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1DDF3" w14:textId="77777777" w:rsidR="00AA19A4" w:rsidRPr="00B30121" w:rsidRDefault="00AA19A4" w:rsidP="00D723E6">
      <w:pPr>
        <w:spacing w:before="120" w:after="120" w:line="360" w:lineRule="auto"/>
        <w:jc w:val="center"/>
        <w:rPr>
          <w:rFonts w:ascii="Arial" w:eastAsia="Times New Roman" w:hAnsi="Arial" w:cs="Arial"/>
          <w:i/>
          <w:iCs/>
          <w:sz w:val="36"/>
          <w:szCs w:val="36"/>
        </w:rPr>
      </w:pPr>
      <w:r w:rsidRPr="00B30121">
        <w:rPr>
          <w:rFonts w:ascii="Arial" w:hAnsi="Arial" w:cs="Arial"/>
          <w:i/>
          <w:iCs/>
          <w:noProof/>
        </w:rPr>
        <w:drawing>
          <wp:inline distT="0" distB="0" distL="0" distR="0" wp14:anchorId="46696B7C" wp14:editId="67332A7C">
            <wp:extent cx="2409825" cy="838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09825" cy="838200"/>
                    </a:xfrm>
                    <a:prstGeom prst="rect">
                      <a:avLst/>
                    </a:prstGeom>
                  </pic:spPr>
                </pic:pic>
              </a:graphicData>
            </a:graphic>
          </wp:inline>
        </w:drawing>
      </w:r>
    </w:p>
    <w:p w14:paraId="2A9C71C5" w14:textId="77777777" w:rsidR="0077111D" w:rsidRPr="00B77920" w:rsidRDefault="0077111D" w:rsidP="00D723E6">
      <w:pPr>
        <w:jc w:val="center"/>
        <w:rPr>
          <w:rFonts w:ascii="Arial" w:hAnsi="Arial" w:cs="Arial"/>
          <w:b/>
          <w:sz w:val="32"/>
        </w:rPr>
      </w:pPr>
      <w:r w:rsidRPr="00B77920">
        <w:rPr>
          <w:rFonts w:ascii="Arial" w:hAnsi="Arial" w:cs="Arial"/>
          <w:b/>
          <w:sz w:val="32"/>
        </w:rPr>
        <w:t>Portfolio: Healthcare and Social Care Services</w:t>
      </w:r>
    </w:p>
    <w:p w14:paraId="4EC558C6" w14:textId="679CD9DE" w:rsidR="00A430A2" w:rsidRDefault="0077111D" w:rsidP="00A430A2">
      <w:pPr>
        <w:spacing w:before="120" w:after="120" w:line="360" w:lineRule="auto"/>
        <w:jc w:val="both"/>
        <w:rPr>
          <w:rFonts w:ascii="Arial" w:eastAsia="Times New Roman" w:hAnsi="Arial" w:cs="Arial"/>
          <w:sz w:val="24"/>
          <w:szCs w:val="24"/>
        </w:rPr>
      </w:pPr>
      <w:r w:rsidRPr="00A430A2">
        <w:rPr>
          <w:rFonts w:ascii="Arial" w:eastAsia="Times New Roman" w:hAnsi="Arial" w:cs="Arial"/>
          <w:b/>
          <w:bCs/>
          <w:sz w:val="24"/>
          <w:szCs w:val="24"/>
        </w:rPr>
        <w:t>Student Name:</w:t>
      </w:r>
      <w:r w:rsidR="00A430A2">
        <w:rPr>
          <w:rFonts w:ascii="Arial" w:eastAsia="Times New Roman" w:hAnsi="Arial" w:cs="Arial"/>
          <w:sz w:val="24"/>
          <w:szCs w:val="24"/>
        </w:rPr>
        <w:t xml:space="preserve"> </w:t>
      </w:r>
      <w:r w:rsidR="00B30121">
        <w:rPr>
          <w:rFonts w:ascii="Arial" w:eastAsia="Times New Roman" w:hAnsi="Arial" w:cs="Arial"/>
          <w:sz w:val="24"/>
          <w:szCs w:val="24"/>
        </w:rPr>
        <w:t>Azhar Hussain</w:t>
      </w:r>
    </w:p>
    <w:p w14:paraId="511F810B" w14:textId="7C472995" w:rsidR="00B30121" w:rsidRPr="00B30121" w:rsidRDefault="00B30121" w:rsidP="00A430A2">
      <w:pPr>
        <w:spacing w:before="120" w:after="120" w:line="360" w:lineRule="auto"/>
        <w:jc w:val="both"/>
        <w:rPr>
          <w:rFonts w:ascii="Arial" w:eastAsia="Times New Roman" w:hAnsi="Arial" w:cs="Arial"/>
          <w:i/>
          <w:iCs/>
          <w:sz w:val="24"/>
          <w:szCs w:val="24"/>
        </w:rPr>
      </w:pPr>
      <w:r>
        <w:rPr>
          <w:rFonts w:ascii="Arial" w:eastAsia="Times New Roman" w:hAnsi="Arial" w:cs="Arial"/>
          <w:b/>
          <w:bCs/>
          <w:sz w:val="24"/>
          <w:szCs w:val="24"/>
        </w:rPr>
        <w:t>Module code:</w:t>
      </w:r>
      <w:r>
        <w:rPr>
          <w:rFonts w:ascii="Arial" w:eastAsia="Times New Roman" w:hAnsi="Arial" w:cs="Arial"/>
          <w:sz w:val="40"/>
          <w:szCs w:val="40"/>
        </w:rPr>
        <w:t xml:space="preserve"> </w:t>
      </w:r>
      <w:r>
        <w:rPr>
          <w:rFonts w:ascii="Arial" w:eastAsia="Times New Roman" w:hAnsi="Arial" w:cs="Arial"/>
        </w:rPr>
        <w:t>LCHS4003</w:t>
      </w:r>
      <w:r>
        <w:rPr>
          <w:rFonts w:ascii="Arial" w:eastAsia="Times New Roman" w:hAnsi="Arial" w:cs="Arial"/>
          <w:sz w:val="40"/>
          <w:szCs w:val="40"/>
        </w:rPr>
        <w:t xml:space="preserve">  </w:t>
      </w:r>
    </w:p>
    <w:p w14:paraId="03EB8557" w14:textId="78F45827" w:rsidR="00A430A2" w:rsidRDefault="0077111D" w:rsidP="00A430A2">
      <w:pPr>
        <w:spacing w:before="120" w:after="120" w:line="360" w:lineRule="auto"/>
        <w:jc w:val="both"/>
        <w:rPr>
          <w:rFonts w:ascii="Arial" w:eastAsia="Times New Roman" w:hAnsi="Arial" w:cs="Arial"/>
          <w:sz w:val="24"/>
          <w:szCs w:val="24"/>
        </w:rPr>
      </w:pPr>
      <w:r w:rsidRPr="00A430A2">
        <w:rPr>
          <w:rFonts w:ascii="Arial" w:eastAsia="Times New Roman" w:hAnsi="Arial" w:cs="Arial"/>
          <w:b/>
          <w:bCs/>
          <w:sz w:val="24"/>
          <w:szCs w:val="24"/>
        </w:rPr>
        <w:t>Student ID:</w:t>
      </w:r>
      <w:r w:rsidR="00A430A2">
        <w:rPr>
          <w:rFonts w:ascii="Arial" w:eastAsia="Times New Roman" w:hAnsi="Arial" w:cs="Arial"/>
          <w:sz w:val="24"/>
          <w:szCs w:val="24"/>
        </w:rPr>
        <w:t xml:space="preserve"> </w:t>
      </w:r>
      <w:r w:rsidR="00B30121">
        <w:rPr>
          <w:rFonts w:ascii="Arial" w:eastAsia="Times New Roman" w:hAnsi="Arial" w:cs="Arial"/>
          <w:sz w:val="24"/>
          <w:szCs w:val="24"/>
        </w:rPr>
        <w:t>2512279</w:t>
      </w:r>
    </w:p>
    <w:p w14:paraId="7D67132C" w14:textId="49B99252" w:rsidR="00A430A2" w:rsidRDefault="0077111D" w:rsidP="00A430A2">
      <w:pPr>
        <w:spacing w:before="120" w:after="120" w:line="360" w:lineRule="auto"/>
        <w:jc w:val="both"/>
        <w:rPr>
          <w:rFonts w:ascii="Arial" w:eastAsia="Times New Roman" w:hAnsi="Arial" w:cs="Arial"/>
          <w:sz w:val="24"/>
          <w:szCs w:val="24"/>
        </w:rPr>
      </w:pPr>
      <w:r w:rsidRPr="00A430A2">
        <w:rPr>
          <w:rFonts w:ascii="Arial" w:eastAsia="Times New Roman" w:hAnsi="Arial" w:cs="Arial"/>
          <w:b/>
          <w:bCs/>
          <w:sz w:val="24"/>
          <w:szCs w:val="24"/>
        </w:rPr>
        <w:t>Course / Unit Title:</w:t>
      </w:r>
      <w:r w:rsidR="00A430A2">
        <w:rPr>
          <w:rFonts w:ascii="Arial" w:eastAsia="Times New Roman" w:hAnsi="Arial" w:cs="Arial"/>
          <w:sz w:val="24"/>
          <w:szCs w:val="24"/>
        </w:rPr>
        <w:t xml:space="preserve"> </w:t>
      </w:r>
      <w:proofErr w:type="spellStart"/>
      <w:r w:rsidR="00B30121">
        <w:rPr>
          <w:rFonts w:ascii="Arial" w:eastAsia="Times New Roman" w:hAnsi="Arial" w:cs="Arial"/>
          <w:sz w:val="24"/>
          <w:szCs w:val="24"/>
        </w:rPr>
        <w:t>Protofolio</w:t>
      </w:r>
      <w:proofErr w:type="spellEnd"/>
      <w:r w:rsidR="00A430A2">
        <w:rPr>
          <w:rFonts w:ascii="Arial" w:eastAsia="Times New Roman" w:hAnsi="Arial" w:cs="Arial"/>
          <w:sz w:val="24"/>
          <w:szCs w:val="24"/>
        </w:rPr>
        <w:t>___</w:t>
      </w:r>
      <w:r w:rsidR="00B30121">
        <w:rPr>
          <w:rFonts w:ascii="Arial" w:eastAsia="Times New Roman" w:hAnsi="Arial" w:cs="Arial"/>
          <w:sz w:val="24"/>
          <w:szCs w:val="24"/>
        </w:rPr>
        <w:t>Two tasks</w:t>
      </w:r>
    </w:p>
    <w:p w14:paraId="76578481" w14:textId="7B9F80CE" w:rsidR="00A430A2" w:rsidRDefault="0077111D" w:rsidP="00A430A2">
      <w:pPr>
        <w:spacing w:before="120" w:after="120" w:line="360" w:lineRule="auto"/>
        <w:jc w:val="both"/>
        <w:rPr>
          <w:rFonts w:ascii="Arial" w:eastAsia="Times New Roman" w:hAnsi="Arial" w:cs="Arial"/>
          <w:sz w:val="24"/>
          <w:szCs w:val="24"/>
        </w:rPr>
      </w:pPr>
      <w:r w:rsidRPr="00A430A2">
        <w:rPr>
          <w:rFonts w:ascii="Arial" w:eastAsia="Times New Roman" w:hAnsi="Arial" w:cs="Arial"/>
          <w:b/>
          <w:bCs/>
          <w:sz w:val="24"/>
          <w:szCs w:val="24"/>
        </w:rPr>
        <w:t>Tutor / Lecturer:</w:t>
      </w:r>
      <w:r w:rsidR="00A430A2">
        <w:rPr>
          <w:rFonts w:ascii="Arial" w:eastAsia="Times New Roman" w:hAnsi="Arial" w:cs="Arial"/>
          <w:sz w:val="24"/>
          <w:szCs w:val="24"/>
        </w:rPr>
        <w:t xml:space="preserve"> </w:t>
      </w:r>
      <w:r w:rsidR="00B30121">
        <w:rPr>
          <w:rFonts w:ascii="Arial" w:eastAsia="Times New Roman" w:hAnsi="Arial" w:cs="Arial"/>
          <w:sz w:val="24"/>
          <w:szCs w:val="24"/>
        </w:rPr>
        <w:t>Mumtaz Goolam</w:t>
      </w:r>
    </w:p>
    <w:p w14:paraId="16833D14" w14:textId="18327A3E" w:rsidR="00A430A2" w:rsidRDefault="0077111D" w:rsidP="00A430A2">
      <w:pPr>
        <w:spacing w:before="120" w:after="120" w:line="360" w:lineRule="auto"/>
        <w:jc w:val="both"/>
        <w:rPr>
          <w:rFonts w:ascii="Arial" w:eastAsia="Times New Roman" w:hAnsi="Arial" w:cs="Arial"/>
          <w:sz w:val="24"/>
          <w:szCs w:val="24"/>
        </w:rPr>
      </w:pPr>
      <w:r w:rsidRPr="00A430A2">
        <w:rPr>
          <w:rFonts w:ascii="Arial" w:eastAsia="Times New Roman" w:hAnsi="Arial" w:cs="Arial"/>
          <w:b/>
          <w:bCs/>
          <w:sz w:val="24"/>
          <w:szCs w:val="24"/>
        </w:rPr>
        <w:t>Institution:</w:t>
      </w:r>
      <w:r w:rsidRPr="0077111D">
        <w:rPr>
          <w:rFonts w:ascii="Arial" w:eastAsia="Times New Roman" w:hAnsi="Arial" w:cs="Arial"/>
          <w:sz w:val="24"/>
          <w:szCs w:val="24"/>
        </w:rPr>
        <w:t xml:space="preserve"> </w:t>
      </w:r>
      <w:r w:rsidR="00B30121">
        <w:rPr>
          <w:rFonts w:ascii="Arial" w:eastAsia="Times New Roman" w:hAnsi="Arial" w:cs="Arial"/>
          <w:sz w:val="24"/>
          <w:szCs w:val="24"/>
        </w:rPr>
        <w:t>UNIVERSITY OF</w:t>
      </w:r>
      <w:r w:rsidR="00930151">
        <w:rPr>
          <w:rFonts w:ascii="Arial" w:eastAsia="Times New Roman" w:hAnsi="Arial" w:cs="Arial"/>
          <w:sz w:val="24"/>
          <w:szCs w:val="24"/>
        </w:rPr>
        <w:t xml:space="preserve"> WALES TRINITY SAINT DAVID</w:t>
      </w:r>
    </w:p>
    <w:p w14:paraId="43CAF79D" w14:textId="77777777" w:rsidR="0077111D" w:rsidRPr="0077111D" w:rsidRDefault="0077111D" w:rsidP="00A430A2">
      <w:pPr>
        <w:spacing w:before="120" w:after="120" w:line="360" w:lineRule="auto"/>
        <w:jc w:val="both"/>
        <w:rPr>
          <w:rFonts w:ascii="Arial" w:eastAsia="Times New Roman" w:hAnsi="Arial" w:cs="Arial"/>
          <w:sz w:val="24"/>
          <w:szCs w:val="24"/>
        </w:rPr>
      </w:pPr>
      <w:r w:rsidRPr="00A430A2">
        <w:rPr>
          <w:rFonts w:ascii="Arial" w:eastAsia="Times New Roman" w:hAnsi="Arial" w:cs="Arial"/>
          <w:b/>
          <w:bCs/>
          <w:sz w:val="24"/>
          <w:szCs w:val="24"/>
        </w:rPr>
        <w:t>Portfolio Title:</w:t>
      </w:r>
      <w:r w:rsidR="009D048B" w:rsidRPr="00A430A2">
        <w:rPr>
          <w:rFonts w:ascii="Arial" w:eastAsia="Times New Roman" w:hAnsi="Arial" w:cs="Arial"/>
          <w:sz w:val="24"/>
          <w:szCs w:val="24"/>
        </w:rPr>
        <w:t xml:space="preserve"> </w:t>
      </w:r>
      <w:r w:rsidRPr="00A430A2">
        <w:rPr>
          <w:rFonts w:ascii="Arial" w:eastAsia="Times New Roman" w:hAnsi="Arial" w:cs="Arial"/>
          <w:b/>
          <w:bCs/>
          <w:sz w:val="24"/>
          <w:szCs w:val="24"/>
        </w:rPr>
        <w:t>An Exploration of Healthcare and Social Care Services</w:t>
      </w:r>
    </w:p>
    <w:p w14:paraId="5C8A2996" w14:textId="77777777" w:rsidR="0077111D" w:rsidRPr="0077111D" w:rsidRDefault="0077111D" w:rsidP="00A430A2">
      <w:pPr>
        <w:spacing w:before="120" w:after="120" w:line="360" w:lineRule="auto"/>
        <w:jc w:val="both"/>
        <w:rPr>
          <w:rFonts w:ascii="Arial" w:eastAsia="Times New Roman" w:hAnsi="Arial" w:cs="Arial"/>
          <w:sz w:val="24"/>
          <w:szCs w:val="24"/>
        </w:rPr>
      </w:pPr>
      <w:r w:rsidRPr="00A430A2">
        <w:rPr>
          <w:rFonts w:ascii="Arial" w:eastAsia="Times New Roman" w:hAnsi="Arial" w:cs="Arial"/>
          <w:b/>
          <w:bCs/>
          <w:sz w:val="24"/>
          <w:szCs w:val="24"/>
        </w:rPr>
        <w:t>Services Covered:</w:t>
      </w:r>
    </w:p>
    <w:p w14:paraId="3B6A3A61" w14:textId="77777777" w:rsidR="0077111D" w:rsidRPr="0077111D" w:rsidRDefault="0077111D" w:rsidP="00A430A2">
      <w:pPr>
        <w:numPr>
          <w:ilvl w:val="0"/>
          <w:numId w:val="1"/>
        </w:numPr>
        <w:spacing w:before="120" w:after="120" w:line="360" w:lineRule="auto"/>
        <w:jc w:val="both"/>
        <w:rPr>
          <w:rFonts w:ascii="Arial" w:eastAsia="Times New Roman" w:hAnsi="Arial" w:cs="Arial"/>
          <w:sz w:val="24"/>
          <w:szCs w:val="24"/>
        </w:rPr>
      </w:pPr>
      <w:r w:rsidRPr="0077111D">
        <w:rPr>
          <w:rFonts w:ascii="Arial" w:eastAsia="Times New Roman" w:hAnsi="Arial" w:cs="Arial"/>
          <w:sz w:val="24"/>
          <w:szCs w:val="24"/>
        </w:rPr>
        <w:t>Residential Care Homes</w:t>
      </w:r>
    </w:p>
    <w:p w14:paraId="754E81BD" w14:textId="77777777" w:rsidR="0077111D" w:rsidRPr="0077111D" w:rsidRDefault="0077111D" w:rsidP="00A430A2">
      <w:pPr>
        <w:numPr>
          <w:ilvl w:val="0"/>
          <w:numId w:val="1"/>
        </w:numPr>
        <w:spacing w:before="120" w:after="120" w:line="360" w:lineRule="auto"/>
        <w:jc w:val="both"/>
        <w:rPr>
          <w:rFonts w:ascii="Arial" w:eastAsia="Times New Roman" w:hAnsi="Arial" w:cs="Arial"/>
          <w:sz w:val="24"/>
          <w:szCs w:val="24"/>
        </w:rPr>
      </w:pPr>
      <w:r w:rsidRPr="0077111D">
        <w:rPr>
          <w:rFonts w:ascii="Arial" w:eastAsia="Times New Roman" w:hAnsi="Arial" w:cs="Arial"/>
          <w:sz w:val="24"/>
          <w:szCs w:val="24"/>
        </w:rPr>
        <w:t>Dentistry Services</w:t>
      </w:r>
    </w:p>
    <w:p w14:paraId="5FD41C14" w14:textId="5AB20C94" w:rsidR="0077111D" w:rsidRPr="0077111D" w:rsidRDefault="0077111D" w:rsidP="00A430A2">
      <w:pPr>
        <w:spacing w:before="120" w:after="120" w:line="360" w:lineRule="auto"/>
        <w:jc w:val="both"/>
        <w:rPr>
          <w:rFonts w:ascii="Arial" w:eastAsia="Times New Roman" w:hAnsi="Arial" w:cs="Arial"/>
          <w:sz w:val="24"/>
          <w:szCs w:val="24"/>
        </w:rPr>
      </w:pPr>
      <w:r w:rsidRPr="00A430A2">
        <w:rPr>
          <w:rFonts w:ascii="Arial" w:eastAsia="Times New Roman" w:hAnsi="Arial" w:cs="Arial"/>
          <w:b/>
          <w:bCs/>
          <w:sz w:val="24"/>
          <w:szCs w:val="24"/>
        </w:rPr>
        <w:t>Date of Submission:</w:t>
      </w:r>
      <w:r w:rsidRPr="0077111D">
        <w:rPr>
          <w:rFonts w:ascii="Arial" w:eastAsia="Times New Roman" w:hAnsi="Arial" w:cs="Arial"/>
          <w:sz w:val="24"/>
          <w:szCs w:val="24"/>
        </w:rPr>
        <w:t xml:space="preserve"> </w:t>
      </w:r>
      <w:r w:rsidR="00B30121">
        <w:rPr>
          <w:rFonts w:ascii="Arial" w:eastAsia="Times New Roman" w:hAnsi="Arial" w:cs="Arial"/>
          <w:sz w:val="24"/>
          <w:szCs w:val="24"/>
        </w:rPr>
        <w:t>23 feburary2026</w:t>
      </w:r>
    </w:p>
    <w:p w14:paraId="6746252C" w14:textId="77777777" w:rsidR="0077111D" w:rsidRDefault="0077111D" w:rsidP="00A430A2">
      <w:pPr>
        <w:pStyle w:val="NormalWeb"/>
        <w:spacing w:before="120" w:beforeAutospacing="0" w:after="120" w:afterAutospacing="0" w:line="360" w:lineRule="auto"/>
        <w:jc w:val="both"/>
        <w:rPr>
          <w:rStyle w:val="Strong"/>
          <w:rFonts w:ascii="Arial" w:hAnsi="Arial" w:cs="Arial"/>
        </w:rPr>
      </w:pPr>
    </w:p>
    <w:p w14:paraId="090CF722"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51718747"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0B5F83EA"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6A5468AB"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43405EF5"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1787B9FE"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4CF708B5"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3C15F3E0" w14:textId="77777777" w:rsidR="00A430A2" w:rsidRPr="00A430A2" w:rsidRDefault="00A430A2" w:rsidP="00A430A2">
      <w:pPr>
        <w:pStyle w:val="NormalWeb"/>
        <w:spacing w:before="120" w:beforeAutospacing="0" w:after="120" w:afterAutospacing="0" w:line="360" w:lineRule="auto"/>
        <w:jc w:val="both"/>
        <w:rPr>
          <w:rStyle w:val="Strong"/>
          <w:rFonts w:ascii="Arial" w:hAnsi="Arial" w:cs="Arial"/>
        </w:rPr>
      </w:pPr>
    </w:p>
    <w:p w14:paraId="3139B656" w14:textId="77777777" w:rsidR="0077111D" w:rsidRDefault="0077111D" w:rsidP="00A430A2">
      <w:pPr>
        <w:pStyle w:val="NormalWeb"/>
        <w:spacing w:before="120" w:beforeAutospacing="0" w:after="120" w:afterAutospacing="0" w:line="360" w:lineRule="auto"/>
        <w:jc w:val="both"/>
        <w:rPr>
          <w:rStyle w:val="Strong"/>
          <w:rFonts w:ascii="Arial" w:hAnsi="Arial" w:cs="Arial"/>
        </w:rPr>
      </w:pPr>
    </w:p>
    <w:p w14:paraId="0E14D28B" w14:textId="77777777" w:rsidR="002B4C54" w:rsidRPr="002B4C54" w:rsidRDefault="002B4C54" w:rsidP="002B4C54">
      <w:pPr>
        <w:pStyle w:val="NormalWeb"/>
        <w:spacing w:before="120" w:beforeAutospacing="0" w:after="120" w:afterAutospacing="0" w:line="360" w:lineRule="auto"/>
        <w:jc w:val="center"/>
        <w:rPr>
          <w:rStyle w:val="Strong"/>
          <w:rFonts w:ascii="Arial" w:hAnsi="Arial" w:cs="Arial"/>
          <w:sz w:val="32"/>
        </w:rPr>
      </w:pPr>
      <w:r w:rsidRPr="002B4C54">
        <w:rPr>
          <w:rStyle w:val="Strong"/>
          <w:rFonts w:ascii="Arial" w:hAnsi="Arial" w:cs="Arial"/>
          <w:sz w:val="32"/>
        </w:rPr>
        <w:t>Outlines of Portfolio</w:t>
      </w:r>
    </w:p>
    <w:p w14:paraId="4FDDD50B" w14:textId="77777777" w:rsidR="002B4C54" w:rsidRPr="00AE55E8" w:rsidRDefault="002B4C54" w:rsidP="00AE55E8">
      <w:pPr>
        <w:pStyle w:val="TOC1"/>
        <w:tabs>
          <w:tab w:val="right" w:leader="dot" w:pos="9350"/>
        </w:tabs>
        <w:spacing w:before="120" w:after="120" w:line="360" w:lineRule="auto"/>
        <w:rPr>
          <w:rFonts w:ascii="Arial" w:hAnsi="Arial" w:cs="Arial"/>
          <w:noProof/>
        </w:rPr>
      </w:pPr>
      <w:r>
        <w:rPr>
          <w:rStyle w:val="Strong"/>
          <w:rFonts w:ascii="Arial" w:hAnsi="Arial" w:cs="Arial"/>
        </w:rPr>
        <w:fldChar w:fldCharType="begin"/>
      </w:r>
      <w:r>
        <w:rPr>
          <w:rStyle w:val="Strong"/>
          <w:rFonts w:ascii="Arial" w:hAnsi="Arial" w:cs="Arial"/>
        </w:rPr>
        <w:instrText xml:space="preserve"> TOC \o "1-3" \h \z \u </w:instrText>
      </w:r>
      <w:r>
        <w:rPr>
          <w:rStyle w:val="Strong"/>
          <w:rFonts w:ascii="Arial" w:hAnsi="Arial" w:cs="Arial"/>
        </w:rPr>
        <w:fldChar w:fldCharType="separate"/>
      </w:r>
      <w:hyperlink w:anchor="_Toc221655080" w:history="1">
        <w:r w:rsidRPr="00AE55E8">
          <w:rPr>
            <w:rStyle w:val="Hyperlink"/>
            <w:rFonts w:ascii="Arial" w:hAnsi="Arial" w:cs="Arial"/>
            <w:bCs/>
            <w:noProof/>
          </w:rPr>
          <w:t>Introduction to the Portfolio</w:t>
        </w:r>
        <w:r w:rsidRPr="00AE55E8">
          <w:rPr>
            <w:rFonts w:ascii="Arial" w:hAnsi="Arial" w:cs="Arial"/>
            <w:noProof/>
            <w:webHidden/>
          </w:rPr>
          <w:tab/>
        </w:r>
        <w:r w:rsidRPr="00AE55E8">
          <w:rPr>
            <w:rFonts w:ascii="Arial" w:hAnsi="Arial" w:cs="Arial"/>
            <w:noProof/>
            <w:webHidden/>
          </w:rPr>
          <w:fldChar w:fldCharType="begin"/>
        </w:r>
        <w:r w:rsidRPr="00AE55E8">
          <w:rPr>
            <w:rFonts w:ascii="Arial" w:hAnsi="Arial" w:cs="Arial"/>
            <w:noProof/>
            <w:webHidden/>
          </w:rPr>
          <w:instrText xml:space="preserve"> PAGEREF _Toc221655080 \h </w:instrText>
        </w:r>
        <w:r w:rsidRPr="00AE55E8">
          <w:rPr>
            <w:rFonts w:ascii="Arial" w:hAnsi="Arial" w:cs="Arial"/>
            <w:noProof/>
            <w:webHidden/>
          </w:rPr>
        </w:r>
        <w:r w:rsidRPr="00AE55E8">
          <w:rPr>
            <w:rFonts w:ascii="Arial" w:hAnsi="Arial" w:cs="Arial"/>
            <w:noProof/>
            <w:webHidden/>
          </w:rPr>
          <w:fldChar w:fldCharType="separate"/>
        </w:r>
        <w:r w:rsidRPr="00AE55E8">
          <w:rPr>
            <w:rFonts w:ascii="Arial" w:hAnsi="Arial" w:cs="Arial"/>
            <w:noProof/>
            <w:webHidden/>
          </w:rPr>
          <w:t>2</w:t>
        </w:r>
        <w:r w:rsidRPr="00AE55E8">
          <w:rPr>
            <w:rFonts w:ascii="Arial" w:hAnsi="Arial" w:cs="Arial"/>
            <w:noProof/>
            <w:webHidden/>
          </w:rPr>
          <w:fldChar w:fldCharType="end"/>
        </w:r>
      </w:hyperlink>
    </w:p>
    <w:p w14:paraId="0C42E9D4" w14:textId="77777777" w:rsidR="002B4C54" w:rsidRPr="00AE55E8" w:rsidRDefault="002B4C54" w:rsidP="00AE55E8">
      <w:pPr>
        <w:pStyle w:val="TOC1"/>
        <w:tabs>
          <w:tab w:val="right" w:leader="dot" w:pos="9350"/>
        </w:tabs>
        <w:spacing w:before="120" w:after="120" w:line="360" w:lineRule="auto"/>
        <w:rPr>
          <w:rFonts w:ascii="Arial" w:hAnsi="Arial" w:cs="Arial"/>
          <w:noProof/>
        </w:rPr>
      </w:pPr>
      <w:hyperlink w:anchor="_Toc221655081" w:history="1">
        <w:r w:rsidRPr="00AE55E8">
          <w:rPr>
            <w:rStyle w:val="Hyperlink"/>
            <w:rFonts w:ascii="Arial" w:hAnsi="Arial" w:cs="Arial"/>
            <w:noProof/>
          </w:rPr>
          <w:t>Task -1: Residential Care Home – Poster</w:t>
        </w:r>
        <w:r w:rsidRPr="00AE55E8">
          <w:rPr>
            <w:rFonts w:ascii="Arial" w:hAnsi="Arial" w:cs="Arial"/>
            <w:noProof/>
            <w:webHidden/>
          </w:rPr>
          <w:tab/>
        </w:r>
        <w:r w:rsidRPr="00AE55E8">
          <w:rPr>
            <w:rFonts w:ascii="Arial" w:hAnsi="Arial" w:cs="Arial"/>
            <w:noProof/>
            <w:webHidden/>
          </w:rPr>
          <w:fldChar w:fldCharType="begin"/>
        </w:r>
        <w:r w:rsidRPr="00AE55E8">
          <w:rPr>
            <w:rFonts w:ascii="Arial" w:hAnsi="Arial" w:cs="Arial"/>
            <w:noProof/>
            <w:webHidden/>
          </w:rPr>
          <w:instrText xml:space="preserve"> PAGEREF _Toc221655081 \h </w:instrText>
        </w:r>
        <w:r w:rsidRPr="00AE55E8">
          <w:rPr>
            <w:rFonts w:ascii="Arial" w:hAnsi="Arial" w:cs="Arial"/>
            <w:noProof/>
            <w:webHidden/>
          </w:rPr>
        </w:r>
        <w:r w:rsidRPr="00AE55E8">
          <w:rPr>
            <w:rFonts w:ascii="Arial" w:hAnsi="Arial" w:cs="Arial"/>
            <w:noProof/>
            <w:webHidden/>
          </w:rPr>
          <w:fldChar w:fldCharType="separate"/>
        </w:r>
        <w:r w:rsidRPr="00AE55E8">
          <w:rPr>
            <w:rFonts w:ascii="Arial" w:hAnsi="Arial" w:cs="Arial"/>
            <w:noProof/>
            <w:webHidden/>
          </w:rPr>
          <w:t>3</w:t>
        </w:r>
        <w:r w:rsidRPr="00AE55E8">
          <w:rPr>
            <w:rFonts w:ascii="Arial" w:hAnsi="Arial" w:cs="Arial"/>
            <w:noProof/>
            <w:webHidden/>
          </w:rPr>
          <w:fldChar w:fldCharType="end"/>
        </w:r>
      </w:hyperlink>
    </w:p>
    <w:p w14:paraId="7E1133E4" w14:textId="77777777" w:rsidR="002B4C54" w:rsidRPr="00AE55E8" w:rsidRDefault="002B4C54" w:rsidP="00AE55E8">
      <w:pPr>
        <w:pStyle w:val="TOC1"/>
        <w:tabs>
          <w:tab w:val="right" w:leader="dot" w:pos="9350"/>
        </w:tabs>
        <w:spacing w:before="120" w:after="120" w:line="360" w:lineRule="auto"/>
        <w:rPr>
          <w:rFonts w:ascii="Arial" w:hAnsi="Arial" w:cs="Arial"/>
          <w:noProof/>
        </w:rPr>
      </w:pPr>
      <w:hyperlink w:anchor="_Toc221655082" w:history="1">
        <w:r w:rsidRPr="00AE55E8">
          <w:rPr>
            <w:rStyle w:val="Hyperlink"/>
            <w:rFonts w:ascii="Arial" w:hAnsi="Arial" w:cs="Arial"/>
            <w:bCs/>
            <w:noProof/>
          </w:rPr>
          <w:t>Task 2: Essay</w:t>
        </w:r>
        <w:r w:rsidRPr="00AE55E8">
          <w:rPr>
            <w:rFonts w:ascii="Arial" w:hAnsi="Arial" w:cs="Arial"/>
            <w:noProof/>
            <w:webHidden/>
          </w:rPr>
          <w:tab/>
        </w:r>
        <w:r w:rsidRPr="00AE55E8">
          <w:rPr>
            <w:rFonts w:ascii="Arial" w:hAnsi="Arial" w:cs="Arial"/>
            <w:noProof/>
            <w:webHidden/>
          </w:rPr>
          <w:fldChar w:fldCharType="begin"/>
        </w:r>
        <w:r w:rsidRPr="00AE55E8">
          <w:rPr>
            <w:rFonts w:ascii="Arial" w:hAnsi="Arial" w:cs="Arial"/>
            <w:noProof/>
            <w:webHidden/>
          </w:rPr>
          <w:instrText xml:space="preserve"> PAGEREF _Toc221655082 \h </w:instrText>
        </w:r>
        <w:r w:rsidRPr="00AE55E8">
          <w:rPr>
            <w:rFonts w:ascii="Arial" w:hAnsi="Arial" w:cs="Arial"/>
            <w:noProof/>
            <w:webHidden/>
          </w:rPr>
        </w:r>
        <w:r w:rsidRPr="00AE55E8">
          <w:rPr>
            <w:rFonts w:ascii="Arial" w:hAnsi="Arial" w:cs="Arial"/>
            <w:noProof/>
            <w:webHidden/>
          </w:rPr>
          <w:fldChar w:fldCharType="separate"/>
        </w:r>
        <w:r w:rsidRPr="00AE55E8">
          <w:rPr>
            <w:rFonts w:ascii="Arial" w:hAnsi="Arial" w:cs="Arial"/>
            <w:noProof/>
            <w:webHidden/>
          </w:rPr>
          <w:t>4</w:t>
        </w:r>
        <w:r w:rsidRPr="00AE55E8">
          <w:rPr>
            <w:rFonts w:ascii="Arial" w:hAnsi="Arial" w:cs="Arial"/>
            <w:noProof/>
            <w:webHidden/>
          </w:rPr>
          <w:fldChar w:fldCharType="end"/>
        </w:r>
      </w:hyperlink>
    </w:p>
    <w:p w14:paraId="7500B5C6" w14:textId="77777777" w:rsidR="002B4C54" w:rsidRPr="00AE55E8" w:rsidRDefault="002B4C54" w:rsidP="00AE55E8">
      <w:pPr>
        <w:pStyle w:val="TOC2"/>
        <w:tabs>
          <w:tab w:val="right" w:leader="dot" w:pos="9350"/>
        </w:tabs>
        <w:spacing w:before="120" w:after="120" w:line="360" w:lineRule="auto"/>
        <w:rPr>
          <w:rFonts w:ascii="Arial" w:hAnsi="Arial" w:cs="Arial"/>
          <w:noProof/>
        </w:rPr>
      </w:pPr>
      <w:hyperlink w:anchor="_Toc221655083" w:history="1">
        <w:r w:rsidRPr="00AE55E8">
          <w:rPr>
            <w:rStyle w:val="Hyperlink"/>
            <w:rFonts w:ascii="Arial" w:hAnsi="Arial" w:cs="Arial"/>
            <w:noProof/>
          </w:rPr>
          <w:t>Introduction</w:t>
        </w:r>
        <w:r w:rsidRPr="00AE55E8">
          <w:rPr>
            <w:rFonts w:ascii="Arial" w:hAnsi="Arial" w:cs="Arial"/>
            <w:noProof/>
            <w:webHidden/>
          </w:rPr>
          <w:tab/>
        </w:r>
        <w:r w:rsidRPr="00AE55E8">
          <w:rPr>
            <w:rFonts w:ascii="Arial" w:hAnsi="Arial" w:cs="Arial"/>
            <w:noProof/>
            <w:webHidden/>
          </w:rPr>
          <w:fldChar w:fldCharType="begin"/>
        </w:r>
        <w:r w:rsidRPr="00AE55E8">
          <w:rPr>
            <w:rFonts w:ascii="Arial" w:hAnsi="Arial" w:cs="Arial"/>
            <w:noProof/>
            <w:webHidden/>
          </w:rPr>
          <w:instrText xml:space="preserve"> PAGEREF _Toc221655083 \h </w:instrText>
        </w:r>
        <w:r w:rsidRPr="00AE55E8">
          <w:rPr>
            <w:rFonts w:ascii="Arial" w:hAnsi="Arial" w:cs="Arial"/>
            <w:noProof/>
            <w:webHidden/>
          </w:rPr>
        </w:r>
        <w:r w:rsidRPr="00AE55E8">
          <w:rPr>
            <w:rFonts w:ascii="Arial" w:hAnsi="Arial" w:cs="Arial"/>
            <w:noProof/>
            <w:webHidden/>
          </w:rPr>
          <w:fldChar w:fldCharType="separate"/>
        </w:r>
        <w:r w:rsidRPr="00AE55E8">
          <w:rPr>
            <w:rFonts w:ascii="Arial" w:hAnsi="Arial" w:cs="Arial"/>
            <w:noProof/>
            <w:webHidden/>
          </w:rPr>
          <w:t>4</w:t>
        </w:r>
        <w:r w:rsidRPr="00AE55E8">
          <w:rPr>
            <w:rFonts w:ascii="Arial" w:hAnsi="Arial" w:cs="Arial"/>
            <w:noProof/>
            <w:webHidden/>
          </w:rPr>
          <w:fldChar w:fldCharType="end"/>
        </w:r>
      </w:hyperlink>
    </w:p>
    <w:p w14:paraId="374A6830" w14:textId="77777777" w:rsidR="002B4C54" w:rsidRPr="00AE55E8" w:rsidRDefault="002B4C54" w:rsidP="00AE55E8">
      <w:pPr>
        <w:pStyle w:val="TOC2"/>
        <w:tabs>
          <w:tab w:val="right" w:leader="dot" w:pos="9350"/>
        </w:tabs>
        <w:spacing w:before="120" w:after="120" w:line="360" w:lineRule="auto"/>
        <w:rPr>
          <w:rFonts w:ascii="Arial" w:hAnsi="Arial" w:cs="Arial"/>
          <w:noProof/>
        </w:rPr>
      </w:pPr>
      <w:hyperlink w:anchor="_Toc221655084" w:history="1">
        <w:r w:rsidRPr="00AE55E8">
          <w:rPr>
            <w:rStyle w:val="Hyperlink"/>
            <w:rFonts w:ascii="Arial" w:hAnsi="Arial" w:cs="Arial"/>
            <w:noProof/>
          </w:rPr>
          <w:t>Main Body</w:t>
        </w:r>
        <w:r w:rsidRPr="00AE55E8">
          <w:rPr>
            <w:rFonts w:ascii="Arial" w:hAnsi="Arial" w:cs="Arial"/>
            <w:noProof/>
            <w:webHidden/>
          </w:rPr>
          <w:tab/>
        </w:r>
        <w:r w:rsidRPr="00AE55E8">
          <w:rPr>
            <w:rFonts w:ascii="Arial" w:hAnsi="Arial" w:cs="Arial"/>
            <w:noProof/>
            <w:webHidden/>
          </w:rPr>
          <w:fldChar w:fldCharType="begin"/>
        </w:r>
        <w:r w:rsidRPr="00AE55E8">
          <w:rPr>
            <w:rFonts w:ascii="Arial" w:hAnsi="Arial" w:cs="Arial"/>
            <w:noProof/>
            <w:webHidden/>
          </w:rPr>
          <w:instrText xml:space="preserve"> PAGEREF _Toc221655084 \h </w:instrText>
        </w:r>
        <w:r w:rsidRPr="00AE55E8">
          <w:rPr>
            <w:rFonts w:ascii="Arial" w:hAnsi="Arial" w:cs="Arial"/>
            <w:noProof/>
            <w:webHidden/>
          </w:rPr>
        </w:r>
        <w:r w:rsidRPr="00AE55E8">
          <w:rPr>
            <w:rFonts w:ascii="Arial" w:hAnsi="Arial" w:cs="Arial"/>
            <w:noProof/>
            <w:webHidden/>
          </w:rPr>
          <w:fldChar w:fldCharType="separate"/>
        </w:r>
        <w:r w:rsidRPr="00AE55E8">
          <w:rPr>
            <w:rFonts w:ascii="Arial" w:hAnsi="Arial" w:cs="Arial"/>
            <w:noProof/>
            <w:webHidden/>
          </w:rPr>
          <w:t>4</w:t>
        </w:r>
        <w:r w:rsidRPr="00AE55E8">
          <w:rPr>
            <w:rFonts w:ascii="Arial" w:hAnsi="Arial" w:cs="Arial"/>
            <w:noProof/>
            <w:webHidden/>
          </w:rPr>
          <w:fldChar w:fldCharType="end"/>
        </w:r>
      </w:hyperlink>
    </w:p>
    <w:p w14:paraId="3C8BCBA2" w14:textId="77777777" w:rsidR="002B4C54" w:rsidRPr="00AE55E8" w:rsidRDefault="002B4C54" w:rsidP="00AE55E8">
      <w:pPr>
        <w:pStyle w:val="TOC2"/>
        <w:tabs>
          <w:tab w:val="right" w:leader="dot" w:pos="9350"/>
        </w:tabs>
        <w:spacing w:before="120" w:after="120" w:line="360" w:lineRule="auto"/>
        <w:rPr>
          <w:rFonts w:ascii="Arial" w:hAnsi="Arial" w:cs="Arial"/>
          <w:noProof/>
        </w:rPr>
      </w:pPr>
      <w:hyperlink w:anchor="_Toc221655085" w:history="1">
        <w:r w:rsidRPr="00AE55E8">
          <w:rPr>
            <w:rStyle w:val="Hyperlink"/>
            <w:rFonts w:ascii="Arial" w:hAnsi="Arial" w:cs="Arial"/>
            <w:noProof/>
          </w:rPr>
          <w:t>Conclusion</w:t>
        </w:r>
        <w:r w:rsidRPr="00AE55E8">
          <w:rPr>
            <w:rFonts w:ascii="Arial" w:hAnsi="Arial" w:cs="Arial"/>
            <w:noProof/>
            <w:webHidden/>
          </w:rPr>
          <w:tab/>
        </w:r>
        <w:r w:rsidRPr="00AE55E8">
          <w:rPr>
            <w:rFonts w:ascii="Arial" w:hAnsi="Arial" w:cs="Arial"/>
            <w:noProof/>
            <w:webHidden/>
          </w:rPr>
          <w:fldChar w:fldCharType="begin"/>
        </w:r>
        <w:r w:rsidRPr="00AE55E8">
          <w:rPr>
            <w:rFonts w:ascii="Arial" w:hAnsi="Arial" w:cs="Arial"/>
            <w:noProof/>
            <w:webHidden/>
          </w:rPr>
          <w:instrText xml:space="preserve"> PAGEREF _Toc221655085 \h </w:instrText>
        </w:r>
        <w:r w:rsidRPr="00AE55E8">
          <w:rPr>
            <w:rFonts w:ascii="Arial" w:hAnsi="Arial" w:cs="Arial"/>
            <w:noProof/>
            <w:webHidden/>
          </w:rPr>
        </w:r>
        <w:r w:rsidRPr="00AE55E8">
          <w:rPr>
            <w:rFonts w:ascii="Arial" w:hAnsi="Arial" w:cs="Arial"/>
            <w:noProof/>
            <w:webHidden/>
          </w:rPr>
          <w:fldChar w:fldCharType="separate"/>
        </w:r>
        <w:r w:rsidRPr="00AE55E8">
          <w:rPr>
            <w:rFonts w:ascii="Arial" w:hAnsi="Arial" w:cs="Arial"/>
            <w:noProof/>
            <w:webHidden/>
          </w:rPr>
          <w:t>6</w:t>
        </w:r>
        <w:r w:rsidRPr="00AE55E8">
          <w:rPr>
            <w:rFonts w:ascii="Arial" w:hAnsi="Arial" w:cs="Arial"/>
            <w:noProof/>
            <w:webHidden/>
          </w:rPr>
          <w:fldChar w:fldCharType="end"/>
        </w:r>
      </w:hyperlink>
    </w:p>
    <w:p w14:paraId="5A0FE9A8" w14:textId="77777777" w:rsidR="002B4C54" w:rsidRPr="00AE55E8" w:rsidRDefault="002B4C54" w:rsidP="00AE55E8">
      <w:pPr>
        <w:pStyle w:val="TOC1"/>
        <w:tabs>
          <w:tab w:val="right" w:leader="dot" w:pos="9350"/>
        </w:tabs>
        <w:spacing w:before="120" w:after="120" w:line="360" w:lineRule="auto"/>
        <w:rPr>
          <w:rFonts w:ascii="Arial" w:hAnsi="Arial" w:cs="Arial"/>
          <w:noProof/>
        </w:rPr>
      </w:pPr>
      <w:hyperlink w:anchor="_Toc221655086" w:history="1">
        <w:r w:rsidRPr="00AE55E8">
          <w:rPr>
            <w:rStyle w:val="Hyperlink"/>
            <w:rFonts w:ascii="Arial" w:hAnsi="Arial" w:cs="Arial"/>
            <w:noProof/>
          </w:rPr>
          <w:t>Conclusion to the portfolio</w:t>
        </w:r>
        <w:r w:rsidRPr="00AE55E8">
          <w:rPr>
            <w:rFonts w:ascii="Arial" w:hAnsi="Arial" w:cs="Arial"/>
            <w:noProof/>
            <w:webHidden/>
          </w:rPr>
          <w:tab/>
        </w:r>
        <w:r w:rsidRPr="00AE55E8">
          <w:rPr>
            <w:rFonts w:ascii="Arial" w:hAnsi="Arial" w:cs="Arial"/>
            <w:noProof/>
            <w:webHidden/>
          </w:rPr>
          <w:fldChar w:fldCharType="begin"/>
        </w:r>
        <w:r w:rsidRPr="00AE55E8">
          <w:rPr>
            <w:rFonts w:ascii="Arial" w:hAnsi="Arial" w:cs="Arial"/>
            <w:noProof/>
            <w:webHidden/>
          </w:rPr>
          <w:instrText xml:space="preserve"> PAGEREF _Toc221655086 \h </w:instrText>
        </w:r>
        <w:r w:rsidRPr="00AE55E8">
          <w:rPr>
            <w:rFonts w:ascii="Arial" w:hAnsi="Arial" w:cs="Arial"/>
            <w:noProof/>
            <w:webHidden/>
          </w:rPr>
        </w:r>
        <w:r w:rsidRPr="00AE55E8">
          <w:rPr>
            <w:rFonts w:ascii="Arial" w:hAnsi="Arial" w:cs="Arial"/>
            <w:noProof/>
            <w:webHidden/>
          </w:rPr>
          <w:fldChar w:fldCharType="separate"/>
        </w:r>
        <w:r w:rsidRPr="00AE55E8">
          <w:rPr>
            <w:rFonts w:ascii="Arial" w:hAnsi="Arial" w:cs="Arial"/>
            <w:noProof/>
            <w:webHidden/>
          </w:rPr>
          <w:t>6</w:t>
        </w:r>
        <w:r w:rsidRPr="00AE55E8">
          <w:rPr>
            <w:rFonts w:ascii="Arial" w:hAnsi="Arial" w:cs="Arial"/>
            <w:noProof/>
            <w:webHidden/>
          </w:rPr>
          <w:fldChar w:fldCharType="end"/>
        </w:r>
      </w:hyperlink>
    </w:p>
    <w:p w14:paraId="2F83A9C6" w14:textId="77777777" w:rsidR="002B4C54" w:rsidRPr="00AE55E8" w:rsidRDefault="002B4C54" w:rsidP="00AE55E8">
      <w:pPr>
        <w:pStyle w:val="TOC1"/>
        <w:tabs>
          <w:tab w:val="right" w:leader="dot" w:pos="9350"/>
        </w:tabs>
        <w:spacing w:before="120" w:after="120" w:line="360" w:lineRule="auto"/>
        <w:rPr>
          <w:rFonts w:ascii="Arial" w:hAnsi="Arial" w:cs="Arial"/>
          <w:noProof/>
        </w:rPr>
      </w:pPr>
      <w:hyperlink w:anchor="_Toc221655087" w:history="1">
        <w:r w:rsidRPr="00AE55E8">
          <w:rPr>
            <w:rStyle w:val="Hyperlink"/>
            <w:rFonts w:ascii="Arial" w:hAnsi="Arial" w:cs="Arial"/>
            <w:noProof/>
          </w:rPr>
          <w:t>References</w:t>
        </w:r>
        <w:r w:rsidRPr="00AE55E8">
          <w:rPr>
            <w:rFonts w:ascii="Arial" w:hAnsi="Arial" w:cs="Arial"/>
            <w:noProof/>
            <w:webHidden/>
          </w:rPr>
          <w:tab/>
        </w:r>
        <w:r w:rsidRPr="00AE55E8">
          <w:rPr>
            <w:rFonts w:ascii="Arial" w:hAnsi="Arial" w:cs="Arial"/>
            <w:noProof/>
            <w:webHidden/>
          </w:rPr>
          <w:fldChar w:fldCharType="begin"/>
        </w:r>
        <w:r w:rsidRPr="00AE55E8">
          <w:rPr>
            <w:rFonts w:ascii="Arial" w:hAnsi="Arial" w:cs="Arial"/>
            <w:noProof/>
            <w:webHidden/>
          </w:rPr>
          <w:instrText xml:space="preserve"> PAGEREF _Toc221655087 \h </w:instrText>
        </w:r>
        <w:r w:rsidRPr="00AE55E8">
          <w:rPr>
            <w:rFonts w:ascii="Arial" w:hAnsi="Arial" w:cs="Arial"/>
            <w:noProof/>
            <w:webHidden/>
          </w:rPr>
        </w:r>
        <w:r w:rsidRPr="00AE55E8">
          <w:rPr>
            <w:rFonts w:ascii="Arial" w:hAnsi="Arial" w:cs="Arial"/>
            <w:noProof/>
            <w:webHidden/>
          </w:rPr>
          <w:fldChar w:fldCharType="separate"/>
        </w:r>
        <w:r w:rsidRPr="00AE55E8">
          <w:rPr>
            <w:rFonts w:ascii="Arial" w:hAnsi="Arial" w:cs="Arial"/>
            <w:noProof/>
            <w:webHidden/>
          </w:rPr>
          <w:t>7</w:t>
        </w:r>
        <w:r w:rsidRPr="00AE55E8">
          <w:rPr>
            <w:rFonts w:ascii="Arial" w:hAnsi="Arial" w:cs="Arial"/>
            <w:noProof/>
            <w:webHidden/>
          </w:rPr>
          <w:fldChar w:fldCharType="end"/>
        </w:r>
      </w:hyperlink>
    </w:p>
    <w:p w14:paraId="6914DF4D" w14:textId="77777777" w:rsidR="002B4C54" w:rsidRDefault="002B4C54" w:rsidP="00A430A2">
      <w:pPr>
        <w:pStyle w:val="NormalWeb"/>
        <w:spacing w:before="120" w:beforeAutospacing="0" w:after="120" w:afterAutospacing="0" w:line="360" w:lineRule="auto"/>
        <w:jc w:val="both"/>
        <w:rPr>
          <w:rStyle w:val="Strong"/>
          <w:rFonts w:ascii="Arial" w:hAnsi="Arial" w:cs="Arial"/>
        </w:rPr>
      </w:pPr>
      <w:r>
        <w:rPr>
          <w:rStyle w:val="Strong"/>
          <w:rFonts w:ascii="Arial" w:hAnsi="Arial" w:cs="Arial"/>
        </w:rPr>
        <w:fldChar w:fldCharType="end"/>
      </w:r>
    </w:p>
    <w:p w14:paraId="60C78D06"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627A0947"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7EC2CA6C"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11DC8514"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53E9FCD9"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5295ED98"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5CC8B51C"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1AD8EBA9"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0ED568DF"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2C24E883"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1EF8B798"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46A7F911"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350AD984" w14:textId="77777777" w:rsidR="00AE55E8" w:rsidRDefault="00AE55E8" w:rsidP="00A430A2">
      <w:pPr>
        <w:pStyle w:val="NormalWeb"/>
        <w:spacing w:before="120" w:beforeAutospacing="0" w:after="120" w:afterAutospacing="0" w:line="360" w:lineRule="auto"/>
        <w:jc w:val="both"/>
        <w:rPr>
          <w:rStyle w:val="Strong"/>
          <w:rFonts w:ascii="Arial" w:hAnsi="Arial" w:cs="Arial"/>
        </w:rPr>
      </w:pPr>
    </w:p>
    <w:p w14:paraId="7C477CB5" w14:textId="77777777" w:rsidR="00AE55E8" w:rsidRPr="00A430A2" w:rsidRDefault="00AE55E8" w:rsidP="00A430A2">
      <w:pPr>
        <w:pStyle w:val="NormalWeb"/>
        <w:spacing w:before="120" w:beforeAutospacing="0" w:after="120" w:afterAutospacing="0" w:line="360" w:lineRule="auto"/>
        <w:jc w:val="both"/>
        <w:rPr>
          <w:rStyle w:val="Strong"/>
          <w:rFonts w:ascii="Arial" w:hAnsi="Arial" w:cs="Arial"/>
        </w:rPr>
      </w:pPr>
    </w:p>
    <w:p w14:paraId="5D883133" w14:textId="77777777" w:rsidR="005701FB" w:rsidRPr="002B4C54" w:rsidRDefault="005701FB" w:rsidP="000E727E">
      <w:pPr>
        <w:pStyle w:val="Heading1"/>
      </w:pPr>
      <w:bookmarkStart w:id="0" w:name="_Toc221655080"/>
      <w:r w:rsidRPr="002B4C54">
        <w:rPr>
          <w:rStyle w:val="Strong"/>
          <w:b/>
        </w:rPr>
        <w:lastRenderedPageBreak/>
        <w:t>Introduction to the Portfolio</w:t>
      </w:r>
      <w:bookmarkEnd w:id="0"/>
    </w:p>
    <w:p w14:paraId="4CD45EB3" w14:textId="77777777" w:rsidR="005701FB" w:rsidRPr="00A430A2" w:rsidRDefault="00B93F1C" w:rsidP="00A430A2">
      <w:pPr>
        <w:pStyle w:val="NormalWeb"/>
        <w:spacing w:before="120" w:beforeAutospacing="0" w:after="120" w:afterAutospacing="0" w:line="360" w:lineRule="auto"/>
        <w:jc w:val="both"/>
        <w:rPr>
          <w:rFonts w:ascii="Arial" w:hAnsi="Arial" w:cs="Arial"/>
        </w:rPr>
      </w:pPr>
      <w:r w:rsidRPr="00A430A2">
        <w:rPr>
          <w:rFonts w:ascii="Arial" w:hAnsi="Arial" w:cs="Arial"/>
        </w:rPr>
        <w:t>This portfolio examines the major healthcare and social care services and their influence on the wellbeing and health of people. It is concerned with the development of services over time, the way they function in practice and the way they enhance livelihood of the service users. The portfolio is a compilation of research-based evidence and practical service examples. Through clear language and credible sources, this work will seek to show knowledge in the healthcare systems, the present challenges, and the significance of accessible and high-quality services in addressing the various needs of the people and societies</w:t>
      </w:r>
      <w:r w:rsidR="005701FB" w:rsidRPr="00A430A2">
        <w:rPr>
          <w:rFonts w:ascii="Arial" w:hAnsi="Arial" w:cs="Arial"/>
        </w:rPr>
        <w:t>.</w:t>
      </w:r>
    </w:p>
    <w:p w14:paraId="0A41C575" w14:textId="77777777" w:rsidR="005701FB" w:rsidRPr="00A430A2" w:rsidRDefault="005701FB" w:rsidP="00A430A2">
      <w:pPr>
        <w:pStyle w:val="NormalWeb"/>
        <w:spacing w:before="120" w:beforeAutospacing="0" w:after="120" w:afterAutospacing="0" w:line="360" w:lineRule="auto"/>
        <w:jc w:val="both"/>
        <w:rPr>
          <w:rStyle w:val="Strong"/>
          <w:rFonts w:ascii="Arial" w:hAnsi="Arial" w:cs="Arial"/>
        </w:rPr>
      </w:pPr>
    </w:p>
    <w:p w14:paraId="1840D779" w14:textId="77777777" w:rsidR="00DA0497" w:rsidRPr="00A430A2" w:rsidRDefault="00DA0497" w:rsidP="00A430A2">
      <w:pPr>
        <w:pStyle w:val="NormalWeb"/>
        <w:spacing w:before="120" w:beforeAutospacing="0" w:after="120" w:afterAutospacing="0" w:line="360" w:lineRule="auto"/>
        <w:jc w:val="both"/>
        <w:rPr>
          <w:rStyle w:val="Strong"/>
          <w:rFonts w:ascii="Arial" w:hAnsi="Arial" w:cs="Arial"/>
        </w:rPr>
      </w:pPr>
    </w:p>
    <w:p w14:paraId="0A96F8C1" w14:textId="77777777" w:rsidR="00DA0497" w:rsidRPr="00A430A2" w:rsidRDefault="00DA0497" w:rsidP="00A430A2">
      <w:pPr>
        <w:pStyle w:val="NormalWeb"/>
        <w:spacing w:before="120" w:beforeAutospacing="0" w:after="120" w:afterAutospacing="0" w:line="360" w:lineRule="auto"/>
        <w:jc w:val="both"/>
        <w:rPr>
          <w:rStyle w:val="Strong"/>
          <w:rFonts w:ascii="Arial" w:hAnsi="Arial" w:cs="Arial"/>
        </w:rPr>
      </w:pPr>
    </w:p>
    <w:p w14:paraId="5CD1B5A4" w14:textId="77777777" w:rsidR="00DA0497" w:rsidRPr="00A430A2" w:rsidRDefault="00DA0497" w:rsidP="00A430A2">
      <w:pPr>
        <w:pStyle w:val="NormalWeb"/>
        <w:spacing w:before="120" w:beforeAutospacing="0" w:after="120" w:afterAutospacing="0" w:line="360" w:lineRule="auto"/>
        <w:jc w:val="both"/>
        <w:rPr>
          <w:rStyle w:val="Strong"/>
          <w:rFonts w:ascii="Arial" w:hAnsi="Arial" w:cs="Arial"/>
        </w:rPr>
      </w:pPr>
    </w:p>
    <w:p w14:paraId="743230E3" w14:textId="77777777" w:rsidR="00DA0497" w:rsidRDefault="00DA0497" w:rsidP="00A430A2">
      <w:pPr>
        <w:pStyle w:val="NormalWeb"/>
        <w:spacing w:before="120" w:beforeAutospacing="0" w:after="120" w:afterAutospacing="0" w:line="360" w:lineRule="auto"/>
        <w:jc w:val="both"/>
        <w:rPr>
          <w:rStyle w:val="Strong"/>
          <w:rFonts w:ascii="Arial" w:hAnsi="Arial" w:cs="Arial"/>
        </w:rPr>
      </w:pPr>
    </w:p>
    <w:p w14:paraId="448A6C46"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0D68A45B"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0275F242"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01DB6E20"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5A1C722E"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1055342A"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2FBED8D8"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4791A90A"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3A0EC4EB"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63A52E81"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52F60179"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p w14:paraId="42A36D67" w14:textId="77777777" w:rsidR="00A430A2" w:rsidRDefault="00A430A2" w:rsidP="00A430A2">
      <w:pPr>
        <w:pStyle w:val="NormalWeb"/>
        <w:spacing w:before="120" w:beforeAutospacing="0" w:after="120" w:afterAutospacing="0" w:line="360" w:lineRule="auto"/>
        <w:jc w:val="both"/>
        <w:rPr>
          <w:rStyle w:val="Strong"/>
          <w:rFonts w:ascii="Arial" w:hAnsi="Arial" w:cs="Arial"/>
        </w:rPr>
      </w:pPr>
    </w:p>
    <w:tbl>
      <w:tblPr>
        <w:tblStyle w:val="TableGrid"/>
        <w:tblW w:w="10890" w:type="dxa"/>
        <w:tblInd w:w="-815" w:type="dxa"/>
        <w:tblBorders>
          <w:top w:val="thinThickSmallGap" w:sz="24" w:space="0" w:color="002060"/>
          <w:left w:val="thinThickSmallGap" w:sz="24" w:space="0" w:color="002060"/>
          <w:bottom w:val="thickThinSmallGap" w:sz="24" w:space="0" w:color="002060"/>
          <w:right w:val="thickThinSmallGap" w:sz="24" w:space="0" w:color="002060"/>
          <w:insideH w:val="single" w:sz="6" w:space="0" w:color="002060"/>
          <w:insideV w:val="single" w:sz="6" w:space="0" w:color="002060"/>
        </w:tblBorders>
        <w:shd w:val="clear" w:color="auto" w:fill="CCECFF"/>
        <w:tblLook w:val="04A0" w:firstRow="1" w:lastRow="0" w:firstColumn="1" w:lastColumn="0" w:noHBand="0" w:noVBand="1"/>
      </w:tblPr>
      <w:tblGrid>
        <w:gridCol w:w="6161"/>
        <w:gridCol w:w="4729"/>
      </w:tblGrid>
      <w:tr w:rsidR="00A430A2" w14:paraId="727BA0FA" w14:textId="77777777" w:rsidTr="00C24B15">
        <w:trPr>
          <w:trHeight w:val="80"/>
        </w:trPr>
        <w:tc>
          <w:tcPr>
            <w:tcW w:w="10890" w:type="dxa"/>
            <w:gridSpan w:val="2"/>
            <w:shd w:val="clear" w:color="auto" w:fill="CCECFF"/>
          </w:tcPr>
          <w:p w14:paraId="12A8D838" w14:textId="77777777" w:rsidR="00A430A2" w:rsidRPr="006F37F2" w:rsidRDefault="006F37F2" w:rsidP="000E727E">
            <w:pPr>
              <w:pStyle w:val="Heading1"/>
            </w:pPr>
            <w:bookmarkStart w:id="1" w:name="_Toc221655081"/>
            <w:r w:rsidRPr="006F37F2">
              <w:lastRenderedPageBreak/>
              <w:t xml:space="preserve">Task -1: </w:t>
            </w:r>
            <w:r w:rsidR="00A430A2" w:rsidRPr="006F37F2">
              <w:t>Residential Care Home – Poster</w:t>
            </w:r>
            <w:bookmarkEnd w:id="1"/>
          </w:p>
        </w:tc>
      </w:tr>
      <w:tr w:rsidR="00A430A2" w14:paraId="704FB901" w14:textId="77777777" w:rsidTr="00C24B15">
        <w:trPr>
          <w:trHeight w:val="80"/>
        </w:trPr>
        <w:tc>
          <w:tcPr>
            <w:tcW w:w="6161" w:type="dxa"/>
            <w:shd w:val="clear" w:color="auto" w:fill="CCECFF"/>
          </w:tcPr>
          <w:p w14:paraId="0BDB7F59" w14:textId="77777777" w:rsidR="00A430A2" w:rsidRPr="00363870" w:rsidRDefault="00A430A2" w:rsidP="00C24B15">
            <w:pPr>
              <w:rPr>
                <w:rFonts w:ascii="Times New Roman" w:eastAsia="Times New Roman" w:hAnsi="Times New Roman" w:cs="Times New Roman"/>
                <w:sz w:val="24"/>
                <w:szCs w:val="24"/>
              </w:rPr>
            </w:pPr>
            <w:r w:rsidRPr="008C52FE">
              <w:rPr>
                <w:rFonts w:ascii="Times New Roman" w:eastAsia="Times New Roman" w:hAnsi="Times New Roman" w:cs="Times New Roman"/>
                <w:noProof/>
                <w:sz w:val="24"/>
                <w:szCs w:val="24"/>
              </w:rPr>
              <w:drawing>
                <wp:inline distT="0" distB="0" distL="0" distR="0" wp14:anchorId="5B5AA724" wp14:editId="3FCAF6CE">
                  <wp:extent cx="3216275" cy="1925053"/>
                  <wp:effectExtent l="0" t="38100" r="41275" b="5651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c>
        <w:tc>
          <w:tcPr>
            <w:tcW w:w="4729" w:type="dxa"/>
            <w:shd w:val="clear" w:color="auto" w:fill="CCECFF"/>
          </w:tcPr>
          <w:p w14:paraId="7EB13BCA" w14:textId="77777777" w:rsidR="00A430A2" w:rsidRDefault="00A430A2" w:rsidP="00C24B15">
            <w:r w:rsidRPr="005064C9">
              <w:rPr>
                <w:noProof/>
              </w:rPr>
              <w:drawing>
                <wp:inline distT="0" distB="0" distL="0" distR="0" wp14:anchorId="686B17CC" wp14:editId="6F7CDA94">
                  <wp:extent cx="2470484" cy="1941095"/>
                  <wp:effectExtent l="0" t="19050" r="25400" b="2159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tc>
      </w:tr>
      <w:tr w:rsidR="00A430A2" w14:paraId="70E63C03" w14:textId="77777777" w:rsidTr="00C24B15">
        <w:trPr>
          <w:trHeight w:val="80"/>
        </w:trPr>
        <w:tc>
          <w:tcPr>
            <w:tcW w:w="10890" w:type="dxa"/>
            <w:gridSpan w:val="2"/>
            <w:shd w:val="clear" w:color="auto" w:fill="CCECFF"/>
          </w:tcPr>
          <w:p w14:paraId="3D7948AF" w14:textId="77777777" w:rsidR="00A430A2" w:rsidRPr="005064C9" w:rsidRDefault="00A430A2" w:rsidP="00C24B15">
            <w:pPr>
              <w:jc w:val="center"/>
            </w:pPr>
            <w:r w:rsidRPr="004A790A">
              <w:rPr>
                <w:noProof/>
              </w:rPr>
              <w:drawing>
                <wp:inline distT="0" distB="0" distL="0" distR="0" wp14:anchorId="23DA4811" wp14:editId="080B8806">
                  <wp:extent cx="6697345" cy="1636295"/>
                  <wp:effectExtent l="0" t="0" r="0" b="254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tc>
      </w:tr>
      <w:tr w:rsidR="00A430A2" w14:paraId="4CBFC460" w14:textId="77777777" w:rsidTr="00C24B15">
        <w:trPr>
          <w:trHeight w:val="80"/>
        </w:trPr>
        <w:tc>
          <w:tcPr>
            <w:tcW w:w="10890" w:type="dxa"/>
            <w:gridSpan w:val="2"/>
            <w:shd w:val="clear" w:color="auto" w:fill="CCECFF"/>
          </w:tcPr>
          <w:p w14:paraId="4B992225" w14:textId="77777777" w:rsidR="00A430A2" w:rsidRDefault="00A430A2" w:rsidP="00C24B15">
            <w:r w:rsidRPr="005064C9">
              <w:rPr>
                <w:noProof/>
              </w:rPr>
              <w:drawing>
                <wp:inline distT="0" distB="0" distL="0" distR="0" wp14:anchorId="3D6E0B79" wp14:editId="41BAEAC3">
                  <wp:extent cx="6504940" cy="194109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tc>
      </w:tr>
      <w:tr w:rsidR="00A430A2" w14:paraId="120604F9" w14:textId="77777777" w:rsidTr="00C24B15">
        <w:trPr>
          <w:trHeight w:val="80"/>
        </w:trPr>
        <w:tc>
          <w:tcPr>
            <w:tcW w:w="10890" w:type="dxa"/>
            <w:gridSpan w:val="2"/>
            <w:shd w:val="clear" w:color="auto" w:fill="CCECFF"/>
          </w:tcPr>
          <w:p w14:paraId="73DD7608" w14:textId="77777777" w:rsidR="00A430A2" w:rsidRDefault="00A430A2" w:rsidP="00C24B15">
            <w:pPr>
              <w:jc w:val="center"/>
            </w:pPr>
            <w:r w:rsidRPr="00915E3B">
              <w:rPr>
                <w:noProof/>
              </w:rPr>
              <w:drawing>
                <wp:inline distT="0" distB="0" distL="0" distR="0" wp14:anchorId="3ACD1175" wp14:editId="68238E71">
                  <wp:extent cx="5943600" cy="1949116"/>
                  <wp:effectExtent l="0" t="0" r="19050" b="1333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tc>
      </w:tr>
    </w:tbl>
    <w:p w14:paraId="0BF985DF" w14:textId="77777777" w:rsidR="00A430A2" w:rsidRPr="00A430A2" w:rsidRDefault="00A430A2" w:rsidP="00A430A2">
      <w:pPr>
        <w:pStyle w:val="NormalWeb"/>
        <w:spacing w:before="120" w:beforeAutospacing="0" w:after="120" w:afterAutospacing="0" w:line="360" w:lineRule="auto"/>
        <w:jc w:val="both"/>
        <w:rPr>
          <w:rStyle w:val="Strong"/>
          <w:rFonts w:ascii="Arial" w:hAnsi="Arial" w:cs="Arial"/>
        </w:rPr>
      </w:pPr>
    </w:p>
    <w:p w14:paraId="7E918570" w14:textId="77777777" w:rsidR="00DA0497" w:rsidRPr="000E727E" w:rsidRDefault="00B77920" w:rsidP="000E727E">
      <w:pPr>
        <w:pStyle w:val="Heading1"/>
        <w:rPr>
          <w:rStyle w:val="Strong"/>
          <w:b/>
        </w:rPr>
      </w:pPr>
      <w:bookmarkStart w:id="2" w:name="_Toc221655082"/>
      <w:r w:rsidRPr="000E727E">
        <w:rPr>
          <w:rStyle w:val="Strong"/>
          <w:b/>
        </w:rPr>
        <w:t>Task 2: Essay</w:t>
      </w:r>
      <w:bookmarkEnd w:id="2"/>
      <w:r w:rsidR="000E727E">
        <w:rPr>
          <w:rStyle w:val="Strong"/>
          <w:b/>
        </w:rPr>
        <w:t xml:space="preserve"> – Dentistry Services</w:t>
      </w:r>
    </w:p>
    <w:p w14:paraId="2FB91A31" w14:textId="77777777" w:rsidR="007D2F67" w:rsidRPr="000E727E" w:rsidRDefault="007D2F67" w:rsidP="005C081F">
      <w:pPr>
        <w:pStyle w:val="Heading2"/>
      </w:pPr>
      <w:bookmarkStart w:id="3" w:name="_Toc221655083"/>
      <w:r w:rsidRPr="000E727E">
        <w:rPr>
          <w:rStyle w:val="Strong"/>
          <w:b/>
        </w:rPr>
        <w:t>Introduction</w:t>
      </w:r>
      <w:bookmarkEnd w:id="3"/>
      <w:r w:rsidRPr="000E727E">
        <w:rPr>
          <w:rStyle w:val="Strong"/>
          <w:b/>
        </w:rPr>
        <w:t xml:space="preserve"> </w:t>
      </w:r>
    </w:p>
    <w:p w14:paraId="6B2E910E" w14:textId="77777777" w:rsidR="007D2F67" w:rsidRPr="00A430A2" w:rsidRDefault="00C52BDF" w:rsidP="00A430A2">
      <w:pPr>
        <w:pStyle w:val="NormalWeb"/>
        <w:spacing w:before="120" w:beforeAutospacing="0" w:after="120" w:afterAutospacing="0" w:line="360" w:lineRule="auto"/>
        <w:jc w:val="both"/>
        <w:rPr>
          <w:rFonts w:ascii="Arial" w:hAnsi="Arial" w:cs="Arial"/>
        </w:rPr>
      </w:pPr>
      <w:r w:rsidRPr="00A430A2">
        <w:rPr>
          <w:rFonts w:ascii="Arial" w:hAnsi="Arial" w:cs="Arial"/>
        </w:rPr>
        <w:t>The services of dentistry are significant in healthcare. They deal with the prevention, diagnosis and treatment of oral diseases. Dentistry has evolved in the course of time, and what was a simple extraction of teeth is now a sophisticated, evidence-based service. Scientific advancements, needs of the populations to their health, and social transformation formed its evolution. Dental services are now necessary to enhance both the overall health and daily wellbeing, and therefore to treat pain and wellbeing, which is why it is essential to the quality of life (WHO, 2022)</w:t>
      </w:r>
      <w:r w:rsidR="007D2F67" w:rsidRPr="00A430A2">
        <w:rPr>
          <w:rFonts w:ascii="Arial" w:hAnsi="Arial" w:cs="Arial"/>
        </w:rPr>
        <w:t>.</w:t>
      </w:r>
    </w:p>
    <w:p w14:paraId="747FBC52" w14:textId="77777777" w:rsidR="007D2F67" w:rsidRPr="00A430A2" w:rsidRDefault="007D2F67" w:rsidP="005C081F">
      <w:pPr>
        <w:pStyle w:val="Heading2"/>
      </w:pPr>
      <w:bookmarkStart w:id="4" w:name="_Toc221655084"/>
      <w:r w:rsidRPr="00A430A2">
        <w:t>Main Body</w:t>
      </w:r>
      <w:bookmarkEnd w:id="4"/>
    </w:p>
    <w:p w14:paraId="636887E7" w14:textId="77777777" w:rsidR="007D2F67" w:rsidRPr="00A430A2" w:rsidRDefault="007D2F67" w:rsidP="00A430A2">
      <w:pPr>
        <w:pStyle w:val="NormalWeb"/>
        <w:spacing w:before="120" w:beforeAutospacing="0" w:after="120" w:afterAutospacing="0" w:line="360" w:lineRule="auto"/>
        <w:jc w:val="both"/>
        <w:rPr>
          <w:rFonts w:ascii="Arial" w:hAnsi="Arial" w:cs="Arial"/>
        </w:rPr>
      </w:pPr>
      <w:r w:rsidRPr="00A430A2">
        <w:rPr>
          <w:rFonts w:ascii="Arial" w:hAnsi="Arial" w:cs="Arial"/>
        </w:rPr>
        <w:t>Dentistry began long ago. People in ancient societies tried to treat teeth. Archaeological finds show drilled teeth and crude restorations in prehistory (</w:t>
      </w:r>
      <w:proofErr w:type="spellStart"/>
      <w:r w:rsidRPr="00A430A2">
        <w:rPr>
          <w:rFonts w:ascii="Arial" w:hAnsi="Arial" w:cs="Arial"/>
        </w:rPr>
        <w:t>Kezian</w:t>
      </w:r>
      <w:proofErr w:type="spellEnd"/>
      <w:r w:rsidRPr="00A430A2">
        <w:rPr>
          <w:rFonts w:ascii="Arial" w:hAnsi="Arial" w:cs="Arial"/>
        </w:rPr>
        <w:t>, 2020). Modern dentistry began in the eighteenth and nineteenth centuries. At that time, men trained as surgeons or barbers did tooth work. The rise of dental schools and new tools, such as the dental drill, made dentistry a distinct profession (</w:t>
      </w:r>
      <w:proofErr w:type="spellStart"/>
      <w:r w:rsidRPr="00A430A2">
        <w:rPr>
          <w:rFonts w:ascii="Arial" w:hAnsi="Arial" w:cs="Arial"/>
        </w:rPr>
        <w:t>Kezian</w:t>
      </w:r>
      <w:proofErr w:type="spellEnd"/>
      <w:r w:rsidRPr="00A430A2">
        <w:rPr>
          <w:rFonts w:ascii="Arial" w:hAnsi="Arial" w:cs="Arial"/>
        </w:rPr>
        <w:t xml:space="preserve">, 2020). </w:t>
      </w:r>
    </w:p>
    <w:p w14:paraId="3C329B56" w14:textId="77777777" w:rsidR="00EF5DD4" w:rsidRPr="00A430A2" w:rsidRDefault="00EF5DD4" w:rsidP="00A430A2">
      <w:pPr>
        <w:pStyle w:val="NormalWeb"/>
        <w:spacing w:before="120" w:beforeAutospacing="0" w:after="120" w:afterAutospacing="0" w:line="360" w:lineRule="auto"/>
        <w:jc w:val="both"/>
        <w:rPr>
          <w:rFonts w:ascii="Arial" w:hAnsi="Arial" w:cs="Arial"/>
        </w:rPr>
      </w:pPr>
      <w:r w:rsidRPr="00A430A2">
        <w:rPr>
          <w:rFonts w:ascii="Arial" w:hAnsi="Arial" w:cs="Arial"/>
        </w:rPr>
        <w:t>The dentistry was developed in accordance with its history. Mostly, early care was pain relief. Physicians later shifted towards prevention and repair. Practice was altered by the discovery of bacteria, use of fluoride and improved materials. The twentieth-century campaigns in the field of public health advocated prevention in schools and clinics. Such measures prepared the groundwork of the modern dental care that integrates clinical services with the objectives of the population health (</w:t>
      </w:r>
      <w:proofErr w:type="spellStart"/>
      <w:r w:rsidRPr="00A430A2">
        <w:rPr>
          <w:rFonts w:ascii="Arial" w:hAnsi="Arial" w:cs="Arial"/>
        </w:rPr>
        <w:t>Kezian</w:t>
      </w:r>
      <w:proofErr w:type="spellEnd"/>
      <w:r w:rsidRPr="00A430A2">
        <w:rPr>
          <w:rFonts w:ascii="Arial" w:hAnsi="Arial" w:cs="Arial"/>
        </w:rPr>
        <w:t xml:space="preserve">, 2020; WHO, 2022). </w:t>
      </w:r>
    </w:p>
    <w:p w14:paraId="7C7DF3BA" w14:textId="77777777" w:rsidR="00EF5DD4" w:rsidRPr="00A430A2" w:rsidRDefault="00EF5DD4" w:rsidP="00A430A2">
      <w:pPr>
        <w:pStyle w:val="NormalWeb"/>
        <w:spacing w:before="120" w:beforeAutospacing="0" w:after="120" w:afterAutospacing="0" w:line="360" w:lineRule="auto"/>
        <w:jc w:val="both"/>
        <w:rPr>
          <w:rFonts w:ascii="Arial" w:hAnsi="Arial" w:cs="Arial"/>
        </w:rPr>
      </w:pPr>
      <w:r w:rsidRPr="00A430A2">
        <w:rPr>
          <w:rFonts w:ascii="Arial" w:hAnsi="Arial" w:cs="Arial"/>
        </w:rPr>
        <w:t xml:space="preserve">Dental services in the present day are in a mixed manner. There are public and private systems in most countries. Care in England is provided by NHS and private clinics. The patients may pay as individuals or, through NHS contracts. Hygienists and dental nurses also have to work with dentists. They perform checkups, fillings, root canals and extractions. They also conduct prevention initiatives, including fluoride varnish and sealants (Lunt, 2024; NAO, 2024). </w:t>
      </w:r>
    </w:p>
    <w:p w14:paraId="06FC1D56" w14:textId="77777777" w:rsidR="00EF5DD4" w:rsidRPr="00A430A2" w:rsidRDefault="00EF5DD4" w:rsidP="00A430A2">
      <w:pPr>
        <w:pStyle w:val="NormalWeb"/>
        <w:spacing w:before="120" w:beforeAutospacing="0" w:after="120" w:afterAutospacing="0" w:line="360" w:lineRule="auto"/>
        <w:jc w:val="both"/>
        <w:rPr>
          <w:rFonts w:ascii="Arial" w:hAnsi="Arial" w:cs="Arial"/>
        </w:rPr>
      </w:pPr>
      <w:r w:rsidRPr="00A430A2">
        <w:rPr>
          <w:rFonts w:ascii="Arial" w:hAnsi="Arial" w:cs="Arial"/>
        </w:rPr>
        <w:lastRenderedPageBreak/>
        <w:t xml:space="preserve">There are evident strengths that are associated with the system. It alleviates pain and heals. It stops sickness when individuals receive frequent treatment. It appeals to contemporary means and facts. There is now the children, gums and the denture specialist. The care models are associated with other health services of complex cases. This brings about a more holistic care to patients (WHO, 2022; James, 2023). </w:t>
      </w:r>
    </w:p>
    <w:p w14:paraId="10FE1BFA" w14:textId="77777777" w:rsidR="00EF5DD4" w:rsidRPr="00A430A2" w:rsidRDefault="00EF5DD4" w:rsidP="00A430A2">
      <w:pPr>
        <w:pStyle w:val="NormalWeb"/>
        <w:spacing w:before="120" w:beforeAutospacing="0" w:after="120" w:afterAutospacing="0" w:line="360" w:lineRule="auto"/>
        <w:jc w:val="both"/>
        <w:rPr>
          <w:rFonts w:ascii="Arial" w:hAnsi="Arial" w:cs="Arial"/>
        </w:rPr>
      </w:pPr>
      <w:r w:rsidRPr="00A430A2">
        <w:rPr>
          <w:rFonts w:ascii="Arial" w:hAnsi="Arial" w:cs="Arial"/>
        </w:rPr>
        <w:t xml:space="preserve">There are also large problems in the system. Access is uneven. In England, adults are not able to find an NHS dentist or wait much (NAO, 2024). Prices of personal treatment have increased. This compels certain individuals to postpone treatment. Workforce strain is real. Lots of practices indicate the shortage of staff and high expenses. These pressures damage the quality and reach of the service (BDA, 2024; NAO, 2024). </w:t>
      </w:r>
    </w:p>
    <w:p w14:paraId="7F83EDFA" w14:textId="77777777" w:rsidR="00EF5DD4" w:rsidRPr="00A430A2" w:rsidRDefault="00EF5DD4" w:rsidP="00A430A2">
      <w:pPr>
        <w:pStyle w:val="NormalWeb"/>
        <w:spacing w:before="120" w:beforeAutospacing="0" w:after="120" w:afterAutospacing="0" w:line="360" w:lineRule="auto"/>
        <w:jc w:val="both"/>
        <w:rPr>
          <w:rFonts w:ascii="Arial" w:hAnsi="Arial" w:cs="Arial"/>
        </w:rPr>
      </w:pPr>
      <w:r w:rsidRPr="00A430A2">
        <w:rPr>
          <w:rFonts w:ascii="Arial" w:hAnsi="Arial" w:cs="Arial"/>
        </w:rPr>
        <w:t>Dentistry is relevant to the quality of life. Oral disease causes pain. It constrains both eating and speaking. It lowers self-esteem. It damages sleep and social life. Research indicates that poor oral health is associated with poor oral-health-related quality of life at various ages and contexts (</w:t>
      </w:r>
      <w:proofErr w:type="spellStart"/>
      <w:r w:rsidRPr="00A430A2">
        <w:rPr>
          <w:rFonts w:ascii="Arial" w:hAnsi="Arial" w:cs="Arial"/>
        </w:rPr>
        <w:t>Yactayo</w:t>
      </w:r>
      <w:proofErr w:type="spellEnd"/>
      <w:r w:rsidRPr="00A430A2">
        <w:rPr>
          <w:rFonts w:ascii="Arial" w:hAnsi="Arial" w:cs="Arial"/>
        </w:rPr>
        <w:t xml:space="preserve">-Alburquerque et al., 2021; James, 2023). Healthy teeth help in prevention of pain, restoring functionality, and aid in the way people interact in the workplaces and in life. Another benefit of prevention programs is reducing disease and saving money over time. Dentistry is therefore an important part of both the health of the people and everyday life. </w:t>
      </w:r>
    </w:p>
    <w:p w14:paraId="034D9DD0" w14:textId="77777777" w:rsidR="007D2F67" w:rsidRPr="00A430A2" w:rsidRDefault="00EF5DD4" w:rsidP="00A430A2">
      <w:pPr>
        <w:pStyle w:val="NormalWeb"/>
        <w:spacing w:before="120" w:beforeAutospacing="0" w:after="120" w:afterAutospacing="0" w:line="360" w:lineRule="auto"/>
        <w:jc w:val="both"/>
        <w:rPr>
          <w:rFonts w:ascii="Arial" w:hAnsi="Arial" w:cs="Arial"/>
        </w:rPr>
      </w:pPr>
      <w:r w:rsidRPr="00A430A2">
        <w:rPr>
          <w:rFonts w:ascii="Arial" w:hAnsi="Arial" w:cs="Arial"/>
        </w:rPr>
        <w:t>To put it in brief, dentistry became more of a science as opposed to a mere craft. It now offers wide services. It prevents and cures illness. It makes life better making it less painful and able to restore its functionality. However, it has the problems of access, financing, and staffing. Funding should be made by policymakers with regard to prevention and equitable access. They should also take care of the dental team. This will make dentistry robust and safeguard the quality of life of people</w:t>
      </w:r>
      <w:r w:rsidR="007D2F67" w:rsidRPr="00A430A2">
        <w:rPr>
          <w:rFonts w:ascii="Arial" w:hAnsi="Arial" w:cs="Arial"/>
        </w:rPr>
        <w:t>.</w:t>
      </w:r>
    </w:p>
    <w:p w14:paraId="53ABF021" w14:textId="77777777" w:rsidR="00077045" w:rsidRPr="005C081F" w:rsidRDefault="008461A2" w:rsidP="005C081F">
      <w:pPr>
        <w:pStyle w:val="Heading2"/>
        <w:rPr>
          <w:rStyle w:val="Strong"/>
          <w:b/>
        </w:rPr>
      </w:pPr>
      <w:bookmarkStart w:id="5" w:name="_Toc221655085"/>
      <w:r w:rsidRPr="005C081F">
        <w:rPr>
          <w:rStyle w:val="Strong"/>
          <w:b/>
        </w:rPr>
        <w:t>Conclusion</w:t>
      </w:r>
      <w:bookmarkEnd w:id="5"/>
      <w:r w:rsidRPr="005C081F">
        <w:rPr>
          <w:rStyle w:val="Strong"/>
          <w:b/>
        </w:rPr>
        <w:t xml:space="preserve"> </w:t>
      </w:r>
    </w:p>
    <w:p w14:paraId="06280B58" w14:textId="77777777" w:rsidR="000F7941" w:rsidRPr="00A430A2" w:rsidRDefault="000F7941" w:rsidP="00A430A2">
      <w:pPr>
        <w:pStyle w:val="NormalWeb"/>
        <w:spacing w:before="120" w:beforeAutospacing="0" w:after="120" w:afterAutospacing="0" w:line="360" w:lineRule="auto"/>
        <w:jc w:val="both"/>
        <w:rPr>
          <w:rFonts w:ascii="Arial" w:hAnsi="Arial" w:cs="Arial"/>
        </w:rPr>
      </w:pPr>
      <w:r w:rsidRPr="00A430A2">
        <w:rPr>
          <w:rFonts w:ascii="Arial" w:hAnsi="Arial" w:cs="Arial"/>
        </w:rPr>
        <w:t xml:space="preserve">In short, dental services have evolved to become one of the main components of the contemporary care. They are currently concerned with prevention, treatment, and long-term oral health. Nevertheless, dentistry remains positive in terms of making service users more comfortable, confident, and functional even despite problems like access and </w:t>
      </w:r>
      <w:r w:rsidRPr="00A430A2">
        <w:rPr>
          <w:rFonts w:ascii="Arial" w:hAnsi="Arial" w:cs="Arial"/>
        </w:rPr>
        <w:lastRenderedPageBreak/>
        <w:t>workforce strain. Good oral health alleviates pain and provides socialization. Thus, dental services should be available and effective to improve the quality of life, dignity, and health of people and communities.</w:t>
      </w:r>
    </w:p>
    <w:p w14:paraId="4947E1EB" w14:textId="77777777" w:rsidR="000F7941" w:rsidRPr="00A430A2" w:rsidRDefault="000F7941" w:rsidP="00A430A2">
      <w:pPr>
        <w:pStyle w:val="NormalWeb"/>
        <w:spacing w:before="120" w:beforeAutospacing="0" w:after="120" w:afterAutospacing="0" w:line="360" w:lineRule="auto"/>
        <w:jc w:val="both"/>
        <w:rPr>
          <w:rFonts w:ascii="Arial" w:hAnsi="Arial" w:cs="Arial"/>
        </w:rPr>
      </w:pPr>
    </w:p>
    <w:p w14:paraId="65B2E1FD" w14:textId="77777777" w:rsidR="000F7941" w:rsidRPr="00A430A2" w:rsidRDefault="000F7941" w:rsidP="00A430A2">
      <w:pPr>
        <w:pStyle w:val="NormalWeb"/>
        <w:spacing w:before="120" w:beforeAutospacing="0" w:after="120" w:afterAutospacing="0" w:line="360" w:lineRule="auto"/>
        <w:jc w:val="both"/>
        <w:rPr>
          <w:rFonts w:ascii="Arial" w:hAnsi="Arial" w:cs="Arial"/>
        </w:rPr>
      </w:pPr>
    </w:p>
    <w:p w14:paraId="1A949D26" w14:textId="77777777" w:rsidR="000F7941" w:rsidRDefault="000F7941" w:rsidP="00A430A2">
      <w:pPr>
        <w:pStyle w:val="NormalWeb"/>
        <w:spacing w:before="120" w:beforeAutospacing="0" w:after="120" w:afterAutospacing="0" w:line="360" w:lineRule="auto"/>
        <w:jc w:val="both"/>
        <w:rPr>
          <w:rFonts w:ascii="Arial" w:hAnsi="Arial" w:cs="Arial"/>
        </w:rPr>
      </w:pPr>
    </w:p>
    <w:p w14:paraId="525D8668" w14:textId="77777777" w:rsidR="005C081F" w:rsidRDefault="005C081F" w:rsidP="00A430A2">
      <w:pPr>
        <w:pStyle w:val="NormalWeb"/>
        <w:spacing w:before="120" w:beforeAutospacing="0" w:after="120" w:afterAutospacing="0" w:line="360" w:lineRule="auto"/>
        <w:jc w:val="both"/>
        <w:rPr>
          <w:rFonts w:ascii="Arial" w:hAnsi="Arial" w:cs="Arial"/>
        </w:rPr>
      </w:pPr>
    </w:p>
    <w:p w14:paraId="68FA282F" w14:textId="77777777" w:rsidR="005C081F" w:rsidRDefault="005C081F" w:rsidP="00A430A2">
      <w:pPr>
        <w:pStyle w:val="NormalWeb"/>
        <w:spacing w:before="120" w:beforeAutospacing="0" w:after="120" w:afterAutospacing="0" w:line="360" w:lineRule="auto"/>
        <w:jc w:val="both"/>
        <w:rPr>
          <w:rFonts w:ascii="Arial" w:hAnsi="Arial" w:cs="Arial"/>
        </w:rPr>
      </w:pPr>
    </w:p>
    <w:p w14:paraId="5FE47C32" w14:textId="77777777" w:rsidR="005C081F" w:rsidRDefault="005C081F" w:rsidP="00A430A2">
      <w:pPr>
        <w:pStyle w:val="NormalWeb"/>
        <w:spacing w:before="120" w:beforeAutospacing="0" w:after="120" w:afterAutospacing="0" w:line="360" w:lineRule="auto"/>
        <w:jc w:val="both"/>
        <w:rPr>
          <w:rFonts w:ascii="Arial" w:hAnsi="Arial" w:cs="Arial"/>
        </w:rPr>
      </w:pPr>
    </w:p>
    <w:p w14:paraId="5B7D844C" w14:textId="77777777" w:rsidR="005C081F" w:rsidRDefault="005C081F" w:rsidP="00A430A2">
      <w:pPr>
        <w:pStyle w:val="NormalWeb"/>
        <w:spacing w:before="120" w:beforeAutospacing="0" w:after="120" w:afterAutospacing="0" w:line="360" w:lineRule="auto"/>
        <w:jc w:val="both"/>
        <w:rPr>
          <w:rFonts w:ascii="Arial" w:hAnsi="Arial" w:cs="Arial"/>
        </w:rPr>
      </w:pPr>
    </w:p>
    <w:p w14:paraId="7949344B" w14:textId="77777777" w:rsidR="005C081F" w:rsidRDefault="005C081F" w:rsidP="00A430A2">
      <w:pPr>
        <w:pStyle w:val="NormalWeb"/>
        <w:spacing w:before="120" w:beforeAutospacing="0" w:after="120" w:afterAutospacing="0" w:line="360" w:lineRule="auto"/>
        <w:jc w:val="both"/>
        <w:rPr>
          <w:rFonts w:ascii="Arial" w:hAnsi="Arial" w:cs="Arial"/>
        </w:rPr>
      </w:pPr>
    </w:p>
    <w:p w14:paraId="0868158A" w14:textId="77777777" w:rsidR="005C081F" w:rsidRDefault="005C081F" w:rsidP="00A430A2">
      <w:pPr>
        <w:pStyle w:val="NormalWeb"/>
        <w:spacing w:before="120" w:beforeAutospacing="0" w:after="120" w:afterAutospacing="0" w:line="360" w:lineRule="auto"/>
        <w:jc w:val="both"/>
        <w:rPr>
          <w:rFonts w:ascii="Arial" w:hAnsi="Arial" w:cs="Arial"/>
        </w:rPr>
      </w:pPr>
    </w:p>
    <w:p w14:paraId="1C0EFF04" w14:textId="77777777" w:rsidR="005C081F" w:rsidRDefault="005C081F" w:rsidP="00A430A2">
      <w:pPr>
        <w:pStyle w:val="NormalWeb"/>
        <w:spacing w:before="120" w:beforeAutospacing="0" w:after="120" w:afterAutospacing="0" w:line="360" w:lineRule="auto"/>
        <w:jc w:val="both"/>
        <w:rPr>
          <w:rFonts w:ascii="Arial" w:hAnsi="Arial" w:cs="Arial"/>
        </w:rPr>
      </w:pPr>
    </w:p>
    <w:p w14:paraId="0659F28E" w14:textId="77777777" w:rsidR="005C081F" w:rsidRDefault="005C081F" w:rsidP="00A430A2">
      <w:pPr>
        <w:pStyle w:val="NormalWeb"/>
        <w:spacing w:before="120" w:beforeAutospacing="0" w:after="120" w:afterAutospacing="0" w:line="360" w:lineRule="auto"/>
        <w:jc w:val="both"/>
        <w:rPr>
          <w:rFonts w:ascii="Arial" w:hAnsi="Arial" w:cs="Arial"/>
        </w:rPr>
      </w:pPr>
    </w:p>
    <w:p w14:paraId="43BAEA9B" w14:textId="77777777" w:rsidR="005C081F" w:rsidRDefault="005C081F" w:rsidP="00A430A2">
      <w:pPr>
        <w:pStyle w:val="NormalWeb"/>
        <w:spacing w:before="120" w:beforeAutospacing="0" w:after="120" w:afterAutospacing="0" w:line="360" w:lineRule="auto"/>
        <w:jc w:val="both"/>
        <w:rPr>
          <w:rFonts w:ascii="Arial" w:hAnsi="Arial" w:cs="Arial"/>
        </w:rPr>
      </w:pPr>
    </w:p>
    <w:p w14:paraId="74C71EE9" w14:textId="77777777" w:rsidR="005C081F" w:rsidRDefault="005C081F" w:rsidP="00A430A2">
      <w:pPr>
        <w:pStyle w:val="NormalWeb"/>
        <w:spacing w:before="120" w:beforeAutospacing="0" w:after="120" w:afterAutospacing="0" w:line="360" w:lineRule="auto"/>
        <w:jc w:val="both"/>
        <w:rPr>
          <w:rFonts w:ascii="Arial" w:hAnsi="Arial" w:cs="Arial"/>
        </w:rPr>
      </w:pPr>
    </w:p>
    <w:p w14:paraId="15F9D259" w14:textId="77777777" w:rsidR="005C081F" w:rsidRDefault="005C081F" w:rsidP="00A430A2">
      <w:pPr>
        <w:pStyle w:val="NormalWeb"/>
        <w:spacing w:before="120" w:beforeAutospacing="0" w:after="120" w:afterAutospacing="0" w:line="360" w:lineRule="auto"/>
        <w:jc w:val="both"/>
        <w:rPr>
          <w:rFonts w:ascii="Arial" w:hAnsi="Arial" w:cs="Arial"/>
        </w:rPr>
      </w:pPr>
    </w:p>
    <w:p w14:paraId="2C0763FE" w14:textId="77777777" w:rsidR="005C081F" w:rsidRDefault="005C081F" w:rsidP="00A430A2">
      <w:pPr>
        <w:pStyle w:val="NormalWeb"/>
        <w:spacing w:before="120" w:beforeAutospacing="0" w:after="120" w:afterAutospacing="0" w:line="360" w:lineRule="auto"/>
        <w:jc w:val="both"/>
        <w:rPr>
          <w:rFonts w:ascii="Arial" w:hAnsi="Arial" w:cs="Arial"/>
        </w:rPr>
      </w:pPr>
    </w:p>
    <w:p w14:paraId="3293E1F0" w14:textId="77777777" w:rsidR="005C081F" w:rsidRDefault="005C081F" w:rsidP="00A430A2">
      <w:pPr>
        <w:pStyle w:val="NormalWeb"/>
        <w:spacing w:before="120" w:beforeAutospacing="0" w:after="120" w:afterAutospacing="0" w:line="360" w:lineRule="auto"/>
        <w:jc w:val="both"/>
        <w:rPr>
          <w:rFonts w:ascii="Arial" w:hAnsi="Arial" w:cs="Arial"/>
        </w:rPr>
      </w:pPr>
    </w:p>
    <w:p w14:paraId="6E4F85C8" w14:textId="77777777" w:rsidR="005C081F" w:rsidRDefault="005C081F" w:rsidP="00A430A2">
      <w:pPr>
        <w:pStyle w:val="NormalWeb"/>
        <w:spacing w:before="120" w:beforeAutospacing="0" w:after="120" w:afterAutospacing="0" w:line="360" w:lineRule="auto"/>
        <w:jc w:val="both"/>
        <w:rPr>
          <w:rFonts w:ascii="Arial" w:hAnsi="Arial" w:cs="Arial"/>
        </w:rPr>
      </w:pPr>
    </w:p>
    <w:p w14:paraId="7BCC4270" w14:textId="77777777" w:rsidR="005C081F" w:rsidRDefault="005C081F" w:rsidP="00A430A2">
      <w:pPr>
        <w:pStyle w:val="NormalWeb"/>
        <w:spacing w:before="120" w:beforeAutospacing="0" w:after="120" w:afterAutospacing="0" w:line="360" w:lineRule="auto"/>
        <w:jc w:val="both"/>
        <w:rPr>
          <w:rFonts w:ascii="Arial" w:hAnsi="Arial" w:cs="Arial"/>
        </w:rPr>
      </w:pPr>
    </w:p>
    <w:p w14:paraId="661DBB65" w14:textId="77777777" w:rsidR="005C081F" w:rsidRDefault="005C081F" w:rsidP="00A430A2">
      <w:pPr>
        <w:pStyle w:val="NormalWeb"/>
        <w:spacing w:before="120" w:beforeAutospacing="0" w:after="120" w:afterAutospacing="0" w:line="360" w:lineRule="auto"/>
        <w:jc w:val="both"/>
        <w:rPr>
          <w:rFonts w:ascii="Arial" w:hAnsi="Arial" w:cs="Arial"/>
        </w:rPr>
      </w:pPr>
    </w:p>
    <w:p w14:paraId="1DAB0383" w14:textId="77777777" w:rsidR="005C081F" w:rsidRDefault="005C081F" w:rsidP="00A430A2">
      <w:pPr>
        <w:pStyle w:val="NormalWeb"/>
        <w:spacing w:before="120" w:beforeAutospacing="0" w:after="120" w:afterAutospacing="0" w:line="360" w:lineRule="auto"/>
        <w:jc w:val="both"/>
        <w:rPr>
          <w:rFonts w:ascii="Arial" w:hAnsi="Arial" w:cs="Arial"/>
        </w:rPr>
      </w:pPr>
    </w:p>
    <w:p w14:paraId="44B268B2" w14:textId="77777777" w:rsidR="005C081F" w:rsidRPr="00A430A2" w:rsidRDefault="005C081F" w:rsidP="00A430A2">
      <w:pPr>
        <w:pStyle w:val="NormalWeb"/>
        <w:spacing w:before="120" w:beforeAutospacing="0" w:after="120" w:afterAutospacing="0" w:line="360" w:lineRule="auto"/>
        <w:jc w:val="both"/>
        <w:rPr>
          <w:rFonts w:ascii="Arial" w:hAnsi="Arial" w:cs="Arial"/>
        </w:rPr>
      </w:pPr>
    </w:p>
    <w:p w14:paraId="0B673FAC" w14:textId="77777777" w:rsidR="000F7941" w:rsidRPr="00A430A2" w:rsidRDefault="000F7941" w:rsidP="000E727E">
      <w:pPr>
        <w:pStyle w:val="Heading1"/>
      </w:pPr>
      <w:bookmarkStart w:id="6" w:name="_Toc221655086"/>
      <w:r w:rsidRPr="00A430A2">
        <w:lastRenderedPageBreak/>
        <w:t>Conclusion to the portfolio</w:t>
      </w:r>
      <w:bookmarkEnd w:id="6"/>
    </w:p>
    <w:p w14:paraId="13025625" w14:textId="77777777" w:rsidR="005701FB" w:rsidRPr="00A430A2" w:rsidRDefault="000F7941" w:rsidP="00A430A2">
      <w:pPr>
        <w:pStyle w:val="NormalWeb"/>
        <w:spacing w:before="120" w:beforeAutospacing="0" w:after="120" w:afterAutospacing="0" w:line="360" w:lineRule="auto"/>
        <w:jc w:val="both"/>
        <w:rPr>
          <w:rFonts w:ascii="Arial" w:hAnsi="Arial" w:cs="Arial"/>
        </w:rPr>
      </w:pPr>
      <w:r w:rsidRPr="00A430A2">
        <w:rPr>
          <w:rFonts w:ascii="Arial" w:hAnsi="Arial" w:cs="Arial"/>
        </w:rPr>
        <w:t>To sum up, this portfolio demonstrates the value of the properly structured healthcare and social care services in enhancing the life of people. It demonstrates that successful services are based on well-founded basics, continuous development, and the needs of service users. Despite the obstacles of funding, access, and workforce pressures, high-quality care has been proven to have a significant benefit on wellbeing and independence. All together, the portfolio shows that the knowledge of service operations and development are key to practice enhancement, policy formulation, and the delivery of safe, respectful and effective care to indi</w:t>
      </w:r>
      <w:r w:rsidR="00DE14A2" w:rsidRPr="00A430A2">
        <w:rPr>
          <w:rFonts w:ascii="Arial" w:hAnsi="Arial" w:cs="Arial"/>
        </w:rPr>
        <w:t>viduals in various environments</w:t>
      </w:r>
      <w:r w:rsidR="005701FB" w:rsidRPr="00A430A2">
        <w:rPr>
          <w:rFonts w:ascii="Arial" w:hAnsi="Arial" w:cs="Arial"/>
        </w:rPr>
        <w:t>.</w:t>
      </w:r>
    </w:p>
    <w:p w14:paraId="5BAF86CE" w14:textId="77777777" w:rsidR="005701FB" w:rsidRPr="00A430A2" w:rsidRDefault="005701FB" w:rsidP="00A430A2">
      <w:pPr>
        <w:spacing w:before="120" w:after="120" w:line="360" w:lineRule="auto"/>
        <w:jc w:val="both"/>
        <w:rPr>
          <w:rFonts w:ascii="Arial" w:hAnsi="Arial" w:cs="Arial"/>
        </w:rPr>
      </w:pPr>
    </w:p>
    <w:p w14:paraId="77D383F8" w14:textId="77777777" w:rsidR="00C01325" w:rsidRDefault="00C01325" w:rsidP="00A430A2">
      <w:pPr>
        <w:spacing w:before="120" w:after="120" w:line="360" w:lineRule="auto"/>
        <w:jc w:val="both"/>
        <w:rPr>
          <w:rFonts w:ascii="Arial" w:hAnsi="Arial" w:cs="Arial"/>
        </w:rPr>
      </w:pPr>
    </w:p>
    <w:p w14:paraId="087AB9F5" w14:textId="77777777" w:rsidR="004916FC" w:rsidRDefault="004916FC" w:rsidP="00A430A2">
      <w:pPr>
        <w:spacing w:before="120" w:after="120" w:line="360" w:lineRule="auto"/>
        <w:jc w:val="both"/>
        <w:rPr>
          <w:rFonts w:ascii="Arial" w:hAnsi="Arial" w:cs="Arial"/>
        </w:rPr>
      </w:pPr>
    </w:p>
    <w:p w14:paraId="673C9F07" w14:textId="77777777" w:rsidR="004916FC" w:rsidRDefault="004916FC" w:rsidP="00A430A2">
      <w:pPr>
        <w:spacing w:before="120" w:after="120" w:line="360" w:lineRule="auto"/>
        <w:jc w:val="both"/>
        <w:rPr>
          <w:rFonts w:ascii="Arial" w:hAnsi="Arial" w:cs="Arial"/>
        </w:rPr>
      </w:pPr>
    </w:p>
    <w:p w14:paraId="1BADC422" w14:textId="77777777" w:rsidR="004916FC" w:rsidRDefault="004916FC" w:rsidP="00A430A2">
      <w:pPr>
        <w:spacing w:before="120" w:after="120" w:line="360" w:lineRule="auto"/>
        <w:jc w:val="both"/>
        <w:rPr>
          <w:rFonts w:ascii="Arial" w:hAnsi="Arial" w:cs="Arial"/>
        </w:rPr>
      </w:pPr>
    </w:p>
    <w:p w14:paraId="744A181A" w14:textId="77777777" w:rsidR="004916FC" w:rsidRDefault="004916FC" w:rsidP="00A430A2">
      <w:pPr>
        <w:spacing w:before="120" w:after="120" w:line="360" w:lineRule="auto"/>
        <w:jc w:val="both"/>
        <w:rPr>
          <w:rFonts w:ascii="Arial" w:hAnsi="Arial" w:cs="Arial"/>
        </w:rPr>
      </w:pPr>
    </w:p>
    <w:p w14:paraId="598B8FC9" w14:textId="77777777" w:rsidR="004916FC" w:rsidRDefault="004916FC" w:rsidP="00A430A2">
      <w:pPr>
        <w:spacing w:before="120" w:after="120" w:line="360" w:lineRule="auto"/>
        <w:jc w:val="both"/>
        <w:rPr>
          <w:rFonts w:ascii="Arial" w:hAnsi="Arial" w:cs="Arial"/>
        </w:rPr>
      </w:pPr>
    </w:p>
    <w:p w14:paraId="5A17F30D" w14:textId="77777777" w:rsidR="004916FC" w:rsidRDefault="004916FC" w:rsidP="00A430A2">
      <w:pPr>
        <w:spacing w:before="120" w:after="120" w:line="360" w:lineRule="auto"/>
        <w:jc w:val="both"/>
        <w:rPr>
          <w:rFonts w:ascii="Arial" w:hAnsi="Arial" w:cs="Arial"/>
        </w:rPr>
      </w:pPr>
    </w:p>
    <w:p w14:paraId="63D41C2D" w14:textId="77777777" w:rsidR="004916FC" w:rsidRDefault="004916FC" w:rsidP="00A430A2">
      <w:pPr>
        <w:spacing w:before="120" w:after="120" w:line="360" w:lineRule="auto"/>
        <w:jc w:val="both"/>
        <w:rPr>
          <w:rFonts w:ascii="Arial" w:hAnsi="Arial" w:cs="Arial"/>
        </w:rPr>
      </w:pPr>
    </w:p>
    <w:p w14:paraId="5B49DE1C" w14:textId="77777777" w:rsidR="004916FC" w:rsidRDefault="004916FC" w:rsidP="00A430A2">
      <w:pPr>
        <w:spacing w:before="120" w:after="120" w:line="360" w:lineRule="auto"/>
        <w:jc w:val="both"/>
        <w:rPr>
          <w:rFonts w:ascii="Arial" w:hAnsi="Arial" w:cs="Arial"/>
        </w:rPr>
      </w:pPr>
    </w:p>
    <w:p w14:paraId="3BDACA5D" w14:textId="77777777" w:rsidR="004916FC" w:rsidRDefault="004916FC" w:rsidP="00A430A2">
      <w:pPr>
        <w:spacing w:before="120" w:after="120" w:line="360" w:lineRule="auto"/>
        <w:jc w:val="both"/>
        <w:rPr>
          <w:rFonts w:ascii="Arial" w:hAnsi="Arial" w:cs="Arial"/>
        </w:rPr>
      </w:pPr>
    </w:p>
    <w:p w14:paraId="539224BB" w14:textId="77777777" w:rsidR="004916FC" w:rsidRDefault="004916FC" w:rsidP="00A430A2">
      <w:pPr>
        <w:spacing w:before="120" w:after="120" w:line="360" w:lineRule="auto"/>
        <w:jc w:val="both"/>
        <w:rPr>
          <w:rFonts w:ascii="Arial" w:hAnsi="Arial" w:cs="Arial"/>
        </w:rPr>
      </w:pPr>
    </w:p>
    <w:p w14:paraId="2897F6B2" w14:textId="77777777" w:rsidR="004916FC" w:rsidRDefault="004916FC" w:rsidP="00A430A2">
      <w:pPr>
        <w:spacing w:before="120" w:after="120" w:line="360" w:lineRule="auto"/>
        <w:jc w:val="both"/>
        <w:rPr>
          <w:rFonts w:ascii="Arial" w:hAnsi="Arial" w:cs="Arial"/>
        </w:rPr>
      </w:pPr>
    </w:p>
    <w:p w14:paraId="68DFDF8E" w14:textId="77777777" w:rsidR="004916FC" w:rsidRDefault="004916FC" w:rsidP="00A430A2">
      <w:pPr>
        <w:spacing w:before="120" w:after="120" w:line="360" w:lineRule="auto"/>
        <w:jc w:val="both"/>
        <w:rPr>
          <w:rFonts w:ascii="Arial" w:hAnsi="Arial" w:cs="Arial"/>
        </w:rPr>
      </w:pPr>
    </w:p>
    <w:p w14:paraId="6F904311" w14:textId="77777777" w:rsidR="004916FC" w:rsidRDefault="004916FC" w:rsidP="00A430A2">
      <w:pPr>
        <w:spacing w:before="120" w:after="120" w:line="360" w:lineRule="auto"/>
        <w:jc w:val="both"/>
        <w:rPr>
          <w:rFonts w:ascii="Arial" w:hAnsi="Arial" w:cs="Arial"/>
        </w:rPr>
      </w:pPr>
    </w:p>
    <w:p w14:paraId="0C69E661" w14:textId="77777777" w:rsidR="004916FC" w:rsidRDefault="004916FC" w:rsidP="00A430A2">
      <w:pPr>
        <w:spacing w:before="120" w:after="120" w:line="360" w:lineRule="auto"/>
        <w:jc w:val="both"/>
        <w:rPr>
          <w:rFonts w:ascii="Arial" w:hAnsi="Arial" w:cs="Arial"/>
        </w:rPr>
      </w:pPr>
    </w:p>
    <w:p w14:paraId="55B7CCD0" w14:textId="77777777" w:rsidR="004916FC" w:rsidRPr="00A430A2" w:rsidRDefault="004916FC" w:rsidP="00A430A2">
      <w:pPr>
        <w:spacing w:before="120" w:after="120" w:line="360" w:lineRule="auto"/>
        <w:jc w:val="both"/>
        <w:rPr>
          <w:rFonts w:ascii="Arial" w:hAnsi="Arial" w:cs="Arial"/>
        </w:rPr>
      </w:pPr>
    </w:p>
    <w:p w14:paraId="07391C89" w14:textId="77777777" w:rsidR="00C01325" w:rsidRPr="00A430A2" w:rsidRDefault="00C01325" w:rsidP="000E727E">
      <w:pPr>
        <w:pStyle w:val="Heading1"/>
      </w:pPr>
      <w:bookmarkStart w:id="7" w:name="_Toc221655087"/>
      <w:r w:rsidRPr="00A430A2">
        <w:lastRenderedPageBreak/>
        <w:t>References</w:t>
      </w:r>
      <w:bookmarkEnd w:id="7"/>
    </w:p>
    <w:p w14:paraId="3508667F"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t xml:space="preserve">Age UK. (2025). </w:t>
      </w:r>
      <w:r w:rsidRPr="00A430A2">
        <w:rPr>
          <w:rStyle w:val="Emphasis"/>
          <w:rFonts w:ascii="Arial" w:hAnsi="Arial" w:cs="Arial"/>
        </w:rPr>
        <w:t>State of health and care of older people in England 2025</w:t>
      </w:r>
      <w:r w:rsidRPr="00A430A2">
        <w:rPr>
          <w:rFonts w:ascii="Arial" w:hAnsi="Arial" w:cs="Arial"/>
        </w:rPr>
        <w:t>. Age UK.</w:t>
      </w:r>
      <w:r w:rsidR="00495E93">
        <w:rPr>
          <w:rFonts w:ascii="Arial" w:hAnsi="Arial" w:cs="Arial"/>
        </w:rPr>
        <w:t xml:space="preserve"> </w:t>
      </w:r>
      <w:hyperlink r:id="rId34" w:history="1">
        <w:r w:rsidR="006403E9" w:rsidRPr="009A0C56">
          <w:rPr>
            <w:rStyle w:val="Hyperlink"/>
            <w:rFonts w:ascii="Arial" w:hAnsi="Arial" w:cs="Arial"/>
          </w:rPr>
          <w:t>https://www.ageuk.org.uk/bp-assets/globalassets/birmingham/original-blocks/about-us/latest-news/2025/key-facts---state-for-health-and-care-2025.pdf</w:t>
        </w:r>
      </w:hyperlink>
      <w:r w:rsidR="006403E9">
        <w:rPr>
          <w:rFonts w:ascii="Arial" w:hAnsi="Arial" w:cs="Arial"/>
        </w:rPr>
        <w:t xml:space="preserve"> </w:t>
      </w:r>
    </w:p>
    <w:p w14:paraId="1E50EEDB"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t>British Dental Association</w:t>
      </w:r>
      <w:r w:rsidR="00400A61">
        <w:rPr>
          <w:rFonts w:ascii="Arial" w:hAnsi="Arial" w:cs="Arial"/>
        </w:rPr>
        <w:t xml:space="preserve"> (BDA)</w:t>
      </w:r>
      <w:r w:rsidRPr="00A430A2">
        <w:rPr>
          <w:rFonts w:ascii="Arial" w:hAnsi="Arial" w:cs="Arial"/>
        </w:rPr>
        <w:t xml:space="preserve">. (2024). </w:t>
      </w:r>
      <w:r w:rsidRPr="00A430A2">
        <w:rPr>
          <w:rStyle w:val="Emphasis"/>
          <w:rFonts w:ascii="Arial" w:hAnsi="Arial" w:cs="Arial"/>
        </w:rPr>
        <w:t>DDRB submission: Evidence on financial pressures in dentistry</w:t>
      </w:r>
      <w:r w:rsidRPr="00A430A2">
        <w:rPr>
          <w:rFonts w:ascii="Arial" w:hAnsi="Arial" w:cs="Arial"/>
        </w:rPr>
        <w:t>. British Dental Association.</w:t>
      </w:r>
      <w:r w:rsidR="00B776B0">
        <w:rPr>
          <w:rFonts w:ascii="Arial" w:hAnsi="Arial" w:cs="Arial"/>
        </w:rPr>
        <w:t xml:space="preserve"> </w:t>
      </w:r>
      <w:hyperlink r:id="rId35" w:history="1">
        <w:r w:rsidR="006403E9" w:rsidRPr="009A0C56">
          <w:rPr>
            <w:rStyle w:val="Hyperlink"/>
            <w:rFonts w:ascii="Arial" w:hAnsi="Arial" w:cs="Arial"/>
          </w:rPr>
          <w:t>https://assets.publishing.service.gov.uk/media/66a78e18ab418ab055592ebc/DDRB_52nd_Report_2024.pdf</w:t>
        </w:r>
      </w:hyperlink>
      <w:r w:rsidR="006403E9">
        <w:rPr>
          <w:rFonts w:ascii="Arial" w:hAnsi="Arial" w:cs="Arial"/>
        </w:rPr>
        <w:t xml:space="preserve"> </w:t>
      </w:r>
    </w:p>
    <w:p w14:paraId="21E7FD6F"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t xml:space="preserve">Health Affairs. (2020). </w:t>
      </w:r>
      <w:r w:rsidRPr="00A430A2">
        <w:rPr>
          <w:rStyle w:val="Emphasis"/>
          <w:rFonts w:ascii="Arial" w:hAnsi="Arial" w:cs="Arial"/>
        </w:rPr>
        <w:t>High nursing staff turnover in nursing homes offers important signals about quality</w:t>
      </w:r>
      <w:r w:rsidRPr="00A430A2">
        <w:rPr>
          <w:rFonts w:ascii="Arial" w:hAnsi="Arial" w:cs="Arial"/>
        </w:rPr>
        <w:t>. Health Affairs.</w:t>
      </w:r>
      <w:r w:rsidR="004C04A6">
        <w:rPr>
          <w:rFonts w:ascii="Arial" w:hAnsi="Arial" w:cs="Arial"/>
        </w:rPr>
        <w:t xml:space="preserve"> </w:t>
      </w:r>
      <w:hyperlink r:id="rId36" w:history="1">
        <w:r w:rsidR="006403E9" w:rsidRPr="009A0C56">
          <w:rPr>
            <w:rStyle w:val="Hyperlink"/>
            <w:rFonts w:ascii="Arial" w:hAnsi="Arial" w:cs="Arial"/>
          </w:rPr>
          <w:t>https://www.healthaffairs.org/doi/10.1377/hlthaff.2020.00957</w:t>
        </w:r>
      </w:hyperlink>
      <w:r w:rsidR="006403E9">
        <w:rPr>
          <w:rFonts w:ascii="Arial" w:hAnsi="Arial" w:cs="Arial"/>
        </w:rPr>
        <w:t xml:space="preserve"> </w:t>
      </w:r>
    </w:p>
    <w:p w14:paraId="5BF255CD"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t>NHS Eng</w:t>
      </w:r>
      <w:r w:rsidR="001A376A">
        <w:rPr>
          <w:rFonts w:ascii="Arial" w:hAnsi="Arial" w:cs="Arial"/>
        </w:rPr>
        <w:t xml:space="preserve">land </w:t>
      </w:r>
      <w:r w:rsidR="001A376A" w:rsidRPr="00A430A2">
        <w:rPr>
          <w:rFonts w:ascii="Arial" w:hAnsi="Arial" w:cs="Arial"/>
        </w:rPr>
        <w:t>&amp;</w:t>
      </w:r>
      <w:r w:rsidR="001A376A">
        <w:rPr>
          <w:rFonts w:ascii="Arial" w:hAnsi="Arial" w:cs="Arial"/>
        </w:rPr>
        <w:t xml:space="preserve"> </w:t>
      </w:r>
      <w:r w:rsidR="001A376A" w:rsidRPr="00A430A2">
        <w:rPr>
          <w:rFonts w:ascii="Arial" w:hAnsi="Arial" w:cs="Arial"/>
        </w:rPr>
        <w:t xml:space="preserve">Health and Social Care Information </w:t>
      </w:r>
      <w:proofErr w:type="gramStart"/>
      <w:r w:rsidR="001A376A" w:rsidRPr="00A430A2">
        <w:rPr>
          <w:rFonts w:ascii="Arial" w:hAnsi="Arial" w:cs="Arial"/>
        </w:rPr>
        <w:t xml:space="preserve">Centre  </w:t>
      </w:r>
      <w:r w:rsidRPr="00A430A2">
        <w:rPr>
          <w:rFonts w:ascii="Arial" w:hAnsi="Arial" w:cs="Arial"/>
        </w:rPr>
        <w:t>(</w:t>
      </w:r>
      <w:proofErr w:type="gramEnd"/>
      <w:r w:rsidR="009041B7">
        <w:rPr>
          <w:rFonts w:ascii="Arial" w:hAnsi="Arial" w:cs="Arial"/>
        </w:rPr>
        <w:t>2024</w:t>
      </w:r>
      <w:r w:rsidRPr="00A430A2">
        <w:rPr>
          <w:rFonts w:ascii="Arial" w:hAnsi="Arial" w:cs="Arial"/>
        </w:rPr>
        <w:t xml:space="preserve">). </w:t>
      </w:r>
      <w:r w:rsidRPr="00A430A2">
        <w:rPr>
          <w:rStyle w:val="Emphasis"/>
          <w:rFonts w:ascii="Arial" w:hAnsi="Arial" w:cs="Arial"/>
        </w:rPr>
        <w:t>Providing proactive care for people living in care homes: Enhanced health in care homes framework</w:t>
      </w:r>
      <w:r w:rsidRPr="00A430A2">
        <w:rPr>
          <w:rFonts w:ascii="Arial" w:hAnsi="Arial" w:cs="Arial"/>
        </w:rPr>
        <w:t>. NHS England.</w:t>
      </w:r>
      <w:r w:rsidR="004C04A6">
        <w:rPr>
          <w:rFonts w:ascii="Arial" w:hAnsi="Arial" w:cs="Arial"/>
        </w:rPr>
        <w:t xml:space="preserve"> </w:t>
      </w:r>
      <w:hyperlink r:id="rId37" w:history="1">
        <w:r w:rsidR="006403E9" w:rsidRPr="009A0C56">
          <w:rPr>
            <w:rStyle w:val="Hyperlink"/>
            <w:rFonts w:ascii="Arial" w:hAnsi="Arial" w:cs="Arial"/>
          </w:rPr>
          <w:t>https://www.england.nhs.uk/long-read/providing-proactive-care-for-people-living-in-care-homes-enhanced-health-in-care-homes-framework/</w:t>
        </w:r>
      </w:hyperlink>
      <w:r w:rsidR="006403E9">
        <w:rPr>
          <w:rFonts w:ascii="Arial" w:hAnsi="Arial" w:cs="Arial"/>
        </w:rPr>
        <w:t xml:space="preserve"> </w:t>
      </w:r>
    </w:p>
    <w:p w14:paraId="7AD28870"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t xml:space="preserve">James, A. (2023). Impact of oral conditions on oral health-related quality of life: A systematic review. </w:t>
      </w:r>
      <w:r w:rsidRPr="00A430A2">
        <w:rPr>
          <w:rStyle w:val="Emphasis"/>
          <w:rFonts w:ascii="Arial" w:hAnsi="Arial" w:cs="Arial"/>
        </w:rPr>
        <w:t>Health and Quality of Life Outcomes</w:t>
      </w:r>
      <w:r w:rsidRPr="00A430A2">
        <w:rPr>
          <w:rFonts w:ascii="Arial" w:hAnsi="Arial" w:cs="Arial"/>
        </w:rPr>
        <w:t>.</w:t>
      </w:r>
      <w:r w:rsidR="00477823">
        <w:rPr>
          <w:rFonts w:ascii="Arial" w:hAnsi="Arial" w:cs="Arial"/>
        </w:rPr>
        <w:t xml:space="preserve"> </w:t>
      </w:r>
      <w:hyperlink r:id="rId38" w:history="1">
        <w:r w:rsidR="006403E9" w:rsidRPr="009A0C56">
          <w:rPr>
            <w:rStyle w:val="Hyperlink"/>
            <w:rFonts w:ascii="Arial" w:hAnsi="Arial" w:cs="Arial"/>
          </w:rPr>
          <w:t>https://link.springer.com/article/10.1186/s12955-023-02170-6</w:t>
        </w:r>
      </w:hyperlink>
      <w:r w:rsidR="006403E9">
        <w:rPr>
          <w:rFonts w:ascii="Arial" w:hAnsi="Arial" w:cs="Arial"/>
        </w:rPr>
        <w:t xml:space="preserve"> </w:t>
      </w:r>
    </w:p>
    <w:p w14:paraId="79C93143"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t xml:space="preserve">Johnson, J. (2010). Uncovering history: Private sector care homes for older people in England. </w:t>
      </w:r>
      <w:r w:rsidRPr="00A430A2">
        <w:rPr>
          <w:rStyle w:val="Emphasis"/>
          <w:rFonts w:ascii="Arial" w:hAnsi="Arial" w:cs="Arial"/>
        </w:rPr>
        <w:t>Journal of Social Policy</w:t>
      </w:r>
      <w:r w:rsidRPr="00A430A2">
        <w:rPr>
          <w:rFonts w:ascii="Arial" w:hAnsi="Arial" w:cs="Arial"/>
        </w:rPr>
        <w:t>.</w:t>
      </w:r>
      <w:r w:rsidR="008953E1">
        <w:rPr>
          <w:rFonts w:ascii="Arial" w:hAnsi="Arial" w:cs="Arial"/>
        </w:rPr>
        <w:t xml:space="preserve"> </w:t>
      </w:r>
      <w:hyperlink r:id="rId39" w:history="1">
        <w:r w:rsidR="006403E9" w:rsidRPr="009A0C56">
          <w:rPr>
            <w:rStyle w:val="Hyperlink"/>
            <w:rFonts w:ascii="Arial" w:hAnsi="Arial" w:cs="Arial"/>
          </w:rPr>
          <w:t>https://www.cambridge.org/core/journals/journal-of-social-policy/article/abs/uncovering-history-private-sector-care-homes-for-older-people-in-england/755E1B3FDDE7D39221E4523C621E05F0</w:t>
        </w:r>
      </w:hyperlink>
      <w:r w:rsidR="006403E9">
        <w:rPr>
          <w:rFonts w:ascii="Arial" w:hAnsi="Arial" w:cs="Arial"/>
        </w:rPr>
        <w:t xml:space="preserve"> </w:t>
      </w:r>
    </w:p>
    <w:p w14:paraId="3673CBDB" w14:textId="77777777" w:rsidR="00C01325" w:rsidRPr="00A430A2" w:rsidRDefault="00C01325" w:rsidP="00A430A2">
      <w:pPr>
        <w:pStyle w:val="NormalWeb"/>
        <w:spacing w:before="120" w:beforeAutospacing="0" w:after="120" w:afterAutospacing="0" w:line="360" w:lineRule="auto"/>
        <w:jc w:val="both"/>
        <w:rPr>
          <w:rFonts w:ascii="Arial" w:hAnsi="Arial" w:cs="Arial"/>
        </w:rPr>
      </w:pPr>
      <w:proofErr w:type="spellStart"/>
      <w:r w:rsidRPr="00A430A2">
        <w:rPr>
          <w:rFonts w:ascii="Arial" w:hAnsi="Arial" w:cs="Arial"/>
        </w:rPr>
        <w:t>Kezian</w:t>
      </w:r>
      <w:proofErr w:type="spellEnd"/>
      <w:r w:rsidRPr="00A430A2">
        <w:rPr>
          <w:rFonts w:ascii="Arial" w:hAnsi="Arial" w:cs="Arial"/>
        </w:rPr>
        <w:t xml:space="preserve">, S. A. (2020). </w:t>
      </w:r>
      <w:r w:rsidRPr="00A430A2">
        <w:rPr>
          <w:rStyle w:val="Emphasis"/>
          <w:rFonts w:ascii="Arial" w:hAnsi="Arial" w:cs="Arial"/>
        </w:rPr>
        <w:t>The history of the dental profession: From ancient origins to modern practice</w:t>
      </w:r>
      <w:r w:rsidRPr="00A430A2">
        <w:rPr>
          <w:rFonts w:ascii="Arial" w:hAnsi="Arial" w:cs="Arial"/>
        </w:rPr>
        <w:t>. Pacific University Scholarly Commons.</w:t>
      </w:r>
      <w:r w:rsidR="008953E1">
        <w:rPr>
          <w:rFonts w:ascii="Arial" w:hAnsi="Arial" w:cs="Arial"/>
        </w:rPr>
        <w:t xml:space="preserve"> </w:t>
      </w:r>
      <w:hyperlink r:id="rId40" w:history="1">
        <w:r w:rsidR="006403E9" w:rsidRPr="009A0C56">
          <w:rPr>
            <w:rStyle w:val="Hyperlink"/>
            <w:rFonts w:ascii="Arial" w:hAnsi="Arial" w:cs="Arial"/>
          </w:rPr>
          <w:t>https://doi.org/10.56031/2576-215X.1006</w:t>
        </w:r>
      </w:hyperlink>
      <w:r w:rsidR="006403E9">
        <w:rPr>
          <w:rFonts w:ascii="Arial" w:hAnsi="Arial" w:cs="Arial"/>
        </w:rPr>
        <w:t xml:space="preserve"> </w:t>
      </w:r>
    </w:p>
    <w:p w14:paraId="1360556C"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t xml:space="preserve">Lunt, N. (2024). NHS dentistry in Britain: A long overdue check-up. </w:t>
      </w:r>
      <w:r w:rsidRPr="00A430A2">
        <w:rPr>
          <w:rStyle w:val="Emphasis"/>
          <w:rFonts w:ascii="Arial" w:hAnsi="Arial" w:cs="Arial"/>
        </w:rPr>
        <w:t>World Medical &amp; Health Policy</w:t>
      </w:r>
      <w:r w:rsidRPr="00A430A2">
        <w:rPr>
          <w:rFonts w:ascii="Arial" w:hAnsi="Arial" w:cs="Arial"/>
        </w:rPr>
        <w:t>.</w:t>
      </w:r>
      <w:r w:rsidR="00A71EBE">
        <w:rPr>
          <w:rFonts w:ascii="Arial" w:hAnsi="Arial" w:cs="Arial"/>
        </w:rPr>
        <w:t xml:space="preserve"> </w:t>
      </w:r>
      <w:hyperlink r:id="rId41" w:history="1">
        <w:r w:rsidR="006403E9" w:rsidRPr="009A0C56">
          <w:rPr>
            <w:rStyle w:val="Hyperlink"/>
            <w:rFonts w:ascii="Arial" w:hAnsi="Arial" w:cs="Arial"/>
          </w:rPr>
          <w:t>https://doi.org/10.1002/wmh3.626</w:t>
        </w:r>
      </w:hyperlink>
      <w:r w:rsidR="006403E9">
        <w:rPr>
          <w:rFonts w:ascii="Arial" w:hAnsi="Arial" w:cs="Arial"/>
        </w:rPr>
        <w:t xml:space="preserve"> </w:t>
      </w:r>
    </w:p>
    <w:p w14:paraId="71B9C0EF"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t xml:space="preserve">Miller, M. (2025). The impact of staffing structures in long-term care homes. </w:t>
      </w:r>
      <w:r w:rsidRPr="00A430A2">
        <w:rPr>
          <w:rStyle w:val="Emphasis"/>
          <w:rFonts w:ascii="Arial" w:hAnsi="Arial" w:cs="Arial"/>
        </w:rPr>
        <w:t>Journal of Long-Term Care Studies</w:t>
      </w:r>
      <w:r w:rsidRPr="00A430A2">
        <w:rPr>
          <w:rFonts w:ascii="Arial" w:hAnsi="Arial" w:cs="Arial"/>
        </w:rPr>
        <w:t>.</w:t>
      </w:r>
      <w:r w:rsidR="00A71EBE">
        <w:rPr>
          <w:rFonts w:ascii="Arial" w:hAnsi="Arial" w:cs="Arial"/>
        </w:rPr>
        <w:t xml:space="preserve"> </w:t>
      </w:r>
      <w:hyperlink r:id="rId42" w:history="1">
        <w:r w:rsidR="006403E9" w:rsidRPr="009A0C56">
          <w:rPr>
            <w:rStyle w:val="Hyperlink"/>
            <w:rFonts w:ascii="Arial" w:hAnsi="Arial" w:cs="Arial"/>
          </w:rPr>
          <w:t>https://doi.org/10.1016/j.ijnurstu.2025.105304</w:t>
        </w:r>
      </w:hyperlink>
      <w:r w:rsidR="006403E9">
        <w:rPr>
          <w:rFonts w:ascii="Arial" w:hAnsi="Arial" w:cs="Arial"/>
        </w:rPr>
        <w:t xml:space="preserve"> </w:t>
      </w:r>
    </w:p>
    <w:p w14:paraId="7E2B9392"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lastRenderedPageBreak/>
        <w:t>National Audit Office</w:t>
      </w:r>
      <w:r w:rsidR="00400A61">
        <w:rPr>
          <w:rFonts w:ascii="Arial" w:hAnsi="Arial" w:cs="Arial"/>
        </w:rPr>
        <w:t xml:space="preserve"> (NAO)</w:t>
      </w:r>
      <w:r w:rsidRPr="00A430A2">
        <w:rPr>
          <w:rFonts w:ascii="Arial" w:hAnsi="Arial" w:cs="Arial"/>
        </w:rPr>
        <w:t xml:space="preserve">. (2024). </w:t>
      </w:r>
      <w:r w:rsidRPr="00A430A2">
        <w:rPr>
          <w:rStyle w:val="Emphasis"/>
          <w:rFonts w:ascii="Arial" w:hAnsi="Arial" w:cs="Arial"/>
        </w:rPr>
        <w:t>Investigation into the NHS dental recovery plan</w:t>
      </w:r>
      <w:r w:rsidRPr="00A430A2">
        <w:rPr>
          <w:rFonts w:ascii="Arial" w:hAnsi="Arial" w:cs="Arial"/>
        </w:rPr>
        <w:t>. National Audit Office.</w:t>
      </w:r>
      <w:r w:rsidR="00FD4087">
        <w:rPr>
          <w:rFonts w:ascii="Arial" w:hAnsi="Arial" w:cs="Arial"/>
        </w:rPr>
        <w:t xml:space="preserve"> </w:t>
      </w:r>
      <w:hyperlink r:id="rId43" w:history="1">
        <w:r w:rsidR="006403E9" w:rsidRPr="009A0C56">
          <w:rPr>
            <w:rStyle w:val="Hyperlink"/>
            <w:rFonts w:ascii="Arial" w:hAnsi="Arial" w:cs="Arial"/>
          </w:rPr>
          <w:t>https://www.nao.org.uk/wp-content/uploads/2024/11/Investigation-into-the-NHS-dental-recovery-plan-HC-308-1.pdf</w:t>
        </w:r>
      </w:hyperlink>
      <w:r w:rsidR="006403E9">
        <w:rPr>
          <w:rFonts w:ascii="Arial" w:hAnsi="Arial" w:cs="Arial"/>
        </w:rPr>
        <w:t xml:space="preserve"> </w:t>
      </w:r>
    </w:p>
    <w:p w14:paraId="68C946E4"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t xml:space="preserve">NHS Data Dictionary. (2024). </w:t>
      </w:r>
      <w:r w:rsidRPr="00A430A2">
        <w:rPr>
          <w:rStyle w:val="Emphasis"/>
          <w:rFonts w:ascii="Arial" w:hAnsi="Arial" w:cs="Arial"/>
        </w:rPr>
        <w:t>Care home definition</w:t>
      </w:r>
      <w:r w:rsidRPr="00A430A2">
        <w:rPr>
          <w:rFonts w:ascii="Arial" w:hAnsi="Arial" w:cs="Arial"/>
        </w:rPr>
        <w:t>. NHS.</w:t>
      </w:r>
      <w:r w:rsidR="00FD4087">
        <w:rPr>
          <w:rFonts w:ascii="Arial" w:hAnsi="Arial" w:cs="Arial"/>
        </w:rPr>
        <w:t xml:space="preserve"> </w:t>
      </w:r>
      <w:hyperlink r:id="rId44" w:history="1">
        <w:r w:rsidR="006403E9" w:rsidRPr="009A0C56">
          <w:rPr>
            <w:rStyle w:val="Hyperlink"/>
            <w:rFonts w:ascii="Arial" w:hAnsi="Arial" w:cs="Arial"/>
          </w:rPr>
          <w:t>https://archive.datadictionary.nhs.uk/DD%20Release%20May%202024/nhs_business_definitions/care_home.html</w:t>
        </w:r>
      </w:hyperlink>
      <w:r w:rsidR="006403E9">
        <w:rPr>
          <w:rFonts w:ascii="Arial" w:hAnsi="Arial" w:cs="Arial"/>
        </w:rPr>
        <w:t xml:space="preserve"> </w:t>
      </w:r>
    </w:p>
    <w:p w14:paraId="0CB1869A"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t xml:space="preserve">Tessier, E., et al. (2023). The impact of COVID-19 on residents of long-term care facilities. </w:t>
      </w:r>
      <w:r w:rsidRPr="00A430A2">
        <w:rPr>
          <w:rStyle w:val="Emphasis"/>
          <w:rFonts w:ascii="Arial" w:hAnsi="Arial" w:cs="Arial"/>
        </w:rPr>
        <w:t>Journal of Long-Term Care</w:t>
      </w:r>
      <w:r w:rsidRPr="00A430A2">
        <w:rPr>
          <w:rFonts w:ascii="Arial" w:hAnsi="Arial" w:cs="Arial"/>
        </w:rPr>
        <w:t>.</w:t>
      </w:r>
      <w:r w:rsidR="000B5D6C">
        <w:rPr>
          <w:rFonts w:ascii="Arial" w:hAnsi="Arial" w:cs="Arial"/>
        </w:rPr>
        <w:t xml:space="preserve"> </w:t>
      </w:r>
      <w:hyperlink r:id="rId45" w:history="1">
        <w:r w:rsidR="006403E9" w:rsidRPr="009A0C56">
          <w:rPr>
            <w:rStyle w:val="Hyperlink"/>
            <w:rFonts w:ascii="Arial" w:hAnsi="Arial" w:cs="Arial"/>
          </w:rPr>
          <w:t>https://doi.org/10.1111/irv.13139</w:t>
        </w:r>
      </w:hyperlink>
      <w:r w:rsidR="006403E9">
        <w:rPr>
          <w:rFonts w:ascii="Arial" w:hAnsi="Arial" w:cs="Arial"/>
        </w:rPr>
        <w:t xml:space="preserve"> </w:t>
      </w:r>
    </w:p>
    <w:p w14:paraId="11857965" w14:textId="77777777" w:rsidR="00C01325" w:rsidRPr="00A430A2" w:rsidRDefault="00C01325" w:rsidP="00A430A2">
      <w:pPr>
        <w:pStyle w:val="NormalWeb"/>
        <w:spacing w:before="120" w:beforeAutospacing="0" w:after="120" w:afterAutospacing="0" w:line="360" w:lineRule="auto"/>
        <w:jc w:val="both"/>
        <w:rPr>
          <w:rFonts w:ascii="Arial" w:hAnsi="Arial" w:cs="Arial"/>
        </w:rPr>
      </w:pPr>
      <w:r w:rsidRPr="00A430A2">
        <w:rPr>
          <w:rFonts w:ascii="Arial" w:hAnsi="Arial" w:cs="Arial"/>
        </w:rPr>
        <w:t>World Health Organization</w:t>
      </w:r>
      <w:r w:rsidR="00400A61">
        <w:rPr>
          <w:rFonts w:ascii="Arial" w:hAnsi="Arial" w:cs="Arial"/>
        </w:rPr>
        <w:t xml:space="preserve"> (WHO)</w:t>
      </w:r>
      <w:r w:rsidRPr="00A430A2">
        <w:rPr>
          <w:rFonts w:ascii="Arial" w:hAnsi="Arial" w:cs="Arial"/>
        </w:rPr>
        <w:t xml:space="preserve">. (2022). </w:t>
      </w:r>
      <w:r w:rsidRPr="00A430A2">
        <w:rPr>
          <w:rStyle w:val="Emphasis"/>
          <w:rFonts w:ascii="Arial" w:hAnsi="Arial" w:cs="Arial"/>
        </w:rPr>
        <w:t>Global status report on oral health 2022</w:t>
      </w:r>
      <w:r w:rsidRPr="00A430A2">
        <w:rPr>
          <w:rFonts w:ascii="Arial" w:hAnsi="Arial" w:cs="Arial"/>
        </w:rPr>
        <w:t>. World Health Organization.</w:t>
      </w:r>
      <w:r w:rsidR="000B5D6C">
        <w:rPr>
          <w:rFonts w:ascii="Arial" w:hAnsi="Arial" w:cs="Arial"/>
        </w:rPr>
        <w:t xml:space="preserve"> </w:t>
      </w:r>
      <w:hyperlink r:id="rId46" w:history="1">
        <w:r w:rsidR="006403E9" w:rsidRPr="009A0C56">
          <w:rPr>
            <w:rStyle w:val="Hyperlink"/>
            <w:rFonts w:ascii="Arial" w:hAnsi="Arial" w:cs="Arial"/>
          </w:rPr>
          <w:t>https://www.who.int/team/noncommunicable-diseases/global-status-report-on-oral-health-2022</w:t>
        </w:r>
      </w:hyperlink>
      <w:r w:rsidR="006403E9">
        <w:rPr>
          <w:rFonts w:ascii="Arial" w:hAnsi="Arial" w:cs="Arial"/>
        </w:rPr>
        <w:t xml:space="preserve"> </w:t>
      </w:r>
    </w:p>
    <w:p w14:paraId="488EDB0D" w14:textId="77777777" w:rsidR="00C01325" w:rsidRPr="00A430A2" w:rsidRDefault="00C01325" w:rsidP="00A430A2">
      <w:pPr>
        <w:pStyle w:val="NormalWeb"/>
        <w:spacing w:before="120" w:beforeAutospacing="0" w:after="120" w:afterAutospacing="0" w:line="360" w:lineRule="auto"/>
        <w:jc w:val="both"/>
        <w:rPr>
          <w:rFonts w:ascii="Arial" w:hAnsi="Arial" w:cs="Arial"/>
        </w:rPr>
      </w:pPr>
      <w:proofErr w:type="spellStart"/>
      <w:r w:rsidRPr="00A430A2">
        <w:rPr>
          <w:rFonts w:ascii="Arial" w:hAnsi="Arial" w:cs="Arial"/>
        </w:rPr>
        <w:t>Yactayo</w:t>
      </w:r>
      <w:proofErr w:type="spellEnd"/>
      <w:r w:rsidRPr="00A430A2">
        <w:rPr>
          <w:rFonts w:ascii="Arial" w:hAnsi="Arial" w:cs="Arial"/>
        </w:rPr>
        <w:t xml:space="preserve">-Alburquerque, M. T., et al. (2021). Impact of oral diseases on oral health-related quality of life: A systematic review. </w:t>
      </w:r>
      <w:r w:rsidRPr="00A430A2">
        <w:rPr>
          <w:rStyle w:val="Emphasis"/>
          <w:rFonts w:ascii="Arial" w:hAnsi="Arial" w:cs="Arial"/>
        </w:rPr>
        <w:t>BMC Oral Health</w:t>
      </w:r>
      <w:r w:rsidRPr="00A430A2">
        <w:rPr>
          <w:rFonts w:ascii="Arial" w:hAnsi="Arial" w:cs="Arial"/>
        </w:rPr>
        <w:t>.</w:t>
      </w:r>
      <w:r w:rsidR="000B5D6C">
        <w:rPr>
          <w:rFonts w:ascii="Arial" w:hAnsi="Arial" w:cs="Arial"/>
        </w:rPr>
        <w:t xml:space="preserve"> </w:t>
      </w:r>
      <w:hyperlink r:id="rId47" w:history="1">
        <w:r w:rsidR="006403E9" w:rsidRPr="009A0C56">
          <w:rPr>
            <w:rStyle w:val="Hyperlink"/>
            <w:rFonts w:ascii="Arial" w:hAnsi="Arial" w:cs="Arial"/>
          </w:rPr>
          <w:t>https://doi.org/10.1371/journal.pone.0252578</w:t>
        </w:r>
      </w:hyperlink>
      <w:r w:rsidR="006403E9">
        <w:rPr>
          <w:rFonts w:ascii="Arial" w:hAnsi="Arial" w:cs="Arial"/>
        </w:rPr>
        <w:t xml:space="preserve"> </w:t>
      </w:r>
    </w:p>
    <w:p w14:paraId="2B7666E1" w14:textId="77777777" w:rsidR="00C01325" w:rsidRPr="00A430A2" w:rsidRDefault="00C01325" w:rsidP="00A430A2">
      <w:pPr>
        <w:spacing w:before="120" w:after="120" w:line="360" w:lineRule="auto"/>
        <w:jc w:val="both"/>
        <w:rPr>
          <w:rFonts w:ascii="Arial" w:hAnsi="Arial" w:cs="Arial"/>
        </w:rPr>
      </w:pPr>
    </w:p>
    <w:sectPr w:rsidR="00C01325" w:rsidRPr="00A430A2">
      <w:footerReference w:type="default" r:id="rId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13286" w14:textId="77777777" w:rsidR="0030653F" w:rsidRDefault="0030653F" w:rsidP="00B93F1C">
      <w:pPr>
        <w:spacing w:after="0" w:line="240" w:lineRule="auto"/>
      </w:pPr>
      <w:r>
        <w:separator/>
      </w:r>
    </w:p>
  </w:endnote>
  <w:endnote w:type="continuationSeparator" w:id="0">
    <w:p w14:paraId="0EABFA94" w14:textId="77777777" w:rsidR="0030653F" w:rsidRDefault="0030653F" w:rsidP="00B93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953063"/>
      <w:docPartObj>
        <w:docPartGallery w:val="Page Numbers (Bottom of Page)"/>
        <w:docPartUnique/>
      </w:docPartObj>
    </w:sdtPr>
    <w:sdtEndPr>
      <w:rPr>
        <w:noProof/>
      </w:rPr>
    </w:sdtEndPr>
    <w:sdtContent>
      <w:p w14:paraId="4BF6BD66" w14:textId="77777777" w:rsidR="00B93F1C" w:rsidRDefault="00B93F1C">
        <w:pPr>
          <w:pStyle w:val="Footer"/>
          <w:jc w:val="right"/>
        </w:pPr>
        <w:r>
          <w:fldChar w:fldCharType="begin"/>
        </w:r>
        <w:r>
          <w:instrText xml:space="preserve"> PAGE   \* MERGEFORMAT </w:instrText>
        </w:r>
        <w:r>
          <w:fldChar w:fldCharType="separate"/>
        </w:r>
        <w:r w:rsidR="00D723E6">
          <w:rPr>
            <w:noProof/>
          </w:rPr>
          <w:t>10</w:t>
        </w:r>
        <w:r>
          <w:rPr>
            <w:noProof/>
          </w:rPr>
          <w:fldChar w:fldCharType="end"/>
        </w:r>
      </w:p>
    </w:sdtContent>
  </w:sdt>
  <w:p w14:paraId="53CCE212" w14:textId="77777777" w:rsidR="00B93F1C" w:rsidRDefault="00B93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C71A7" w14:textId="77777777" w:rsidR="0030653F" w:rsidRDefault="0030653F" w:rsidP="00B93F1C">
      <w:pPr>
        <w:spacing w:after="0" w:line="240" w:lineRule="auto"/>
      </w:pPr>
      <w:r>
        <w:separator/>
      </w:r>
    </w:p>
  </w:footnote>
  <w:footnote w:type="continuationSeparator" w:id="0">
    <w:p w14:paraId="53CAECCF" w14:textId="77777777" w:rsidR="0030653F" w:rsidRDefault="0030653F" w:rsidP="00B93F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B1142"/>
    <w:multiLevelType w:val="multilevel"/>
    <w:tmpl w:val="9716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403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F67"/>
    <w:rsid w:val="00077045"/>
    <w:rsid w:val="000B5D6C"/>
    <w:rsid w:val="000E727E"/>
    <w:rsid w:val="000F7941"/>
    <w:rsid w:val="001A13D2"/>
    <w:rsid w:val="001A376A"/>
    <w:rsid w:val="002103E5"/>
    <w:rsid w:val="00213EE8"/>
    <w:rsid w:val="002B4C54"/>
    <w:rsid w:val="0030653F"/>
    <w:rsid w:val="00400A61"/>
    <w:rsid w:val="00420B04"/>
    <w:rsid w:val="00477823"/>
    <w:rsid w:val="004916FC"/>
    <w:rsid w:val="00495E93"/>
    <w:rsid w:val="004C04A6"/>
    <w:rsid w:val="00534A10"/>
    <w:rsid w:val="005701FB"/>
    <w:rsid w:val="00580C72"/>
    <w:rsid w:val="005C081F"/>
    <w:rsid w:val="00605A37"/>
    <w:rsid w:val="00622C99"/>
    <w:rsid w:val="006403E9"/>
    <w:rsid w:val="00650595"/>
    <w:rsid w:val="006F37F2"/>
    <w:rsid w:val="0077111D"/>
    <w:rsid w:val="007D2F67"/>
    <w:rsid w:val="007D5C6F"/>
    <w:rsid w:val="008461A2"/>
    <w:rsid w:val="0086126E"/>
    <w:rsid w:val="00881BB6"/>
    <w:rsid w:val="008953E1"/>
    <w:rsid w:val="008F5B43"/>
    <w:rsid w:val="009041B7"/>
    <w:rsid w:val="00930151"/>
    <w:rsid w:val="00933201"/>
    <w:rsid w:val="00951865"/>
    <w:rsid w:val="00956CCC"/>
    <w:rsid w:val="009D048B"/>
    <w:rsid w:val="00A4009E"/>
    <w:rsid w:val="00A430A2"/>
    <w:rsid w:val="00A71EBE"/>
    <w:rsid w:val="00AA19A4"/>
    <w:rsid w:val="00AE55E8"/>
    <w:rsid w:val="00B30121"/>
    <w:rsid w:val="00B776B0"/>
    <w:rsid w:val="00B77920"/>
    <w:rsid w:val="00B93F1C"/>
    <w:rsid w:val="00C01325"/>
    <w:rsid w:val="00C52BDF"/>
    <w:rsid w:val="00D723E6"/>
    <w:rsid w:val="00D77629"/>
    <w:rsid w:val="00DA0497"/>
    <w:rsid w:val="00DE14A2"/>
    <w:rsid w:val="00E27BC2"/>
    <w:rsid w:val="00E42978"/>
    <w:rsid w:val="00ED7B5F"/>
    <w:rsid w:val="00EF5DD4"/>
    <w:rsid w:val="00FD4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4743A"/>
  <w15:chartTrackingRefBased/>
  <w15:docId w15:val="{5E928B27-B608-4091-BF42-33005E472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E727E"/>
    <w:pPr>
      <w:keepNext/>
      <w:keepLines/>
      <w:spacing w:before="240" w:after="0"/>
      <w:jc w:val="center"/>
      <w:outlineLvl w:val="0"/>
    </w:pPr>
    <w:rPr>
      <w:rFonts w:ascii="Arial" w:eastAsiaTheme="majorEastAsia" w:hAnsi="Arial" w:cs="Arial"/>
      <w:b/>
      <w:color w:val="000000" w:themeColor="text1"/>
      <w:sz w:val="32"/>
      <w:szCs w:val="32"/>
    </w:rPr>
  </w:style>
  <w:style w:type="paragraph" w:styleId="Heading2">
    <w:name w:val="heading 2"/>
    <w:basedOn w:val="Normal"/>
    <w:link w:val="Heading2Char"/>
    <w:autoRedefine/>
    <w:uiPriority w:val="9"/>
    <w:qFormat/>
    <w:rsid w:val="005C081F"/>
    <w:pPr>
      <w:spacing w:before="100" w:beforeAutospacing="1" w:after="100" w:afterAutospacing="1" w:line="240" w:lineRule="auto"/>
      <w:outlineLvl w:val="1"/>
    </w:pPr>
    <w:rPr>
      <w:rFonts w:ascii="Arial" w:eastAsia="Times New Roman" w:hAnsi="Arial" w:cs="Arial"/>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2F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D2F67"/>
    <w:rPr>
      <w:b/>
      <w:bCs/>
    </w:rPr>
  </w:style>
  <w:style w:type="paragraph" w:styleId="Header">
    <w:name w:val="header"/>
    <w:basedOn w:val="Normal"/>
    <w:link w:val="HeaderChar"/>
    <w:uiPriority w:val="99"/>
    <w:unhideWhenUsed/>
    <w:rsid w:val="00B93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3F1C"/>
  </w:style>
  <w:style w:type="paragraph" w:styleId="Footer">
    <w:name w:val="footer"/>
    <w:basedOn w:val="Normal"/>
    <w:link w:val="FooterChar"/>
    <w:uiPriority w:val="99"/>
    <w:unhideWhenUsed/>
    <w:rsid w:val="00B93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3F1C"/>
  </w:style>
  <w:style w:type="character" w:styleId="Emphasis">
    <w:name w:val="Emphasis"/>
    <w:basedOn w:val="DefaultParagraphFont"/>
    <w:uiPriority w:val="20"/>
    <w:qFormat/>
    <w:rsid w:val="00C01325"/>
    <w:rPr>
      <w:i/>
      <w:iCs/>
    </w:rPr>
  </w:style>
  <w:style w:type="character" w:customStyle="1" w:styleId="Heading2Char">
    <w:name w:val="Heading 2 Char"/>
    <w:basedOn w:val="DefaultParagraphFont"/>
    <w:link w:val="Heading2"/>
    <w:uiPriority w:val="9"/>
    <w:rsid w:val="005C081F"/>
    <w:rPr>
      <w:rFonts w:ascii="Arial" w:eastAsia="Times New Roman" w:hAnsi="Arial" w:cs="Arial"/>
      <w:b/>
      <w:bCs/>
      <w:sz w:val="28"/>
      <w:szCs w:val="36"/>
    </w:rPr>
  </w:style>
  <w:style w:type="character" w:customStyle="1" w:styleId="Heading1Char">
    <w:name w:val="Heading 1 Char"/>
    <w:basedOn w:val="DefaultParagraphFont"/>
    <w:link w:val="Heading1"/>
    <w:uiPriority w:val="9"/>
    <w:rsid w:val="000E727E"/>
    <w:rPr>
      <w:rFonts w:ascii="Arial" w:eastAsiaTheme="majorEastAsia" w:hAnsi="Arial" w:cs="Arial"/>
      <w:b/>
      <w:color w:val="000000" w:themeColor="text1"/>
      <w:sz w:val="32"/>
      <w:szCs w:val="32"/>
    </w:rPr>
  </w:style>
  <w:style w:type="table" w:styleId="TableGrid">
    <w:name w:val="Table Grid"/>
    <w:basedOn w:val="TableNormal"/>
    <w:uiPriority w:val="39"/>
    <w:rsid w:val="00A430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B4C54"/>
    <w:pPr>
      <w:spacing w:after="100"/>
    </w:pPr>
  </w:style>
  <w:style w:type="paragraph" w:styleId="TOC2">
    <w:name w:val="toc 2"/>
    <w:basedOn w:val="Normal"/>
    <w:next w:val="Normal"/>
    <w:autoRedefine/>
    <w:uiPriority w:val="39"/>
    <w:unhideWhenUsed/>
    <w:rsid w:val="002B4C54"/>
    <w:pPr>
      <w:spacing w:after="100"/>
      <w:ind w:left="220"/>
    </w:pPr>
  </w:style>
  <w:style w:type="character" w:styleId="Hyperlink">
    <w:name w:val="Hyperlink"/>
    <w:basedOn w:val="DefaultParagraphFont"/>
    <w:uiPriority w:val="99"/>
    <w:unhideWhenUsed/>
    <w:rsid w:val="002B4C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922143">
      <w:bodyDiv w:val="1"/>
      <w:marLeft w:val="0"/>
      <w:marRight w:val="0"/>
      <w:marTop w:val="0"/>
      <w:marBottom w:val="0"/>
      <w:divBdr>
        <w:top w:val="none" w:sz="0" w:space="0" w:color="auto"/>
        <w:left w:val="none" w:sz="0" w:space="0" w:color="auto"/>
        <w:bottom w:val="none" w:sz="0" w:space="0" w:color="auto"/>
        <w:right w:val="none" w:sz="0" w:space="0" w:color="auto"/>
      </w:divBdr>
    </w:div>
    <w:div w:id="1120953644">
      <w:bodyDiv w:val="1"/>
      <w:marLeft w:val="0"/>
      <w:marRight w:val="0"/>
      <w:marTop w:val="0"/>
      <w:marBottom w:val="0"/>
      <w:divBdr>
        <w:top w:val="none" w:sz="0" w:space="0" w:color="auto"/>
        <w:left w:val="none" w:sz="0" w:space="0" w:color="auto"/>
        <w:bottom w:val="none" w:sz="0" w:space="0" w:color="auto"/>
        <w:right w:val="none" w:sz="0" w:space="0" w:color="auto"/>
      </w:divBdr>
    </w:div>
    <w:div w:id="1167359261">
      <w:bodyDiv w:val="1"/>
      <w:marLeft w:val="0"/>
      <w:marRight w:val="0"/>
      <w:marTop w:val="0"/>
      <w:marBottom w:val="0"/>
      <w:divBdr>
        <w:top w:val="none" w:sz="0" w:space="0" w:color="auto"/>
        <w:left w:val="none" w:sz="0" w:space="0" w:color="auto"/>
        <w:bottom w:val="none" w:sz="0" w:space="0" w:color="auto"/>
        <w:right w:val="none" w:sz="0" w:space="0" w:color="auto"/>
      </w:divBdr>
    </w:div>
    <w:div w:id="1288701639">
      <w:bodyDiv w:val="1"/>
      <w:marLeft w:val="0"/>
      <w:marRight w:val="0"/>
      <w:marTop w:val="0"/>
      <w:marBottom w:val="0"/>
      <w:divBdr>
        <w:top w:val="none" w:sz="0" w:space="0" w:color="auto"/>
        <w:left w:val="none" w:sz="0" w:space="0" w:color="auto"/>
        <w:bottom w:val="none" w:sz="0" w:space="0" w:color="auto"/>
        <w:right w:val="none" w:sz="0" w:space="0" w:color="auto"/>
      </w:divBdr>
      <w:divsChild>
        <w:div w:id="405995875">
          <w:marLeft w:val="0"/>
          <w:marRight w:val="0"/>
          <w:marTop w:val="0"/>
          <w:marBottom w:val="0"/>
          <w:divBdr>
            <w:top w:val="none" w:sz="0" w:space="0" w:color="auto"/>
            <w:left w:val="none" w:sz="0" w:space="0" w:color="auto"/>
            <w:bottom w:val="none" w:sz="0" w:space="0" w:color="auto"/>
            <w:right w:val="none" w:sz="0" w:space="0" w:color="auto"/>
          </w:divBdr>
          <w:divsChild>
            <w:div w:id="21131643">
              <w:marLeft w:val="0"/>
              <w:marRight w:val="0"/>
              <w:marTop w:val="0"/>
              <w:marBottom w:val="0"/>
              <w:divBdr>
                <w:top w:val="none" w:sz="0" w:space="0" w:color="auto"/>
                <w:left w:val="none" w:sz="0" w:space="0" w:color="auto"/>
                <w:bottom w:val="none" w:sz="0" w:space="0" w:color="auto"/>
                <w:right w:val="none" w:sz="0" w:space="0" w:color="auto"/>
              </w:divBdr>
              <w:divsChild>
                <w:div w:id="1151218291">
                  <w:marLeft w:val="0"/>
                  <w:marRight w:val="0"/>
                  <w:marTop w:val="0"/>
                  <w:marBottom w:val="0"/>
                  <w:divBdr>
                    <w:top w:val="none" w:sz="0" w:space="0" w:color="auto"/>
                    <w:left w:val="none" w:sz="0" w:space="0" w:color="auto"/>
                    <w:bottom w:val="none" w:sz="0" w:space="0" w:color="auto"/>
                    <w:right w:val="none" w:sz="0" w:space="0" w:color="auto"/>
                  </w:divBdr>
                  <w:divsChild>
                    <w:div w:id="2050445780">
                      <w:marLeft w:val="0"/>
                      <w:marRight w:val="0"/>
                      <w:marTop w:val="0"/>
                      <w:marBottom w:val="0"/>
                      <w:divBdr>
                        <w:top w:val="none" w:sz="0" w:space="0" w:color="auto"/>
                        <w:left w:val="none" w:sz="0" w:space="0" w:color="auto"/>
                        <w:bottom w:val="none" w:sz="0" w:space="0" w:color="auto"/>
                        <w:right w:val="none" w:sz="0" w:space="0" w:color="auto"/>
                      </w:divBdr>
                      <w:divsChild>
                        <w:div w:id="381907846">
                          <w:marLeft w:val="0"/>
                          <w:marRight w:val="0"/>
                          <w:marTop w:val="0"/>
                          <w:marBottom w:val="0"/>
                          <w:divBdr>
                            <w:top w:val="none" w:sz="0" w:space="0" w:color="auto"/>
                            <w:left w:val="none" w:sz="0" w:space="0" w:color="auto"/>
                            <w:bottom w:val="none" w:sz="0" w:space="0" w:color="auto"/>
                            <w:right w:val="none" w:sz="0" w:space="0" w:color="auto"/>
                          </w:divBdr>
                          <w:divsChild>
                            <w:div w:id="1724208018">
                              <w:marLeft w:val="0"/>
                              <w:marRight w:val="0"/>
                              <w:marTop w:val="0"/>
                              <w:marBottom w:val="0"/>
                              <w:divBdr>
                                <w:top w:val="none" w:sz="0" w:space="0" w:color="auto"/>
                                <w:left w:val="none" w:sz="0" w:space="0" w:color="auto"/>
                                <w:bottom w:val="none" w:sz="0" w:space="0" w:color="auto"/>
                                <w:right w:val="none" w:sz="0" w:space="0" w:color="auto"/>
                              </w:divBdr>
                              <w:divsChild>
                                <w:div w:id="195055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9751190">
      <w:bodyDiv w:val="1"/>
      <w:marLeft w:val="0"/>
      <w:marRight w:val="0"/>
      <w:marTop w:val="0"/>
      <w:marBottom w:val="0"/>
      <w:divBdr>
        <w:top w:val="none" w:sz="0" w:space="0" w:color="auto"/>
        <w:left w:val="none" w:sz="0" w:space="0" w:color="auto"/>
        <w:bottom w:val="none" w:sz="0" w:space="0" w:color="auto"/>
        <w:right w:val="none" w:sz="0" w:space="0" w:color="auto"/>
      </w:divBdr>
    </w:div>
    <w:div w:id="1918780296">
      <w:bodyDiv w:val="1"/>
      <w:marLeft w:val="0"/>
      <w:marRight w:val="0"/>
      <w:marTop w:val="0"/>
      <w:marBottom w:val="0"/>
      <w:divBdr>
        <w:top w:val="none" w:sz="0" w:space="0" w:color="auto"/>
        <w:left w:val="none" w:sz="0" w:space="0" w:color="auto"/>
        <w:bottom w:val="none" w:sz="0" w:space="0" w:color="auto"/>
        <w:right w:val="none" w:sz="0" w:space="0" w:color="auto"/>
      </w:divBdr>
      <w:divsChild>
        <w:div w:id="739207372">
          <w:marLeft w:val="0"/>
          <w:marRight w:val="0"/>
          <w:marTop w:val="0"/>
          <w:marBottom w:val="0"/>
          <w:divBdr>
            <w:top w:val="none" w:sz="0" w:space="0" w:color="auto"/>
            <w:left w:val="none" w:sz="0" w:space="0" w:color="auto"/>
            <w:bottom w:val="none" w:sz="0" w:space="0" w:color="auto"/>
            <w:right w:val="none" w:sz="0" w:space="0" w:color="auto"/>
          </w:divBdr>
          <w:divsChild>
            <w:div w:id="1685015842">
              <w:marLeft w:val="0"/>
              <w:marRight w:val="0"/>
              <w:marTop w:val="0"/>
              <w:marBottom w:val="0"/>
              <w:divBdr>
                <w:top w:val="none" w:sz="0" w:space="0" w:color="auto"/>
                <w:left w:val="none" w:sz="0" w:space="0" w:color="auto"/>
                <w:bottom w:val="none" w:sz="0" w:space="0" w:color="auto"/>
                <w:right w:val="none" w:sz="0" w:space="0" w:color="auto"/>
              </w:divBdr>
              <w:divsChild>
                <w:div w:id="1160656599">
                  <w:marLeft w:val="0"/>
                  <w:marRight w:val="0"/>
                  <w:marTop w:val="0"/>
                  <w:marBottom w:val="0"/>
                  <w:divBdr>
                    <w:top w:val="none" w:sz="0" w:space="0" w:color="auto"/>
                    <w:left w:val="none" w:sz="0" w:space="0" w:color="auto"/>
                    <w:bottom w:val="none" w:sz="0" w:space="0" w:color="auto"/>
                    <w:right w:val="none" w:sz="0" w:space="0" w:color="auto"/>
                  </w:divBdr>
                  <w:divsChild>
                    <w:div w:id="1081679522">
                      <w:marLeft w:val="0"/>
                      <w:marRight w:val="0"/>
                      <w:marTop w:val="0"/>
                      <w:marBottom w:val="0"/>
                      <w:divBdr>
                        <w:top w:val="none" w:sz="0" w:space="0" w:color="auto"/>
                        <w:left w:val="none" w:sz="0" w:space="0" w:color="auto"/>
                        <w:bottom w:val="none" w:sz="0" w:space="0" w:color="auto"/>
                        <w:right w:val="none" w:sz="0" w:space="0" w:color="auto"/>
                      </w:divBdr>
                      <w:divsChild>
                        <w:div w:id="1032606894">
                          <w:marLeft w:val="0"/>
                          <w:marRight w:val="0"/>
                          <w:marTop w:val="0"/>
                          <w:marBottom w:val="0"/>
                          <w:divBdr>
                            <w:top w:val="none" w:sz="0" w:space="0" w:color="auto"/>
                            <w:left w:val="none" w:sz="0" w:space="0" w:color="auto"/>
                            <w:bottom w:val="none" w:sz="0" w:space="0" w:color="auto"/>
                            <w:right w:val="none" w:sz="0" w:space="0" w:color="auto"/>
                          </w:divBdr>
                          <w:divsChild>
                            <w:div w:id="1490093331">
                              <w:marLeft w:val="0"/>
                              <w:marRight w:val="0"/>
                              <w:marTop w:val="0"/>
                              <w:marBottom w:val="0"/>
                              <w:divBdr>
                                <w:top w:val="none" w:sz="0" w:space="0" w:color="auto"/>
                                <w:left w:val="none" w:sz="0" w:space="0" w:color="auto"/>
                                <w:bottom w:val="none" w:sz="0" w:space="0" w:color="auto"/>
                                <w:right w:val="none" w:sz="0" w:space="0" w:color="auto"/>
                              </w:divBdr>
                              <w:divsChild>
                                <w:div w:id="32401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379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hyperlink" Target="https://www.cambridge.org/core/journals/journal-of-social-policy/article/abs/uncovering-history-private-sector-care-homes-for-older-people-in-england/755E1B3FDDE7D39221E4523C621E05F0" TargetMode="External"/><Relationship Id="rId21" Type="http://schemas.openxmlformats.org/officeDocument/2006/relationships/diagramQuickStyle" Target="diagrams/quickStyle3.xml"/><Relationship Id="rId34" Type="http://schemas.openxmlformats.org/officeDocument/2006/relationships/hyperlink" Target="https://www.ageuk.org.uk/bp-assets/globalassets/birmingham/original-blocks/about-us/latest-news/2025/key-facts---state-for-health-and-care-2025.pdf" TargetMode="External"/><Relationship Id="rId42" Type="http://schemas.openxmlformats.org/officeDocument/2006/relationships/hyperlink" Target="https://doi.org/10.1016/j.ijnurstu.2025.105304" TargetMode="External"/><Relationship Id="rId47" Type="http://schemas.openxmlformats.org/officeDocument/2006/relationships/hyperlink" Target="https://doi.org/10.1371/journal.pone.0252578"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diagramData" Target="diagrams/data5.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hyperlink" Target="https://www.england.nhs.uk/long-read/providing-proactive-care-for-people-living-in-care-homes-enhanced-health-in-care-homes-framework/" TargetMode="External"/><Relationship Id="rId40" Type="http://schemas.openxmlformats.org/officeDocument/2006/relationships/hyperlink" Target="https://doi.org/10.56031/2576-215X.1006" TargetMode="External"/><Relationship Id="rId45" Type="http://schemas.openxmlformats.org/officeDocument/2006/relationships/hyperlink" Target="https://doi.org/10.1111/irv.13139"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hyperlink" Target="https://www.healthaffairs.org/doi/10.1377/hlthaff.2020.00957" TargetMode="External"/><Relationship Id="rId49"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4" Type="http://schemas.openxmlformats.org/officeDocument/2006/relationships/hyperlink" Target="https://archive.datadictionary.nhs.uk/DD%20Release%20May%202024/nhs_business_definitions/care_home.html"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hyperlink" Target="https://assets.publishing.service.gov.uk/media/66a78e18ab418ab055592ebc/DDRB_52nd_Report_2024.pdf" TargetMode="External"/><Relationship Id="rId43" Type="http://schemas.openxmlformats.org/officeDocument/2006/relationships/hyperlink" Target="https://www.nao.org.uk/wp-content/uploads/2024/11/Investigation-into-the-NHS-dental-recovery-plan-HC-308-1.pdf"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openxmlformats.org/officeDocument/2006/relationships/hyperlink" Target="https://link.springer.com/article/10.1186/s12955-023-02170-6" TargetMode="External"/><Relationship Id="rId46" Type="http://schemas.openxmlformats.org/officeDocument/2006/relationships/hyperlink" Target="https://www.who.int/team/noncommunicable-diseases/global-status-report-on-oral-health-2022" TargetMode="External"/><Relationship Id="rId20" Type="http://schemas.openxmlformats.org/officeDocument/2006/relationships/diagramLayout" Target="diagrams/layout3.xml"/><Relationship Id="rId41" Type="http://schemas.openxmlformats.org/officeDocument/2006/relationships/hyperlink" Target="https://doi.org/10.1002/wmh3.626"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ata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6F5874-AD57-42FF-BAF2-CDB80FFB50F7}" type="doc">
      <dgm:prSet loTypeId="urn:microsoft.com/office/officeart/2008/layout/PictureStrips" loCatId="list" qsTypeId="urn:microsoft.com/office/officeart/2005/8/quickstyle/simple1" qsCatId="simple" csTypeId="urn:microsoft.com/office/officeart/2005/8/colors/accent1_1" csCatId="accent1" phldr="1"/>
      <dgm:spPr/>
      <dgm:t>
        <a:bodyPr/>
        <a:lstStyle/>
        <a:p>
          <a:endParaRPr lang="en-US"/>
        </a:p>
      </dgm:t>
    </dgm:pt>
    <dgm:pt modelId="{C7FE3BE7-52E0-415F-98BD-0EFFF0E7AD37}">
      <dgm:prSet custT="1"/>
      <dgm:spPr/>
      <dgm:t>
        <a:bodyPr/>
        <a:lstStyle/>
        <a:p>
          <a:pPr algn="just" rtl="0"/>
          <a:r>
            <a:rPr lang="en-US" sz="1200" b="1">
              <a:solidFill>
                <a:srgbClr val="0070C0"/>
              </a:solidFill>
            </a:rPr>
            <a:t>What is a residential care home?</a:t>
          </a:r>
          <a:endParaRPr lang="en-US" sz="1200">
            <a:solidFill>
              <a:srgbClr val="0070C0"/>
            </a:solidFill>
          </a:endParaRPr>
        </a:p>
      </dgm:t>
    </dgm:pt>
    <dgm:pt modelId="{E12CB41C-E98E-445C-893A-8035C3B21EC1}" type="parTrans" cxnId="{BB5E6E8D-1D48-460E-A2E6-99CADBA0F5C3}">
      <dgm:prSet/>
      <dgm:spPr/>
      <dgm:t>
        <a:bodyPr/>
        <a:lstStyle/>
        <a:p>
          <a:endParaRPr lang="en-US" sz="2400"/>
        </a:p>
      </dgm:t>
    </dgm:pt>
    <dgm:pt modelId="{03166861-6F11-4EEA-8A70-B2BD5544078F}" type="sibTrans" cxnId="{BB5E6E8D-1D48-460E-A2E6-99CADBA0F5C3}">
      <dgm:prSet/>
      <dgm:spPr/>
      <dgm:t>
        <a:bodyPr/>
        <a:lstStyle/>
        <a:p>
          <a:endParaRPr lang="en-US" sz="2400"/>
        </a:p>
      </dgm:t>
    </dgm:pt>
    <dgm:pt modelId="{68921E72-BEEF-444E-91AE-5A14D4AE86AD}">
      <dgm:prSet custT="1"/>
      <dgm:spPr/>
      <dgm:t>
        <a:bodyPr/>
        <a:lstStyle/>
        <a:p>
          <a:pPr algn="just" rtl="0"/>
          <a:r>
            <a:rPr lang="en-US" sz="1050"/>
            <a:t>A </a:t>
          </a:r>
          <a:r>
            <a:rPr lang="en-US" sz="1050" b="1"/>
            <a:t>residential care home</a:t>
          </a:r>
          <a:r>
            <a:rPr lang="en-US" sz="1050"/>
            <a:t> (also called a “care home” or “domiciliary residential home”) provides accommodation plus personal care for adults who need help with daily living (washing, dressing, eating, mobility). It is distinct from a nursing home (which provides nursing care) and from domiciliary/home care (care in a client’s own home). (NHS England, 2024; NHS Data Dictionary, 2024).</a:t>
          </a:r>
        </a:p>
      </dgm:t>
    </dgm:pt>
    <dgm:pt modelId="{0951BA04-D6A8-4B6F-8762-E0068D9FADF3}" type="parTrans" cxnId="{DDC7365D-500C-4A53-93D3-2DA625823187}">
      <dgm:prSet/>
      <dgm:spPr/>
      <dgm:t>
        <a:bodyPr/>
        <a:lstStyle/>
        <a:p>
          <a:endParaRPr lang="en-US" sz="2400"/>
        </a:p>
      </dgm:t>
    </dgm:pt>
    <dgm:pt modelId="{50904B7B-9397-47D6-855C-D89E76DA07EF}" type="sibTrans" cxnId="{DDC7365D-500C-4A53-93D3-2DA625823187}">
      <dgm:prSet/>
      <dgm:spPr/>
      <dgm:t>
        <a:bodyPr/>
        <a:lstStyle/>
        <a:p>
          <a:endParaRPr lang="en-US" sz="2400"/>
        </a:p>
      </dgm:t>
    </dgm:pt>
    <dgm:pt modelId="{BE23A1B0-C1A5-4665-99C7-4DFBF4F4E590}" type="pres">
      <dgm:prSet presAssocID="{3A6F5874-AD57-42FF-BAF2-CDB80FFB50F7}" presName="Name0" presStyleCnt="0">
        <dgm:presLayoutVars>
          <dgm:dir/>
          <dgm:resizeHandles val="exact"/>
        </dgm:presLayoutVars>
      </dgm:prSet>
      <dgm:spPr/>
    </dgm:pt>
    <dgm:pt modelId="{4B20F7CD-0BB2-4022-819D-614999EFC5BC}" type="pres">
      <dgm:prSet presAssocID="{C7FE3BE7-52E0-415F-98BD-0EFFF0E7AD37}" presName="composite" presStyleCnt="0"/>
      <dgm:spPr/>
    </dgm:pt>
    <dgm:pt modelId="{0748B549-1EDE-42C5-A149-6F5E83C91FC0}" type="pres">
      <dgm:prSet presAssocID="{C7FE3BE7-52E0-415F-98BD-0EFFF0E7AD37}" presName="rect1" presStyleLbl="trAlignAcc1" presStyleIdx="0" presStyleCnt="1" custScaleY="205120">
        <dgm:presLayoutVars>
          <dgm:bulletEnabled val="1"/>
        </dgm:presLayoutVars>
      </dgm:prSet>
      <dgm:spPr/>
    </dgm:pt>
    <dgm:pt modelId="{B2B39A94-1E5A-40C2-9B6C-35D6DE034BD8}" type="pres">
      <dgm:prSet presAssocID="{C7FE3BE7-52E0-415F-98BD-0EFFF0E7AD37}" presName="rect2" presStyleLbl="fgImgPlace1" presStyleIdx="0" presStyleCnt="1" custScaleX="126053" custScaleY="95049" custLinFactNeighborX="-3843" custLinFactNeighborY="-40061"/>
      <dgm:spPr>
        <a:blipFill rotWithShape="1">
          <a:blip xmlns:r="http://schemas.openxmlformats.org/officeDocument/2006/relationships" r:embed="rId1"/>
          <a:stretch>
            <a:fillRect/>
          </a:stretch>
        </a:blipFill>
      </dgm:spPr>
    </dgm:pt>
  </dgm:ptLst>
  <dgm:cxnLst>
    <dgm:cxn modelId="{DDC7365D-500C-4A53-93D3-2DA625823187}" srcId="{C7FE3BE7-52E0-415F-98BD-0EFFF0E7AD37}" destId="{68921E72-BEEF-444E-91AE-5A14D4AE86AD}" srcOrd="0" destOrd="0" parTransId="{0951BA04-D6A8-4B6F-8762-E0068D9FADF3}" sibTransId="{50904B7B-9397-47D6-855C-D89E76DA07EF}"/>
    <dgm:cxn modelId="{BB5E6E8D-1D48-460E-A2E6-99CADBA0F5C3}" srcId="{3A6F5874-AD57-42FF-BAF2-CDB80FFB50F7}" destId="{C7FE3BE7-52E0-415F-98BD-0EFFF0E7AD37}" srcOrd="0" destOrd="0" parTransId="{E12CB41C-E98E-445C-893A-8035C3B21EC1}" sibTransId="{03166861-6F11-4EEA-8A70-B2BD5544078F}"/>
    <dgm:cxn modelId="{3A62DEB0-3E65-43F9-A52D-069B15D69B5E}" type="presOf" srcId="{68921E72-BEEF-444E-91AE-5A14D4AE86AD}" destId="{0748B549-1EDE-42C5-A149-6F5E83C91FC0}" srcOrd="0" destOrd="1" presId="urn:microsoft.com/office/officeart/2008/layout/PictureStrips"/>
    <dgm:cxn modelId="{B54300D3-560F-4834-AFC4-03B1E33F4973}" type="presOf" srcId="{C7FE3BE7-52E0-415F-98BD-0EFFF0E7AD37}" destId="{0748B549-1EDE-42C5-A149-6F5E83C91FC0}" srcOrd="0" destOrd="0" presId="urn:microsoft.com/office/officeart/2008/layout/PictureStrips"/>
    <dgm:cxn modelId="{7A4ED4F7-3B78-4695-8665-AEF72E04AD59}" type="presOf" srcId="{3A6F5874-AD57-42FF-BAF2-CDB80FFB50F7}" destId="{BE23A1B0-C1A5-4665-99C7-4DFBF4F4E590}" srcOrd="0" destOrd="0" presId="urn:microsoft.com/office/officeart/2008/layout/PictureStrips"/>
    <dgm:cxn modelId="{EA075203-90A8-4421-A61B-10328824551A}" type="presParOf" srcId="{BE23A1B0-C1A5-4665-99C7-4DFBF4F4E590}" destId="{4B20F7CD-0BB2-4022-819D-614999EFC5BC}" srcOrd="0" destOrd="0" presId="urn:microsoft.com/office/officeart/2008/layout/PictureStrips"/>
    <dgm:cxn modelId="{07B1BCEE-5EE0-4FB0-8333-5003606588D1}" type="presParOf" srcId="{4B20F7CD-0BB2-4022-819D-614999EFC5BC}" destId="{0748B549-1EDE-42C5-A149-6F5E83C91FC0}" srcOrd="0" destOrd="0" presId="urn:microsoft.com/office/officeart/2008/layout/PictureStrips"/>
    <dgm:cxn modelId="{863D55C5-51B0-4031-8243-94B1A3F052AE}" type="presParOf" srcId="{4B20F7CD-0BB2-4022-819D-614999EFC5BC}" destId="{B2B39A94-1E5A-40C2-9B6C-35D6DE034BD8}" srcOrd="1" destOrd="0" presId="urn:microsoft.com/office/officeart/2008/layout/PictureStrip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29249E2-0E5F-4A55-928D-0FDDB1CBD39D}" type="doc">
      <dgm:prSet loTypeId="urn:microsoft.com/office/officeart/2005/8/layout/process4" loCatId="list" qsTypeId="urn:microsoft.com/office/officeart/2005/8/quickstyle/simple1" qsCatId="simple" csTypeId="urn:microsoft.com/office/officeart/2005/8/colors/accent5_1" csCatId="accent5" phldr="1"/>
      <dgm:spPr/>
      <dgm:t>
        <a:bodyPr/>
        <a:lstStyle/>
        <a:p>
          <a:endParaRPr lang="en-US"/>
        </a:p>
      </dgm:t>
    </dgm:pt>
    <dgm:pt modelId="{AE6608D6-D493-4009-BBAE-F75FEA7505AE}">
      <dgm:prSet custT="1"/>
      <dgm:spPr>
        <a:solidFill>
          <a:schemeClr val="accent5">
            <a:lumMod val="40000"/>
            <a:lumOff val="60000"/>
          </a:schemeClr>
        </a:solidFill>
      </dgm:spPr>
      <dgm:t>
        <a:bodyPr/>
        <a:lstStyle/>
        <a:p>
          <a:pPr rtl="0"/>
          <a:r>
            <a:rPr lang="en-US" sz="900" b="1"/>
            <a:t>How a residential care home functions today?</a:t>
          </a:r>
          <a:endParaRPr lang="en-US" sz="900" b="1" dirty="0"/>
        </a:p>
      </dgm:t>
    </dgm:pt>
    <dgm:pt modelId="{BEB1EE88-2DD9-4BF8-B4F0-BA23D8074377}" type="parTrans" cxnId="{0A1AD28A-373A-4835-AEDB-2D7A568F57EF}">
      <dgm:prSet/>
      <dgm:spPr/>
      <dgm:t>
        <a:bodyPr/>
        <a:lstStyle/>
        <a:p>
          <a:endParaRPr lang="en-US" b="1"/>
        </a:p>
      </dgm:t>
    </dgm:pt>
    <dgm:pt modelId="{697F7A10-5804-46BE-B98E-75E5FC8CFEDC}" type="sibTrans" cxnId="{0A1AD28A-373A-4835-AEDB-2D7A568F57EF}">
      <dgm:prSet/>
      <dgm:spPr/>
      <dgm:t>
        <a:bodyPr/>
        <a:lstStyle/>
        <a:p>
          <a:endParaRPr lang="en-US" b="1"/>
        </a:p>
      </dgm:t>
    </dgm:pt>
    <dgm:pt modelId="{96B18E2F-766B-4A85-8D24-9B1A29EB59F1}">
      <dgm:prSet/>
      <dgm:spPr/>
      <dgm:t>
        <a:bodyPr/>
        <a:lstStyle/>
        <a:p>
          <a:pPr rtl="0"/>
          <a:r>
            <a:rPr lang="en-US" b="1"/>
            <a:t>Admission </a:t>
          </a:r>
        </a:p>
      </dgm:t>
    </dgm:pt>
    <dgm:pt modelId="{BE667593-9B16-4261-8449-E692A83AC25F}" type="parTrans" cxnId="{C8BD5B93-EE6C-4C7D-BC12-8A0F39D6C34C}">
      <dgm:prSet/>
      <dgm:spPr/>
      <dgm:t>
        <a:bodyPr/>
        <a:lstStyle/>
        <a:p>
          <a:endParaRPr lang="en-US" b="1"/>
        </a:p>
      </dgm:t>
    </dgm:pt>
    <dgm:pt modelId="{6E76A61B-2271-4630-A825-DBF39951ADFD}" type="sibTrans" cxnId="{C8BD5B93-EE6C-4C7D-BC12-8A0F39D6C34C}">
      <dgm:prSet/>
      <dgm:spPr/>
      <dgm:t>
        <a:bodyPr/>
        <a:lstStyle/>
        <a:p>
          <a:endParaRPr lang="en-US" b="1"/>
        </a:p>
      </dgm:t>
    </dgm:pt>
    <dgm:pt modelId="{2643BCE4-4C55-4624-A91E-A353A8A77406}">
      <dgm:prSet/>
      <dgm:spPr/>
      <dgm:t>
        <a:bodyPr/>
        <a:lstStyle/>
        <a:p>
          <a:pPr rtl="0"/>
          <a:r>
            <a:rPr lang="en-US" b="1"/>
            <a:t>Daily living support + social activities He</a:t>
          </a:r>
        </a:p>
      </dgm:t>
    </dgm:pt>
    <dgm:pt modelId="{B7745B89-2D33-4396-BD2C-04E3314A86D2}" type="parTrans" cxnId="{528CDD1A-57ED-4059-8A5B-38B95A68846F}">
      <dgm:prSet/>
      <dgm:spPr/>
      <dgm:t>
        <a:bodyPr/>
        <a:lstStyle/>
        <a:p>
          <a:endParaRPr lang="en-US" b="1"/>
        </a:p>
      </dgm:t>
    </dgm:pt>
    <dgm:pt modelId="{34A64737-DFEE-4950-8875-BA2E875E098F}" type="sibTrans" cxnId="{528CDD1A-57ED-4059-8A5B-38B95A68846F}">
      <dgm:prSet/>
      <dgm:spPr/>
      <dgm:t>
        <a:bodyPr/>
        <a:lstStyle/>
        <a:p>
          <a:endParaRPr lang="en-US" b="1"/>
        </a:p>
      </dgm:t>
    </dgm:pt>
    <dgm:pt modelId="{F6F9E4EC-D396-4CCC-A799-FFB9DDB4D543}">
      <dgm:prSet/>
      <dgm:spPr/>
      <dgm:t>
        <a:bodyPr/>
        <a:lstStyle/>
        <a:p>
          <a:pPr rtl="0"/>
          <a:r>
            <a:rPr lang="en-US" b="1"/>
            <a:t>althcare liaison (GP, district nurses, community teams) </a:t>
          </a:r>
        </a:p>
      </dgm:t>
    </dgm:pt>
    <dgm:pt modelId="{9F93518E-078B-453F-B607-4A3D61FF5A3D}" type="parTrans" cxnId="{2A3BC3D5-A38C-43AE-B5BF-0CB98E8B791E}">
      <dgm:prSet/>
      <dgm:spPr/>
      <dgm:t>
        <a:bodyPr/>
        <a:lstStyle/>
        <a:p>
          <a:endParaRPr lang="en-US" b="1"/>
        </a:p>
      </dgm:t>
    </dgm:pt>
    <dgm:pt modelId="{EB22EE86-CBD5-4DB5-91FF-C294A600E50F}" type="sibTrans" cxnId="{2A3BC3D5-A38C-43AE-B5BF-0CB98E8B791E}">
      <dgm:prSet/>
      <dgm:spPr/>
      <dgm:t>
        <a:bodyPr/>
        <a:lstStyle/>
        <a:p>
          <a:endParaRPr lang="en-US" b="1"/>
        </a:p>
      </dgm:t>
    </dgm:pt>
    <dgm:pt modelId="{344F3D97-2AF8-4486-A3FF-816971E9AEAC}">
      <dgm:prSet/>
      <dgm:spPr/>
      <dgm:t>
        <a:bodyPr/>
        <a:lstStyle/>
        <a:p>
          <a:pPr rtl="0"/>
          <a:r>
            <a:rPr lang="en-US" b="1"/>
            <a:t>Reviews &amp; safeguarding</a:t>
          </a:r>
        </a:p>
      </dgm:t>
    </dgm:pt>
    <dgm:pt modelId="{49E67EDC-1705-48E0-AE46-B7BD68E74BC2}" type="parTrans" cxnId="{894EF5A2-9F19-484E-9D80-D2F1E4FB2FBA}">
      <dgm:prSet/>
      <dgm:spPr/>
      <dgm:t>
        <a:bodyPr/>
        <a:lstStyle/>
        <a:p>
          <a:endParaRPr lang="en-US" b="1"/>
        </a:p>
      </dgm:t>
    </dgm:pt>
    <dgm:pt modelId="{5126778C-47BD-44C4-A658-1F5FFA9E8F70}" type="sibTrans" cxnId="{894EF5A2-9F19-484E-9D80-D2F1E4FB2FBA}">
      <dgm:prSet/>
      <dgm:spPr/>
      <dgm:t>
        <a:bodyPr/>
        <a:lstStyle/>
        <a:p>
          <a:endParaRPr lang="en-US" b="1"/>
        </a:p>
      </dgm:t>
    </dgm:pt>
    <dgm:pt modelId="{6D876AD3-3F7E-4A97-B54C-20062CE1D1CD}">
      <dgm:prSet/>
      <dgm:spPr/>
      <dgm:t>
        <a:bodyPr/>
        <a:lstStyle/>
        <a:p>
          <a:pPr rtl="0"/>
          <a:r>
            <a:rPr lang="en-US" b="1"/>
            <a:t>Assessment (needs &amp; funding) </a:t>
          </a:r>
        </a:p>
      </dgm:t>
    </dgm:pt>
    <dgm:pt modelId="{58A77C52-73A8-4CF4-AAC5-361427D4FE2F}" type="parTrans" cxnId="{1C76A2D8-4A62-409C-B617-EEC529E242A5}">
      <dgm:prSet/>
      <dgm:spPr/>
      <dgm:t>
        <a:bodyPr/>
        <a:lstStyle/>
        <a:p>
          <a:endParaRPr lang="en-US" b="1"/>
        </a:p>
      </dgm:t>
    </dgm:pt>
    <dgm:pt modelId="{7C194ADD-036D-42D3-B0A3-A2D20014A1AD}" type="sibTrans" cxnId="{1C76A2D8-4A62-409C-B617-EEC529E242A5}">
      <dgm:prSet/>
      <dgm:spPr/>
      <dgm:t>
        <a:bodyPr/>
        <a:lstStyle/>
        <a:p>
          <a:endParaRPr lang="en-US" b="1"/>
        </a:p>
      </dgm:t>
    </dgm:pt>
    <dgm:pt modelId="{0DF99E11-BE42-4B77-9134-8E7D357778EE}" type="pres">
      <dgm:prSet presAssocID="{929249E2-0E5F-4A55-928D-0FDDB1CBD39D}" presName="Name0" presStyleCnt="0">
        <dgm:presLayoutVars>
          <dgm:dir/>
          <dgm:animLvl val="lvl"/>
          <dgm:resizeHandles val="exact"/>
        </dgm:presLayoutVars>
      </dgm:prSet>
      <dgm:spPr/>
    </dgm:pt>
    <dgm:pt modelId="{171C55BE-4C0B-4AD8-BEE0-75D30F359CC8}" type="pres">
      <dgm:prSet presAssocID="{344F3D97-2AF8-4486-A3FF-816971E9AEAC}" presName="boxAndChildren" presStyleCnt="0"/>
      <dgm:spPr/>
    </dgm:pt>
    <dgm:pt modelId="{99AD9CF0-E541-42A2-B67C-5D20097B33C3}" type="pres">
      <dgm:prSet presAssocID="{344F3D97-2AF8-4486-A3FF-816971E9AEAC}" presName="parentTextBox" presStyleLbl="node1" presStyleIdx="0" presStyleCnt="6"/>
      <dgm:spPr/>
    </dgm:pt>
    <dgm:pt modelId="{F766823E-C922-470F-B4D2-DAD3F950BB3F}" type="pres">
      <dgm:prSet presAssocID="{EB22EE86-CBD5-4DB5-91FF-C294A600E50F}" presName="sp" presStyleCnt="0"/>
      <dgm:spPr/>
    </dgm:pt>
    <dgm:pt modelId="{C577DE2E-1FDF-41B9-9B63-B41417D097AB}" type="pres">
      <dgm:prSet presAssocID="{F6F9E4EC-D396-4CCC-A799-FFB9DDB4D543}" presName="arrowAndChildren" presStyleCnt="0"/>
      <dgm:spPr/>
    </dgm:pt>
    <dgm:pt modelId="{9B3CC864-3A89-4787-8097-F7FE863DEDB0}" type="pres">
      <dgm:prSet presAssocID="{F6F9E4EC-D396-4CCC-A799-FFB9DDB4D543}" presName="parentTextArrow" presStyleLbl="node1" presStyleIdx="1" presStyleCnt="6"/>
      <dgm:spPr/>
    </dgm:pt>
    <dgm:pt modelId="{605AFBFD-E636-449A-84C3-EA9944B9A034}" type="pres">
      <dgm:prSet presAssocID="{34A64737-DFEE-4950-8875-BA2E875E098F}" presName="sp" presStyleCnt="0"/>
      <dgm:spPr/>
    </dgm:pt>
    <dgm:pt modelId="{1A3C0879-B284-4537-A63D-D3216A129326}" type="pres">
      <dgm:prSet presAssocID="{2643BCE4-4C55-4624-A91E-A353A8A77406}" presName="arrowAndChildren" presStyleCnt="0"/>
      <dgm:spPr/>
    </dgm:pt>
    <dgm:pt modelId="{1BBF5562-3CFE-4DE5-9A18-9609BF93485E}" type="pres">
      <dgm:prSet presAssocID="{2643BCE4-4C55-4624-A91E-A353A8A77406}" presName="parentTextArrow" presStyleLbl="node1" presStyleIdx="2" presStyleCnt="6"/>
      <dgm:spPr/>
    </dgm:pt>
    <dgm:pt modelId="{2E424F9D-496A-4244-A5EF-FF1E51DC3FE7}" type="pres">
      <dgm:prSet presAssocID="{6E76A61B-2271-4630-A825-DBF39951ADFD}" presName="sp" presStyleCnt="0"/>
      <dgm:spPr/>
    </dgm:pt>
    <dgm:pt modelId="{895494A5-1289-49E0-9E9C-A3B136DDE18E}" type="pres">
      <dgm:prSet presAssocID="{96B18E2F-766B-4A85-8D24-9B1A29EB59F1}" presName="arrowAndChildren" presStyleCnt="0"/>
      <dgm:spPr/>
    </dgm:pt>
    <dgm:pt modelId="{7B29F12B-8554-4129-89F9-8C27871876DE}" type="pres">
      <dgm:prSet presAssocID="{96B18E2F-766B-4A85-8D24-9B1A29EB59F1}" presName="parentTextArrow" presStyleLbl="node1" presStyleIdx="3" presStyleCnt="6"/>
      <dgm:spPr/>
    </dgm:pt>
    <dgm:pt modelId="{8D664E5F-D99C-4CB0-9C7C-AABA38DBAF39}" type="pres">
      <dgm:prSet presAssocID="{7C194ADD-036D-42D3-B0A3-A2D20014A1AD}" presName="sp" presStyleCnt="0"/>
      <dgm:spPr/>
    </dgm:pt>
    <dgm:pt modelId="{43D468AE-632E-4DC6-A83A-8EEBDB496463}" type="pres">
      <dgm:prSet presAssocID="{6D876AD3-3F7E-4A97-B54C-20062CE1D1CD}" presName="arrowAndChildren" presStyleCnt="0"/>
      <dgm:spPr/>
    </dgm:pt>
    <dgm:pt modelId="{AF4C5BF3-4B66-437B-8AEE-FA9433EA8E17}" type="pres">
      <dgm:prSet presAssocID="{6D876AD3-3F7E-4A97-B54C-20062CE1D1CD}" presName="parentTextArrow" presStyleLbl="node1" presStyleIdx="4" presStyleCnt="6"/>
      <dgm:spPr/>
    </dgm:pt>
    <dgm:pt modelId="{55354413-B387-426D-B88C-8D18FE210289}" type="pres">
      <dgm:prSet presAssocID="{697F7A10-5804-46BE-B98E-75E5FC8CFEDC}" presName="sp" presStyleCnt="0"/>
      <dgm:spPr/>
    </dgm:pt>
    <dgm:pt modelId="{7920B93D-51A2-46AA-B553-6F2F497C788B}" type="pres">
      <dgm:prSet presAssocID="{AE6608D6-D493-4009-BBAE-F75FEA7505AE}" presName="arrowAndChildren" presStyleCnt="0"/>
      <dgm:spPr/>
    </dgm:pt>
    <dgm:pt modelId="{0B001C60-4276-41E2-9923-F0D981862F7F}" type="pres">
      <dgm:prSet presAssocID="{AE6608D6-D493-4009-BBAE-F75FEA7505AE}" presName="parentTextArrow" presStyleLbl="node1" presStyleIdx="5" presStyleCnt="6"/>
      <dgm:spPr/>
    </dgm:pt>
  </dgm:ptLst>
  <dgm:cxnLst>
    <dgm:cxn modelId="{F759B300-BEB8-4AE1-B6F4-8727A256B180}" type="presOf" srcId="{2643BCE4-4C55-4624-A91E-A353A8A77406}" destId="{1BBF5562-3CFE-4DE5-9A18-9609BF93485E}" srcOrd="0" destOrd="0" presId="urn:microsoft.com/office/officeart/2005/8/layout/process4"/>
    <dgm:cxn modelId="{22D4FD15-CE7E-4E5E-BF1C-7506751A6F64}" type="presOf" srcId="{929249E2-0E5F-4A55-928D-0FDDB1CBD39D}" destId="{0DF99E11-BE42-4B77-9134-8E7D357778EE}" srcOrd="0" destOrd="0" presId="urn:microsoft.com/office/officeart/2005/8/layout/process4"/>
    <dgm:cxn modelId="{528CDD1A-57ED-4059-8A5B-38B95A68846F}" srcId="{929249E2-0E5F-4A55-928D-0FDDB1CBD39D}" destId="{2643BCE4-4C55-4624-A91E-A353A8A77406}" srcOrd="3" destOrd="0" parTransId="{B7745B89-2D33-4396-BD2C-04E3314A86D2}" sibTransId="{34A64737-DFEE-4950-8875-BA2E875E098F}"/>
    <dgm:cxn modelId="{39F8A225-474E-4BBA-920F-35E59ECC44AD}" type="presOf" srcId="{96B18E2F-766B-4A85-8D24-9B1A29EB59F1}" destId="{7B29F12B-8554-4129-89F9-8C27871876DE}" srcOrd="0" destOrd="0" presId="urn:microsoft.com/office/officeart/2005/8/layout/process4"/>
    <dgm:cxn modelId="{46638B72-747A-481E-94B6-BDFD26506851}" type="presOf" srcId="{344F3D97-2AF8-4486-A3FF-816971E9AEAC}" destId="{99AD9CF0-E541-42A2-B67C-5D20097B33C3}" srcOrd="0" destOrd="0" presId="urn:microsoft.com/office/officeart/2005/8/layout/process4"/>
    <dgm:cxn modelId="{0A1AD28A-373A-4835-AEDB-2D7A568F57EF}" srcId="{929249E2-0E5F-4A55-928D-0FDDB1CBD39D}" destId="{AE6608D6-D493-4009-BBAE-F75FEA7505AE}" srcOrd="0" destOrd="0" parTransId="{BEB1EE88-2DD9-4BF8-B4F0-BA23D8074377}" sibTransId="{697F7A10-5804-46BE-B98E-75E5FC8CFEDC}"/>
    <dgm:cxn modelId="{C8BD5B93-EE6C-4C7D-BC12-8A0F39D6C34C}" srcId="{929249E2-0E5F-4A55-928D-0FDDB1CBD39D}" destId="{96B18E2F-766B-4A85-8D24-9B1A29EB59F1}" srcOrd="2" destOrd="0" parTransId="{BE667593-9B16-4261-8449-E692A83AC25F}" sibTransId="{6E76A61B-2271-4630-A825-DBF39951ADFD}"/>
    <dgm:cxn modelId="{126C9E98-33A8-43AE-B906-2179675E53CD}" type="presOf" srcId="{F6F9E4EC-D396-4CCC-A799-FFB9DDB4D543}" destId="{9B3CC864-3A89-4787-8097-F7FE863DEDB0}" srcOrd="0" destOrd="0" presId="urn:microsoft.com/office/officeart/2005/8/layout/process4"/>
    <dgm:cxn modelId="{FB28759D-80EC-48A6-9340-26B2A9E1557C}" type="presOf" srcId="{6D876AD3-3F7E-4A97-B54C-20062CE1D1CD}" destId="{AF4C5BF3-4B66-437B-8AEE-FA9433EA8E17}" srcOrd="0" destOrd="0" presId="urn:microsoft.com/office/officeart/2005/8/layout/process4"/>
    <dgm:cxn modelId="{894EF5A2-9F19-484E-9D80-D2F1E4FB2FBA}" srcId="{929249E2-0E5F-4A55-928D-0FDDB1CBD39D}" destId="{344F3D97-2AF8-4486-A3FF-816971E9AEAC}" srcOrd="5" destOrd="0" parTransId="{49E67EDC-1705-48E0-AE46-B7BD68E74BC2}" sibTransId="{5126778C-47BD-44C4-A658-1F5FFA9E8F70}"/>
    <dgm:cxn modelId="{D0DA8CD0-19D3-457E-AF3D-7AECDA698E6F}" type="presOf" srcId="{AE6608D6-D493-4009-BBAE-F75FEA7505AE}" destId="{0B001C60-4276-41E2-9923-F0D981862F7F}" srcOrd="0" destOrd="0" presId="urn:microsoft.com/office/officeart/2005/8/layout/process4"/>
    <dgm:cxn modelId="{2A3BC3D5-A38C-43AE-B5BF-0CB98E8B791E}" srcId="{929249E2-0E5F-4A55-928D-0FDDB1CBD39D}" destId="{F6F9E4EC-D396-4CCC-A799-FFB9DDB4D543}" srcOrd="4" destOrd="0" parTransId="{9F93518E-078B-453F-B607-4A3D61FF5A3D}" sibTransId="{EB22EE86-CBD5-4DB5-91FF-C294A600E50F}"/>
    <dgm:cxn modelId="{1C76A2D8-4A62-409C-B617-EEC529E242A5}" srcId="{929249E2-0E5F-4A55-928D-0FDDB1CBD39D}" destId="{6D876AD3-3F7E-4A97-B54C-20062CE1D1CD}" srcOrd="1" destOrd="0" parTransId="{58A77C52-73A8-4CF4-AAC5-361427D4FE2F}" sibTransId="{7C194ADD-036D-42D3-B0A3-A2D20014A1AD}"/>
    <dgm:cxn modelId="{A08F2846-7DCD-4F15-8EC8-C57D5866A60C}" type="presParOf" srcId="{0DF99E11-BE42-4B77-9134-8E7D357778EE}" destId="{171C55BE-4C0B-4AD8-BEE0-75D30F359CC8}" srcOrd="0" destOrd="0" presId="urn:microsoft.com/office/officeart/2005/8/layout/process4"/>
    <dgm:cxn modelId="{E07722D7-2B01-4050-9511-F9BCD8E0B745}" type="presParOf" srcId="{171C55BE-4C0B-4AD8-BEE0-75D30F359CC8}" destId="{99AD9CF0-E541-42A2-B67C-5D20097B33C3}" srcOrd="0" destOrd="0" presId="urn:microsoft.com/office/officeart/2005/8/layout/process4"/>
    <dgm:cxn modelId="{83A4DAF3-8B8B-4EF5-B0E2-F6118AFB30A0}" type="presParOf" srcId="{0DF99E11-BE42-4B77-9134-8E7D357778EE}" destId="{F766823E-C922-470F-B4D2-DAD3F950BB3F}" srcOrd="1" destOrd="0" presId="urn:microsoft.com/office/officeart/2005/8/layout/process4"/>
    <dgm:cxn modelId="{C2919582-206E-45CA-ADAB-85CAD5D2C31C}" type="presParOf" srcId="{0DF99E11-BE42-4B77-9134-8E7D357778EE}" destId="{C577DE2E-1FDF-41B9-9B63-B41417D097AB}" srcOrd="2" destOrd="0" presId="urn:microsoft.com/office/officeart/2005/8/layout/process4"/>
    <dgm:cxn modelId="{92543FD2-881A-466F-A828-CC6D425A5FB9}" type="presParOf" srcId="{C577DE2E-1FDF-41B9-9B63-B41417D097AB}" destId="{9B3CC864-3A89-4787-8097-F7FE863DEDB0}" srcOrd="0" destOrd="0" presId="urn:microsoft.com/office/officeart/2005/8/layout/process4"/>
    <dgm:cxn modelId="{D2FC2B6A-9389-42E3-95FC-1E6EA48E9B13}" type="presParOf" srcId="{0DF99E11-BE42-4B77-9134-8E7D357778EE}" destId="{605AFBFD-E636-449A-84C3-EA9944B9A034}" srcOrd="3" destOrd="0" presId="urn:microsoft.com/office/officeart/2005/8/layout/process4"/>
    <dgm:cxn modelId="{E8610660-EF64-4788-84FC-8491CA7596BB}" type="presParOf" srcId="{0DF99E11-BE42-4B77-9134-8E7D357778EE}" destId="{1A3C0879-B284-4537-A63D-D3216A129326}" srcOrd="4" destOrd="0" presId="urn:microsoft.com/office/officeart/2005/8/layout/process4"/>
    <dgm:cxn modelId="{9A895224-9BFB-46C9-AE21-65573A22651D}" type="presParOf" srcId="{1A3C0879-B284-4537-A63D-D3216A129326}" destId="{1BBF5562-3CFE-4DE5-9A18-9609BF93485E}" srcOrd="0" destOrd="0" presId="urn:microsoft.com/office/officeart/2005/8/layout/process4"/>
    <dgm:cxn modelId="{DEF6E3E5-CA77-4630-BF85-B689677693F4}" type="presParOf" srcId="{0DF99E11-BE42-4B77-9134-8E7D357778EE}" destId="{2E424F9D-496A-4244-A5EF-FF1E51DC3FE7}" srcOrd="5" destOrd="0" presId="urn:microsoft.com/office/officeart/2005/8/layout/process4"/>
    <dgm:cxn modelId="{7190284B-3D66-4DE7-B25E-A590B93750D7}" type="presParOf" srcId="{0DF99E11-BE42-4B77-9134-8E7D357778EE}" destId="{895494A5-1289-49E0-9E9C-A3B136DDE18E}" srcOrd="6" destOrd="0" presId="urn:microsoft.com/office/officeart/2005/8/layout/process4"/>
    <dgm:cxn modelId="{758A4141-E748-4326-BED2-D0E3809B6A2A}" type="presParOf" srcId="{895494A5-1289-49E0-9E9C-A3B136DDE18E}" destId="{7B29F12B-8554-4129-89F9-8C27871876DE}" srcOrd="0" destOrd="0" presId="urn:microsoft.com/office/officeart/2005/8/layout/process4"/>
    <dgm:cxn modelId="{D5284E09-AAA9-4BD5-88EA-FB98E4D97808}" type="presParOf" srcId="{0DF99E11-BE42-4B77-9134-8E7D357778EE}" destId="{8D664E5F-D99C-4CB0-9C7C-AABA38DBAF39}" srcOrd="7" destOrd="0" presId="urn:microsoft.com/office/officeart/2005/8/layout/process4"/>
    <dgm:cxn modelId="{A75B62FC-3F44-45D9-86D2-5B7795F869A9}" type="presParOf" srcId="{0DF99E11-BE42-4B77-9134-8E7D357778EE}" destId="{43D468AE-632E-4DC6-A83A-8EEBDB496463}" srcOrd="8" destOrd="0" presId="urn:microsoft.com/office/officeart/2005/8/layout/process4"/>
    <dgm:cxn modelId="{7EC36655-8E4A-4DE3-B03E-40CB71AA0C7D}" type="presParOf" srcId="{43D468AE-632E-4DC6-A83A-8EEBDB496463}" destId="{AF4C5BF3-4B66-437B-8AEE-FA9433EA8E17}" srcOrd="0" destOrd="0" presId="urn:microsoft.com/office/officeart/2005/8/layout/process4"/>
    <dgm:cxn modelId="{C803C838-83BE-4976-BA64-F56105C04A43}" type="presParOf" srcId="{0DF99E11-BE42-4B77-9134-8E7D357778EE}" destId="{55354413-B387-426D-B88C-8D18FE210289}" srcOrd="9" destOrd="0" presId="urn:microsoft.com/office/officeart/2005/8/layout/process4"/>
    <dgm:cxn modelId="{03A03672-B085-4537-9A5C-3422B532BE2C}" type="presParOf" srcId="{0DF99E11-BE42-4B77-9134-8E7D357778EE}" destId="{7920B93D-51A2-46AA-B553-6F2F497C788B}" srcOrd="10" destOrd="0" presId="urn:microsoft.com/office/officeart/2005/8/layout/process4"/>
    <dgm:cxn modelId="{E9082069-F594-4ABF-A909-984E2CEF95FF}" type="presParOf" srcId="{7920B93D-51A2-46AA-B553-6F2F497C788B}" destId="{0B001C60-4276-41E2-9923-F0D981862F7F}" srcOrd="0" destOrd="0" presId="urn:microsoft.com/office/officeart/2005/8/layout/process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487D884-10EB-4FE1-93C3-DE8BF08B25B2}" type="doc">
      <dgm:prSet loTypeId="urn:microsoft.com/office/officeart/2009/layout/CirclePictureHierarchy" loCatId="hierarchy" qsTypeId="urn:microsoft.com/office/officeart/2005/8/quickstyle/simple1" qsCatId="simple" csTypeId="urn:microsoft.com/office/officeart/2005/8/colors/accent1_2" csCatId="accent1" phldr="1"/>
      <dgm:spPr/>
      <dgm:t>
        <a:bodyPr/>
        <a:lstStyle/>
        <a:p>
          <a:endParaRPr lang="en-US"/>
        </a:p>
      </dgm:t>
    </dgm:pt>
    <dgm:pt modelId="{23519941-AAA7-4A17-9203-41CF01B8DBE5}">
      <dgm:prSet/>
      <dgm:spPr/>
      <dgm:t>
        <a:bodyPr/>
        <a:lstStyle/>
        <a:p>
          <a:pPr rtl="0"/>
          <a:r>
            <a:rPr lang="en-US"/>
            <a:t>Key functions:</a:t>
          </a:r>
        </a:p>
      </dgm:t>
    </dgm:pt>
    <dgm:pt modelId="{3171EC80-C502-42ED-973A-F22C46704F6A}" type="parTrans" cxnId="{0ED6CFA3-5C51-48D6-8DF6-FEB0713C9214}">
      <dgm:prSet/>
      <dgm:spPr/>
      <dgm:t>
        <a:bodyPr/>
        <a:lstStyle/>
        <a:p>
          <a:endParaRPr lang="en-US"/>
        </a:p>
      </dgm:t>
    </dgm:pt>
    <dgm:pt modelId="{360B7AEE-24E4-4F45-A132-885D40CF1020}" type="sibTrans" cxnId="{0ED6CFA3-5C51-48D6-8DF6-FEB0713C9214}">
      <dgm:prSet/>
      <dgm:spPr/>
      <dgm:t>
        <a:bodyPr/>
        <a:lstStyle/>
        <a:p>
          <a:endParaRPr lang="en-US"/>
        </a:p>
      </dgm:t>
    </dgm:pt>
    <dgm:pt modelId="{73C8C5CF-7EB8-4578-BF80-D34F21AEA942}">
      <dgm:prSet/>
      <dgm:spPr/>
      <dgm:t>
        <a:bodyPr/>
        <a:lstStyle/>
        <a:p>
          <a:pPr rtl="0"/>
          <a:r>
            <a:rPr lang="en-US"/>
            <a:t>Accommodation and 24/7 personal care (washing, dressing, meals). </a:t>
          </a:r>
        </a:p>
      </dgm:t>
    </dgm:pt>
    <dgm:pt modelId="{CAFCEA29-925E-403E-A464-6C1F77F55E27}" type="parTrans" cxnId="{3DE42DAE-3E52-4AFE-B588-06508FC4AA6B}">
      <dgm:prSet/>
      <dgm:spPr/>
      <dgm:t>
        <a:bodyPr/>
        <a:lstStyle/>
        <a:p>
          <a:endParaRPr lang="en-US"/>
        </a:p>
      </dgm:t>
    </dgm:pt>
    <dgm:pt modelId="{54083D21-41D0-4EB4-913D-821E83A0E9E7}" type="sibTrans" cxnId="{3DE42DAE-3E52-4AFE-B588-06508FC4AA6B}">
      <dgm:prSet/>
      <dgm:spPr/>
      <dgm:t>
        <a:bodyPr/>
        <a:lstStyle/>
        <a:p>
          <a:endParaRPr lang="en-US"/>
        </a:p>
      </dgm:t>
    </dgm:pt>
    <dgm:pt modelId="{ADD95877-CC9A-4A2E-AD18-1DEA3E471B17}">
      <dgm:prSet/>
      <dgm:spPr/>
      <dgm:t>
        <a:bodyPr/>
        <a:lstStyle/>
        <a:p>
          <a:pPr rtl="0"/>
          <a:r>
            <a:rPr lang="en-US"/>
            <a:t>Social support and activities; dementia-friendly programmes when needed.</a:t>
          </a:r>
        </a:p>
      </dgm:t>
    </dgm:pt>
    <dgm:pt modelId="{978B05E6-FF55-4662-A8F3-69420C893C0E}" type="parTrans" cxnId="{8EA4AC98-7C25-42F7-9E9E-02ED416C2E27}">
      <dgm:prSet/>
      <dgm:spPr/>
      <dgm:t>
        <a:bodyPr/>
        <a:lstStyle/>
        <a:p>
          <a:endParaRPr lang="en-US"/>
        </a:p>
      </dgm:t>
    </dgm:pt>
    <dgm:pt modelId="{7C3946AE-2D5A-441B-9823-C4B1F3C631F9}" type="sibTrans" cxnId="{8EA4AC98-7C25-42F7-9E9E-02ED416C2E27}">
      <dgm:prSet/>
      <dgm:spPr/>
      <dgm:t>
        <a:bodyPr/>
        <a:lstStyle/>
        <a:p>
          <a:endParaRPr lang="en-US"/>
        </a:p>
      </dgm:t>
    </dgm:pt>
    <dgm:pt modelId="{3F73A335-83AD-4AE5-A7CE-AD9639CF93BB}">
      <dgm:prSet/>
      <dgm:spPr/>
      <dgm:t>
        <a:bodyPr/>
        <a:lstStyle/>
        <a:p>
          <a:pPr rtl="0"/>
          <a:r>
            <a:rPr lang="en-US"/>
            <a:t>Healthcare coordination with primary care, community nursing, and specialist teams (enhanced health in care homes models). </a:t>
          </a:r>
        </a:p>
      </dgm:t>
    </dgm:pt>
    <dgm:pt modelId="{ED78580D-189A-48C7-972C-402F5D6E2BD5}" type="parTrans" cxnId="{5BCEBAA9-2882-4B48-BC85-1A19429FCFAD}">
      <dgm:prSet/>
      <dgm:spPr/>
      <dgm:t>
        <a:bodyPr/>
        <a:lstStyle/>
        <a:p>
          <a:endParaRPr lang="en-US"/>
        </a:p>
      </dgm:t>
    </dgm:pt>
    <dgm:pt modelId="{F3EE2AF7-9947-4538-89AB-21CCF72A8831}" type="sibTrans" cxnId="{5BCEBAA9-2882-4B48-BC85-1A19429FCFAD}">
      <dgm:prSet/>
      <dgm:spPr/>
      <dgm:t>
        <a:bodyPr/>
        <a:lstStyle/>
        <a:p>
          <a:endParaRPr lang="en-US"/>
        </a:p>
      </dgm:t>
    </dgm:pt>
    <dgm:pt modelId="{3E45A38C-5879-420F-A760-5872A98FC8E0}" type="pres">
      <dgm:prSet presAssocID="{6487D884-10EB-4FE1-93C3-DE8BF08B25B2}" presName="hierChild1" presStyleCnt="0">
        <dgm:presLayoutVars>
          <dgm:chPref val="1"/>
          <dgm:dir/>
          <dgm:animOne val="branch"/>
          <dgm:animLvl val="lvl"/>
          <dgm:resizeHandles/>
        </dgm:presLayoutVars>
      </dgm:prSet>
      <dgm:spPr/>
    </dgm:pt>
    <dgm:pt modelId="{5F7B879C-8C1C-43D9-A6BE-A577DA4904A9}" type="pres">
      <dgm:prSet presAssocID="{23519941-AAA7-4A17-9203-41CF01B8DBE5}" presName="hierRoot1" presStyleCnt="0"/>
      <dgm:spPr/>
    </dgm:pt>
    <dgm:pt modelId="{08464056-3BC2-4560-9ADF-3ACF27EF19EC}" type="pres">
      <dgm:prSet presAssocID="{23519941-AAA7-4A17-9203-41CF01B8DBE5}" presName="composite" presStyleCnt="0"/>
      <dgm:spPr/>
    </dgm:pt>
    <dgm:pt modelId="{6ADBD524-F23F-4F10-A161-A6E38B7D7C5A}" type="pres">
      <dgm:prSet presAssocID="{23519941-AAA7-4A17-9203-41CF01B8DBE5}" presName="image" presStyleLbl="node0" presStyleIdx="0" presStyleCnt="1"/>
      <dgm:spPr>
        <a:blipFill rotWithShape="1">
          <a:blip xmlns:r="http://schemas.openxmlformats.org/officeDocument/2006/relationships" r:embed="rId1"/>
          <a:stretch>
            <a:fillRect/>
          </a:stretch>
        </a:blipFill>
      </dgm:spPr>
    </dgm:pt>
    <dgm:pt modelId="{91F64DB5-24FC-4FDC-A32F-6FCB5F51F755}" type="pres">
      <dgm:prSet presAssocID="{23519941-AAA7-4A17-9203-41CF01B8DBE5}" presName="text" presStyleLbl="revTx" presStyleIdx="0" presStyleCnt="4">
        <dgm:presLayoutVars>
          <dgm:chPref val="3"/>
        </dgm:presLayoutVars>
      </dgm:prSet>
      <dgm:spPr/>
    </dgm:pt>
    <dgm:pt modelId="{D04CFB36-4228-442F-A596-419C4000C968}" type="pres">
      <dgm:prSet presAssocID="{23519941-AAA7-4A17-9203-41CF01B8DBE5}" presName="hierChild2" presStyleCnt="0"/>
      <dgm:spPr/>
    </dgm:pt>
    <dgm:pt modelId="{FBA17C2D-FEC1-4DBD-85D4-3E5FE98B42DF}" type="pres">
      <dgm:prSet presAssocID="{CAFCEA29-925E-403E-A464-6C1F77F55E27}" presName="Name10" presStyleLbl="parChTrans1D2" presStyleIdx="0" presStyleCnt="3"/>
      <dgm:spPr/>
    </dgm:pt>
    <dgm:pt modelId="{5CBDC867-D815-4D99-A78B-ED3B745E0797}" type="pres">
      <dgm:prSet presAssocID="{73C8C5CF-7EB8-4578-BF80-D34F21AEA942}" presName="hierRoot2" presStyleCnt="0"/>
      <dgm:spPr/>
    </dgm:pt>
    <dgm:pt modelId="{96CC6775-C581-41AD-921B-E84286A2D06F}" type="pres">
      <dgm:prSet presAssocID="{73C8C5CF-7EB8-4578-BF80-D34F21AEA942}" presName="composite2" presStyleCnt="0"/>
      <dgm:spPr/>
    </dgm:pt>
    <dgm:pt modelId="{2CBB62B7-391B-4F0D-A177-1E2AC4F24634}" type="pres">
      <dgm:prSet presAssocID="{73C8C5CF-7EB8-4578-BF80-D34F21AEA942}" presName="image2" presStyleLbl="node2" presStyleIdx="0" presStyleCnt="3"/>
      <dgm:spPr>
        <a:blipFill rotWithShape="1">
          <a:blip xmlns:r="http://schemas.openxmlformats.org/officeDocument/2006/relationships" r:embed="rId2"/>
          <a:stretch>
            <a:fillRect/>
          </a:stretch>
        </a:blipFill>
      </dgm:spPr>
    </dgm:pt>
    <dgm:pt modelId="{E0A99843-AE42-4397-9893-87B7513B2EA0}" type="pres">
      <dgm:prSet presAssocID="{73C8C5CF-7EB8-4578-BF80-D34F21AEA942}" presName="text2" presStyleLbl="revTx" presStyleIdx="1" presStyleCnt="4">
        <dgm:presLayoutVars>
          <dgm:chPref val="3"/>
        </dgm:presLayoutVars>
      </dgm:prSet>
      <dgm:spPr/>
    </dgm:pt>
    <dgm:pt modelId="{E0C2DD6E-8600-4926-9371-0A426E4DD7BB}" type="pres">
      <dgm:prSet presAssocID="{73C8C5CF-7EB8-4578-BF80-D34F21AEA942}" presName="hierChild3" presStyleCnt="0"/>
      <dgm:spPr/>
    </dgm:pt>
    <dgm:pt modelId="{27C618D4-EC6C-4D80-B47D-408282E2A5AC}" type="pres">
      <dgm:prSet presAssocID="{978B05E6-FF55-4662-A8F3-69420C893C0E}" presName="Name10" presStyleLbl="parChTrans1D2" presStyleIdx="1" presStyleCnt="3"/>
      <dgm:spPr/>
    </dgm:pt>
    <dgm:pt modelId="{1706FB8B-E7B3-493D-B7E9-EBFE20A33BE2}" type="pres">
      <dgm:prSet presAssocID="{ADD95877-CC9A-4A2E-AD18-1DEA3E471B17}" presName="hierRoot2" presStyleCnt="0"/>
      <dgm:spPr/>
    </dgm:pt>
    <dgm:pt modelId="{2AD97739-8490-4F81-A8C3-61756C2D9ECB}" type="pres">
      <dgm:prSet presAssocID="{ADD95877-CC9A-4A2E-AD18-1DEA3E471B17}" presName="composite2" presStyleCnt="0"/>
      <dgm:spPr/>
    </dgm:pt>
    <dgm:pt modelId="{27CE92D0-0B78-408A-AAB3-F57B8ED26C26}" type="pres">
      <dgm:prSet presAssocID="{ADD95877-CC9A-4A2E-AD18-1DEA3E471B17}" presName="image2" presStyleLbl="node2" presStyleIdx="1" presStyleCnt="3"/>
      <dgm:spPr>
        <a:blipFill rotWithShape="1">
          <a:blip xmlns:r="http://schemas.openxmlformats.org/officeDocument/2006/relationships" r:embed="rId3"/>
          <a:stretch>
            <a:fillRect/>
          </a:stretch>
        </a:blipFill>
      </dgm:spPr>
    </dgm:pt>
    <dgm:pt modelId="{4DC9501B-9354-4F51-8487-FA3D1C49E5D0}" type="pres">
      <dgm:prSet presAssocID="{ADD95877-CC9A-4A2E-AD18-1DEA3E471B17}" presName="text2" presStyleLbl="revTx" presStyleIdx="2" presStyleCnt="4">
        <dgm:presLayoutVars>
          <dgm:chPref val="3"/>
        </dgm:presLayoutVars>
      </dgm:prSet>
      <dgm:spPr/>
    </dgm:pt>
    <dgm:pt modelId="{AA5B3DD7-83F8-47D3-96BF-0756D553A985}" type="pres">
      <dgm:prSet presAssocID="{ADD95877-CC9A-4A2E-AD18-1DEA3E471B17}" presName="hierChild3" presStyleCnt="0"/>
      <dgm:spPr/>
    </dgm:pt>
    <dgm:pt modelId="{19F42113-6914-425D-A6E4-B997C716D932}" type="pres">
      <dgm:prSet presAssocID="{ED78580D-189A-48C7-972C-402F5D6E2BD5}" presName="Name10" presStyleLbl="parChTrans1D2" presStyleIdx="2" presStyleCnt="3"/>
      <dgm:spPr/>
    </dgm:pt>
    <dgm:pt modelId="{20F9BEB2-F34B-4CFF-8946-96486029E837}" type="pres">
      <dgm:prSet presAssocID="{3F73A335-83AD-4AE5-A7CE-AD9639CF93BB}" presName="hierRoot2" presStyleCnt="0"/>
      <dgm:spPr/>
    </dgm:pt>
    <dgm:pt modelId="{07F6955B-F1BD-44DD-B601-233C0BBDE284}" type="pres">
      <dgm:prSet presAssocID="{3F73A335-83AD-4AE5-A7CE-AD9639CF93BB}" presName="composite2" presStyleCnt="0"/>
      <dgm:spPr/>
    </dgm:pt>
    <dgm:pt modelId="{7A0336F7-2C6D-4D6C-8676-C41EA5E1E35A}" type="pres">
      <dgm:prSet presAssocID="{3F73A335-83AD-4AE5-A7CE-AD9639CF93BB}" presName="image2" presStyleLbl="node2" presStyleIdx="2" presStyleCnt="3"/>
      <dgm:spPr>
        <a:blipFill rotWithShape="1">
          <a:blip xmlns:r="http://schemas.openxmlformats.org/officeDocument/2006/relationships" r:embed="rId4"/>
          <a:stretch>
            <a:fillRect/>
          </a:stretch>
        </a:blipFill>
      </dgm:spPr>
    </dgm:pt>
    <dgm:pt modelId="{43A8EEFF-5BF4-4AEE-83A4-2E5D993E3C2D}" type="pres">
      <dgm:prSet presAssocID="{3F73A335-83AD-4AE5-A7CE-AD9639CF93BB}" presName="text2" presStyleLbl="revTx" presStyleIdx="3" presStyleCnt="4">
        <dgm:presLayoutVars>
          <dgm:chPref val="3"/>
        </dgm:presLayoutVars>
      </dgm:prSet>
      <dgm:spPr/>
    </dgm:pt>
    <dgm:pt modelId="{F464055E-FC51-4147-8627-B4BA3C4218DB}" type="pres">
      <dgm:prSet presAssocID="{3F73A335-83AD-4AE5-A7CE-AD9639CF93BB}" presName="hierChild3" presStyleCnt="0"/>
      <dgm:spPr/>
    </dgm:pt>
  </dgm:ptLst>
  <dgm:cxnLst>
    <dgm:cxn modelId="{94E46F39-8A2A-4E01-81D0-1AA03FD1547C}" type="presOf" srcId="{73C8C5CF-7EB8-4578-BF80-D34F21AEA942}" destId="{E0A99843-AE42-4397-9893-87B7513B2EA0}" srcOrd="0" destOrd="0" presId="urn:microsoft.com/office/officeart/2009/layout/CirclePictureHierarchy"/>
    <dgm:cxn modelId="{1CC07D4A-04E2-46D4-83A0-686ABD095B72}" type="presOf" srcId="{978B05E6-FF55-4662-A8F3-69420C893C0E}" destId="{27C618D4-EC6C-4D80-B47D-408282E2A5AC}" srcOrd="0" destOrd="0" presId="urn:microsoft.com/office/officeart/2009/layout/CirclePictureHierarchy"/>
    <dgm:cxn modelId="{C829FB6C-9B81-44A2-9FB2-0CE9A4C1DA16}" type="presOf" srcId="{ED78580D-189A-48C7-972C-402F5D6E2BD5}" destId="{19F42113-6914-425D-A6E4-B997C716D932}" srcOrd="0" destOrd="0" presId="urn:microsoft.com/office/officeart/2009/layout/CirclePictureHierarchy"/>
    <dgm:cxn modelId="{0F56157F-3690-41C3-A53F-D126E8FBE82C}" type="presOf" srcId="{ADD95877-CC9A-4A2E-AD18-1DEA3E471B17}" destId="{4DC9501B-9354-4F51-8487-FA3D1C49E5D0}" srcOrd="0" destOrd="0" presId="urn:microsoft.com/office/officeart/2009/layout/CirclePictureHierarchy"/>
    <dgm:cxn modelId="{8EA4AC98-7C25-42F7-9E9E-02ED416C2E27}" srcId="{23519941-AAA7-4A17-9203-41CF01B8DBE5}" destId="{ADD95877-CC9A-4A2E-AD18-1DEA3E471B17}" srcOrd="1" destOrd="0" parTransId="{978B05E6-FF55-4662-A8F3-69420C893C0E}" sibTransId="{7C3946AE-2D5A-441B-9823-C4B1F3C631F9}"/>
    <dgm:cxn modelId="{613EDF9C-BD66-443C-B9CC-64D7A1B1B661}" type="presOf" srcId="{CAFCEA29-925E-403E-A464-6C1F77F55E27}" destId="{FBA17C2D-FEC1-4DBD-85D4-3E5FE98B42DF}" srcOrd="0" destOrd="0" presId="urn:microsoft.com/office/officeart/2009/layout/CirclePictureHierarchy"/>
    <dgm:cxn modelId="{0ED6CFA3-5C51-48D6-8DF6-FEB0713C9214}" srcId="{6487D884-10EB-4FE1-93C3-DE8BF08B25B2}" destId="{23519941-AAA7-4A17-9203-41CF01B8DBE5}" srcOrd="0" destOrd="0" parTransId="{3171EC80-C502-42ED-973A-F22C46704F6A}" sibTransId="{360B7AEE-24E4-4F45-A132-885D40CF1020}"/>
    <dgm:cxn modelId="{5BCEBAA9-2882-4B48-BC85-1A19429FCFAD}" srcId="{23519941-AAA7-4A17-9203-41CF01B8DBE5}" destId="{3F73A335-83AD-4AE5-A7CE-AD9639CF93BB}" srcOrd="2" destOrd="0" parTransId="{ED78580D-189A-48C7-972C-402F5D6E2BD5}" sibTransId="{F3EE2AF7-9947-4538-89AB-21CCF72A8831}"/>
    <dgm:cxn modelId="{3DE42DAE-3E52-4AFE-B588-06508FC4AA6B}" srcId="{23519941-AAA7-4A17-9203-41CF01B8DBE5}" destId="{73C8C5CF-7EB8-4578-BF80-D34F21AEA942}" srcOrd="0" destOrd="0" parTransId="{CAFCEA29-925E-403E-A464-6C1F77F55E27}" sibTransId="{54083D21-41D0-4EB4-913D-821E83A0E9E7}"/>
    <dgm:cxn modelId="{FCFB73BA-FCEC-49B4-A0A6-A6834B9B06F1}" type="presOf" srcId="{6487D884-10EB-4FE1-93C3-DE8BF08B25B2}" destId="{3E45A38C-5879-420F-A760-5872A98FC8E0}" srcOrd="0" destOrd="0" presId="urn:microsoft.com/office/officeart/2009/layout/CirclePictureHierarchy"/>
    <dgm:cxn modelId="{6189A5DE-51AB-477F-A2EC-53D127AF6D01}" type="presOf" srcId="{3F73A335-83AD-4AE5-A7CE-AD9639CF93BB}" destId="{43A8EEFF-5BF4-4AEE-83A4-2E5D993E3C2D}" srcOrd="0" destOrd="0" presId="urn:microsoft.com/office/officeart/2009/layout/CirclePictureHierarchy"/>
    <dgm:cxn modelId="{9EF4EEF0-82E1-4E11-802D-954099C44DA7}" type="presOf" srcId="{23519941-AAA7-4A17-9203-41CF01B8DBE5}" destId="{91F64DB5-24FC-4FDC-A32F-6FCB5F51F755}" srcOrd="0" destOrd="0" presId="urn:microsoft.com/office/officeart/2009/layout/CirclePictureHierarchy"/>
    <dgm:cxn modelId="{043D9DCA-3321-4E09-8A6A-91A7E38EE044}" type="presParOf" srcId="{3E45A38C-5879-420F-A760-5872A98FC8E0}" destId="{5F7B879C-8C1C-43D9-A6BE-A577DA4904A9}" srcOrd="0" destOrd="0" presId="urn:microsoft.com/office/officeart/2009/layout/CirclePictureHierarchy"/>
    <dgm:cxn modelId="{8B1F27FA-85EC-48E5-9544-D07ABD79D81F}" type="presParOf" srcId="{5F7B879C-8C1C-43D9-A6BE-A577DA4904A9}" destId="{08464056-3BC2-4560-9ADF-3ACF27EF19EC}" srcOrd="0" destOrd="0" presId="urn:microsoft.com/office/officeart/2009/layout/CirclePictureHierarchy"/>
    <dgm:cxn modelId="{A9994B78-4E04-4F5B-A4C6-920C5C3FEAA7}" type="presParOf" srcId="{08464056-3BC2-4560-9ADF-3ACF27EF19EC}" destId="{6ADBD524-F23F-4F10-A161-A6E38B7D7C5A}" srcOrd="0" destOrd="0" presId="urn:microsoft.com/office/officeart/2009/layout/CirclePictureHierarchy"/>
    <dgm:cxn modelId="{2841C4DD-F6C1-4A88-81D9-856EB658769D}" type="presParOf" srcId="{08464056-3BC2-4560-9ADF-3ACF27EF19EC}" destId="{91F64DB5-24FC-4FDC-A32F-6FCB5F51F755}" srcOrd="1" destOrd="0" presId="urn:microsoft.com/office/officeart/2009/layout/CirclePictureHierarchy"/>
    <dgm:cxn modelId="{FC9BEE38-7B77-4D8C-B0D0-E295163CF490}" type="presParOf" srcId="{5F7B879C-8C1C-43D9-A6BE-A577DA4904A9}" destId="{D04CFB36-4228-442F-A596-419C4000C968}" srcOrd="1" destOrd="0" presId="urn:microsoft.com/office/officeart/2009/layout/CirclePictureHierarchy"/>
    <dgm:cxn modelId="{01A9CC1E-D28C-4F07-AB12-418ED4B4B940}" type="presParOf" srcId="{D04CFB36-4228-442F-A596-419C4000C968}" destId="{FBA17C2D-FEC1-4DBD-85D4-3E5FE98B42DF}" srcOrd="0" destOrd="0" presId="urn:microsoft.com/office/officeart/2009/layout/CirclePictureHierarchy"/>
    <dgm:cxn modelId="{92C39367-7465-4EC9-A179-E777C5BFA15F}" type="presParOf" srcId="{D04CFB36-4228-442F-A596-419C4000C968}" destId="{5CBDC867-D815-4D99-A78B-ED3B745E0797}" srcOrd="1" destOrd="0" presId="urn:microsoft.com/office/officeart/2009/layout/CirclePictureHierarchy"/>
    <dgm:cxn modelId="{4EA5B2E3-1077-4C45-8E44-0668478BF6E1}" type="presParOf" srcId="{5CBDC867-D815-4D99-A78B-ED3B745E0797}" destId="{96CC6775-C581-41AD-921B-E84286A2D06F}" srcOrd="0" destOrd="0" presId="urn:microsoft.com/office/officeart/2009/layout/CirclePictureHierarchy"/>
    <dgm:cxn modelId="{D9518BBF-AFCF-4E53-8360-2F094191B43C}" type="presParOf" srcId="{96CC6775-C581-41AD-921B-E84286A2D06F}" destId="{2CBB62B7-391B-4F0D-A177-1E2AC4F24634}" srcOrd="0" destOrd="0" presId="urn:microsoft.com/office/officeart/2009/layout/CirclePictureHierarchy"/>
    <dgm:cxn modelId="{77187284-6D64-4326-9612-A6078215EB3A}" type="presParOf" srcId="{96CC6775-C581-41AD-921B-E84286A2D06F}" destId="{E0A99843-AE42-4397-9893-87B7513B2EA0}" srcOrd="1" destOrd="0" presId="urn:microsoft.com/office/officeart/2009/layout/CirclePictureHierarchy"/>
    <dgm:cxn modelId="{F6AECFEA-E514-451C-BFCE-44288FA056DC}" type="presParOf" srcId="{5CBDC867-D815-4D99-A78B-ED3B745E0797}" destId="{E0C2DD6E-8600-4926-9371-0A426E4DD7BB}" srcOrd="1" destOrd="0" presId="urn:microsoft.com/office/officeart/2009/layout/CirclePictureHierarchy"/>
    <dgm:cxn modelId="{E94FBD33-8D53-4553-BC95-72B1CEC4F138}" type="presParOf" srcId="{D04CFB36-4228-442F-A596-419C4000C968}" destId="{27C618D4-EC6C-4D80-B47D-408282E2A5AC}" srcOrd="2" destOrd="0" presId="urn:microsoft.com/office/officeart/2009/layout/CirclePictureHierarchy"/>
    <dgm:cxn modelId="{89E9D4BC-E0A7-4D18-8D18-A4B9EEDC9180}" type="presParOf" srcId="{D04CFB36-4228-442F-A596-419C4000C968}" destId="{1706FB8B-E7B3-493D-B7E9-EBFE20A33BE2}" srcOrd="3" destOrd="0" presId="urn:microsoft.com/office/officeart/2009/layout/CirclePictureHierarchy"/>
    <dgm:cxn modelId="{BE48CC84-42A6-4CC0-ACF1-F01137192370}" type="presParOf" srcId="{1706FB8B-E7B3-493D-B7E9-EBFE20A33BE2}" destId="{2AD97739-8490-4F81-A8C3-61756C2D9ECB}" srcOrd="0" destOrd="0" presId="urn:microsoft.com/office/officeart/2009/layout/CirclePictureHierarchy"/>
    <dgm:cxn modelId="{655B1156-FF9D-42CB-974C-46F861E4160A}" type="presParOf" srcId="{2AD97739-8490-4F81-A8C3-61756C2D9ECB}" destId="{27CE92D0-0B78-408A-AAB3-F57B8ED26C26}" srcOrd="0" destOrd="0" presId="urn:microsoft.com/office/officeart/2009/layout/CirclePictureHierarchy"/>
    <dgm:cxn modelId="{F24A1CCC-D0B7-4B35-8BBB-CA9AC9B284C9}" type="presParOf" srcId="{2AD97739-8490-4F81-A8C3-61756C2D9ECB}" destId="{4DC9501B-9354-4F51-8487-FA3D1C49E5D0}" srcOrd="1" destOrd="0" presId="urn:microsoft.com/office/officeart/2009/layout/CirclePictureHierarchy"/>
    <dgm:cxn modelId="{264C1D38-B4F8-4B74-82CF-A02487848243}" type="presParOf" srcId="{1706FB8B-E7B3-493D-B7E9-EBFE20A33BE2}" destId="{AA5B3DD7-83F8-47D3-96BF-0756D553A985}" srcOrd="1" destOrd="0" presId="urn:microsoft.com/office/officeart/2009/layout/CirclePictureHierarchy"/>
    <dgm:cxn modelId="{DD7F8F2D-0480-4364-A541-D34F5B502811}" type="presParOf" srcId="{D04CFB36-4228-442F-A596-419C4000C968}" destId="{19F42113-6914-425D-A6E4-B997C716D932}" srcOrd="4" destOrd="0" presId="urn:microsoft.com/office/officeart/2009/layout/CirclePictureHierarchy"/>
    <dgm:cxn modelId="{EE2B8B97-91CF-4F9F-AF7D-CEAD61DA23C4}" type="presParOf" srcId="{D04CFB36-4228-442F-A596-419C4000C968}" destId="{20F9BEB2-F34B-4CFF-8946-96486029E837}" srcOrd="5" destOrd="0" presId="urn:microsoft.com/office/officeart/2009/layout/CirclePictureHierarchy"/>
    <dgm:cxn modelId="{77F3E6A2-A840-4328-B025-E9C3F7E43FE9}" type="presParOf" srcId="{20F9BEB2-F34B-4CFF-8946-96486029E837}" destId="{07F6955B-F1BD-44DD-B601-233C0BBDE284}" srcOrd="0" destOrd="0" presId="urn:microsoft.com/office/officeart/2009/layout/CirclePictureHierarchy"/>
    <dgm:cxn modelId="{B0DAC7FF-6B2F-4EB1-8EA6-3F0A0EEB3631}" type="presParOf" srcId="{07F6955B-F1BD-44DD-B601-233C0BBDE284}" destId="{7A0336F7-2C6D-4D6C-8676-C41EA5E1E35A}" srcOrd="0" destOrd="0" presId="urn:microsoft.com/office/officeart/2009/layout/CirclePictureHierarchy"/>
    <dgm:cxn modelId="{0BEE7305-6CEE-4301-874F-BEFA2C61BC57}" type="presParOf" srcId="{07F6955B-F1BD-44DD-B601-233C0BBDE284}" destId="{43A8EEFF-5BF4-4AEE-83A4-2E5D993E3C2D}" srcOrd="1" destOrd="0" presId="urn:microsoft.com/office/officeart/2009/layout/CirclePictureHierarchy"/>
    <dgm:cxn modelId="{30632B5D-D426-4767-9FFF-8BFB668B3E76}" type="presParOf" srcId="{20F9BEB2-F34B-4CFF-8946-96486029E837}" destId="{F464055E-FC51-4147-8627-B4BA3C4218DB}" srcOrd="1" destOrd="0" presId="urn:microsoft.com/office/officeart/2009/layout/CirclePictureHierarchy"/>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EE4A277-41CE-441F-A991-9F0AF32C692D}" type="doc">
      <dgm:prSet loTypeId="urn:microsoft.com/office/officeart/2011/layout/CircleProcess" loCatId="process" qsTypeId="urn:microsoft.com/office/officeart/2005/8/quickstyle/simple1" qsCatId="simple" csTypeId="urn:microsoft.com/office/officeart/2005/8/colors/colorful1" csCatId="colorful"/>
      <dgm:spPr/>
      <dgm:t>
        <a:bodyPr/>
        <a:lstStyle/>
        <a:p>
          <a:endParaRPr lang="en-US"/>
        </a:p>
      </dgm:t>
    </dgm:pt>
    <dgm:pt modelId="{53F98744-4141-4A00-AC23-94F4AC409B32}">
      <dgm:prSet/>
      <dgm:spPr/>
      <dgm:t>
        <a:bodyPr/>
        <a:lstStyle/>
        <a:p>
          <a:pPr rtl="0"/>
          <a:r>
            <a:rPr lang="en-US" b="1"/>
            <a:t>Brief history (timeline)</a:t>
          </a:r>
          <a:endParaRPr lang="en-US"/>
        </a:p>
      </dgm:t>
    </dgm:pt>
    <dgm:pt modelId="{ACC21DA6-EC19-4771-A35E-223ABDCCE186}" type="parTrans" cxnId="{2A11AC2F-3BB1-4E74-9F65-1505A6E84FD1}">
      <dgm:prSet/>
      <dgm:spPr/>
      <dgm:t>
        <a:bodyPr/>
        <a:lstStyle/>
        <a:p>
          <a:endParaRPr lang="en-US"/>
        </a:p>
      </dgm:t>
    </dgm:pt>
    <dgm:pt modelId="{D2786B20-8C0E-48B9-9FBC-811861F9D399}" type="sibTrans" cxnId="{2A11AC2F-3BB1-4E74-9F65-1505A6E84FD1}">
      <dgm:prSet/>
      <dgm:spPr/>
      <dgm:t>
        <a:bodyPr/>
        <a:lstStyle/>
        <a:p>
          <a:endParaRPr lang="en-US"/>
        </a:p>
      </dgm:t>
    </dgm:pt>
    <dgm:pt modelId="{306B89BE-EA4F-47A6-931E-AE4CDE172F31}">
      <dgm:prSet/>
      <dgm:spPr/>
      <dgm:t>
        <a:bodyPr/>
        <a:lstStyle/>
        <a:p>
          <a:pPr rtl="0"/>
          <a:r>
            <a:rPr lang="en-US" b="1"/>
            <a:t>Pre-20th century:</a:t>
          </a:r>
          <a:r>
            <a:rPr lang="en-US"/>
            <a:t> </a:t>
          </a:r>
        </a:p>
      </dgm:t>
    </dgm:pt>
    <dgm:pt modelId="{D9C11B78-C1C7-4F06-BE08-4A3F6F3D8739}" type="parTrans" cxnId="{05409114-A72B-448F-B337-194648E489DF}">
      <dgm:prSet/>
      <dgm:spPr/>
      <dgm:t>
        <a:bodyPr/>
        <a:lstStyle/>
        <a:p>
          <a:endParaRPr lang="en-US"/>
        </a:p>
      </dgm:t>
    </dgm:pt>
    <dgm:pt modelId="{C890D61E-345B-40CB-B537-156E2A32D2EA}" type="sibTrans" cxnId="{05409114-A72B-448F-B337-194648E489DF}">
      <dgm:prSet/>
      <dgm:spPr/>
      <dgm:t>
        <a:bodyPr/>
        <a:lstStyle/>
        <a:p>
          <a:endParaRPr lang="en-US"/>
        </a:p>
      </dgm:t>
    </dgm:pt>
    <dgm:pt modelId="{61426DC1-D8BC-4426-95A1-C29ECB3C4A2F}">
      <dgm:prSet/>
      <dgm:spPr/>
      <dgm:t>
        <a:bodyPr/>
        <a:lstStyle/>
        <a:p>
          <a:pPr rtl="0"/>
          <a:r>
            <a:rPr lang="en-US"/>
            <a:t>Charity, parish and privately run small homes for the frail elderly (early institutional roots).</a:t>
          </a:r>
        </a:p>
      </dgm:t>
    </dgm:pt>
    <dgm:pt modelId="{A6D78F08-CF69-4338-AB1E-F105211CF5BB}" type="parTrans" cxnId="{74737D4B-82FC-458D-A333-E852A88C1C2C}">
      <dgm:prSet/>
      <dgm:spPr/>
      <dgm:t>
        <a:bodyPr/>
        <a:lstStyle/>
        <a:p>
          <a:endParaRPr lang="en-US"/>
        </a:p>
      </dgm:t>
    </dgm:pt>
    <dgm:pt modelId="{3A0C213F-7A5E-4415-9C7B-CEE8ED7A4276}" type="sibTrans" cxnId="{74737D4B-82FC-458D-A333-E852A88C1C2C}">
      <dgm:prSet/>
      <dgm:spPr/>
      <dgm:t>
        <a:bodyPr/>
        <a:lstStyle/>
        <a:p>
          <a:endParaRPr lang="en-US"/>
        </a:p>
      </dgm:t>
    </dgm:pt>
    <dgm:pt modelId="{1E33CC58-FF8A-42C5-AF37-E653E66B56DE}">
      <dgm:prSet/>
      <dgm:spPr/>
      <dgm:t>
        <a:bodyPr/>
        <a:lstStyle/>
        <a:p>
          <a:pPr rtl="0"/>
          <a:r>
            <a:rPr lang="en-US" b="1"/>
            <a:t>20th century (post-WWII):</a:t>
          </a:r>
          <a:r>
            <a:rPr lang="en-US"/>
            <a:t> </a:t>
          </a:r>
        </a:p>
      </dgm:t>
    </dgm:pt>
    <dgm:pt modelId="{9A9BBE01-FB53-44D6-9E0E-03D41A7F1F99}" type="parTrans" cxnId="{E62B6D0C-C3AE-428A-B53E-17EAE7CECBF5}">
      <dgm:prSet/>
      <dgm:spPr/>
      <dgm:t>
        <a:bodyPr/>
        <a:lstStyle/>
        <a:p>
          <a:endParaRPr lang="en-US"/>
        </a:p>
      </dgm:t>
    </dgm:pt>
    <dgm:pt modelId="{52B4D646-008F-499C-9164-C777C2201D80}" type="sibTrans" cxnId="{E62B6D0C-C3AE-428A-B53E-17EAE7CECBF5}">
      <dgm:prSet/>
      <dgm:spPr/>
      <dgm:t>
        <a:bodyPr/>
        <a:lstStyle/>
        <a:p>
          <a:endParaRPr lang="en-US"/>
        </a:p>
      </dgm:t>
    </dgm:pt>
    <dgm:pt modelId="{FDF221DD-BA49-4F15-AD29-4BFCC4FF7AD0}">
      <dgm:prSet custT="1"/>
      <dgm:spPr/>
      <dgm:t>
        <a:bodyPr/>
        <a:lstStyle/>
        <a:p>
          <a:pPr rtl="0"/>
          <a:r>
            <a:rPr lang="en-US" sz="700"/>
            <a:t>Expansion of statutory and voluntary provision; move from large institutions to smaller homes. (Johnson, 2010). </a:t>
          </a:r>
        </a:p>
      </dgm:t>
    </dgm:pt>
    <dgm:pt modelId="{BC1B76D8-26E2-49C1-8258-EE40103341F2}" type="parTrans" cxnId="{94B65772-C37A-44D9-A077-CB516F325B38}">
      <dgm:prSet/>
      <dgm:spPr/>
      <dgm:t>
        <a:bodyPr/>
        <a:lstStyle/>
        <a:p>
          <a:endParaRPr lang="en-US"/>
        </a:p>
      </dgm:t>
    </dgm:pt>
    <dgm:pt modelId="{B938CE21-5C6D-428A-B8A2-96328D01315B}" type="sibTrans" cxnId="{94B65772-C37A-44D9-A077-CB516F325B38}">
      <dgm:prSet/>
      <dgm:spPr/>
      <dgm:t>
        <a:bodyPr/>
        <a:lstStyle/>
        <a:p>
          <a:endParaRPr lang="en-US"/>
        </a:p>
      </dgm:t>
    </dgm:pt>
    <dgm:pt modelId="{E677FD3A-E4F9-44F7-8DDA-F6C2D0D1A1D5}">
      <dgm:prSet/>
      <dgm:spPr/>
      <dgm:t>
        <a:bodyPr/>
        <a:lstStyle/>
        <a:p>
          <a:pPr rtl="0"/>
          <a:r>
            <a:rPr lang="en-US" b="1"/>
            <a:t>Late 20th - 21st century:</a:t>
          </a:r>
          <a:r>
            <a:rPr lang="en-US"/>
            <a:t> </a:t>
          </a:r>
        </a:p>
      </dgm:t>
    </dgm:pt>
    <dgm:pt modelId="{9EBA3183-D064-4924-A990-E999A46D0F38}" type="parTrans" cxnId="{FF315722-6D4F-45ED-B50E-2E76A8EFACE2}">
      <dgm:prSet/>
      <dgm:spPr/>
      <dgm:t>
        <a:bodyPr/>
        <a:lstStyle/>
        <a:p>
          <a:endParaRPr lang="en-US"/>
        </a:p>
      </dgm:t>
    </dgm:pt>
    <dgm:pt modelId="{A0EA7B06-1F29-4D71-8913-5CA30F86EFAC}" type="sibTrans" cxnId="{FF315722-6D4F-45ED-B50E-2E76A8EFACE2}">
      <dgm:prSet/>
      <dgm:spPr/>
      <dgm:t>
        <a:bodyPr/>
        <a:lstStyle/>
        <a:p>
          <a:endParaRPr lang="en-US"/>
        </a:p>
      </dgm:t>
    </dgm:pt>
    <dgm:pt modelId="{A813990D-5027-4925-91C8-A9A8661FC65E}">
      <dgm:prSet custT="1"/>
      <dgm:spPr/>
      <dgm:t>
        <a:bodyPr/>
        <a:lstStyle/>
        <a:p>
          <a:pPr rtl="0"/>
          <a:r>
            <a:rPr lang="en-US" sz="600"/>
            <a:t>Growth of private-sector care homes, regulation (CQC in England), emphasis on person-centred care and dementia-specialist services. (NHS England, 2024).</a:t>
          </a:r>
        </a:p>
      </dgm:t>
    </dgm:pt>
    <dgm:pt modelId="{21793DFD-596A-48A9-98ED-71BC124A9078}" type="parTrans" cxnId="{335778A1-52D4-43BD-9A62-62D5315B9335}">
      <dgm:prSet/>
      <dgm:spPr/>
      <dgm:t>
        <a:bodyPr/>
        <a:lstStyle/>
        <a:p>
          <a:endParaRPr lang="en-US"/>
        </a:p>
      </dgm:t>
    </dgm:pt>
    <dgm:pt modelId="{A4784B03-E9B2-4FF0-BC59-DB2625C3BB6D}" type="sibTrans" cxnId="{335778A1-52D4-43BD-9A62-62D5315B9335}">
      <dgm:prSet/>
      <dgm:spPr/>
      <dgm:t>
        <a:bodyPr/>
        <a:lstStyle/>
        <a:p>
          <a:endParaRPr lang="en-US"/>
        </a:p>
      </dgm:t>
    </dgm:pt>
    <dgm:pt modelId="{BC1BFFF7-0F60-4960-92F2-8D42C775D377}" type="pres">
      <dgm:prSet presAssocID="{AEE4A277-41CE-441F-A991-9F0AF32C692D}" presName="Name0" presStyleCnt="0">
        <dgm:presLayoutVars>
          <dgm:chMax val="11"/>
          <dgm:chPref val="11"/>
          <dgm:dir/>
          <dgm:resizeHandles/>
        </dgm:presLayoutVars>
      </dgm:prSet>
      <dgm:spPr/>
    </dgm:pt>
    <dgm:pt modelId="{11464109-00D3-44EC-88E4-96BE8AB3929B}" type="pres">
      <dgm:prSet presAssocID="{E677FD3A-E4F9-44F7-8DDA-F6C2D0D1A1D5}" presName="Accent4" presStyleCnt="0"/>
      <dgm:spPr/>
    </dgm:pt>
    <dgm:pt modelId="{F0006A9D-8C29-4635-970F-23FBD3E47E2C}" type="pres">
      <dgm:prSet presAssocID="{E677FD3A-E4F9-44F7-8DDA-F6C2D0D1A1D5}" presName="Accent" presStyleLbl="node1" presStyleIdx="0" presStyleCnt="4"/>
      <dgm:spPr/>
    </dgm:pt>
    <dgm:pt modelId="{DA90B60A-BF7E-40B2-AD00-8A484F18FCBB}" type="pres">
      <dgm:prSet presAssocID="{E677FD3A-E4F9-44F7-8DDA-F6C2D0D1A1D5}" presName="ParentBackground4" presStyleCnt="0"/>
      <dgm:spPr/>
    </dgm:pt>
    <dgm:pt modelId="{32639297-8F9C-4354-A133-67E1596485FA}" type="pres">
      <dgm:prSet presAssocID="{E677FD3A-E4F9-44F7-8DDA-F6C2D0D1A1D5}" presName="ParentBackground" presStyleLbl="fgAcc1" presStyleIdx="0" presStyleCnt="4"/>
      <dgm:spPr/>
    </dgm:pt>
    <dgm:pt modelId="{A40FD9E9-22BD-4259-8363-4324A5ACBE4E}" type="pres">
      <dgm:prSet presAssocID="{E677FD3A-E4F9-44F7-8DDA-F6C2D0D1A1D5}" presName="Child4" presStyleLbl="revTx" presStyleIdx="0" presStyleCnt="3" custLinFactNeighborX="16107">
        <dgm:presLayoutVars>
          <dgm:chMax val="0"/>
          <dgm:chPref val="0"/>
          <dgm:bulletEnabled val="1"/>
        </dgm:presLayoutVars>
      </dgm:prSet>
      <dgm:spPr/>
    </dgm:pt>
    <dgm:pt modelId="{C2E7E5D9-306B-429A-A22A-EAFE6B832DAD}" type="pres">
      <dgm:prSet presAssocID="{E677FD3A-E4F9-44F7-8DDA-F6C2D0D1A1D5}" presName="Parent4" presStyleLbl="revTx" presStyleIdx="0" presStyleCnt="3">
        <dgm:presLayoutVars>
          <dgm:chMax val="1"/>
          <dgm:chPref val="1"/>
          <dgm:bulletEnabled val="1"/>
        </dgm:presLayoutVars>
      </dgm:prSet>
      <dgm:spPr/>
    </dgm:pt>
    <dgm:pt modelId="{F3535080-0121-49F6-A730-417E21FA17B2}" type="pres">
      <dgm:prSet presAssocID="{1E33CC58-FF8A-42C5-AF37-E653E66B56DE}" presName="Accent3" presStyleCnt="0"/>
      <dgm:spPr/>
    </dgm:pt>
    <dgm:pt modelId="{BD90EEFF-0929-4159-88CC-899363CDFEED}" type="pres">
      <dgm:prSet presAssocID="{1E33CC58-FF8A-42C5-AF37-E653E66B56DE}" presName="Accent" presStyleLbl="node1" presStyleIdx="1" presStyleCnt="4"/>
      <dgm:spPr/>
    </dgm:pt>
    <dgm:pt modelId="{5EF00845-4083-40BB-B55F-2B34A673959D}" type="pres">
      <dgm:prSet presAssocID="{1E33CC58-FF8A-42C5-AF37-E653E66B56DE}" presName="ParentBackground3" presStyleCnt="0"/>
      <dgm:spPr/>
    </dgm:pt>
    <dgm:pt modelId="{335F0853-3AF6-4029-A084-02F0AA1B85D7}" type="pres">
      <dgm:prSet presAssocID="{1E33CC58-FF8A-42C5-AF37-E653E66B56DE}" presName="ParentBackground" presStyleLbl="fgAcc1" presStyleIdx="1" presStyleCnt="4"/>
      <dgm:spPr/>
    </dgm:pt>
    <dgm:pt modelId="{7A6A0E84-28A0-4B02-BD5A-07144F093295}" type="pres">
      <dgm:prSet presAssocID="{1E33CC58-FF8A-42C5-AF37-E653E66B56DE}" presName="Child3" presStyleLbl="revTx" presStyleIdx="1" presStyleCnt="3">
        <dgm:presLayoutVars>
          <dgm:chMax val="0"/>
          <dgm:chPref val="0"/>
          <dgm:bulletEnabled val="1"/>
        </dgm:presLayoutVars>
      </dgm:prSet>
      <dgm:spPr/>
    </dgm:pt>
    <dgm:pt modelId="{B87AFC3D-AD4A-4B79-979E-5F15542D43B8}" type="pres">
      <dgm:prSet presAssocID="{1E33CC58-FF8A-42C5-AF37-E653E66B56DE}" presName="Parent3" presStyleLbl="revTx" presStyleIdx="1" presStyleCnt="3">
        <dgm:presLayoutVars>
          <dgm:chMax val="1"/>
          <dgm:chPref val="1"/>
          <dgm:bulletEnabled val="1"/>
        </dgm:presLayoutVars>
      </dgm:prSet>
      <dgm:spPr/>
    </dgm:pt>
    <dgm:pt modelId="{43FA8881-1B79-4E07-BDF6-EF89A0EC6186}" type="pres">
      <dgm:prSet presAssocID="{306B89BE-EA4F-47A6-931E-AE4CDE172F31}" presName="Accent2" presStyleCnt="0"/>
      <dgm:spPr/>
    </dgm:pt>
    <dgm:pt modelId="{900CD978-4AAD-4613-84E5-564639DA1566}" type="pres">
      <dgm:prSet presAssocID="{306B89BE-EA4F-47A6-931E-AE4CDE172F31}" presName="Accent" presStyleLbl="node1" presStyleIdx="2" presStyleCnt="4"/>
      <dgm:spPr/>
    </dgm:pt>
    <dgm:pt modelId="{C21991C4-1AB8-4933-8A70-D05171A16B60}" type="pres">
      <dgm:prSet presAssocID="{306B89BE-EA4F-47A6-931E-AE4CDE172F31}" presName="ParentBackground2" presStyleCnt="0"/>
      <dgm:spPr/>
    </dgm:pt>
    <dgm:pt modelId="{1AFC7E13-7D0D-48F8-8547-F3B6CA5DE8C2}" type="pres">
      <dgm:prSet presAssocID="{306B89BE-EA4F-47A6-931E-AE4CDE172F31}" presName="ParentBackground" presStyleLbl="fgAcc1" presStyleIdx="2" presStyleCnt="4"/>
      <dgm:spPr/>
    </dgm:pt>
    <dgm:pt modelId="{EDF1D8B3-1D38-400B-9492-F7CB2F59DE78}" type="pres">
      <dgm:prSet presAssocID="{306B89BE-EA4F-47A6-931E-AE4CDE172F31}" presName="Child2" presStyleLbl="revTx" presStyleIdx="2" presStyleCnt="3">
        <dgm:presLayoutVars>
          <dgm:chMax val="0"/>
          <dgm:chPref val="0"/>
          <dgm:bulletEnabled val="1"/>
        </dgm:presLayoutVars>
      </dgm:prSet>
      <dgm:spPr/>
    </dgm:pt>
    <dgm:pt modelId="{55DD4B8C-6586-478A-AA3E-D39A275DBDAC}" type="pres">
      <dgm:prSet presAssocID="{306B89BE-EA4F-47A6-931E-AE4CDE172F31}" presName="Parent2" presStyleLbl="revTx" presStyleIdx="2" presStyleCnt="3">
        <dgm:presLayoutVars>
          <dgm:chMax val="1"/>
          <dgm:chPref val="1"/>
          <dgm:bulletEnabled val="1"/>
        </dgm:presLayoutVars>
      </dgm:prSet>
      <dgm:spPr/>
    </dgm:pt>
    <dgm:pt modelId="{FC8D6B76-B564-4C7B-85AB-5F70C108CCFE}" type="pres">
      <dgm:prSet presAssocID="{53F98744-4141-4A00-AC23-94F4AC409B32}" presName="Accent1" presStyleCnt="0"/>
      <dgm:spPr/>
    </dgm:pt>
    <dgm:pt modelId="{41E27465-62FB-42E9-B59A-BFE5B5C38DC2}" type="pres">
      <dgm:prSet presAssocID="{53F98744-4141-4A00-AC23-94F4AC409B32}" presName="Accent" presStyleLbl="node1" presStyleIdx="3" presStyleCnt="4"/>
      <dgm:spPr/>
    </dgm:pt>
    <dgm:pt modelId="{887F85CE-2397-4B53-89F8-F71CE777C28B}" type="pres">
      <dgm:prSet presAssocID="{53F98744-4141-4A00-AC23-94F4AC409B32}" presName="ParentBackground1" presStyleCnt="0"/>
      <dgm:spPr/>
    </dgm:pt>
    <dgm:pt modelId="{75A1ECB8-207C-4319-9F07-A87C8A450AC1}" type="pres">
      <dgm:prSet presAssocID="{53F98744-4141-4A00-AC23-94F4AC409B32}" presName="ParentBackground" presStyleLbl="fgAcc1" presStyleIdx="3" presStyleCnt="4"/>
      <dgm:spPr/>
    </dgm:pt>
    <dgm:pt modelId="{493185DB-6AC8-4B88-BF6B-876BB5C5073F}" type="pres">
      <dgm:prSet presAssocID="{53F98744-4141-4A00-AC23-94F4AC409B32}" presName="Parent1" presStyleLbl="revTx" presStyleIdx="2" presStyleCnt="3">
        <dgm:presLayoutVars>
          <dgm:chMax val="1"/>
          <dgm:chPref val="1"/>
          <dgm:bulletEnabled val="1"/>
        </dgm:presLayoutVars>
      </dgm:prSet>
      <dgm:spPr/>
    </dgm:pt>
  </dgm:ptLst>
  <dgm:cxnLst>
    <dgm:cxn modelId="{EABAFB00-7F37-4A61-A2BC-944CCAED7A73}" type="presOf" srcId="{306B89BE-EA4F-47A6-931E-AE4CDE172F31}" destId="{55DD4B8C-6586-478A-AA3E-D39A275DBDAC}" srcOrd="1" destOrd="0" presId="urn:microsoft.com/office/officeart/2011/layout/CircleProcess"/>
    <dgm:cxn modelId="{E62B6D0C-C3AE-428A-B53E-17EAE7CECBF5}" srcId="{AEE4A277-41CE-441F-A991-9F0AF32C692D}" destId="{1E33CC58-FF8A-42C5-AF37-E653E66B56DE}" srcOrd="2" destOrd="0" parTransId="{9A9BBE01-FB53-44D6-9E0E-03D41A7F1F99}" sibTransId="{52B4D646-008F-499C-9164-C777C2201D80}"/>
    <dgm:cxn modelId="{29775613-CD78-443E-BCE2-3AB6C61A1601}" type="presOf" srcId="{FDF221DD-BA49-4F15-AD29-4BFCC4FF7AD0}" destId="{7A6A0E84-28A0-4B02-BD5A-07144F093295}" srcOrd="0" destOrd="0" presId="urn:microsoft.com/office/officeart/2011/layout/CircleProcess"/>
    <dgm:cxn modelId="{05409114-A72B-448F-B337-194648E489DF}" srcId="{AEE4A277-41CE-441F-A991-9F0AF32C692D}" destId="{306B89BE-EA4F-47A6-931E-AE4CDE172F31}" srcOrd="1" destOrd="0" parTransId="{D9C11B78-C1C7-4F06-BE08-4A3F6F3D8739}" sibTransId="{C890D61E-345B-40CB-B537-156E2A32D2EA}"/>
    <dgm:cxn modelId="{FF315722-6D4F-45ED-B50E-2E76A8EFACE2}" srcId="{AEE4A277-41CE-441F-A991-9F0AF32C692D}" destId="{E677FD3A-E4F9-44F7-8DDA-F6C2D0D1A1D5}" srcOrd="3" destOrd="0" parTransId="{9EBA3183-D064-4924-A990-E999A46D0F38}" sibTransId="{A0EA7B06-1F29-4D71-8913-5CA30F86EFAC}"/>
    <dgm:cxn modelId="{2A11AC2F-3BB1-4E74-9F65-1505A6E84FD1}" srcId="{AEE4A277-41CE-441F-A991-9F0AF32C692D}" destId="{53F98744-4141-4A00-AC23-94F4AC409B32}" srcOrd="0" destOrd="0" parTransId="{ACC21DA6-EC19-4771-A35E-223ABDCCE186}" sibTransId="{D2786B20-8C0E-48B9-9FBC-811861F9D399}"/>
    <dgm:cxn modelId="{EEF6FA3D-4F88-44BF-9A25-DA8C26923811}" type="presOf" srcId="{53F98744-4141-4A00-AC23-94F4AC409B32}" destId="{75A1ECB8-207C-4319-9F07-A87C8A450AC1}" srcOrd="0" destOrd="0" presId="urn:microsoft.com/office/officeart/2011/layout/CircleProcess"/>
    <dgm:cxn modelId="{F6AF3E66-225D-4C0B-B880-72A0DD703218}" type="presOf" srcId="{306B89BE-EA4F-47A6-931E-AE4CDE172F31}" destId="{1AFC7E13-7D0D-48F8-8547-F3B6CA5DE8C2}" srcOrd="0" destOrd="0" presId="urn:microsoft.com/office/officeart/2011/layout/CircleProcess"/>
    <dgm:cxn modelId="{74737D4B-82FC-458D-A333-E852A88C1C2C}" srcId="{306B89BE-EA4F-47A6-931E-AE4CDE172F31}" destId="{61426DC1-D8BC-4426-95A1-C29ECB3C4A2F}" srcOrd="0" destOrd="0" parTransId="{A6D78F08-CF69-4338-AB1E-F105211CF5BB}" sibTransId="{3A0C213F-7A5E-4415-9C7B-CEE8ED7A4276}"/>
    <dgm:cxn modelId="{50C3DE4E-F654-4786-8E40-D61816064B40}" type="presOf" srcId="{A813990D-5027-4925-91C8-A9A8661FC65E}" destId="{A40FD9E9-22BD-4259-8363-4324A5ACBE4E}" srcOrd="0" destOrd="0" presId="urn:microsoft.com/office/officeart/2011/layout/CircleProcess"/>
    <dgm:cxn modelId="{94B65772-C37A-44D9-A077-CB516F325B38}" srcId="{1E33CC58-FF8A-42C5-AF37-E653E66B56DE}" destId="{FDF221DD-BA49-4F15-AD29-4BFCC4FF7AD0}" srcOrd="0" destOrd="0" parTransId="{BC1B76D8-26E2-49C1-8258-EE40103341F2}" sibTransId="{B938CE21-5C6D-428A-B8A2-96328D01315B}"/>
    <dgm:cxn modelId="{CEEBD375-D53B-4112-84FE-461320C84733}" type="presOf" srcId="{E677FD3A-E4F9-44F7-8DDA-F6C2D0D1A1D5}" destId="{32639297-8F9C-4354-A133-67E1596485FA}" srcOrd="0" destOrd="0" presId="urn:microsoft.com/office/officeart/2011/layout/CircleProcess"/>
    <dgm:cxn modelId="{4FD76488-9F4C-4601-AAC4-9AF5D9226617}" type="presOf" srcId="{61426DC1-D8BC-4426-95A1-C29ECB3C4A2F}" destId="{EDF1D8B3-1D38-400B-9492-F7CB2F59DE78}" srcOrd="0" destOrd="0" presId="urn:microsoft.com/office/officeart/2011/layout/CircleProcess"/>
    <dgm:cxn modelId="{695F278F-609F-4CE0-8432-8D6F83CDAE41}" type="presOf" srcId="{1E33CC58-FF8A-42C5-AF37-E653E66B56DE}" destId="{B87AFC3D-AD4A-4B79-979E-5F15542D43B8}" srcOrd="1" destOrd="0" presId="urn:microsoft.com/office/officeart/2011/layout/CircleProcess"/>
    <dgm:cxn modelId="{335778A1-52D4-43BD-9A62-62D5315B9335}" srcId="{E677FD3A-E4F9-44F7-8DDA-F6C2D0D1A1D5}" destId="{A813990D-5027-4925-91C8-A9A8661FC65E}" srcOrd="0" destOrd="0" parTransId="{21793DFD-596A-48A9-98ED-71BC124A9078}" sibTransId="{A4784B03-E9B2-4FF0-BC59-DB2625C3BB6D}"/>
    <dgm:cxn modelId="{E8C45AAC-46BB-4BEB-8628-7B9E5F55A3A0}" type="presOf" srcId="{AEE4A277-41CE-441F-A991-9F0AF32C692D}" destId="{BC1BFFF7-0F60-4960-92F2-8D42C775D377}" srcOrd="0" destOrd="0" presId="urn:microsoft.com/office/officeart/2011/layout/CircleProcess"/>
    <dgm:cxn modelId="{AEE01EB3-8E0C-455C-AF4C-BE8D0191BD8B}" type="presOf" srcId="{E677FD3A-E4F9-44F7-8DDA-F6C2D0D1A1D5}" destId="{C2E7E5D9-306B-429A-A22A-EAFE6B832DAD}" srcOrd="1" destOrd="0" presId="urn:microsoft.com/office/officeart/2011/layout/CircleProcess"/>
    <dgm:cxn modelId="{65707AE2-BF1B-420E-B22A-9BFD0ADED453}" type="presOf" srcId="{1E33CC58-FF8A-42C5-AF37-E653E66B56DE}" destId="{335F0853-3AF6-4029-A084-02F0AA1B85D7}" srcOrd="0" destOrd="0" presId="urn:microsoft.com/office/officeart/2011/layout/CircleProcess"/>
    <dgm:cxn modelId="{C7CAFDEB-5F02-4C02-9DDC-DB0AF61C8123}" type="presOf" srcId="{53F98744-4141-4A00-AC23-94F4AC409B32}" destId="{493185DB-6AC8-4B88-BF6B-876BB5C5073F}" srcOrd="1" destOrd="0" presId="urn:microsoft.com/office/officeart/2011/layout/CircleProcess"/>
    <dgm:cxn modelId="{47C26007-F4F4-4A3D-9A2D-246A3C3AF431}" type="presParOf" srcId="{BC1BFFF7-0F60-4960-92F2-8D42C775D377}" destId="{11464109-00D3-44EC-88E4-96BE8AB3929B}" srcOrd="0" destOrd="0" presId="urn:microsoft.com/office/officeart/2011/layout/CircleProcess"/>
    <dgm:cxn modelId="{EDA83851-FFAC-479E-9B2D-E239FFA49D96}" type="presParOf" srcId="{11464109-00D3-44EC-88E4-96BE8AB3929B}" destId="{F0006A9D-8C29-4635-970F-23FBD3E47E2C}" srcOrd="0" destOrd="0" presId="urn:microsoft.com/office/officeart/2011/layout/CircleProcess"/>
    <dgm:cxn modelId="{3CD66348-BAF6-47CD-BD79-19F3E7911ECB}" type="presParOf" srcId="{BC1BFFF7-0F60-4960-92F2-8D42C775D377}" destId="{DA90B60A-BF7E-40B2-AD00-8A484F18FCBB}" srcOrd="1" destOrd="0" presId="urn:microsoft.com/office/officeart/2011/layout/CircleProcess"/>
    <dgm:cxn modelId="{A0E82E85-D3A5-45E8-AB36-10B5802CAB65}" type="presParOf" srcId="{DA90B60A-BF7E-40B2-AD00-8A484F18FCBB}" destId="{32639297-8F9C-4354-A133-67E1596485FA}" srcOrd="0" destOrd="0" presId="urn:microsoft.com/office/officeart/2011/layout/CircleProcess"/>
    <dgm:cxn modelId="{BC79C831-E132-4405-835C-99BF88E9BE71}" type="presParOf" srcId="{BC1BFFF7-0F60-4960-92F2-8D42C775D377}" destId="{A40FD9E9-22BD-4259-8363-4324A5ACBE4E}" srcOrd="2" destOrd="0" presId="urn:microsoft.com/office/officeart/2011/layout/CircleProcess"/>
    <dgm:cxn modelId="{6CD6E6DF-E2F1-485D-BD3C-F137F81ED36D}" type="presParOf" srcId="{BC1BFFF7-0F60-4960-92F2-8D42C775D377}" destId="{C2E7E5D9-306B-429A-A22A-EAFE6B832DAD}" srcOrd="3" destOrd="0" presId="urn:microsoft.com/office/officeart/2011/layout/CircleProcess"/>
    <dgm:cxn modelId="{79486B82-0A45-45AA-8FA8-7B8E6B968EDC}" type="presParOf" srcId="{BC1BFFF7-0F60-4960-92F2-8D42C775D377}" destId="{F3535080-0121-49F6-A730-417E21FA17B2}" srcOrd="4" destOrd="0" presId="urn:microsoft.com/office/officeart/2011/layout/CircleProcess"/>
    <dgm:cxn modelId="{080CAE55-F825-496A-A6FA-1B5D8E0E50DD}" type="presParOf" srcId="{F3535080-0121-49F6-A730-417E21FA17B2}" destId="{BD90EEFF-0929-4159-88CC-899363CDFEED}" srcOrd="0" destOrd="0" presId="urn:microsoft.com/office/officeart/2011/layout/CircleProcess"/>
    <dgm:cxn modelId="{5848E8CF-D235-4588-B36F-AFC4EAF0F958}" type="presParOf" srcId="{BC1BFFF7-0F60-4960-92F2-8D42C775D377}" destId="{5EF00845-4083-40BB-B55F-2B34A673959D}" srcOrd="5" destOrd="0" presId="urn:microsoft.com/office/officeart/2011/layout/CircleProcess"/>
    <dgm:cxn modelId="{B99C27D9-35D2-4321-AB4F-8BF580F9F0C8}" type="presParOf" srcId="{5EF00845-4083-40BB-B55F-2B34A673959D}" destId="{335F0853-3AF6-4029-A084-02F0AA1B85D7}" srcOrd="0" destOrd="0" presId="urn:microsoft.com/office/officeart/2011/layout/CircleProcess"/>
    <dgm:cxn modelId="{F0CC8707-8110-4D1C-B06E-A5D88B9733E7}" type="presParOf" srcId="{BC1BFFF7-0F60-4960-92F2-8D42C775D377}" destId="{7A6A0E84-28A0-4B02-BD5A-07144F093295}" srcOrd="6" destOrd="0" presId="urn:microsoft.com/office/officeart/2011/layout/CircleProcess"/>
    <dgm:cxn modelId="{9A4707D7-F52F-4B30-A699-1EBAD2E155D2}" type="presParOf" srcId="{BC1BFFF7-0F60-4960-92F2-8D42C775D377}" destId="{B87AFC3D-AD4A-4B79-979E-5F15542D43B8}" srcOrd="7" destOrd="0" presId="urn:microsoft.com/office/officeart/2011/layout/CircleProcess"/>
    <dgm:cxn modelId="{7B35548B-8804-45CE-9364-D25D496770FE}" type="presParOf" srcId="{BC1BFFF7-0F60-4960-92F2-8D42C775D377}" destId="{43FA8881-1B79-4E07-BDF6-EF89A0EC6186}" srcOrd="8" destOrd="0" presId="urn:microsoft.com/office/officeart/2011/layout/CircleProcess"/>
    <dgm:cxn modelId="{36C1341C-C0DF-4EA1-95CD-F9AC2F1B64CE}" type="presParOf" srcId="{43FA8881-1B79-4E07-BDF6-EF89A0EC6186}" destId="{900CD978-4AAD-4613-84E5-564639DA1566}" srcOrd="0" destOrd="0" presId="urn:microsoft.com/office/officeart/2011/layout/CircleProcess"/>
    <dgm:cxn modelId="{65BA92A5-1B8E-4976-BEE1-EA93E1B824CF}" type="presParOf" srcId="{BC1BFFF7-0F60-4960-92F2-8D42C775D377}" destId="{C21991C4-1AB8-4933-8A70-D05171A16B60}" srcOrd="9" destOrd="0" presId="urn:microsoft.com/office/officeart/2011/layout/CircleProcess"/>
    <dgm:cxn modelId="{3442663A-F3BB-40A2-A00F-E21DBA70B012}" type="presParOf" srcId="{C21991C4-1AB8-4933-8A70-D05171A16B60}" destId="{1AFC7E13-7D0D-48F8-8547-F3B6CA5DE8C2}" srcOrd="0" destOrd="0" presId="urn:microsoft.com/office/officeart/2011/layout/CircleProcess"/>
    <dgm:cxn modelId="{1D24C635-B6A7-4DC7-9CF7-DC4F9C3E7F1B}" type="presParOf" srcId="{BC1BFFF7-0F60-4960-92F2-8D42C775D377}" destId="{EDF1D8B3-1D38-400B-9492-F7CB2F59DE78}" srcOrd="10" destOrd="0" presId="urn:microsoft.com/office/officeart/2011/layout/CircleProcess"/>
    <dgm:cxn modelId="{54F31810-7629-4629-8918-BB4690AB22B5}" type="presParOf" srcId="{BC1BFFF7-0F60-4960-92F2-8D42C775D377}" destId="{55DD4B8C-6586-478A-AA3E-D39A275DBDAC}" srcOrd="11" destOrd="0" presId="urn:microsoft.com/office/officeart/2011/layout/CircleProcess"/>
    <dgm:cxn modelId="{F3AF2EBD-5045-4B7C-A6F7-BE0D15FEB97F}" type="presParOf" srcId="{BC1BFFF7-0F60-4960-92F2-8D42C775D377}" destId="{FC8D6B76-B564-4C7B-85AB-5F70C108CCFE}" srcOrd="12" destOrd="0" presId="urn:microsoft.com/office/officeart/2011/layout/CircleProcess"/>
    <dgm:cxn modelId="{D227E29B-4358-48BB-8EC8-80DC9AFDBD72}" type="presParOf" srcId="{FC8D6B76-B564-4C7B-85AB-5F70C108CCFE}" destId="{41E27465-62FB-42E9-B59A-BFE5B5C38DC2}" srcOrd="0" destOrd="0" presId="urn:microsoft.com/office/officeart/2011/layout/CircleProcess"/>
    <dgm:cxn modelId="{1D8EE99E-5BA3-499C-A979-4AFFE75E90E4}" type="presParOf" srcId="{BC1BFFF7-0F60-4960-92F2-8D42C775D377}" destId="{887F85CE-2397-4B53-89F8-F71CE777C28B}" srcOrd="13" destOrd="0" presId="urn:microsoft.com/office/officeart/2011/layout/CircleProcess"/>
    <dgm:cxn modelId="{5D0DA8C6-9189-488F-9CBD-FD8BA10A7C26}" type="presParOf" srcId="{887F85CE-2397-4B53-89F8-F71CE777C28B}" destId="{75A1ECB8-207C-4319-9F07-A87C8A450AC1}" srcOrd="0" destOrd="0" presId="urn:microsoft.com/office/officeart/2011/layout/CircleProcess"/>
    <dgm:cxn modelId="{41832E33-6803-4547-98E7-31C170F396AC}" type="presParOf" srcId="{BC1BFFF7-0F60-4960-92F2-8D42C775D377}" destId="{493185DB-6AC8-4B88-BF6B-876BB5C5073F}" srcOrd="14" destOrd="0" presId="urn:microsoft.com/office/officeart/2011/layout/CircleProcess"/>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364C344-4689-40F6-8CD7-D10A05C36BAA}" type="doc">
      <dgm:prSet loTypeId="urn:microsoft.com/office/officeart/2005/8/layout/vList5" loCatId="list" qsTypeId="urn:microsoft.com/office/officeart/2005/8/quickstyle/simple1" qsCatId="simple" csTypeId="urn:microsoft.com/office/officeart/2005/8/colors/colorful5" csCatId="colorful" phldr="1"/>
      <dgm:spPr/>
      <dgm:t>
        <a:bodyPr/>
        <a:lstStyle/>
        <a:p>
          <a:endParaRPr lang="en-US"/>
        </a:p>
      </dgm:t>
    </dgm:pt>
    <dgm:pt modelId="{DFA36757-9EB8-40DF-81F4-FC949F43CA72}">
      <dgm:prSet/>
      <dgm:spPr/>
      <dgm:t>
        <a:bodyPr/>
        <a:lstStyle/>
        <a:p>
          <a:pPr rtl="0"/>
          <a:r>
            <a:rPr lang="en-US" b="1"/>
            <a:t>1) Workforce shortages, recruitment &amp; turnover</a:t>
          </a:r>
          <a:endParaRPr lang="en-US"/>
        </a:p>
      </dgm:t>
    </dgm:pt>
    <dgm:pt modelId="{EC3DBC1E-CFE9-4B82-A06E-56216BFFECD1}" type="parTrans" cxnId="{EEB402E7-7862-4CC3-9C04-48696C8F9E94}">
      <dgm:prSet/>
      <dgm:spPr/>
      <dgm:t>
        <a:bodyPr/>
        <a:lstStyle/>
        <a:p>
          <a:endParaRPr lang="en-US"/>
        </a:p>
      </dgm:t>
    </dgm:pt>
    <dgm:pt modelId="{ECE5AC3D-7CD4-43F6-9859-D2FC49ACB033}" type="sibTrans" cxnId="{EEB402E7-7862-4CC3-9C04-48696C8F9E94}">
      <dgm:prSet/>
      <dgm:spPr/>
      <dgm:t>
        <a:bodyPr/>
        <a:lstStyle/>
        <a:p>
          <a:endParaRPr lang="en-US"/>
        </a:p>
      </dgm:t>
    </dgm:pt>
    <dgm:pt modelId="{AD2948A4-EBCD-4219-B55A-ABDE0E6F0997}">
      <dgm:prSet/>
      <dgm:spPr/>
      <dgm:t>
        <a:bodyPr/>
        <a:lstStyle/>
        <a:p>
          <a:pPr rtl="0"/>
          <a:r>
            <a:rPr lang="en-US"/>
            <a:t>Care homes face persistent shortages of care staff, high turnover, and burnout among care aides - which reduces continuity of care and can harm quality and safety (staffing → quality link). </a:t>
          </a:r>
        </a:p>
      </dgm:t>
    </dgm:pt>
    <dgm:pt modelId="{7DE7C676-605A-44F2-BD96-7ADDE0F6C1BD}" type="parTrans" cxnId="{A852EB35-24B6-40EC-90F0-25CE934BDA21}">
      <dgm:prSet/>
      <dgm:spPr/>
      <dgm:t>
        <a:bodyPr/>
        <a:lstStyle/>
        <a:p>
          <a:endParaRPr lang="en-US"/>
        </a:p>
      </dgm:t>
    </dgm:pt>
    <dgm:pt modelId="{1903E226-7900-4E89-9845-5612ABEFD72F}" type="sibTrans" cxnId="{A852EB35-24B6-40EC-90F0-25CE934BDA21}">
      <dgm:prSet/>
      <dgm:spPr/>
      <dgm:t>
        <a:bodyPr/>
        <a:lstStyle/>
        <a:p>
          <a:endParaRPr lang="en-US"/>
        </a:p>
      </dgm:t>
    </dgm:pt>
    <dgm:pt modelId="{D0827BB4-496A-41DB-B0CD-C18882F4C99C}">
      <dgm:prSet/>
      <dgm:spPr/>
      <dgm:t>
        <a:bodyPr/>
        <a:lstStyle/>
        <a:p>
          <a:pPr rtl="0"/>
          <a:r>
            <a:rPr lang="en-US"/>
            <a:t>Studies show high turnover associates with worse care-quality indicators and increases workload for remaining staff. (Health Affairs, 2020; Miller, 2025).</a:t>
          </a:r>
        </a:p>
      </dgm:t>
    </dgm:pt>
    <dgm:pt modelId="{9BB41313-9C42-405E-867C-D39DFCC0B166}" type="parTrans" cxnId="{58187E7B-B13F-4314-BEEC-AA515CAD498A}">
      <dgm:prSet/>
      <dgm:spPr/>
      <dgm:t>
        <a:bodyPr/>
        <a:lstStyle/>
        <a:p>
          <a:endParaRPr lang="en-US"/>
        </a:p>
      </dgm:t>
    </dgm:pt>
    <dgm:pt modelId="{CE5CBDD0-1E77-4384-96A2-B8DE2BABDCAB}" type="sibTrans" cxnId="{58187E7B-B13F-4314-BEEC-AA515CAD498A}">
      <dgm:prSet/>
      <dgm:spPr/>
      <dgm:t>
        <a:bodyPr/>
        <a:lstStyle/>
        <a:p>
          <a:endParaRPr lang="en-US"/>
        </a:p>
      </dgm:t>
    </dgm:pt>
    <dgm:pt modelId="{253ACEDE-6202-41B9-BBF9-AA9738EFD282}">
      <dgm:prSet/>
      <dgm:spPr/>
      <dgm:t>
        <a:bodyPr/>
        <a:lstStyle/>
        <a:p>
          <a:pPr rtl="0"/>
          <a:r>
            <a:rPr lang="en-US" b="1"/>
            <a:t>2) Financial pressures, capacity &amp; sustainability</a:t>
          </a:r>
          <a:endParaRPr lang="en-US"/>
        </a:p>
      </dgm:t>
    </dgm:pt>
    <dgm:pt modelId="{47B6E973-75E0-46AD-89EE-0B8D486745F2}" type="parTrans" cxnId="{2F96FBBC-29F0-4093-B0E4-3C1F8CB8ABBF}">
      <dgm:prSet/>
      <dgm:spPr/>
      <dgm:t>
        <a:bodyPr/>
        <a:lstStyle/>
        <a:p>
          <a:endParaRPr lang="en-US"/>
        </a:p>
      </dgm:t>
    </dgm:pt>
    <dgm:pt modelId="{011183EA-3672-46D7-B588-2721D35B2BA1}" type="sibTrans" cxnId="{2F96FBBC-29F0-4093-B0E4-3C1F8CB8ABBF}">
      <dgm:prSet/>
      <dgm:spPr/>
      <dgm:t>
        <a:bodyPr/>
        <a:lstStyle/>
        <a:p>
          <a:endParaRPr lang="en-US"/>
        </a:p>
      </dgm:t>
    </dgm:pt>
    <dgm:pt modelId="{B051B976-3738-4C29-A1CB-57FB5754CFB6}">
      <dgm:prSet/>
      <dgm:spPr/>
      <dgm:t>
        <a:bodyPr/>
        <a:lstStyle/>
        <a:p>
          <a:pPr rtl="0"/>
          <a:r>
            <a:rPr lang="en-US"/>
            <a:t>Care homes operate under tight public funding and private-pay models; rising costs (staff, energy, maintenance) and limited public capital investment constrain new bed supply and upgrades. </a:t>
          </a:r>
        </a:p>
      </dgm:t>
    </dgm:pt>
    <dgm:pt modelId="{B8BA1B27-2520-47BC-9EA3-6C56379068EF}" type="parTrans" cxnId="{18DB1A36-0C3E-4C63-98BC-B659F98E94CD}">
      <dgm:prSet/>
      <dgm:spPr/>
      <dgm:t>
        <a:bodyPr/>
        <a:lstStyle/>
        <a:p>
          <a:endParaRPr lang="en-US"/>
        </a:p>
      </dgm:t>
    </dgm:pt>
    <dgm:pt modelId="{8A382A28-A831-4FC2-BCA2-02D54FC5844C}" type="sibTrans" cxnId="{18DB1A36-0C3E-4C63-98BC-B659F98E94CD}">
      <dgm:prSet/>
      <dgm:spPr/>
      <dgm:t>
        <a:bodyPr/>
        <a:lstStyle/>
        <a:p>
          <a:endParaRPr lang="en-US"/>
        </a:p>
      </dgm:t>
    </dgm:pt>
    <dgm:pt modelId="{FFDC0F34-6065-488F-AEE6-2A8DDBBBCA54}">
      <dgm:prSet/>
      <dgm:spPr/>
      <dgm:t>
        <a:bodyPr/>
        <a:lstStyle/>
        <a:p>
          <a:pPr rtl="0"/>
          <a:r>
            <a:rPr lang="en-US"/>
            <a:t>Recent data show very low net bed growth despite rising demand from an ageing population, risking capacity shortfalls (Age UK, 2025).</a:t>
          </a:r>
        </a:p>
      </dgm:t>
    </dgm:pt>
    <dgm:pt modelId="{3122D28F-098F-4B0B-BA0E-72E816B39760}" type="parTrans" cxnId="{B549A129-296C-4CC3-89B4-C7FA00EB62C6}">
      <dgm:prSet/>
      <dgm:spPr/>
      <dgm:t>
        <a:bodyPr/>
        <a:lstStyle/>
        <a:p>
          <a:endParaRPr lang="en-US"/>
        </a:p>
      </dgm:t>
    </dgm:pt>
    <dgm:pt modelId="{00E51F98-F29F-4D04-8A0E-E07EF9BE9C02}" type="sibTrans" cxnId="{B549A129-296C-4CC3-89B4-C7FA00EB62C6}">
      <dgm:prSet/>
      <dgm:spPr/>
      <dgm:t>
        <a:bodyPr/>
        <a:lstStyle/>
        <a:p>
          <a:endParaRPr lang="en-US"/>
        </a:p>
      </dgm:t>
    </dgm:pt>
    <dgm:pt modelId="{9976E48B-5378-4570-9EFF-1AB6A9A3FC18}">
      <dgm:prSet/>
      <dgm:spPr/>
      <dgm:t>
        <a:bodyPr/>
        <a:lstStyle/>
        <a:p>
          <a:pPr rtl="0"/>
          <a:r>
            <a:rPr lang="en-US" b="1" dirty="0"/>
            <a:t>Two major challenges </a:t>
          </a:r>
          <a:endParaRPr lang="en-US" dirty="0"/>
        </a:p>
      </dgm:t>
    </dgm:pt>
    <dgm:pt modelId="{D587E4D2-AFDF-4C03-A9EB-F331BD94373E}" type="sibTrans" cxnId="{9A92F4E8-7582-49BE-8F2D-0A06AC04FC50}">
      <dgm:prSet/>
      <dgm:spPr/>
      <dgm:t>
        <a:bodyPr/>
        <a:lstStyle/>
        <a:p>
          <a:endParaRPr lang="en-US"/>
        </a:p>
      </dgm:t>
    </dgm:pt>
    <dgm:pt modelId="{8F89B4BE-4C3C-43A4-B49B-0E62C6C44CC6}" type="parTrans" cxnId="{9A92F4E8-7582-49BE-8F2D-0A06AC04FC50}">
      <dgm:prSet/>
      <dgm:spPr/>
      <dgm:t>
        <a:bodyPr/>
        <a:lstStyle/>
        <a:p>
          <a:endParaRPr lang="en-US"/>
        </a:p>
      </dgm:t>
    </dgm:pt>
    <dgm:pt modelId="{813D5143-0EED-476C-8683-A07F6652D267}" type="pres">
      <dgm:prSet presAssocID="{8364C344-4689-40F6-8CD7-D10A05C36BAA}" presName="Name0" presStyleCnt="0">
        <dgm:presLayoutVars>
          <dgm:dir/>
          <dgm:animLvl val="lvl"/>
          <dgm:resizeHandles val="exact"/>
        </dgm:presLayoutVars>
      </dgm:prSet>
      <dgm:spPr/>
    </dgm:pt>
    <dgm:pt modelId="{7BF1A5AD-52F8-4D72-809E-164AAA7737C9}" type="pres">
      <dgm:prSet presAssocID="{9976E48B-5378-4570-9EFF-1AB6A9A3FC18}" presName="linNode" presStyleCnt="0"/>
      <dgm:spPr/>
    </dgm:pt>
    <dgm:pt modelId="{7F0B0DDD-FE77-48C9-AC52-61072101F42F}" type="pres">
      <dgm:prSet presAssocID="{9976E48B-5378-4570-9EFF-1AB6A9A3FC18}" presName="parentText" presStyleLbl="node1" presStyleIdx="0" presStyleCnt="3" custScaleX="277778" custScaleY="58748">
        <dgm:presLayoutVars>
          <dgm:chMax val="1"/>
          <dgm:bulletEnabled val="1"/>
        </dgm:presLayoutVars>
      </dgm:prSet>
      <dgm:spPr/>
    </dgm:pt>
    <dgm:pt modelId="{5C4604C8-2C0E-4005-8C2C-DCFD1F6E4653}" type="pres">
      <dgm:prSet presAssocID="{D587E4D2-AFDF-4C03-A9EB-F331BD94373E}" presName="sp" presStyleCnt="0"/>
      <dgm:spPr/>
    </dgm:pt>
    <dgm:pt modelId="{79008425-378D-40BF-A7A5-1D3FA45EDC44}" type="pres">
      <dgm:prSet presAssocID="{DFA36757-9EB8-40DF-81F4-FC949F43CA72}" presName="linNode" presStyleCnt="0"/>
      <dgm:spPr/>
    </dgm:pt>
    <dgm:pt modelId="{571BDDC9-D611-404E-A94C-7BC127A34889}" type="pres">
      <dgm:prSet presAssocID="{DFA36757-9EB8-40DF-81F4-FC949F43CA72}" presName="parentText" presStyleLbl="node1" presStyleIdx="1" presStyleCnt="3">
        <dgm:presLayoutVars>
          <dgm:chMax val="1"/>
          <dgm:bulletEnabled val="1"/>
        </dgm:presLayoutVars>
      </dgm:prSet>
      <dgm:spPr/>
    </dgm:pt>
    <dgm:pt modelId="{78428413-2610-41AA-9261-8F1C91671271}" type="pres">
      <dgm:prSet presAssocID="{DFA36757-9EB8-40DF-81F4-FC949F43CA72}" presName="descendantText" presStyleLbl="alignAccFollowNode1" presStyleIdx="0" presStyleCnt="2">
        <dgm:presLayoutVars>
          <dgm:bulletEnabled val="1"/>
        </dgm:presLayoutVars>
      </dgm:prSet>
      <dgm:spPr/>
    </dgm:pt>
    <dgm:pt modelId="{5023D83F-85CB-43EB-9B9E-BAECF4B7A1CE}" type="pres">
      <dgm:prSet presAssocID="{ECE5AC3D-7CD4-43F6-9859-D2FC49ACB033}" presName="sp" presStyleCnt="0"/>
      <dgm:spPr/>
    </dgm:pt>
    <dgm:pt modelId="{8BCAA2DB-335E-4BEB-BF8F-C1754807B0B4}" type="pres">
      <dgm:prSet presAssocID="{253ACEDE-6202-41B9-BBF9-AA9738EFD282}" presName="linNode" presStyleCnt="0"/>
      <dgm:spPr/>
    </dgm:pt>
    <dgm:pt modelId="{29B2E7D4-641F-449C-BCCF-D9C0BE4BD127}" type="pres">
      <dgm:prSet presAssocID="{253ACEDE-6202-41B9-BBF9-AA9738EFD282}" presName="parentText" presStyleLbl="node1" presStyleIdx="2" presStyleCnt="3">
        <dgm:presLayoutVars>
          <dgm:chMax val="1"/>
          <dgm:bulletEnabled val="1"/>
        </dgm:presLayoutVars>
      </dgm:prSet>
      <dgm:spPr/>
    </dgm:pt>
    <dgm:pt modelId="{BDB40FED-77A7-4CC7-8531-5C9CA06F11A6}" type="pres">
      <dgm:prSet presAssocID="{253ACEDE-6202-41B9-BBF9-AA9738EFD282}" presName="descendantText" presStyleLbl="alignAccFollowNode1" presStyleIdx="1" presStyleCnt="2">
        <dgm:presLayoutVars>
          <dgm:bulletEnabled val="1"/>
        </dgm:presLayoutVars>
      </dgm:prSet>
      <dgm:spPr/>
    </dgm:pt>
  </dgm:ptLst>
  <dgm:cxnLst>
    <dgm:cxn modelId="{B549A129-296C-4CC3-89B4-C7FA00EB62C6}" srcId="{253ACEDE-6202-41B9-BBF9-AA9738EFD282}" destId="{FFDC0F34-6065-488F-AEE6-2A8DDBBBCA54}" srcOrd="1" destOrd="0" parTransId="{3122D28F-098F-4B0B-BA0E-72E816B39760}" sibTransId="{00E51F98-F29F-4D04-8A0E-E07EF9BE9C02}"/>
    <dgm:cxn modelId="{E22E1B2A-83A6-45A7-9045-21B3FF260687}" type="presOf" srcId="{253ACEDE-6202-41B9-BBF9-AA9738EFD282}" destId="{29B2E7D4-641F-449C-BCCF-D9C0BE4BD127}" srcOrd="0" destOrd="0" presId="urn:microsoft.com/office/officeart/2005/8/layout/vList5"/>
    <dgm:cxn modelId="{A852EB35-24B6-40EC-90F0-25CE934BDA21}" srcId="{DFA36757-9EB8-40DF-81F4-FC949F43CA72}" destId="{AD2948A4-EBCD-4219-B55A-ABDE0E6F0997}" srcOrd="0" destOrd="0" parTransId="{7DE7C676-605A-44F2-BD96-7ADDE0F6C1BD}" sibTransId="{1903E226-7900-4E89-9845-5612ABEFD72F}"/>
    <dgm:cxn modelId="{18DB1A36-0C3E-4C63-98BC-B659F98E94CD}" srcId="{253ACEDE-6202-41B9-BBF9-AA9738EFD282}" destId="{B051B976-3738-4C29-A1CB-57FB5754CFB6}" srcOrd="0" destOrd="0" parTransId="{B8BA1B27-2520-47BC-9EA3-6C56379068EF}" sibTransId="{8A382A28-A831-4FC2-BCA2-02D54FC5844C}"/>
    <dgm:cxn modelId="{8DFCE166-FF2C-408F-9B9E-05FD45160D87}" type="presOf" srcId="{AD2948A4-EBCD-4219-B55A-ABDE0E6F0997}" destId="{78428413-2610-41AA-9261-8F1C91671271}" srcOrd="0" destOrd="0" presId="urn:microsoft.com/office/officeart/2005/8/layout/vList5"/>
    <dgm:cxn modelId="{501A7847-2A41-4541-A3BD-335642F53F1E}" type="presOf" srcId="{D0827BB4-496A-41DB-B0CD-C18882F4C99C}" destId="{78428413-2610-41AA-9261-8F1C91671271}" srcOrd="0" destOrd="1" presId="urn:microsoft.com/office/officeart/2005/8/layout/vList5"/>
    <dgm:cxn modelId="{F1915947-32AF-4015-8AB0-5470797B49FD}" type="presOf" srcId="{8364C344-4689-40F6-8CD7-D10A05C36BAA}" destId="{813D5143-0EED-476C-8683-A07F6652D267}" srcOrd="0" destOrd="0" presId="urn:microsoft.com/office/officeart/2005/8/layout/vList5"/>
    <dgm:cxn modelId="{58187E7B-B13F-4314-BEEC-AA515CAD498A}" srcId="{DFA36757-9EB8-40DF-81F4-FC949F43CA72}" destId="{D0827BB4-496A-41DB-B0CD-C18882F4C99C}" srcOrd="1" destOrd="0" parTransId="{9BB41313-9C42-405E-867C-D39DFCC0B166}" sibTransId="{CE5CBDD0-1E77-4384-96A2-B8DE2BABDCAB}"/>
    <dgm:cxn modelId="{910E4EAD-5399-4DA2-993F-6FE4C9BE7F07}" type="presOf" srcId="{B051B976-3738-4C29-A1CB-57FB5754CFB6}" destId="{BDB40FED-77A7-4CC7-8531-5C9CA06F11A6}" srcOrd="0" destOrd="0" presId="urn:microsoft.com/office/officeart/2005/8/layout/vList5"/>
    <dgm:cxn modelId="{2F96FBBC-29F0-4093-B0E4-3C1F8CB8ABBF}" srcId="{8364C344-4689-40F6-8CD7-D10A05C36BAA}" destId="{253ACEDE-6202-41B9-BBF9-AA9738EFD282}" srcOrd="2" destOrd="0" parTransId="{47B6E973-75E0-46AD-89EE-0B8D486745F2}" sibTransId="{011183EA-3672-46D7-B588-2721D35B2BA1}"/>
    <dgm:cxn modelId="{2144FCC2-06B5-4F80-885E-4368DEE18840}" type="presOf" srcId="{9976E48B-5378-4570-9EFF-1AB6A9A3FC18}" destId="{7F0B0DDD-FE77-48C9-AC52-61072101F42F}" srcOrd="0" destOrd="0" presId="urn:microsoft.com/office/officeart/2005/8/layout/vList5"/>
    <dgm:cxn modelId="{A86146CF-E52F-4B25-87C1-369BD53DC587}" type="presOf" srcId="{DFA36757-9EB8-40DF-81F4-FC949F43CA72}" destId="{571BDDC9-D611-404E-A94C-7BC127A34889}" srcOrd="0" destOrd="0" presId="urn:microsoft.com/office/officeart/2005/8/layout/vList5"/>
    <dgm:cxn modelId="{EEB402E7-7862-4CC3-9C04-48696C8F9E94}" srcId="{8364C344-4689-40F6-8CD7-D10A05C36BAA}" destId="{DFA36757-9EB8-40DF-81F4-FC949F43CA72}" srcOrd="1" destOrd="0" parTransId="{EC3DBC1E-CFE9-4B82-A06E-56216BFFECD1}" sibTransId="{ECE5AC3D-7CD4-43F6-9859-D2FC49ACB033}"/>
    <dgm:cxn modelId="{9A92F4E8-7582-49BE-8F2D-0A06AC04FC50}" srcId="{8364C344-4689-40F6-8CD7-D10A05C36BAA}" destId="{9976E48B-5378-4570-9EFF-1AB6A9A3FC18}" srcOrd="0" destOrd="0" parTransId="{8F89B4BE-4C3C-43A4-B49B-0E62C6C44CC6}" sibTransId="{D587E4D2-AFDF-4C03-A9EB-F331BD94373E}"/>
    <dgm:cxn modelId="{46F052EE-E38B-459A-9319-51C26A25024E}" type="presOf" srcId="{FFDC0F34-6065-488F-AEE6-2A8DDBBBCA54}" destId="{BDB40FED-77A7-4CC7-8531-5C9CA06F11A6}" srcOrd="0" destOrd="1" presId="urn:microsoft.com/office/officeart/2005/8/layout/vList5"/>
    <dgm:cxn modelId="{49DF8D14-6ED3-4353-8DDF-25ABFBB6CBDF}" type="presParOf" srcId="{813D5143-0EED-476C-8683-A07F6652D267}" destId="{7BF1A5AD-52F8-4D72-809E-164AAA7737C9}" srcOrd="0" destOrd="0" presId="urn:microsoft.com/office/officeart/2005/8/layout/vList5"/>
    <dgm:cxn modelId="{F79BC81E-127E-41F2-8655-CCA0F2EE64C5}" type="presParOf" srcId="{7BF1A5AD-52F8-4D72-809E-164AAA7737C9}" destId="{7F0B0DDD-FE77-48C9-AC52-61072101F42F}" srcOrd="0" destOrd="0" presId="urn:microsoft.com/office/officeart/2005/8/layout/vList5"/>
    <dgm:cxn modelId="{2D8D11A0-1C7F-4C9D-A6B0-7EF6FCFFCCEB}" type="presParOf" srcId="{813D5143-0EED-476C-8683-A07F6652D267}" destId="{5C4604C8-2C0E-4005-8C2C-DCFD1F6E4653}" srcOrd="1" destOrd="0" presId="urn:microsoft.com/office/officeart/2005/8/layout/vList5"/>
    <dgm:cxn modelId="{B9398678-98BA-4A03-82B6-D81F08A4E99A}" type="presParOf" srcId="{813D5143-0EED-476C-8683-A07F6652D267}" destId="{79008425-378D-40BF-A7A5-1D3FA45EDC44}" srcOrd="2" destOrd="0" presId="urn:microsoft.com/office/officeart/2005/8/layout/vList5"/>
    <dgm:cxn modelId="{000185B3-B3E3-4F4E-A61C-F0C169F522E1}" type="presParOf" srcId="{79008425-378D-40BF-A7A5-1D3FA45EDC44}" destId="{571BDDC9-D611-404E-A94C-7BC127A34889}" srcOrd="0" destOrd="0" presId="urn:microsoft.com/office/officeart/2005/8/layout/vList5"/>
    <dgm:cxn modelId="{DB403727-BCFC-467C-B29D-264FCBE0EB32}" type="presParOf" srcId="{79008425-378D-40BF-A7A5-1D3FA45EDC44}" destId="{78428413-2610-41AA-9261-8F1C91671271}" srcOrd="1" destOrd="0" presId="urn:microsoft.com/office/officeart/2005/8/layout/vList5"/>
    <dgm:cxn modelId="{3793CE03-F1BA-4A2F-8BCE-DC3EF03B8CA0}" type="presParOf" srcId="{813D5143-0EED-476C-8683-A07F6652D267}" destId="{5023D83F-85CB-43EB-9B9E-BAECF4B7A1CE}" srcOrd="3" destOrd="0" presId="urn:microsoft.com/office/officeart/2005/8/layout/vList5"/>
    <dgm:cxn modelId="{B89B7E44-DDFC-4652-8AB9-8E9CD668CF1C}" type="presParOf" srcId="{813D5143-0EED-476C-8683-A07F6652D267}" destId="{8BCAA2DB-335E-4BEB-BF8F-C1754807B0B4}" srcOrd="4" destOrd="0" presId="urn:microsoft.com/office/officeart/2005/8/layout/vList5"/>
    <dgm:cxn modelId="{9C0F9E78-6E1C-4548-84B9-CEE5328D3DA0}" type="presParOf" srcId="{8BCAA2DB-335E-4BEB-BF8F-C1754807B0B4}" destId="{29B2E7D4-641F-449C-BCCF-D9C0BE4BD127}" srcOrd="0" destOrd="0" presId="urn:microsoft.com/office/officeart/2005/8/layout/vList5"/>
    <dgm:cxn modelId="{581607C5-07A6-4F97-B171-8C900B867F8A}" type="presParOf" srcId="{8BCAA2DB-335E-4BEB-BF8F-C1754807B0B4}" destId="{BDB40FED-77A7-4CC7-8531-5C9CA06F11A6}" srcOrd="1" destOrd="0" presId="urn:microsoft.com/office/officeart/2005/8/layout/vList5"/>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48B549-1EDE-42C5-A149-6F5E83C91FC0}">
      <dsp:nvSpPr>
        <dsp:cNvPr id="0" name=""/>
        <dsp:cNvSpPr/>
      </dsp:nvSpPr>
      <dsp:spPr>
        <a:xfrm>
          <a:off x="211894" y="1"/>
          <a:ext cx="3003196" cy="1925049"/>
        </a:xfrm>
        <a:prstGeom prst="rect">
          <a:avLst/>
        </a:prstGeom>
        <a:solidFill>
          <a:schemeClr val="accent1">
            <a:alpha val="40000"/>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35677" tIns="45720" rIns="45720" bIns="45720" numCol="1" spcCol="1270" anchor="t" anchorCtr="0">
          <a:noAutofit/>
        </a:bodyPr>
        <a:lstStyle/>
        <a:p>
          <a:pPr marL="0" lvl="0" indent="0" algn="just" defTabSz="533400" rtl="0">
            <a:lnSpc>
              <a:spcPct val="90000"/>
            </a:lnSpc>
            <a:spcBef>
              <a:spcPct val="0"/>
            </a:spcBef>
            <a:spcAft>
              <a:spcPct val="35000"/>
            </a:spcAft>
            <a:buNone/>
          </a:pPr>
          <a:r>
            <a:rPr lang="en-US" sz="1200" b="1" kern="1200">
              <a:solidFill>
                <a:srgbClr val="0070C0"/>
              </a:solidFill>
            </a:rPr>
            <a:t>What is a residential care home?</a:t>
          </a:r>
          <a:endParaRPr lang="en-US" sz="1200" kern="1200">
            <a:solidFill>
              <a:srgbClr val="0070C0"/>
            </a:solidFill>
          </a:endParaRPr>
        </a:p>
        <a:p>
          <a:pPr marL="57150" lvl="1" indent="-57150" algn="just" defTabSz="466725" rtl="0">
            <a:lnSpc>
              <a:spcPct val="90000"/>
            </a:lnSpc>
            <a:spcBef>
              <a:spcPct val="0"/>
            </a:spcBef>
            <a:spcAft>
              <a:spcPct val="15000"/>
            </a:spcAft>
            <a:buChar char="•"/>
          </a:pPr>
          <a:r>
            <a:rPr lang="en-US" sz="1050" kern="1200"/>
            <a:t>A </a:t>
          </a:r>
          <a:r>
            <a:rPr lang="en-US" sz="1050" b="1" kern="1200"/>
            <a:t>residential care home</a:t>
          </a:r>
          <a:r>
            <a:rPr lang="en-US" sz="1050" kern="1200"/>
            <a:t> (also called a “care home” or “domiciliary residential home”) provides accommodation plus personal care for adults who need help with daily living (washing, dressing, eating, mobility). It is distinct from a nursing home (which provides nursing care) and from domiciliary/home care (care in a client’s own home). (NHS England, 2024; NHS Data Dictionary, 2024).</a:t>
          </a:r>
        </a:p>
      </dsp:txBody>
      <dsp:txXfrm>
        <a:off x="211894" y="1"/>
        <a:ext cx="3003196" cy="1925049"/>
      </dsp:txXfrm>
    </dsp:sp>
    <dsp:sp modelId="{B2B39A94-1E5A-40C2-9B6C-35D6DE034BD8}">
      <dsp:nvSpPr>
        <dsp:cNvPr id="0" name=""/>
        <dsp:cNvSpPr/>
      </dsp:nvSpPr>
      <dsp:spPr>
        <a:xfrm>
          <a:off x="0" y="0"/>
          <a:ext cx="828104" cy="936635"/>
        </a:xfrm>
        <a:prstGeom prst="rect">
          <a:avLst/>
        </a:prstGeom>
        <a:blipFill rotWithShape="1">
          <a:blip xmlns:r="http://schemas.openxmlformats.org/officeDocument/2006/relationships" r:embed="rId1"/>
          <a:stretch>
            <a:fillRect/>
          </a:stretch>
        </a:blip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AD9CF0-E541-42A2-B67C-5D20097B33C3}">
      <dsp:nvSpPr>
        <dsp:cNvPr id="0" name=""/>
        <dsp:cNvSpPr/>
      </dsp:nvSpPr>
      <dsp:spPr>
        <a:xfrm>
          <a:off x="0" y="1715074"/>
          <a:ext cx="2470484" cy="225102"/>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rtl="0">
            <a:lnSpc>
              <a:spcPct val="90000"/>
            </a:lnSpc>
            <a:spcBef>
              <a:spcPct val="0"/>
            </a:spcBef>
            <a:spcAft>
              <a:spcPct val="35000"/>
            </a:spcAft>
            <a:buNone/>
          </a:pPr>
          <a:r>
            <a:rPr lang="en-US" sz="700" b="1" kern="1200"/>
            <a:t>Reviews &amp; safeguarding</a:t>
          </a:r>
        </a:p>
      </dsp:txBody>
      <dsp:txXfrm>
        <a:off x="0" y="1715074"/>
        <a:ext cx="2470484" cy="225102"/>
      </dsp:txXfrm>
    </dsp:sp>
    <dsp:sp modelId="{9B3CC864-3A89-4787-8097-F7FE863DEDB0}">
      <dsp:nvSpPr>
        <dsp:cNvPr id="0" name=""/>
        <dsp:cNvSpPr/>
      </dsp:nvSpPr>
      <dsp:spPr>
        <a:xfrm rot="10800000">
          <a:off x="0" y="1372243"/>
          <a:ext cx="2470484" cy="346207"/>
        </a:xfrm>
        <a:prstGeom prst="upArrowCallou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rtl="0">
            <a:lnSpc>
              <a:spcPct val="90000"/>
            </a:lnSpc>
            <a:spcBef>
              <a:spcPct val="0"/>
            </a:spcBef>
            <a:spcAft>
              <a:spcPct val="35000"/>
            </a:spcAft>
            <a:buNone/>
          </a:pPr>
          <a:r>
            <a:rPr lang="en-US" sz="700" b="1" kern="1200"/>
            <a:t>althcare liaison (GP, district nurses, community teams) </a:t>
          </a:r>
        </a:p>
      </dsp:txBody>
      <dsp:txXfrm rot="10800000">
        <a:off x="0" y="1372243"/>
        <a:ext cx="2470484" cy="224955"/>
      </dsp:txXfrm>
    </dsp:sp>
    <dsp:sp modelId="{1BBF5562-3CFE-4DE5-9A18-9609BF93485E}">
      <dsp:nvSpPr>
        <dsp:cNvPr id="0" name=""/>
        <dsp:cNvSpPr/>
      </dsp:nvSpPr>
      <dsp:spPr>
        <a:xfrm rot="10800000">
          <a:off x="0" y="1029411"/>
          <a:ext cx="2470484" cy="346207"/>
        </a:xfrm>
        <a:prstGeom prst="upArrowCallou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rtl="0">
            <a:lnSpc>
              <a:spcPct val="90000"/>
            </a:lnSpc>
            <a:spcBef>
              <a:spcPct val="0"/>
            </a:spcBef>
            <a:spcAft>
              <a:spcPct val="35000"/>
            </a:spcAft>
            <a:buNone/>
          </a:pPr>
          <a:r>
            <a:rPr lang="en-US" sz="700" b="1" kern="1200"/>
            <a:t>Daily living support + social activities He</a:t>
          </a:r>
        </a:p>
      </dsp:txBody>
      <dsp:txXfrm rot="10800000">
        <a:off x="0" y="1029411"/>
        <a:ext cx="2470484" cy="224955"/>
      </dsp:txXfrm>
    </dsp:sp>
    <dsp:sp modelId="{7B29F12B-8554-4129-89F9-8C27871876DE}">
      <dsp:nvSpPr>
        <dsp:cNvPr id="0" name=""/>
        <dsp:cNvSpPr/>
      </dsp:nvSpPr>
      <dsp:spPr>
        <a:xfrm rot="10800000">
          <a:off x="0" y="686580"/>
          <a:ext cx="2470484" cy="346207"/>
        </a:xfrm>
        <a:prstGeom prst="upArrowCallou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rtl="0">
            <a:lnSpc>
              <a:spcPct val="90000"/>
            </a:lnSpc>
            <a:spcBef>
              <a:spcPct val="0"/>
            </a:spcBef>
            <a:spcAft>
              <a:spcPct val="35000"/>
            </a:spcAft>
            <a:buNone/>
          </a:pPr>
          <a:r>
            <a:rPr lang="en-US" sz="700" b="1" kern="1200"/>
            <a:t>Admission </a:t>
          </a:r>
        </a:p>
      </dsp:txBody>
      <dsp:txXfrm rot="10800000">
        <a:off x="0" y="686580"/>
        <a:ext cx="2470484" cy="224955"/>
      </dsp:txXfrm>
    </dsp:sp>
    <dsp:sp modelId="{AF4C5BF3-4B66-437B-8AEE-FA9433EA8E17}">
      <dsp:nvSpPr>
        <dsp:cNvPr id="0" name=""/>
        <dsp:cNvSpPr/>
      </dsp:nvSpPr>
      <dsp:spPr>
        <a:xfrm rot="10800000">
          <a:off x="0" y="343749"/>
          <a:ext cx="2470484" cy="346207"/>
        </a:xfrm>
        <a:prstGeom prst="upArrowCallou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rtl="0">
            <a:lnSpc>
              <a:spcPct val="90000"/>
            </a:lnSpc>
            <a:spcBef>
              <a:spcPct val="0"/>
            </a:spcBef>
            <a:spcAft>
              <a:spcPct val="35000"/>
            </a:spcAft>
            <a:buNone/>
          </a:pPr>
          <a:r>
            <a:rPr lang="en-US" sz="700" b="1" kern="1200"/>
            <a:t>Assessment (needs &amp; funding) </a:t>
          </a:r>
        </a:p>
      </dsp:txBody>
      <dsp:txXfrm rot="10800000">
        <a:off x="0" y="343749"/>
        <a:ext cx="2470484" cy="224955"/>
      </dsp:txXfrm>
    </dsp:sp>
    <dsp:sp modelId="{0B001C60-4276-41E2-9923-F0D981862F7F}">
      <dsp:nvSpPr>
        <dsp:cNvPr id="0" name=""/>
        <dsp:cNvSpPr/>
      </dsp:nvSpPr>
      <dsp:spPr>
        <a:xfrm rot="10800000">
          <a:off x="0" y="918"/>
          <a:ext cx="2470484" cy="346207"/>
        </a:xfrm>
        <a:prstGeom prst="upArrowCallout">
          <a:avLst/>
        </a:prstGeom>
        <a:solidFill>
          <a:schemeClr val="accent5">
            <a:lumMod val="40000"/>
            <a:lumOff val="6000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rtl="0">
            <a:lnSpc>
              <a:spcPct val="90000"/>
            </a:lnSpc>
            <a:spcBef>
              <a:spcPct val="0"/>
            </a:spcBef>
            <a:spcAft>
              <a:spcPct val="35000"/>
            </a:spcAft>
            <a:buNone/>
          </a:pPr>
          <a:r>
            <a:rPr lang="en-US" sz="900" b="1" kern="1200"/>
            <a:t>How a residential care home functions today?</a:t>
          </a:r>
          <a:endParaRPr lang="en-US" sz="900" b="1" kern="1200" dirty="0"/>
        </a:p>
      </dsp:txBody>
      <dsp:txXfrm rot="10800000">
        <a:off x="0" y="918"/>
        <a:ext cx="2470484" cy="22495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F42113-6914-425D-A6E4-B997C716D932}">
      <dsp:nvSpPr>
        <dsp:cNvPr id="0" name=""/>
        <dsp:cNvSpPr/>
      </dsp:nvSpPr>
      <dsp:spPr>
        <a:xfrm>
          <a:off x="2829693" y="710026"/>
          <a:ext cx="1902922" cy="217971"/>
        </a:xfrm>
        <a:custGeom>
          <a:avLst/>
          <a:gdLst/>
          <a:ahLst/>
          <a:cxnLst/>
          <a:rect l="0" t="0" r="0" b="0"/>
          <a:pathLst>
            <a:path>
              <a:moveTo>
                <a:pt x="0" y="0"/>
              </a:moveTo>
              <a:lnTo>
                <a:pt x="0" y="109850"/>
              </a:lnTo>
              <a:lnTo>
                <a:pt x="1902922" y="109850"/>
              </a:lnTo>
              <a:lnTo>
                <a:pt x="1902922" y="2179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C618D4-EC6C-4D80-B47D-408282E2A5AC}">
      <dsp:nvSpPr>
        <dsp:cNvPr id="0" name=""/>
        <dsp:cNvSpPr/>
      </dsp:nvSpPr>
      <dsp:spPr>
        <a:xfrm>
          <a:off x="2783973" y="710026"/>
          <a:ext cx="91440" cy="217971"/>
        </a:xfrm>
        <a:custGeom>
          <a:avLst/>
          <a:gdLst/>
          <a:ahLst/>
          <a:cxnLst/>
          <a:rect l="0" t="0" r="0" b="0"/>
          <a:pathLst>
            <a:path>
              <a:moveTo>
                <a:pt x="45720" y="0"/>
              </a:moveTo>
              <a:lnTo>
                <a:pt x="45720" y="2179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A17C2D-FEC1-4DBD-85D4-3E5FE98B42DF}">
      <dsp:nvSpPr>
        <dsp:cNvPr id="0" name=""/>
        <dsp:cNvSpPr/>
      </dsp:nvSpPr>
      <dsp:spPr>
        <a:xfrm>
          <a:off x="926771" y="710026"/>
          <a:ext cx="1902922" cy="217971"/>
        </a:xfrm>
        <a:custGeom>
          <a:avLst/>
          <a:gdLst/>
          <a:ahLst/>
          <a:cxnLst/>
          <a:rect l="0" t="0" r="0" b="0"/>
          <a:pathLst>
            <a:path>
              <a:moveTo>
                <a:pt x="1902922" y="0"/>
              </a:moveTo>
              <a:lnTo>
                <a:pt x="1902922" y="109850"/>
              </a:lnTo>
              <a:lnTo>
                <a:pt x="0" y="109850"/>
              </a:lnTo>
              <a:lnTo>
                <a:pt x="0" y="2179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DBD524-F23F-4F10-A161-A6E38B7D7C5A}">
      <dsp:nvSpPr>
        <dsp:cNvPr id="0" name=""/>
        <dsp:cNvSpPr/>
      </dsp:nvSpPr>
      <dsp:spPr>
        <a:xfrm>
          <a:off x="2483707" y="18055"/>
          <a:ext cx="691971" cy="691971"/>
        </a:xfrm>
        <a:prstGeom prst="ellipse">
          <a:avLst/>
        </a:prstGeom>
        <a:blipFill rotWithShape="1">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1F64DB5-24FC-4FDC-A32F-6FCB5F51F755}">
      <dsp:nvSpPr>
        <dsp:cNvPr id="0" name=""/>
        <dsp:cNvSpPr/>
      </dsp:nvSpPr>
      <dsp:spPr>
        <a:xfrm>
          <a:off x="3175679" y="16325"/>
          <a:ext cx="1037957" cy="6919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rtl="0">
            <a:lnSpc>
              <a:spcPct val="90000"/>
            </a:lnSpc>
            <a:spcBef>
              <a:spcPct val="0"/>
            </a:spcBef>
            <a:spcAft>
              <a:spcPct val="35000"/>
            </a:spcAft>
            <a:buNone/>
          </a:pPr>
          <a:r>
            <a:rPr lang="en-US" sz="700" kern="1200"/>
            <a:t>Key functions:</a:t>
          </a:r>
        </a:p>
      </dsp:txBody>
      <dsp:txXfrm>
        <a:off x="3175679" y="16325"/>
        <a:ext cx="1037957" cy="691971"/>
      </dsp:txXfrm>
    </dsp:sp>
    <dsp:sp modelId="{2CBB62B7-391B-4F0D-A177-1E2AC4F24634}">
      <dsp:nvSpPr>
        <dsp:cNvPr id="0" name=""/>
        <dsp:cNvSpPr/>
      </dsp:nvSpPr>
      <dsp:spPr>
        <a:xfrm>
          <a:off x="580785" y="927998"/>
          <a:ext cx="691971" cy="691971"/>
        </a:xfrm>
        <a:prstGeom prst="ellipse">
          <a:avLst/>
        </a:prstGeom>
        <a:blipFill rotWithShape="1">
          <a:blip xmlns:r="http://schemas.openxmlformats.org/officeDocument/2006/relationships" r:embed="rId2"/>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0A99843-AE42-4397-9893-87B7513B2EA0}">
      <dsp:nvSpPr>
        <dsp:cNvPr id="0" name=""/>
        <dsp:cNvSpPr/>
      </dsp:nvSpPr>
      <dsp:spPr>
        <a:xfrm>
          <a:off x="1272757" y="926268"/>
          <a:ext cx="1037957" cy="6919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rtl="0">
            <a:lnSpc>
              <a:spcPct val="90000"/>
            </a:lnSpc>
            <a:spcBef>
              <a:spcPct val="0"/>
            </a:spcBef>
            <a:spcAft>
              <a:spcPct val="35000"/>
            </a:spcAft>
            <a:buNone/>
          </a:pPr>
          <a:r>
            <a:rPr lang="en-US" sz="700" kern="1200"/>
            <a:t>Accommodation and 24/7 personal care (washing, dressing, meals). </a:t>
          </a:r>
        </a:p>
      </dsp:txBody>
      <dsp:txXfrm>
        <a:off x="1272757" y="926268"/>
        <a:ext cx="1037957" cy="691971"/>
      </dsp:txXfrm>
    </dsp:sp>
    <dsp:sp modelId="{27CE92D0-0B78-408A-AAB3-F57B8ED26C26}">
      <dsp:nvSpPr>
        <dsp:cNvPr id="0" name=""/>
        <dsp:cNvSpPr/>
      </dsp:nvSpPr>
      <dsp:spPr>
        <a:xfrm>
          <a:off x="2483707" y="927998"/>
          <a:ext cx="691971" cy="691971"/>
        </a:xfrm>
        <a:prstGeom prst="ellipse">
          <a:avLst/>
        </a:prstGeom>
        <a:blipFill rotWithShape="1">
          <a:blip xmlns:r="http://schemas.openxmlformats.org/officeDocument/2006/relationships" r:embed="rId3"/>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DC9501B-9354-4F51-8487-FA3D1C49E5D0}">
      <dsp:nvSpPr>
        <dsp:cNvPr id="0" name=""/>
        <dsp:cNvSpPr/>
      </dsp:nvSpPr>
      <dsp:spPr>
        <a:xfrm>
          <a:off x="3175679" y="926268"/>
          <a:ext cx="1037957" cy="6919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rtl="0">
            <a:lnSpc>
              <a:spcPct val="90000"/>
            </a:lnSpc>
            <a:spcBef>
              <a:spcPct val="0"/>
            </a:spcBef>
            <a:spcAft>
              <a:spcPct val="35000"/>
            </a:spcAft>
            <a:buNone/>
          </a:pPr>
          <a:r>
            <a:rPr lang="en-US" sz="700" kern="1200"/>
            <a:t>Social support and activities; dementia-friendly programmes when needed.</a:t>
          </a:r>
        </a:p>
      </dsp:txBody>
      <dsp:txXfrm>
        <a:off x="3175679" y="926268"/>
        <a:ext cx="1037957" cy="691971"/>
      </dsp:txXfrm>
    </dsp:sp>
    <dsp:sp modelId="{7A0336F7-2C6D-4D6C-8676-C41EA5E1E35A}">
      <dsp:nvSpPr>
        <dsp:cNvPr id="0" name=""/>
        <dsp:cNvSpPr/>
      </dsp:nvSpPr>
      <dsp:spPr>
        <a:xfrm>
          <a:off x="4386630" y="927998"/>
          <a:ext cx="691971" cy="691971"/>
        </a:xfrm>
        <a:prstGeom prst="ellipse">
          <a:avLst/>
        </a:prstGeom>
        <a:blipFill rotWithShape="1">
          <a:blip xmlns:r="http://schemas.openxmlformats.org/officeDocument/2006/relationships" r:embed="rId4"/>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3A8EEFF-5BF4-4AEE-83A4-2E5D993E3C2D}">
      <dsp:nvSpPr>
        <dsp:cNvPr id="0" name=""/>
        <dsp:cNvSpPr/>
      </dsp:nvSpPr>
      <dsp:spPr>
        <a:xfrm>
          <a:off x="5078601" y="926268"/>
          <a:ext cx="1037957" cy="6919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rtl="0">
            <a:lnSpc>
              <a:spcPct val="90000"/>
            </a:lnSpc>
            <a:spcBef>
              <a:spcPct val="0"/>
            </a:spcBef>
            <a:spcAft>
              <a:spcPct val="35000"/>
            </a:spcAft>
            <a:buNone/>
          </a:pPr>
          <a:r>
            <a:rPr lang="en-US" sz="700" kern="1200"/>
            <a:t>Healthcare coordination with primary care, community nursing, and specialist teams (enhanced health in care homes models). </a:t>
          </a:r>
        </a:p>
      </dsp:txBody>
      <dsp:txXfrm>
        <a:off x="5078601" y="926268"/>
        <a:ext cx="1037957" cy="69197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006A9D-8C29-4635-970F-23FBD3E47E2C}">
      <dsp:nvSpPr>
        <dsp:cNvPr id="0" name=""/>
        <dsp:cNvSpPr/>
      </dsp:nvSpPr>
      <dsp:spPr>
        <a:xfrm>
          <a:off x="4483373" y="245366"/>
          <a:ext cx="1066889" cy="1066944"/>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639297-8F9C-4354-A133-67E1596485FA}">
      <dsp:nvSpPr>
        <dsp:cNvPr id="0" name=""/>
        <dsp:cNvSpPr/>
      </dsp:nvSpPr>
      <dsp:spPr>
        <a:xfrm>
          <a:off x="4519058" y="280937"/>
          <a:ext cx="995977" cy="995802"/>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0">
            <a:lnSpc>
              <a:spcPct val="90000"/>
            </a:lnSpc>
            <a:spcBef>
              <a:spcPct val="0"/>
            </a:spcBef>
            <a:spcAft>
              <a:spcPct val="35000"/>
            </a:spcAft>
            <a:buNone/>
          </a:pPr>
          <a:r>
            <a:rPr lang="en-US" sz="1200" b="1" kern="1200"/>
            <a:t>Late 20th - 21st century:</a:t>
          </a:r>
          <a:r>
            <a:rPr lang="en-US" sz="1200" kern="1200"/>
            <a:t> </a:t>
          </a:r>
        </a:p>
      </dsp:txBody>
      <dsp:txXfrm>
        <a:off x="4661340" y="423221"/>
        <a:ext cx="711412" cy="711233"/>
      </dsp:txXfrm>
    </dsp:sp>
    <dsp:sp modelId="{A40FD9E9-22BD-4259-8363-4324A5ACBE4E}">
      <dsp:nvSpPr>
        <dsp:cNvPr id="0" name=""/>
        <dsp:cNvSpPr/>
      </dsp:nvSpPr>
      <dsp:spPr>
        <a:xfrm>
          <a:off x="4679480" y="1331968"/>
          <a:ext cx="995977" cy="5848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57150" lvl="1" indent="-57150" algn="l" defTabSz="266700" rtl="0">
            <a:lnSpc>
              <a:spcPct val="90000"/>
            </a:lnSpc>
            <a:spcBef>
              <a:spcPct val="0"/>
            </a:spcBef>
            <a:spcAft>
              <a:spcPct val="15000"/>
            </a:spcAft>
            <a:buChar char="•"/>
          </a:pPr>
          <a:r>
            <a:rPr lang="en-US" sz="600" kern="1200"/>
            <a:t>Growth of private-sector care homes, regulation (CQC in England), emphasis on person-centred care and dementia-specialist services. (NHS England, 2024).</a:t>
          </a:r>
        </a:p>
      </dsp:txBody>
      <dsp:txXfrm>
        <a:off x="4679480" y="1331968"/>
        <a:ext cx="995977" cy="584862"/>
      </dsp:txXfrm>
    </dsp:sp>
    <dsp:sp modelId="{BD90EEFF-0929-4159-88CC-899363CDFEED}">
      <dsp:nvSpPr>
        <dsp:cNvPr id="0" name=""/>
        <dsp:cNvSpPr/>
      </dsp:nvSpPr>
      <dsp:spPr>
        <a:xfrm rot="2700000">
          <a:off x="3376214" y="245291"/>
          <a:ext cx="1066907" cy="1066907"/>
        </a:xfrm>
        <a:prstGeom prst="teardrop">
          <a:avLst>
            <a:gd name="adj" fmla="val 10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5F0853-3AF6-4029-A084-02F0AA1B85D7}">
      <dsp:nvSpPr>
        <dsp:cNvPr id="0" name=""/>
        <dsp:cNvSpPr/>
      </dsp:nvSpPr>
      <dsp:spPr>
        <a:xfrm>
          <a:off x="3416483" y="280937"/>
          <a:ext cx="995977" cy="995802"/>
        </a:xfrm>
        <a:prstGeom prst="ellipse">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0">
            <a:lnSpc>
              <a:spcPct val="90000"/>
            </a:lnSpc>
            <a:spcBef>
              <a:spcPct val="0"/>
            </a:spcBef>
            <a:spcAft>
              <a:spcPct val="35000"/>
            </a:spcAft>
            <a:buNone/>
          </a:pPr>
          <a:r>
            <a:rPr lang="en-US" sz="1200" b="1" kern="1200"/>
            <a:t>20th century (post-WWII):</a:t>
          </a:r>
          <a:r>
            <a:rPr lang="en-US" sz="1200" kern="1200"/>
            <a:t> </a:t>
          </a:r>
        </a:p>
      </dsp:txBody>
      <dsp:txXfrm>
        <a:off x="3558766" y="423221"/>
        <a:ext cx="711412" cy="711233"/>
      </dsp:txXfrm>
    </dsp:sp>
    <dsp:sp modelId="{7A6A0E84-28A0-4B02-BD5A-07144F093295}">
      <dsp:nvSpPr>
        <dsp:cNvPr id="0" name=""/>
        <dsp:cNvSpPr/>
      </dsp:nvSpPr>
      <dsp:spPr>
        <a:xfrm>
          <a:off x="3416483" y="1331968"/>
          <a:ext cx="995977" cy="5848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311150" rtl="0">
            <a:lnSpc>
              <a:spcPct val="90000"/>
            </a:lnSpc>
            <a:spcBef>
              <a:spcPct val="0"/>
            </a:spcBef>
            <a:spcAft>
              <a:spcPct val="15000"/>
            </a:spcAft>
            <a:buChar char="•"/>
          </a:pPr>
          <a:r>
            <a:rPr lang="en-US" sz="700" kern="1200"/>
            <a:t>Expansion of statutory and voluntary provision; move from large institutions to smaller homes. (Johnson, 2010). </a:t>
          </a:r>
        </a:p>
      </dsp:txBody>
      <dsp:txXfrm>
        <a:off x="3416483" y="1331968"/>
        <a:ext cx="995977" cy="584862"/>
      </dsp:txXfrm>
    </dsp:sp>
    <dsp:sp modelId="{900CD978-4AAD-4613-84E5-564639DA1566}">
      <dsp:nvSpPr>
        <dsp:cNvPr id="0" name=""/>
        <dsp:cNvSpPr/>
      </dsp:nvSpPr>
      <dsp:spPr>
        <a:xfrm rot="2700000">
          <a:off x="2278215" y="245291"/>
          <a:ext cx="1066907" cy="1066907"/>
        </a:xfrm>
        <a:prstGeom prst="teardrop">
          <a:avLst>
            <a:gd name="adj" fmla="val 10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FC7E13-7D0D-48F8-8547-F3B6CA5DE8C2}">
      <dsp:nvSpPr>
        <dsp:cNvPr id="0" name=""/>
        <dsp:cNvSpPr/>
      </dsp:nvSpPr>
      <dsp:spPr>
        <a:xfrm>
          <a:off x="2313909" y="280937"/>
          <a:ext cx="995977" cy="995802"/>
        </a:xfrm>
        <a:prstGeom prst="ellipse">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0">
            <a:lnSpc>
              <a:spcPct val="90000"/>
            </a:lnSpc>
            <a:spcBef>
              <a:spcPct val="0"/>
            </a:spcBef>
            <a:spcAft>
              <a:spcPct val="35000"/>
            </a:spcAft>
            <a:buNone/>
          </a:pPr>
          <a:r>
            <a:rPr lang="en-US" sz="1200" b="1" kern="1200"/>
            <a:t>Pre-20th century:</a:t>
          </a:r>
          <a:r>
            <a:rPr lang="en-US" sz="1200" kern="1200"/>
            <a:t> </a:t>
          </a:r>
        </a:p>
      </dsp:txBody>
      <dsp:txXfrm>
        <a:off x="2456191" y="423221"/>
        <a:ext cx="711412" cy="711233"/>
      </dsp:txXfrm>
    </dsp:sp>
    <dsp:sp modelId="{EDF1D8B3-1D38-400B-9492-F7CB2F59DE78}">
      <dsp:nvSpPr>
        <dsp:cNvPr id="0" name=""/>
        <dsp:cNvSpPr/>
      </dsp:nvSpPr>
      <dsp:spPr>
        <a:xfrm>
          <a:off x="2313909" y="1331968"/>
          <a:ext cx="995977" cy="5848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rtl="0">
            <a:lnSpc>
              <a:spcPct val="90000"/>
            </a:lnSpc>
            <a:spcBef>
              <a:spcPct val="0"/>
            </a:spcBef>
            <a:spcAft>
              <a:spcPct val="15000"/>
            </a:spcAft>
            <a:buChar char="•"/>
          </a:pPr>
          <a:r>
            <a:rPr lang="en-US" sz="700" kern="1200"/>
            <a:t>Charity, parish and privately run small homes for the frail elderly (early institutional roots).</a:t>
          </a:r>
        </a:p>
      </dsp:txBody>
      <dsp:txXfrm>
        <a:off x="2313909" y="1331968"/>
        <a:ext cx="995977" cy="584862"/>
      </dsp:txXfrm>
    </dsp:sp>
    <dsp:sp modelId="{41E27465-62FB-42E9-B59A-BFE5B5C38DC2}">
      <dsp:nvSpPr>
        <dsp:cNvPr id="0" name=""/>
        <dsp:cNvSpPr/>
      </dsp:nvSpPr>
      <dsp:spPr>
        <a:xfrm rot="2700000">
          <a:off x="1175640" y="245291"/>
          <a:ext cx="1066907" cy="1066907"/>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5A1ECB8-207C-4319-9F07-A87C8A450AC1}">
      <dsp:nvSpPr>
        <dsp:cNvPr id="0" name=""/>
        <dsp:cNvSpPr/>
      </dsp:nvSpPr>
      <dsp:spPr>
        <a:xfrm>
          <a:off x="1211334" y="280937"/>
          <a:ext cx="995977" cy="995802"/>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0">
            <a:lnSpc>
              <a:spcPct val="90000"/>
            </a:lnSpc>
            <a:spcBef>
              <a:spcPct val="0"/>
            </a:spcBef>
            <a:spcAft>
              <a:spcPct val="35000"/>
            </a:spcAft>
            <a:buNone/>
          </a:pPr>
          <a:r>
            <a:rPr lang="en-US" sz="1200" b="1" kern="1200"/>
            <a:t>Brief history (timeline)</a:t>
          </a:r>
          <a:endParaRPr lang="en-US" sz="1200" kern="1200"/>
        </a:p>
      </dsp:txBody>
      <dsp:txXfrm>
        <a:off x="1353616" y="423221"/>
        <a:ext cx="711412" cy="71123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0B0DDD-FE77-48C9-AC52-61072101F42F}">
      <dsp:nvSpPr>
        <dsp:cNvPr id="0" name=""/>
        <dsp:cNvSpPr/>
      </dsp:nvSpPr>
      <dsp:spPr>
        <a:xfrm>
          <a:off x="0" y="66"/>
          <a:ext cx="5937800" cy="426045"/>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rtl="0">
            <a:lnSpc>
              <a:spcPct val="90000"/>
            </a:lnSpc>
            <a:spcBef>
              <a:spcPct val="0"/>
            </a:spcBef>
            <a:spcAft>
              <a:spcPct val="35000"/>
            </a:spcAft>
            <a:buNone/>
          </a:pPr>
          <a:r>
            <a:rPr lang="en-US" sz="1500" b="1" kern="1200" dirty="0"/>
            <a:t>Two major challenges </a:t>
          </a:r>
          <a:endParaRPr lang="en-US" sz="1500" kern="1200" dirty="0"/>
        </a:p>
      </dsp:txBody>
      <dsp:txXfrm>
        <a:off x="20798" y="20864"/>
        <a:ext cx="5896204" cy="384449"/>
      </dsp:txXfrm>
    </dsp:sp>
    <dsp:sp modelId="{78428413-2610-41AA-9261-8F1C91671271}">
      <dsp:nvSpPr>
        <dsp:cNvPr id="0" name=""/>
        <dsp:cNvSpPr/>
      </dsp:nvSpPr>
      <dsp:spPr>
        <a:xfrm rot="5400000">
          <a:off x="3751564" y="-1076975"/>
          <a:ext cx="580166" cy="3803904"/>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3335" rIns="26670" bIns="13335" numCol="1" spcCol="1270" anchor="ctr" anchorCtr="0">
          <a:noAutofit/>
        </a:bodyPr>
        <a:lstStyle/>
        <a:p>
          <a:pPr marL="57150" lvl="1" indent="-57150" algn="l" defTabSz="311150" rtl="0">
            <a:lnSpc>
              <a:spcPct val="90000"/>
            </a:lnSpc>
            <a:spcBef>
              <a:spcPct val="0"/>
            </a:spcBef>
            <a:spcAft>
              <a:spcPct val="15000"/>
            </a:spcAft>
            <a:buChar char="•"/>
          </a:pPr>
          <a:r>
            <a:rPr lang="en-US" sz="700" kern="1200"/>
            <a:t>Care homes face persistent shortages of care staff, high turnover, and burnout among care aides - which reduces continuity of care and can harm quality and safety (staffing → quality link). </a:t>
          </a:r>
        </a:p>
        <a:p>
          <a:pPr marL="57150" lvl="1" indent="-57150" algn="l" defTabSz="311150" rtl="0">
            <a:lnSpc>
              <a:spcPct val="90000"/>
            </a:lnSpc>
            <a:spcBef>
              <a:spcPct val="0"/>
            </a:spcBef>
            <a:spcAft>
              <a:spcPct val="15000"/>
            </a:spcAft>
            <a:buChar char="•"/>
          </a:pPr>
          <a:r>
            <a:rPr lang="en-US" sz="700" kern="1200"/>
            <a:t>Studies show high turnover associates with worse care-quality indicators and increases workload for remaining staff. (Health Affairs, 2020; Miller, 2025).</a:t>
          </a:r>
        </a:p>
      </dsp:txBody>
      <dsp:txXfrm rot="-5400000">
        <a:off x="2139696" y="563214"/>
        <a:ext cx="3775583" cy="523524"/>
      </dsp:txXfrm>
    </dsp:sp>
    <dsp:sp modelId="{571BDDC9-D611-404E-A94C-7BC127A34889}">
      <dsp:nvSpPr>
        <dsp:cNvPr id="0" name=""/>
        <dsp:cNvSpPr/>
      </dsp:nvSpPr>
      <dsp:spPr>
        <a:xfrm>
          <a:off x="0" y="462372"/>
          <a:ext cx="2139696" cy="725208"/>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rtl="0">
            <a:lnSpc>
              <a:spcPct val="90000"/>
            </a:lnSpc>
            <a:spcBef>
              <a:spcPct val="0"/>
            </a:spcBef>
            <a:spcAft>
              <a:spcPct val="35000"/>
            </a:spcAft>
            <a:buNone/>
          </a:pPr>
          <a:r>
            <a:rPr lang="en-US" sz="1500" b="1" kern="1200"/>
            <a:t>1) Workforce shortages, recruitment &amp; turnover</a:t>
          </a:r>
          <a:endParaRPr lang="en-US" sz="1500" kern="1200"/>
        </a:p>
      </dsp:txBody>
      <dsp:txXfrm>
        <a:off x="35402" y="497774"/>
        <a:ext cx="2068892" cy="654404"/>
      </dsp:txXfrm>
    </dsp:sp>
    <dsp:sp modelId="{BDB40FED-77A7-4CC7-8531-5C9CA06F11A6}">
      <dsp:nvSpPr>
        <dsp:cNvPr id="0" name=""/>
        <dsp:cNvSpPr/>
      </dsp:nvSpPr>
      <dsp:spPr>
        <a:xfrm rot="5400000">
          <a:off x="3751564" y="-315506"/>
          <a:ext cx="580166" cy="3803904"/>
        </a:xfrm>
        <a:prstGeom prst="round2SameRect">
          <a:avLst/>
        </a:prstGeom>
        <a:solidFill>
          <a:schemeClr val="accent5">
            <a:tint val="40000"/>
            <a:alpha val="90000"/>
            <a:hueOff val="-6739762"/>
            <a:satOff val="-22832"/>
            <a:lumOff val="-2928"/>
            <a:alphaOff val="0"/>
          </a:schemeClr>
        </a:solidFill>
        <a:ln w="12700" cap="flat" cmpd="sng" algn="ctr">
          <a:solidFill>
            <a:schemeClr val="accent5">
              <a:tint val="40000"/>
              <a:alpha val="90000"/>
              <a:hueOff val="-6739762"/>
              <a:satOff val="-22832"/>
              <a:lumOff val="-29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3335" rIns="26670" bIns="13335" numCol="1" spcCol="1270" anchor="ctr" anchorCtr="0">
          <a:noAutofit/>
        </a:bodyPr>
        <a:lstStyle/>
        <a:p>
          <a:pPr marL="57150" lvl="1" indent="-57150" algn="l" defTabSz="311150" rtl="0">
            <a:lnSpc>
              <a:spcPct val="90000"/>
            </a:lnSpc>
            <a:spcBef>
              <a:spcPct val="0"/>
            </a:spcBef>
            <a:spcAft>
              <a:spcPct val="15000"/>
            </a:spcAft>
            <a:buChar char="•"/>
          </a:pPr>
          <a:r>
            <a:rPr lang="en-US" sz="700" kern="1200"/>
            <a:t>Care homes operate under tight public funding and private-pay models; rising costs (staff, energy, maintenance) and limited public capital investment constrain new bed supply and upgrades. </a:t>
          </a:r>
        </a:p>
        <a:p>
          <a:pPr marL="57150" lvl="1" indent="-57150" algn="l" defTabSz="311150" rtl="0">
            <a:lnSpc>
              <a:spcPct val="90000"/>
            </a:lnSpc>
            <a:spcBef>
              <a:spcPct val="0"/>
            </a:spcBef>
            <a:spcAft>
              <a:spcPct val="15000"/>
            </a:spcAft>
            <a:buChar char="•"/>
          </a:pPr>
          <a:r>
            <a:rPr lang="en-US" sz="700" kern="1200"/>
            <a:t>Recent data show very low net bed growth despite rising demand from an ageing population, risking capacity shortfalls (Age UK, 2025).</a:t>
          </a:r>
        </a:p>
      </dsp:txBody>
      <dsp:txXfrm rot="-5400000">
        <a:off x="2139696" y="1324683"/>
        <a:ext cx="3775583" cy="523524"/>
      </dsp:txXfrm>
    </dsp:sp>
    <dsp:sp modelId="{29B2E7D4-641F-449C-BCCF-D9C0BE4BD127}">
      <dsp:nvSpPr>
        <dsp:cNvPr id="0" name=""/>
        <dsp:cNvSpPr/>
      </dsp:nvSpPr>
      <dsp:spPr>
        <a:xfrm>
          <a:off x="0" y="1223841"/>
          <a:ext cx="2139696" cy="725208"/>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rtl="0">
            <a:lnSpc>
              <a:spcPct val="90000"/>
            </a:lnSpc>
            <a:spcBef>
              <a:spcPct val="0"/>
            </a:spcBef>
            <a:spcAft>
              <a:spcPct val="35000"/>
            </a:spcAft>
            <a:buNone/>
          </a:pPr>
          <a:r>
            <a:rPr lang="en-US" sz="1500" b="1" kern="1200"/>
            <a:t>2) Financial pressures, capacity &amp; sustainability</a:t>
          </a:r>
          <a:endParaRPr lang="en-US" sz="1500" kern="1200"/>
        </a:p>
      </dsp:txBody>
      <dsp:txXfrm>
        <a:off x="35402" y="1259243"/>
        <a:ext cx="2068892" cy="654404"/>
      </dsp:txXfrm>
    </dsp:sp>
  </dsp:spTree>
</dsp:drawing>
</file>

<file path=word/diagrams/layout1.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layout/CirclePictureHierarchy">
  <dgm:title val=""/>
  <dgm:desc val=""/>
  <dgm:catLst>
    <dgm:cat type="hierarchy" pri="1750"/>
    <dgm:cat type="picture" pri="23000"/>
    <dgm:cat type="pictureconvert" pri="2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5"/>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h" for="ch" forName="image" refType="h" fact="0.8"/>
              <dgm:constr type="w" for="ch" forName="image" refType="h" refFor="ch" refForName="image"/>
              <dgm:constr type="t" for="ch" forName="image" refType="h" fact="0.1"/>
              <dgm:constr type="l" for="ch" forName="image"/>
              <dgm:constr type="w" for="ch" forName="text" refType="w" fact="0.6"/>
              <dgm:constr type="h" for="ch" forName="text" refType="h" fact="0.8"/>
              <dgm:constr type="t" for="ch" forName="text" refType="w" fact="0.04"/>
              <dgm:constr type="l" for="ch" forName="text" refType="w" fact="0.4"/>
            </dgm:constrLst>
            <dgm:ruleLst/>
            <dgm:layoutNode name="image" styleLbl="node0">
              <dgm:alg type="sp"/>
              <dgm:shape xmlns:r="http://schemas.openxmlformats.org/officeDocument/2006/relationships" type="ellipse" r:blip="" blipPhldr="1">
                <dgm:adjLst/>
              </dgm:shape>
              <dgm:presOf/>
              <dgm:constrLst/>
              <dgm:ruleLst/>
            </dgm:layoutNode>
            <dgm:layoutNode name="text"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image"/>
                    <dgm:param type="dstNode" val="image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h" for="ch" forName="image2" refType="h" fact="0.8"/>
                      <dgm:constr type="w" for="ch" forName="image2" refType="h" refFor="ch" refForName="image2"/>
                      <dgm:constr type="t" for="ch" forName="image2" refType="h" fact="0.1"/>
                      <dgm:constr type="l" for="ch" forName="image2"/>
                      <dgm:constr type="w" for="ch" forName="text2" refType="w" fact="0.6"/>
                      <dgm:constr type="h" for="ch" forName="text2" refType="h" fact="0.8"/>
                      <dgm:constr type="t" for="ch" forName="text2" refType="w" fact="0.04"/>
                      <dgm:constr type="l" for="ch" forName="text2" refType="w" fact="0.4"/>
                    </dgm:constrLst>
                    <dgm:ruleLst/>
                    <dgm:layoutNode name="image2">
                      <dgm:alg type="sp"/>
                      <dgm:shape xmlns:r="http://schemas.openxmlformats.org/officeDocument/2006/relationships" type="ellipse" r:blip="" blipPhldr="1">
                        <dgm:adjLst/>
                      </dgm:shape>
                      <dgm:presOf/>
                      <dgm:constrLst/>
                      <dgm:ruleLst/>
                    </dgm:layoutNode>
                    <dgm:layoutNode name="text2"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image2"/>
                            <dgm:param type="dstNode" val="image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h" for="ch" forName="image3" refType="h" fact="0.8"/>
                              <dgm:constr type="w" for="ch" forName="image3" refType="h" refFor="ch" refForName="image3"/>
                              <dgm:constr type="t" for="ch" forName="image3" refType="h" fact="0.1"/>
                              <dgm:constr type="l" for="ch" forName="image3"/>
                              <dgm:constr type="w" for="ch" forName="text3" refType="w" fact="0.6"/>
                              <dgm:constr type="h" for="ch" forName="text3" refType="h" fact="0.8"/>
                              <dgm:constr type="t" for="ch" forName="text3" refType="w" fact="0.04"/>
                              <dgm:constr type="l" for="ch" forName="text3" refType="w" fact="0.4"/>
                            </dgm:constrLst>
                            <dgm:ruleLst/>
                            <dgm:layoutNode name="image3">
                              <dgm:alg type="sp"/>
                              <dgm:shape xmlns:r="http://schemas.openxmlformats.org/officeDocument/2006/relationships" type="ellipse" r:blip="" blipPhldr="1">
                                <dgm:adjLst/>
                              </dgm:shape>
                              <dgm:presOf/>
                              <dgm:constrLst/>
                              <dgm:ruleLst/>
                            </dgm:layoutNode>
                            <dgm:layoutNode name="text3"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image3"/>
                                        <dgm:param type="dstNode" val="image4"/>
                                      </dgm:alg>
                                    </dgm:if>
                                    <dgm:else name="Name26">
                                      <dgm:alg type="conn">
                                        <dgm:param type="dim" val="1D"/>
                                        <dgm:param type="endSty" val="noArr"/>
                                        <dgm:param type="connRout" val="bend"/>
                                        <dgm:param type="bendPt" val="end"/>
                                        <dgm:param type="begPts" val="bCtr"/>
                                        <dgm:param type="endPts" val="tCtr"/>
                                        <dgm:param type="srcNode" val="image4"/>
                                        <dgm:param type="dstNode" val="image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h" for="ch" forName="image4" refType="h" fact="0.8"/>
                                      <dgm:constr type="w" for="ch" forName="image4" refType="h" refFor="ch" refForName="image4"/>
                                      <dgm:constr type="t" for="ch" forName="image4" refType="h" fact="0.1"/>
                                      <dgm:constr type="l" for="ch" forName="image4"/>
                                      <dgm:constr type="w" for="ch" forName="text4" refType="w" fact="0.6"/>
                                      <dgm:constr type="h" for="ch" forName="text4" refType="h" fact="0.8"/>
                                      <dgm:constr type="t" for="ch" forName="text4" refType="w" fact="0.04"/>
                                      <dgm:constr type="l" for="ch" forName="text4" refType="w" fact="0.4"/>
                                    </dgm:constrLst>
                                    <dgm:ruleLst/>
                                    <dgm:layoutNode name="image4">
                                      <dgm:alg type="sp"/>
                                      <dgm:shape xmlns:r="http://schemas.openxmlformats.org/officeDocument/2006/relationships" type="ellipse" r:blip="" blipPhldr="1">
                                        <dgm:adjLst/>
                                      </dgm:shape>
                                      <dgm:presOf/>
                                      <dgm:constrLst/>
                                      <dgm:ruleLst/>
                                    </dgm:layoutNode>
                                    <dgm:layoutNode name="text4"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5C4CC-6830-4189-902C-492038763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1722</Words>
  <Characters>9821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AZHAR</dc:creator>
  <cp:keywords/>
  <dc:description/>
  <cp:lastModifiedBy>Azhar Hussain (2512279)</cp:lastModifiedBy>
  <cp:revision>2</cp:revision>
  <dcterms:created xsi:type="dcterms:W3CDTF">2026-02-20T12:52:00Z</dcterms:created>
  <dcterms:modified xsi:type="dcterms:W3CDTF">2026-02-20T12:52:00Z</dcterms:modified>
</cp:coreProperties>
</file>