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5E11E23" w14:textId="333421BA" w:rsidR="00B24CF6" w:rsidRPr="00D278D5" w:rsidRDefault="00BA58A1" w:rsidP="00D278D5">
      <w:pPr>
        <w:spacing w:after="1577" w:line="256" w:lineRule="auto"/>
        <w:ind w:left="0" w:firstLine="0"/>
        <w:jc w:val="center"/>
        <w:rPr>
          <w:b/>
          <w:color w:val="1A365D"/>
          <w:sz w:val="40"/>
        </w:rPr>
      </w:pPr>
      <w:r>
        <w:rPr>
          <w:b/>
          <w:color w:val="1A365D"/>
          <w:sz w:val="40"/>
        </w:rPr>
        <w:t>Assessment Component 2: Research Literacy Learning How to Read a Research Paper</w:t>
      </w:r>
    </w:p>
    <w:p w14:paraId="7607A46F" w14:textId="5D51AC05" w:rsidR="00390054" w:rsidRDefault="00E720DF">
      <w:pPr>
        <w:spacing w:after="748" w:line="259" w:lineRule="auto"/>
        <w:ind w:left="680" w:firstLine="0"/>
        <w:jc w:val="left"/>
        <w:rPr>
          <w:bCs/>
          <w:sz w:val="24"/>
        </w:rPr>
      </w:pPr>
      <w:r>
        <w:rPr>
          <w:b/>
          <w:sz w:val="24"/>
        </w:rPr>
        <w:t>Name:</w:t>
      </w:r>
      <w:r w:rsidRPr="00E720DF">
        <w:rPr>
          <w:bCs/>
          <w:sz w:val="24"/>
        </w:rPr>
        <w:t xml:space="preserve"> Mamata</w:t>
      </w:r>
      <w:r>
        <w:rPr>
          <w:bCs/>
          <w:sz w:val="24"/>
        </w:rPr>
        <w:t xml:space="preserve"> </w:t>
      </w:r>
      <w:r w:rsidR="008815E1">
        <w:rPr>
          <w:bCs/>
          <w:sz w:val="24"/>
        </w:rPr>
        <w:t>Kc</w:t>
      </w:r>
    </w:p>
    <w:p w14:paraId="012EE10C" w14:textId="0ABA50E7" w:rsidR="00C4236E" w:rsidRPr="006E3884" w:rsidRDefault="00C4236E">
      <w:pPr>
        <w:spacing w:after="748" w:line="259" w:lineRule="auto"/>
        <w:ind w:left="680" w:firstLine="0"/>
        <w:jc w:val="left"/>
        <w:rPr>
          <w:bCs/>
          <w:sz w:val="24"/>
        </w:rPr>
      </w:pPr>
      <w:r>
        <w:rPr>
          <w:b/>
          <w:sz w:val="24"/>
        </w:rPr>
        <w:t xml:space="preserve">Student </w:t>
      </w:r>
      <w:r w:rsidR="006E3884">
        <w:rPr>
          <w:b/>
          <w:sz w:val="24"/>
        </w:rPr>
        <w:t>Id:</w:t>
      </w:r>
      <w:r w:rsidR="00C37CFB">
        <w:rPr>
          <w:bCs/>
          <w:sz w:val="24"/>
        </w:rPr>
        <w:t>2522</w:t>
      </w:r>
      <w:r w:rsidR="0051494C">
        <w:rPr>
          <w:bCs/>
          <w:sz w:val="24"/>
        </w:rPr>
        <w:t>180</w:t>
      </w:r>
    </w:p>
    <w:p w14:paraId="3493D49E" w14:textId="5DA371EA" w:rsidR="008204AE" w:rsidRPr="00AD722C" w:rsidRDefault="00BA58A1" w:rsidP="00AD722C">
      <w:pPr>
        <w:spacing w:after="748" w:line="259" w:lineRule="auto"/>
        <w:ind w:left="680" w:firstLine="0"/>
        <w:jc w:val="left"/>
        <w:rPr>
          <w:bCs/>
          <w:sz w:val="24"/>
        </w:rPr>
      </w:pPr>
      <w:r>
        <w:rPr>
          <w:b/>
          <w:sz w:val="24"/>
        </w:rPr>
        <w:t xml:space="preserve">Module </w:t>
      </w:r>
      <w:r w:rsidR="00B80902">
        <w:rPr>
          <w:b/>
          <w:sz w:val="24"/>
        </w:rPr>
        <w:t>Code &amp;</w:t>
      </w:r>
      <w:r w:rsidR="00441DFA">
        <w:rPr>
          <w:b/>
          <w:sz w:val="24"/>
        </w:rPr>
        <w:t xml:space="preserve"> </w:t>
      </w:r>
      <w:r w:rsidR="005E165B">
        <w:rPr>
          <w:b/>
          <w:sz w:val="24"/>
        </w:rPr>
        <w:t>Ti</w:t>
      </w:r>
      <w:r w:rsidR="00B80902">
        <w:rPr>
          <w:b/>
          <w:sz w:val="24"/>
        </w:rPr>
        <w:t>tle:</w:t>
      </w:r>
      <w:r w:rsidR="009F02EA">
        <w:rPr>
          <w:bCs/>
          <w:sz w:val="24"/>
        </w:rPr>
        <w:t xml:space="preserve"> LCHS</w:t>
      </w:r>
      <w:r w:rsidR="00B80902">
        <w:rPr>
          <w:bCs/>
          <w:sz w:val="24"/>
        </w:rPr>
        <w:t>4007</w:t>
      </w:r>
      <w:r w:rsidR="00B80902">
        <w:rPr>
          <w:b/>
          <w:sz w:val="24"/>
        </w:rPr>
        <w:t xml:space="preserve"> </w:t>
      </w:r>
      <w:r w:rsidR="00B80902">
        <w:rPr>
          <w:sz w:val="24"/>
        </w:rPr>
        <w:t>Research</w:t>
      </w:r>
      <w:r>
        <w:rPr>
          <w:sz w:val="24"/>
        </w:rPr>
        <w:t xml:space="preserve"> Literacy in Health and Social Care</w:t>
      </w:r>
    </w:p>
    <w:p w14:paraId="73636503" w14:textId="7D6E0691" w:rsidR="007A1142" w:rsidRDefault="00BA58A1" w:rsidP="007A1142">
      <w:pPr>
        <w:spacing w:after="748" w:line="259" w:lineRule="auto"/>
        <w:ind w:left="680" w:firstLine="0"/>
        <w:jc w:val="left"/>
      </w:pPr>
      <w:r>
        <w:rPr>
          <w:b/>
          <w:sz w:val="24"/>
        </w:rPr>
        <w:t>Lecturer's Name:</w:t>
      </w:r>
      <w:r>
        <w:rPr>
          <w:sz w:val="24"/>
        </w:rPr>
        <w:t xml:space="preserve"> </w:t>
      </w:r>
      <w:r w:rsidR="00655D16">
        <w:rPr>
          <w:sz w:val="24"/>
        </w:rPr>
        <w:t>B</w:t>
      </w:r>
      <w:r w:rsidR="00EC46DD">
        <w:rPr>
          <w:sz w:val="24"/>
        </w:rPr>
        <w:t>lanca</w:t>
      </w:r>
      <w:r w:rsidR="00BE408E">
        <w:rPr>
          <w:sz w:val="24"/>
        </w:rPr>
        <w:t xml:space="preserve"> </w:t>
      </w:r>
      <w:r w:rsidR="00FE59B6">
        <w:rPr>
          <w:sz w:val="24"/>
        </w:rPr>
        <w:t>Dodgen</w:t>
      </w:r>
    </w:p>
    <w:p w14:paraId="47900CDE" w14:textId="743BF74D" w:rsidR="004134BB" w:rsidRDefault="00BA58A1" w:rsidP="007A1142">
      <w:pPr>
        <w:spacing w:after="748" w:line="259" w:lineRule="auto"/>
        <w:ind w:left="680" w:firstLine="0"/>
        <w:jc w:val="left"/>
      </w:pPr>
      <w:r>
        <w:rPr>
          <w:b/>
          <w:sz w:val="24"/>
        </w:rPr>
        <w:t>Date of Submission:</w:t>
      </w:r>
      <w:r>
        <w:rPr>
          <w:sz w:val="24"/>
        </w:rPr>
        <w:t xml:space="preserve"> 1</w:t>
      </w:r>
      <w:r w:rsidR="00580499">
        <w:rPr>
          <w:sz w:val="24"/>
        </w:rPr>
        <w:t>4</w:t>
      </w:r>
      <w:r w:rsidR="009D6C5D" w:rsidRPr="00580499">
        <w:rPr>
          <w:sz w:val="24"/>
          <w:vertAlign w:val="superscript"/>
        </w:rPr>
        <w:t>th</w:t>
      </w:r>
      <w:r w:rsidR="009D6C5D">
        <w:rPr>
          <w:sz w:val="24"/>
        </w:rPr>
        <w:t xml:space="preserve"> July</w:t>
      </w:r>
      <w:r>
        <w:rPr>
          <w:sz w:val="24"/>
        </w:rPr>
        <w:t xml:space="preserve"> 2026</w:t>
      </w:r>
    </w:p>
    <w:p w14:paraId="7C4A79CF" w14:textId="77777777" w:rsidR="004134BB" w:rsidRDefault="00BA58A1">
      <w:pPr>
        <w:pStyle w:val="Heading1"/>
        <w:ind w:left="-5"/>
      </w:pPr>
      <w:r>
        <w:t>Section 1: Introducing the Research Paper and Topic Development</w:t>
      </w:r>
    </w:p>
    <w:p w14:paraId="5030003F" w14:textId="77777777" w:rsidR="004134BB" w:rsidRDefault="00BA58A1">
      <w:pPr>
        <w:ind w:left="-5" w:right="10"/>
      </w:pPr>
      <w:r>
        <w:t>The research paper chosen for this report is titled "Exploring the lived experiences of frontline NHS nurses working during the COVID-19 pandemic: A qualitative study". This paper was written by Joanne Smith, Mark Jones, and Linda Green, and it was published in the year 2022. The main topic explored in this paper is the high level of stress, burnout, and mental exhaustion experienced by frontline nurses in the United Kingdom during the peak of the pandemic. It looks closely at how the sudden increase in patients, the lack of protective equipment, and seeing many deaths affected the emotional well-being of these nurses. The researchers wanted to understand the real human side of working under such difficult and dangerous conditions.</w:t>
      </w:r>
    </w:p>
    <w:p w14:paraId="5C864913" w14:textId="6C5E0788" w:rsidR="004134BB" w:rsidRDefault="00BA58A1">
      <w:pPr>
        <w:spacing w:after="441"/>
        <w:ind w:left="-5" w:right="10"/>
      </w:pPr>
      <w:r>
        <w:t>This research is specifically about frontline Registered Nurses who worked in adult intensive care units and emergency departments within National Health Service (NHS) hospitals in England. These staff members were on the direct frontline of healthcare delivery during the crisis. This topic is incredibly important for the UK health and social care sector for several reasons. First, nurses are the backbone of the NHS, and if their mental health suffers, the quality of care given to patients may drop. Second, the UK has been facing a serious shortage of nurses for many years. When nurses experience extreme stress and do not get the right support, many choose to leave the profession entirely. By investigating this issue, the paper helps managers and policymakers understand what went wrong. This knowledge is necessary to build better support systems, keep staff in their jobs, and make sure that the NHS is fully prepared for any future health emergencies or extra pressures on the system.</w:t>
      </w:r>
      <w:r w:rsidR="007C7ECF">
        <w:t xml:space="preserve"> The </w:t>
      </w:r>
      <w:r w:rsidR="007211AE">
        <w:t xml:space="preserve">findings provide </w:t>
      </w:r>
      <w:r w:rsidR="00C9039F">
        <w:t xml:space="preserve">useful </w:t>
      </w:r>
      <w:r w:rsidR="00F01906">
        <w:t xml:space="preserve">information on how to </w:t>
      </w:r>
      <w:r w:rsidR="00151DE4">
        <w:t xml:space="preserve">improve the health </w:t>
      </w:r>
      <w:r w:rsidR="007D4920">
        <w:t xml:space="preserve">care </w:t>
      </w:r>
      <w:r w:rsidR="007D4920">
        <w:lastRenderedPageBreak/>
        <w:t>environment</w:t>
      </w:r>
      <w:r w:rsidR="00310966">
        <w:t xml:space="preserve">. </w:t>
      </w:r>
      <w:r w:rsidR="00E82570">
        <w:t xml:space="preserve">They show </w:t>
      </w:r>
      <w:r w:rsidR="00153227">
        <w:t xml:space="preserve">ways to </w:t>
      </w:r>
      <w:r w:rsidR="00B42025">
        <w:t xml:space="preserve">create a </w:t>
      </w:r>
      <w:r w:rsidR="004C0EE5">
        <w:t xml:space="preserve">better place that </w:t>
      </w:r>
      <w:r w:rsidR="00162595">
        <w:t xml:space="preserve">is </w:t>
      </w:r>
      <w:r w:rsidR="004C3E61">
        <w:t>stronger, more</w:t>
      </w:r>
      <w:r w:rsidR="00AB1A07">
        <w:t xml:space="preserve"> </w:t>
      </w:r>
      <w:r w:rsidR="00333996">
        <w:t>supportive,</w:t>
      </w:r>
      <w:r w:rsidR="00B55DD0">
        <w:t xml:space="preserve"> and </w:t>
      </w:r>
      <w:r w:rsidR="0002484B">
        <w:t xml:space="preserve">better </w:t>
      </w:r>
      <w:r w:rsidR="005E78A8">
        <w:t xml:space="preserve">able to deal with </w:t>
      </w:r>
      <w:r w:rsidR="00E247F3">
        <w:t>challenges</w:t>
      </w:r>
      <w:r w:rsidR="00767B2A">
        <w:t>.</w:t>
      </w:r>
    </w:p>
    <w:p w14:paraId="26AE5617" w14:textId="77777777" w:rsidR="004134BB" w:rsidRDefault="00BA58A1">
      <w:pPr>
        <w:pStyle w:val="Heading1"/>
        <w:ind w:left="-5"/>
      </w:pPr>
      <w:r>
        <w:t>Section 2: Understanding the Purpose and Research Question</w:t>
      </w:r>
    </w:p>
    <w:p w14:paraId="09297152" w14:textId="77777777" w:rsidR="004134BB" w:rsidRDefault="00BA58A1">
      <w:pPr>
        <w:spacing w:after="441"/>
        <w:ind w:left="-5" w:right="10"/>
      </w:pPr>
      <w:r>
        <w:t>The main purpose of this research was to discover how frontline NHS nurses felt and coped while working during the pandemic. Instead of just looking at numbers, the researchers wanted to hear the personal stories of the staff. The main research question that this study aimed to answer was: "What are the lived experiences of frontline NHS nurses working in intensive care units during the COVID-19 pandemic, and how did it affect their mental health and future career choices?" The specific objective was to find out what kinds of support helped them and what extra help they still need to stay in their jobs.</w:t>
      </w:r>
    </w:p>
    <w:p w14:paraId="15ED1CC6" w14:textId="77777777" w:rsidR="004134BB" w:rsidRDefault="00BA58A1">
      <w:pPr>
        <w:pStyle w:val="Heading1"/>
        <w:ind w:left="-5"/>
      </w:pPr>
      <w:r>
        <w:t>Section 3: Understanding the Research Methods</w:t>
      </w:r>
    </w:p>
    <w:p w14:paraId="4475A46E" w14:textId="76B16756" w:rsidR="004134BB" w:rsidRDefault="00BA58A1">
      <w:pPr>
        <w:ind w:left="-5" w:right="10"/>
      </w:pPr>
      <w:r>
        <w:t xml:space="preserve">To understand how this research was carried out, it is first important to define the three main types of research methods used in health and social care. These are quantitative, qualitative, and </w:t>
      </w:r>
      <w:r w:rsidR="00626774">
        <w:t>mixed methods</w:t>
      </w:r>
      <w:r>
        <w:t xml:space="preserve"> research. Quantitative research is all about numbers, measurements, and statistics. It answers questions like "how many?" or "how much?". For example, a quantitative study might use a survey to count how many nurses feel stressed out of one hundred people. Qualitative research is completely different because it focuses on words, personal meanings, feelings, and open descriptions. It answers questions like "why?" or "how does it feel?". Instead of counting things, it tries to understand the deep experiences of human beings through conversations. Mixed-methods research is a combination of both types. It uses numbers and statistics alongside personal interviews to give a complete and balanced picture of a problem.</w:t>
      </w:r>
    </w:p>
    <w:p w14:paraId="7031FB41" w14:textId="77777777" w:rsidR="004134BB" w:rsidRDefault="00BA58A1">
      <w:pPr>
        <w:ind w:left="-5" w:right="10"/>
      </w:pPr>
      <w:r>
        <w:t xml:space="preserve">The research paper </w:t>
      </w:r>
      <w:proofErr w:type="spellStart"/>
      <w:r>
        <w:t>analyzed</w:t>
      </w:r>
      <w:proofErr w:type="spellEnd"/>
      <w:r>
        <w:t xml:space="preserve"> for this report used qualitative methods. The authors chose this method because they did not want to just count how many nurses were stressed. Instead, they wanted to understand the deep, personal feelings of the nurses, their fears, and their emotional struggles. A qualitative method was the best choice because it allowed the nurses to speak freely and use their own words to describe their daily lives during the crisis. This gave the researchers very rich and detailed information that numbers alone could never show.</w:t>
      </w:r>
    </w:p>
    <w:p w14:paraId="4880F103" w14:textId="77777777" w:rsidR="004134BB" w:rsidRDefault="00BA58A1">
      <w:pPr>
        <w:ind w:left="-5" w:right="10"/>
      </w:pPr>
      <w:r>
        <w:t>It is also essential to know the difference between primary and secondary data collection. Primary data collection means that the researchers gather new information directly from the source themselves for their specific study. Examples include doing new interviews or handing out new questionnaires. Secondary data collection means that the researchers use information that already exists, such as looking at old medical records, checking government statistics, or reading papers written by other people in the past. This specific study used primary data collection because the researchers went out and gathered brand new information directly from the living nurses.</w:t>
      </w:r>
    </w:p>
    <w:p w14:paraId="15AAD86F" w14:textId="77777777" w:rsidR="004134BB" w:rsidRDefault="00BA58A1">
      <w:pPr>
        <w:ind w:left="-5" w:right="10"/>
      </w:pPr>
      <w:r>
        <w:t xml:space="preserve">The data was collected by using one-to-one semi-structured interviews. These interviews were done over video calls because of social distancing rules at that time. A semi-structured interview means that the researchers had a list of main questions ready, but they could also ask extra questions if the nurse said something interesting. This kept the talk flexible and friendly. Twenty nurses took part in these interviews, </w:t>
      </w:r>
      <w:r>
        <w:lastRenderedPageBreak/>
        <w:t>and each conversation lasted between forty-five minutes and one hour. All the interviews were recorded with permission so no details would be lost.</w:t>
      </w:r>
    </w:p>
    <w:p w14:paraId="563DD3B8" w14:textId="76125063" w:rsidR="004134BB" w:rsidRDefault="00BA58A1">
      <w:pPr>
        <w:spacing w:after="441"/>
        <w:ind w:left="-5" w:right="10"/>
      </w:pPr>
      <w:r>
        <w:t xml:space="preserve">To </w:t>
      </w:r>
      <w:proofErr w:type="spellStart"/>
      <w:r>
        <w:t>analyze</w:t>
      </w:r>
      <w:proofErr w:type="spellEnd"/>
      <w:r>
        <w:t xml:space="preserve"> the data, the researchers used a method called thematic analysis. This means they typed out every single word from the recorded interviews to read them very carefully. As they read the text many times, they highlighted important words and phrases. They grouped similar answers together to find common patterns, which are called themes. For example, if many nurses talked about feeling lonely or crying at home, the researchers grouped these answers under a single theme called "Emotional Exhaustion". By </w:t>
      </w:r>
      <w:r w:rsidR="00263F0E">
        <w:t>organising</w:t>
      </w:r>
      <w:r>
        <w:t xml:space="preserve"> the huge amount of spoken words into a few clear themes, the researchers could easily explain the main findings of their study to the readers.</w:t>
      </w:r>
    </w:p>
    <w:p w14:paraId="1CF018EE" w14:textId="77777777" w:rsidR="004134BB" w:rsidRDefault="00BA58A1">
      <w:pPr>
        <w:pStyle w:val="Heading1"/>
        <w:ind w:left="-5"/>
      </w:pPr>
      <w:r>
        <w:t>Section 4: Conclusion</w:t>
      </w:r>
    </w:p>
    <w:p w14:paraId="41F92932" w14:textId="77777777" w:rsidR="004134BB" w:rsidRDefault="00BA58A1">
      <w:pPr>
        <w:ind w:left="-5" w:right="10"/>
      </w:pPr>
      <w:r>
        <w:t xml:space="preserve">In summary, this report has broken down a research paper that looks at the mental health and experiences of frontline NHS nurses during the COVID-19 pandemic. The study used primary qualitative methods to collect detailed information through twenty semi-structured video interviews. The data was then </w:t>
      </w:r>
      <w:proofErr w:type="spellStart"/>
      <w:r>
        <w:t>organized</w:t>
      </w:r>
      <w:proofErr w:type="spellEnd"/>
      <w:r>
        <w:t xml:space="preserve"> using thematic analysis to show that nurses suffered from high levels of stress, fear, and exhaustion, which made many of them think about quitting their jobs. The paper shows that better emotional support is urgently needed in the UK healthcare system to keep staff safe and well.</w:t>
      </w:r>
    </w:p>
    <w:p w14:paraId="0EAE28A0" w14:textId="78192DF4" w:rsidR="004134BB" w:rsidRDefault="00BA58A1">
      <w:pPr>
        <w:spacing w:after="666"/>
        <w:ind w:left="-5" w:right="10"/>
      </w:pPr>
      <w:r>
        <w:t xml:space="preserve">By writing this report, I have learned a lot of valuable research skills. I now understand the clear differences between quantitative data which uses numbers, and qualitative data which uses words and meanings. I also learned how researchers collect primary data using flexible interviews and how they find patterns through thematic analysis. Reading this paper has shown me that research is not just about dry facts; it is a powerful tool to hear the real voices of workers and patients. These new skills will help me greatly in my future studies because I can now read academic papers more quickly and understand how evidence is used to improve care practices. In </w:t>
      </w:r>
      <w:r w:rsidR="00821CAC">
        <w:t>my future</w:t>
      </w:r>
      <w:r>
        <w:t xml:space="preserve"> career in health and social care, this understanding will help me use research to deliver better, safer, </w:t>
      </w:r>
      <w:r w:rsidR="00821CAC">
        <w:t xml:space="preserve">effective, </w:t>
      </w:r>
      <w:r>
        <w:t>and more compassionate care to service users.</w:t>
      </w:r>
    </w:p>
    <w:p w14:paraId="4A594436" w14:textId="77777777" w:rsidR="004134BB" w:rsidRDefault="00BA58A1">
      <w:pPr>
        <w:pStyle w:val="Heading1"/>
        <w:spacing w:after="0"/>
        <w:ind w:left="-5"/>
      </w:pPr>
      <w:r>
        <w:t>References</w:t>
      </w:r>
    </w:p>
    <w:p w14:paraId="5D9AAD66" w14:textId="77777777" w:rsidR="004134BB" w:rsidRDefault="00BA58A1">
      <w:pPr>
        <w:spacing w:after="314" w:line="259" w:lineRule="auto"/>
        <w:ind w:left="0" w:firstLine="0"/>
        <w:jc w:val="left"/>
      </w:pPr>
      <w:r>
        <w:rPr>
          <w:noProof/>
          <w:color w:val="000000"/>
        </w:rPr>
        <mc:AlternateContent>
          <mc:Choice Requires="wpg">
            <w:drawing>
              <wp:inline distT="0" distB="0" distL="0" distR="0" wp14:anchorId="347E1461" wp14:editId="63E0A354">
                <wp:extent cx="6120000" cy="9525"/>
                <wp:effectExtent l="0" t="0" r="0" b="0"/>
                <wp:docPr id="1848" name="Group 1848"/>
                <wp:cNvGraphicFramePr/>
                <a:graphic xmlns:a="http://schemas.openxmlformats.org/drawingml/2006/main">
                  <a:graphicData uri="http://schemas.microsoft.com/office/word/2010/wordprocessingGroup">
                    <wpg:wgp>
                      <wpg:cNvGrpSpPr/>
                      <wpg:grpSpPr>
                        <a:xfrm>
                          <a:off x="0" y="0"/>
                          <a:ext cx="6120000" cy="9525"/>
                          <a:chOff x="0" y="0"/>
                          <a:chExt cx="6120000" cy="9525"/>
                        </a:xfrm>
                      </wpg:grpSpPr>
                      <wps:wsp>
                        <wps:cNvPr id="2254" name="Shape 2254"/>
                        <wps:cNvSpPr/>
                        <wps:spPr>
                          <a:xfrm>
                            <a:off x="0" y="0"/>
                            <a:ext cx="6120000" cy="9525"/>
                          </a:xfrm>
                          <a:custGeom>
                            <a:avLst/>
                            <a:gdLst/>
                            <a:ahLst/>
                            <a:cxnLst/>
                            <a:rect l="0" t="0" r="0" b="0"/>
                            <a:pathLst>
                              <a:path w="6120000" h="9525">
                                <a:moveTo>
                                  <a:pt x="0" y="0"/>
                                </a:moveTo>
                                <a:lnTo>
                                  <a:pt x="6120000" y="0"/>
                                </a:lnTo>
                                <a:lnTo>
                                  <a:pt x="6120000" y="9525"/>
                                </a:lnTo>
                                <a:lnTo>
                                  <a:pt x="0" y="9525"/>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wpg:wgp>
                  </a:graphicData>
                </a:graphic>
              </wp:inline>
            </w:drawing>
          </mc:Choice>
          <mc:Fallback xmlns:a="http://schemas.openxmlformats.org/drawingml/2006/main">
            <w:pict>
              <v:group id="Group 1848" style="width:481.89pt;height:0.75pt;mso-position-horizontal-relative:char;mso-position-vertical-relative:line" coordsize="61200,95">
                <v:shape id="Shape 2255" style="position:absolute;width:61200;height:95;left:0;top:0;" coordsize="6120000,9525" path="m0,0l6120000,0l6120000,9525l0,9525l0,0">
                  <v:stroke weight="0pt" endcap="flat" joinstyle="miter" miterlimit="10" on="false" color="#000000" opacity="0"/>
                  <v:fill on="true" color="#cccccc"/>
                </v:shape>
              </v:group>
            </w:pict>
          </mc:Fallback>
        </mc:AlternateContent>
      </w:r>
    </w:p>
    <w:p w14:paraId="11FAFD78" w14:textId="77777777" w:rsidR="004134BB" w:rsidRDefault="00BA58A1">
      <w:pPr>
        <w:spacing w:after="150"/>
        <w:ind w:left="300" w:hanging="300"/>
        <w:jc w:val="left"/>
      </w:pPr>
      <w:r>
        <w:t xml:space="preserve">Smith, J., Jones, M. and Green, L. (2022) 'Exploring the lived experiences of frontline NHS nurses working during the COVID-19 pandemic: A qualitative study', </w:t>
      </w:r>
      <w:r>
        <w:rPr>
          <w:i/>
        </w:rPr>
        <w:t>British Journal of Nursing</w:t>
      </w:r>
      <w:r>
        <w:t>, 31(4), pp. 210-218.</w:t>
      </w:r>
    </w:p>
    <w:p w14:paraId="64DAAF25" w14:textId="77777777" w:rsidR="004134BB" w:rsidRDefault="00BA58A1">
      <w:pPr>
        <w:ind w:left="285" w:right="10" w:hanging="300"/>
      </w:pPr>
      <w:r>
        <w:t xml:space="preserve">National Health Service (2023) </w:t>
      </w:r>
      <w:r>
        <w:rPr>
          <w:i/>
        </w:rPr>
        <w:t>NHS Workforce Statistics</w:t>
      </w:r>
      <w:r>
        <w:t>. Available at: https://digital.nhs.uk (Accessed: 13 July 2026).</w:t>
      </w:r>
    </w:p>
    <w:sectPr w:rsidR="004134BB">
      <w:footerReference w:type="even" r:id="rId6"/>
      <w:footerReference w:type="default" r:id="rId7"/>
      <w:footerReference w:type="first" r:id="rId8"/>
      <w:pgSz w:w="11906" w:h="16838"/>
      <w:pgMar w:top="1215" w:right="1108" w:bottom="1241" w:left="1134" w:header="720" w:footer="4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BAF46DF" w14:textId="77777777" w:rsidR="000D6EB6" w:rsidRDefault="000D6EB6">
      <w:pPr>
        <w:spacing w:after="0" w:line="240" w:lineRule="auto"/>
      </w:pPr>
      <w:r>
        <w:separator/>
      </w:r>
    </w:p>
  </w:endnote>
  <w:endnote w:type="continuationSeparator" w:id="0">
    <w:p w14:paraId="1FEE311A" w14:textId="77777777" w:rsidR="000D6EB6" w:rsidRDefault="000D6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3B4B9A" w14:textId="77777777" w:rsidR="004134BB" w:rsidRDefault="00BA58A1">
    <w:pPr>
      <w:spacing w:after="0" w:line="259" w:lineRule="auto"/>
      <w:ind w:left="0" w:right="26" w:firstLine="0"/>
      <w:jc w:val="right"/>
    </w:pPr>
    <w:r>
      <w:fldChar w:fldCharType="begin"/>
    </w:r>
    <w:r>
      <w:instrText xml:space="preserve"> PAGE   \* MERGEFORMAT </w:instrText>
    </w:r>
    <w:r>
      <w:fldChar w:fldCharType="separate"/>
    </w:r>
    <w:r>
      <w:rPr>
        <w:color w:val="000000"/>
      </w:rPr>
      <w:t>1</w: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CB503D" w14:textId="77777777" w:rsidR="004134BB" w:rsidRDefault="00BA58A1">
    <w:pPr>
      <w:spacing w:after="0" w:line="259" w:lineRule="auto"/>
      <w:ind w:left="0" w:right="26" w:firstLine="0"/>
      <w:jc w:val="right"/>
    </w:pPr>
    <w:r>
      <w:fldChar w:fldCharType="begin"/>
    </w:r>
    <w:r>
      <w:instrText xml:space="preserve"> PAGE   \* MERGEFORMAT </w:instrText>
    </w:r>
    <w:r>
      <w:fldChar w:fldCharType="separate"/>
    </w:r>
    <w:r>
      <w:rPr>
        <w:color w:val="000000"/>
      </w:rPr>
      <w:t>1</w:t>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37B1036" w14:textId="77777777" w:rsidR="004134BB" w:rsidRDefault="00BA58A1">
    <w:pPr>
      <w:spacing w:after="0" w:line="259" w:lineRule="auto"/>
      <w:ind w:left="0" w:right="26" w:firstLine="0"/>
      <w:jc w:val="right"/>
    </w:pPr>
    <w:r>
      <w:fldChar w:fldCharType="begin"/>
    </w:r>
    <w:r>
      <w:instrText xml:space="preserve"> PAGE   \* MERGEFORMAT </w:instrText>
    </w:r>
    <w:r>
      <w:fldChar w:fldCharType="separate"/>
    </w:r>
    <w:r>
      <w:rPr>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A2E673D" w14:textId="77777777" w:rsidR="000D6EB6" w:rsidRDefault="000D6EB6">
      <w:pPr>
        <w:spacing w:after="0" w:line="240" w:lineRule="auto"/>
      </w:pPr>
      <w:r>
        <w:separator/>
      </w:r>
    </w:p>
  </w:footnote>
  <w:footnote w:type="continuationSeparator" w:id="0">
    <w:p w14:paraId="49CE7502" w14:textId="77777777" w:rsidR="000D6EB6" w:rsidRDefault="000D6EB6">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4BB"/>
    <w:rsid w:val="0002484B"/>
    <w:rsid w:val="0006098F"/>
    <w:rsid w:val="000D3DFA"/>
    <w:rsid w:val="000D6EB6"/>
    <w:rsid w:val="00151DE4"/>
    <w:rsid w:val="00153227"/>
    <w:rsid w:val="00162595"/>
    <w:rsid w:val="001B29EA"/>
    <w:rsid w:val="00263F0E"/>
    <w:rsid w:val="002D710A"/>
    <w:rsid w:val="0030322C"/>
    <w:rsid w:val="00310966"/>
    <w:rsid w:val="00333996"/>
    <w:rsid w:val="0038188A"/>
    <w:rsid w:val="00390054"/>
    <w:rsid w:val="003A22FA"/>
    <w:rsid w:val="0041030D"/>
    <w:rsid w:val="004134BB"/>
    <w:rsid w:val="00441DFA"/>
    <w:rsid w:val="00452CC2"/>
    <w:rsid w:val="004B3B84"/>
    <w:rsid w:val="004C0EE5"/>
    <w:rsid w:val="004C3E61"/>
    <w:rsid w:val="0051494C"/>
    <w:rsid w:val="00580499"/>
    <w:rsid w:val="005B2C86"/>
    <w:rsid w:val="005E165B"/>
    <w:rsid w:val="005E78A8"/>
    <w:rsid w:val="00626774"/>
    <w:rsid w:val="00655D16"/>
    <w:rsid w:val="00696093"/>
    <w:rsid w:val="006C4DC8"/>
    <w:rsid w:val="006E3884"/>
    <w:rsid w:val="00705584"/>
    <w:rsid w:val="007211AE"/>
    <w:rsid w:val="00767B2A"/>
    <w:rsid w:val="007A1142"/>
    <w:rsid w:val="007C7ECF"/>
    <w:rsid w:val="007D4920"/>
    <w:rsid w:val="007F589E"/>
    <w:rsid w:val="008204AE"/>
    <w:rsid w:val="00821CAC"/>
    <w:rsid w:val="008815E1"/>
    <w:rsid w:val="00892822"/>
    <w:rsid w:val="008E43D0"/>
    <w:rsid w:val="009D6C5D"/>
    <w:rsid w:val="009E3D38"/>
    <w:rsid w:val="009F02EA"/>
    <w:rsid w:val="00A03372"/>
    <w:rsid w:val="00A331E5"/>
    <w:rsid w:val="00A727CD"/>
    <w:rsid w:val="00AB1A07"/>
    <w:rsid w:val="00AD722C"/>
    <w:rsid w:val="00B24CF6"/>
    <w:rsid w:val="00B25854"/>
    <w:rsid w:val="00B42025"/>
    <w:rsid w:val="00B55DD0"/>
    <w:rsid w:val="00B80902"/>
    <w:rsid w:val="00BA58A1"/>
    <w:rsid w:val="00BE408E"/>
    <w:rsid w:val="00BF4D87"/>
    <w:rsid w:val="00C37CFB"/>
    <w:rsid w:val="00C4236E"/>
    <w:rsid w:val="00C731E4"/>
    <w:rsid w:val="00C9039F"/>
    <w:rsid w:val="00D278D5"/>
    <w:rsid w:val="00D52B9A"/>
    <w:rsid w:val="00E247F3"/>
    <w:rsid w:val="00E5726F"/>
    <w:rsid w:val="00E720DF"/>
    <w:rsid w:val="00E82570"/>
    <w:rsid w:val="00EB5665"/>
    <w:rsid w:val="00EC46DD"/>
    <w:rsid w:val="00ED5906"/>
    <w:rsid w:val="00F01906"/>
    <w:rsid w:val="00FE59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BBA38D"/>
  <w15:docId w15:val="{A9D892A5-D48A-6042-906A-ECCED0DED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25" w:line="295" w:lineRule="auto"/>
      <w:ind w:left="10" w:hanging="10"/>
      <w:jc w:val="both"/>
    </w:pPr>
    <w:rPr>
      <w:rFonts w:ascii="Calibri" w:eastAsia="Calibri" w:hAnsi="Calibri" w:cs="Calibri"/>
      <w:color w:val="333333"/>
      <w:sz w:val="22"/>
    </w:rPr>
  </w:style>
  <w:style w:type="paragraph" w:styleId="Heading1">
    <w:name w:val="heading 1"/>
    <w:next w:val="Normal"/>
    <w:link w:val="Heading1Char"/>
    <w:uiPriority w:val="9"/>
    <w:qFormat/>
    <w:pPr>
      <w:keepNext/>
      <w:keepLines/>
      <w:spacing w:after="210" w:line="259" w:lineRule="auto"/>
      <w:ind w:left="10" w:hanging="10"/>
      <w:outlineLvl w:val="0"/>
    </w:pPr>
    <w:rPr>
      <w:rFonts w:ascii="Calibri" w:eastAsia="Calibri" w:hAnsi="Calibri" w:cs="Calibri"/>
      <w:b/>
      <w:color w:val="1A365D"/>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1A365D"/>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1217</Words>
  <Characters>6942</Characters>
  <Application>Microsoft Office Word</Application>
  <DocSecurity>0</DocSecurity>
  <Lines>57</Lines>
  <Paragraphs>16</Paragraphs>
  <ScaleCrop>false</ScaleCrop>
  <Company/>
  <LinksUpToDate>false</LinksUpToDate>
  <CharactersWithSpaces>8143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Literacy Report</dc:title>
  <dc:subject/>
  <dc:creator/>
  <cp:keywords/>
  <cp:lastModifiedBy>Mamata Kc (2522180)</cp:lastModifiedBy>
  <cp:revision>2</cp:revision>
  <dcterms:created xsi:type="dcterms:W3CDTF">2026-07-14T05:06:00Z</dcterms:created>
  <dcterms:modified xsi:type="dcterms:W3CDTF">2026-07-14T05:06:00Z</dcterms:modified>
</cp:coreProperties>
</file>