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4A05D6" w14:textId="77777777" w:rsidR="00511B5B" w:rsidRPr="005B638E" w:rsidRDefault="00511B5B" w:rsidP="00511B5B">
      <w:pPr>
        <w:jc w:val="both"/>
        <w:rPr>
          <w:rFonts w:asciiTheme="minorHAnsi" w:hAnsiTheme="minorHAnsi"/>
          <w:color w:val="000000" w:themeColor="text1"/>
        </w:rPr>
      </w:pPr>
    </w:p>
    <w:p w14:paraId="7FCEBCE1" w14:textId="77777777"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4A4A3778" wp14:editId="1C3EC05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3930F149" w14:textId="77777777" w:rsidR="00511B5B" w:rsidRDefault="00511B5B" w:rsidP="00511B5B">
      <w:pPr>
        <w:jc w:val="both"/>
        <w:rPr>
          <w:rFonts w:asciiTheme="minorHAnsi" w:hAnsiTheme="minorHAnsi"/>
          <w:color w:val="000000" w:themeColor="text1"/>
        </w:rPr>
      </w:pPr>
    </w:p>
    <w:p w14:paraId="25A54694" w14:textId="77777777" w:rsidR="00511B5B" w:rsidRDefault="00511B5B" w:rsidP="00511B5B">
      <w:pPr>
        <w:jc w:val="both"/>
        <w:rPr>
          <w:rFonts w:asciiTheme="minorHAnsi" w:hAnsiTheme="minorHAnsi"/>
          <w:color w:val="000000" w:themeColor="text1"/>
        </w:rPr>
      </w:pPr>
    </w:p>
    <w:p w14:paraId="50915310" w14:textId="77777777" w:rsidR="00511B5B" w:rsidRDefault="00511B5B" w:rsidP="00511B5B">
      <w:pPr>
        <w:jc w:val="both"/>
        <w:rPr>
          <w:rFonts w:asciiTheme="minorHAnsi" w:hAnsiTheme="minorHAnsi"/>
          <w:color w:val="000000" w:themeColor="text1"/>
        </w:rPr>
      </w:pPr>
    </w:p>
    <w:p w14:paraId="722C6899" w14:textId="77777777" w:rsidR="00511B5B" w:rsidRDefault="00511B5B" w:rsidP="00511B5B">
      <w:pPr>
        <w:jc w:val="both"/>
        <w:rPr>
          <w:rFonts w:asciiTheme="minorHAnsi" w:hAnsiTheme="minorHAnsi"/>
          <w:color w:val="000000" w:themeColor="text1"/>
        </w:rPr>
      </w:pPr>
    </w:p>
    <w:p w14:paraId="2CB5A2FB" w14:textId="77777777" w:rsidR="00511B5B" w:rsidRPr="005B638E" w:rsidRDefault="00511B5B" w:rsidP="00511B5B">
      <w:pPr>
        <w:jc w:val="both"/>
        <w:rPr>
          <w:rFonts w:asciiTheme="minorHAnsi" w:hAnsiTheme="minorHAnsi"/>
          <w:color w:val="000000" w:themeColor="text1"/>
        </w:rPr>
      </w:pPr>
    </w:p>
    <w:p w14:paraId="06A2DA23" w14:textId="111F47EE" w:rsidR="00511B5B" w:rsidRPr="00511B5B" w:rsidRDefault="00881344" w:rsidP="00511B5B">
      <w:pPr>
        <w:jc w:val="center"/>
        <w:rPr>
          <w:rFonts w:asciiTheme="minorHAnsi" w:hAnsiTheme="minorHAnsi"/>
          <w:b/>
          <w:color w:val="000000" w:themeColor="text1"/>
          <w:sz w:val="44"/>
        </w:rPr>
      </w:pPr>
      <w:r>
        <w:rPr>
          <w:rFonts w:asciiTheme="minorHAnsi" w:hAnsiTheme="minorHAnsi"/>
          <w:b/>
          <w:color w:val="000000" w:themeColor="text1"/>
          <w:sz w:val="44"/>
        </w:rPr>
        <w:t>Does Data Presentation have a Direct Impact on Data Quality in a Patient Administration System</w:t>
      </w:r>
    </w:p>
    <w:p w14:paraId="30972DA2" w14:textId="77777777" w:rsidR="00511B5B" w:rsidRPr="00511B5B" w:rsidRDefault="00511B5B" w:rsidP="00511B5B">
      <w:pPr>
        <w:jc w:val="center"/>
        <w:rPr>
          <w:rFonts w:asciiTheme="minorHAnsi" w:hAnsiTheme="minorHAnsi"/>
          <w:color w:val="000000" w:themeColor="text1"/>
          <w:sz w:val="40"/>
        </w:rPr>
      </w:pPr>
    </w:p>
    <w:p w14:paraId="32BE6D2E" w14:textId="77777777"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4E6F4292" w14:textId="31288DA5" w:rsidR="00511B5B" w:rsidRPr="00511B5B" w:rsidRDefault="00881344" w:rsidP="00511B5B">
      <w:pPr>
        <w:jc w:val="center"/>
        <w:rPr>
          <w:rFonts w:asciiTheme="minorHAnsi" w:hAnsiTheme="minorHAnsi"/>
          <w:color w:val="000000" w:themeColor="text1"/>
          <w:sz w:val="40"/>
        </w:rPr>
      </w:pPr>
      <w:r>
        <w:rPr>
          <w:rFonts w:asciiTheme="minorHAnsi" w:hAnsiTheme="minorHAnsi"/>
          <w:color w:val="000000" w:themeColor="text1"/>
          <w:sz w:val="40"/>
        </w:rPr>
        <w:t>Steven Moon (1904741)</w:t>
      </w:r>
    </w:p>
    <w:p w14:paraId="1D59B21C" w14:textId="77777777" w:rsidR="00511B5B" w:rsidRPr="00511B5B" w:rsidRDefault="00511B5B" w:rsidP="00511B5B">
      <w:pPr>
        <w:jc w:val="center"/>
        <w:rPr>
          <w:rFonts w:asciiTheme="minorHAnsi" w:hAnsiTheme="minorHAnsi"/>
          <w:color w:val="000000" w:themeColor="text1"/>
          <w:sz w:val="40"/>
        </w:rPr>
      </w:pPr>
    </w:p>
    <w:p w14:paraId="15129233" w14:textId="13FEAB7A"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803952">
        <w:rPr>
          <w:rFonts w:asciiTheme="minorHAnsi" w:hAnsiTheme="minorHAnsi"/>
          <w:color w:val="000000" w:themeColor="text1"/>
          <w:sz w:val="40"/>
        </w:rPr>
        <w:t>Dr Nik Whitehead</w:t>
      </w:r>
    </w:p>
    <w:p w14:paraId="047F6095" w14:textId="77777777" w:rsidR="00511B5B" w:rsidRPr="00511B5B" w:rsidRDefault="00511B5B" w:rsidP="00511B5B">
      <w:pPr>
        <w:jc w:val="center"/>
        <w:rPr>
          <w:rFonts w:asciiTheme="minorHAnsi" w:hAnsiTheme="minorHAnsi"/>
          <w:color w:val="000000" w:themeColor="text1"/>
          <w:sz w:val="40"/>
        </w:rPr>
      </w:pPr>
    </w:p>
    <w:p w14:paraId="25A8F47F" w14:textId="77777777" w:rsidR="00511B5B" w:rsidRDefault="00511B5B" w:rsidP="00511B5B">
      <w:pPr>
        <w:jc w:val="center"/>
        <w:rPr>
          <w:rFonts w:asciiTheme="minorHAnsi" w:hAnsiTheme="minorHAnsi"/>
          <w:color w:val="000000" w:themeColor="text1"/>
          <w:sz w:val="40"/>
        </w:rPr>
      </w:pPr>
    </w:p>
    <w:p w14:paraId="5DB860BC" w14:textId="77777777" w:rsidR="00511B5B" w:rsidRPr="00511B5B" w:rsidRDefault="00511B5B" w:rsidP="00511B5B">
      <w:pPr>
        <w:jc w:val="center"/>
        <w:rPr>
          <w:rFonts w:asciiTheme="minorHAnsi" w:hAnsiTheme="minorHAnsi"/>
          <w:color w:val="000000" w:themeColor="text1"/>
          <w:sz w:val="40"/>
        </w:rPr>
      </w:pPr>
    </w:p>
    <w:p w14:paraId="0563F9C5" w14:textId="77777777" w:rsid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1DB1D522" w14:textId="75C258C3" w:rsidR="005946B6" w:rsidRDefault="00F37D13" w:rsidP="00881344">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BSc (Hons) </w:t>
      </w:r>
      <w:r w:rsidR="0019360C">
        <w:rPr>
          <w:rFonts w:asciiTheme="minorHAnsi" w:hAnsiTheme="minorHAnsi"/>
          <w:i/>
          <w:color w:val="000000" w:themeColor="text1"/>
          <w:sz w:val="40"/>
        </w:rPr>
        <w:t>Computing (</w:t>
      </w:r>
      <w:r w:rsidR="00881344">
        <w:rPr>
          <w:rFonts w:asciiTheme="minorHAnsi" w:hAnsiTheme="minorHAnsi"/>
          <w:i/>
          <w:color w:val="000000" w:themeColor="text1"/>
          <w:sz w:val="40"/>
        </w:rPr>
        <w:t>Data and Information Systems)</w:t>
      </w:r>
    </w:p>
    <w:p w14:paraId="3BD41C4A" w14:textId="534E08A4" w:rsidR="00C71DE2" w:rsidRDefault="00C71DE2" w:rsidP="00881344">
      <w:pPr>
        <w:jc w:val="center"/>
        <w:rPr>
          <w:rFonts w:asciiTheme="minorHAnsi" w:hAnsiTheme="minorHAnsi"/>
          <w:i/>
          <w:color w:val="000000" w:themeColor="text1"/>
          <w:sz w:val="40"/>
        </w:rPr>
      </w:pPr>
    </w:p>
    <w:p w14:paraId="73AE5989" w14:textId="02ADD46F" w:rsidR="00C71DE2" w:rsidRDefault="00C71DE2" w:rsidP="00881344">
      <w:pPr>
        <w:jc w:val="center"/>
        <w:rPr>
          <w:rFonts w:asciiTheme="minorHAnsi" w:hAnsiTheme="minorHAnsi"/>
          <w:i/>
          <w:color w:val="000000" w:themeColor="text1"/>
          <w:sz w:val="40"/>
        </w:rPr>
      </w:pPr>
    </w:p>
    <w:p w14:paraId="61BB5CF2" w14:textId="6BE999B6" w:rsidR="00C71DE2" w:rsidRDefault="00C71DE2" w:rsidP="00881344">
      <w:pPr>
        <w:jc w:val="center"/>
        <w:rPr>
          <w:rFonts w:asciiTheme="minorHAnsi" w:hAnsiTheme="minorHAnsi"/>
          <w:i/>
          <w:color w:val="000000" w:themeColor="text1"/>
          <w:sz w:val="40"/>
        </w:rPr>
      </w:pPr>
    </w:p>
    <w:p w14:paraId="7BBADE3D" w14:textId="4AECC591" w:rsidR="00C71DE2" w:rsidRDefault="00C71DE2" w:rsidP="00881344">
      <w:pPr>
        <w:jc w:val="center"/>
        <w:rPr>
          <w:rFonts w:asciiTheme="minorHAnsi" w:hAnsiTheme="minorHAnsi"/>
          <w:i/>
          <w:color w:val="000000" w:themeColor="text1"/>
          <w:sz w:val="40"/>
        </w:rPr>
      </w:pPr>
    </w:p>
    <w:p w14:paraId="78642BCE" w14:textId="35F17FC3" w:rsidR="00C71DE2" w:rsidRDefault="00C71DE2" w:rsidP="00881344">
      <w:pPr>
        <w:jc w:val="center"/>
        <w:rPr>
          <w:rFonts w:asciiTheme="minorHAnsi" w:hAnsiTheme="minorHAnsi"/>
          <w:i/>
          <w:color w:val="000000" w:themeColor="text1"/>
          <w:sz w:val="40"/>
        </w:rPr>
      </w:pPr>
    </w:p>
    <w:p w14:paraId="0CBF347C" w14:textId="1E4D27F4" w:rsidR="00C71DE2" w:rsidRDefault="00C71DE2" w:rsidP="00881344">
      <w:pPr>
        <w:jc w:val="center"/>
        <w:rPr>
          <w:rFonts w:asciiTheme="minorHAnsi" w:hAnsiTheme="minorHAnsi"/>
          <w:i/>
          <w:color w:val="000000" w:themeColor="text1"/>
          <w:sz w:val="40"/>
        </w:rPr>
      </w:pPr>
    </w:p>
    <w:p w14:paraId="11028A3E" w14:textId="297E34C2" w:rsidR="00C71DE2" w:rsidRDefault="00C71DE2" w:rsidP="00881344">
      <w:pPr>
        <w:jc w:val="center"/>
        <w:rPr>
          <w:rFonts w:asciiTheme="minorHAnsi" w:hAnsiTheme="minorHAnsi"/>
          <w:i/>
          <w:color w:val="000000" w:themeColor="text1"/>
          <w:sz w:val="40"/>
        </w:rPr>
      </w:pPr>
    </w:p>
    <w:p w14:paraId="69BAADD9" w14:textId="39AC4097" w:rsidR="00C71DE2" w:rsidRDefault="00C71DE2" w:rsidP="00881344">
      <w:pPr>
        <w:jc w:val="center"/>
        <w:rPr>
          <w:rFonts w:asciiTheme="minorHAnsi" w:hAnsiTheme="minorHAnsi"/>
          <w:i/>
          <w:color w:val="000000" w:themeColor="text1"/>
          <w:sz w:val="40"/>
        </w:rPr>
      </w:pPr>
    </w:p>
    <w:p w14:paraId="7C67B7A8" w14:textId="77777777" w:rsidR="00803952" w:rsidRPr="00803952" w:rsidRDefault="00803952" w:rsidP="00803952">
      <w:pPr>
        <w:rPr>
          <w:rFonts w:asciiTheme="minorHAnsi" w:hAnsiTheme="minorHAnsi"/>
          <w:iCs/>
          <w:color w:val="000000" w:themeColor="text1"/>
        </w:rPr>
      </w:pPr>
      <w:r w:rsidRPr="00803952">
        <w:rPr>
          <w:rFonts w:asciiTheme="minorHAnsi" w:hAnsiTheme="minorHAnsi"/>
          <w:iCs/>
          <w:color w:val="000000" w:themeColor="text1"/>
        </w:rPr>
        <w:lastRenderedPageBreak/>
        <w:t xml:space="preserve">DECLARATION </w:t>
      </w:r>
    </w:p>
    <w:p w14:paraId="31FD8FCF" w14:textId="77777777" w:rsidR="00803952" w:rsidRPr="00803952" w:rsidRDefault="00803952" w:rsidP="00803952">
      <w:pPr>
        <w:rPr>
          <w:rFonts w:asciiTheme="minorHAnsi" w:hAnsiTheme="minorHAnsi"/>
          <w:iCs/>
          <w:color w:val="000000" w:themeColor="text1"/>
        </w:rPr>
      </w:pPr>
    </w:p>
    <w:p w14:paraId="6782C1B4" w14:textId="77777777" w:rsidR="00803952" w:rsidRPr="00803952" w:rsidRDefault="00803952" w:rsidP="00803952">
      <w:pPr>
        <w:rPr>
          <w:rFonts w:asciiTheme="minorHAnsi" w:hAnsiTheme="minorHAnsi"/>
          <w:iCs/>
          <w:color w:val="000000" w:themeColor="text1"/>
        </w:rPr>
      </w:pPr>
    </w:p>
    <w:p w14:paraId="1E4DF780" w14:textId="77777777" w:rsidR="00803952" w:rsidRPr="00803952" w:rsidRDefault="00803952" w:rsidP="00803952">
      <w:pPr>
        <w:rPr>
          <w:rFonts w:asciiTheme="minorHAnsi" w:hAnsiTheme="minorHAnsi"/>
          <w:iCs/>
          <w:color w:val="000000" w:themeColor="text1"/>
        </w:rPr>
      </w:pPr>
      <w:r w:rsidRPr="00803952">
        <w:rPr>
          <w:rFonts w:asciiTheme="minorHAnsi" w:hAnsiTheme="minorHAnsi"/>
          <w:iCs/>
          <w:color w:val="000000" w:themeColor="text1"/>
        </w:rPr>
        <w:t xml:space="preserve"> </w:t>
      </w:r>
    </w:p>
    <w:p w14:paraId="301CAC90" w14:textId="09803BB4" w:rsidR="00803952" w:rsidRPr="00803952" w:rsidRDefault="00803952" w:rsidP="00803952">
      <w:pPr>
        <w:rPr>
          <w:rFonts w:asciiTheme="minorHAnsi" w:hAnsiTheme="minorHAnsi"/>
          <w:iCs/>
          <w:color w:val="000000" w:themeColor="text1"/>
        </w:rPr>
      </w:pPr>
      <w:r w:rsidRPr="00803952">
        <w:rPr>
          <w:rFonts w:asciiTheme="minorHAnsi" w:hAnsiTheme="minorHAnsi"/>
          <w:iCs/>
          <w:color w:val="000000" w:themeColor="text1"/>
        </w:rPr>
        <w:t>I</w:t>
      </w:r>
      <w:r>
        <w:rPr>
          <w:rFonts w:asciiTheme="minorHAnsi" w:hAnsiTheme="minorHAnsi"/>
          <w:iCs/>
          <w:color w:val="000000" w:themeColor="text1"/>
        </w:rPr>
        <w:t xml:space="preserve"> Steven Moon d</w:t>
      </w:r>
      <w:r w:rsidRPr="00803952">
        <w:rPr>
          <w:rFonts w:asciiTheme="minorHAnsi" w:hAnsiTheme="minorHAnsi"/>
          <w:iCs/>
          <w:color w:val="000000" w:themeColor="text1"/>
        </w:rPr>
        <w:t xml:space="preserve">eclare that I am the sole author of this Project; that all references cited have been consulted; that I have conducted all work of which this is a record, and that the finished work lies within the prescribed word limits. </w:t>
      </w:r>
    </w:p>
    <w:p w14:paraId="5714D997" w14:textId="77777777" w:rsidR="00803952" w:rsidRPr="00803952" w:rsidRDefault="00803952" w:rsidP="00803952">
      <w:pPr>
        <w:rPr>
          <w:rFonts w:asciiTheme="minorHAnsi" w:hAnsiTheme="minorHAnsi"/>
          <w:iCs/>
          <w:color w:val="000000" w:themeColor="text1"/>
        </w:rPr>
      </w:pPr>
      <w:r w:rsidRPr="00803952">
        <w:rPr>
          <w:rFonts w:asciiTheme="minorHAnsi" w:hAnsiTheme="minorHAnsi"/>
          <w:iCs/>
          <w:color w:val="000000" w:themeColor="text1"/>
        </w:rPr>
        <w:t xml:space="preserve"> </w:t>
      </w:r>
    </w:p>
    <w:p w14:paraId="55EC686B" w14:textId="77777777" w:rsidR="00803952" w:rsidRPr="00803952" w:rsidRDefault="00803952" w:rsidP="00803952">
      <w:pPr>
        <w:rPr>
          <w:rFonts w:asciiTheme="minorHAnsi" w:hAnsiTheme="minorHAnsi"/>
          <w:iCs/>
          <w:color w:val="000000" w:themeColor="text1"/>
        </w:rPr>
      </w:pPr>
      <w:r w:rsidRPr="00803952">
        <w:rPr>
          <w:rFonts w:asciiTheme="minorHAnsi" w:hAnsiTheme="minorHAnsi"/>
          <w:iCs/>
          <w:color w:val="000000" w:themeColor="text1"/>
        </w:rPr>
        <w:t xml:space="preserve"> </w:t>
      </w:r>
    </w:p>
    <w:p w14:paraId="696EC6A8" w14:textId="77777777" w:rsidR="00803952" w:rsidRPr="00803952" w:rsidRDefault="00803952" w:rsidP="00803952">
      <w:pPr>
        <w:rPr>
          <w:rFonts w:asciiTheme="minorHAnsi" w:hAnsiTheme="minorHAnsi"/>
          <w:iCs/>
          <w:color w:val="000000" w:themeColor="text1"/>
        </w:rPr>
      </w:pPr>
      <w:r w:rsidRPr="00803952">
        <w:rPr>
          <w:rFonts w:asciiTheme="minorHAnsi" w:hAnsiTheme="minorHAnsi"/>
          <w:iCs/>
          <w:color w:val="000000" w:themeColor="text1"/>
        </w:rPr>
        <w:t xml:space="preserve">This work has not previously been accepted as part of any other degree submission. </w:t>
      </w:r>
    </w:p>
    <w:p w14:paraId="59C8098D" w14:textId="77777777" w:rsidR="00803952" w:rsidRPr="00803952" w:rsidRDefault="00803952" w:rsidP="00803952">
      <w:pPr>
        <w:rPr>
          <w:rFonts w:asciiTheme="minorHAnsi" w:hAnsiTheme="minorHAnsi"/>
          <w:iCs/>
          <w:color w:val="000000" w:themeColor="text1"/>
        </w:rPr>
      </w:pPr>
      <w:r w:rsidRPr="00803952">
        <w:rPr>
          <w:rFonts w:asciiTheme="minorHAnsi" w:hAnsiTheme="minorHAnsi"/>
          <w:iCs/>
          <w:color w:val="000000" w:themeColor="text1"/>
        </w:rPr>
        <w:t xml:space="preserve"> </w:t>
      </w:r>
    </w:p>
    <w:p w14:paraId="6A233CFD" w14:textId="77777777" w:rsidR="00803952" w:rsidRPr="00803952" w:rsidRDefault="00803952" w:rsidP="00803952">
      <w:pPr>
        <w:rPr>
          <w:rFonts w:asciiTheme="minorHAnsi" w:hAnsiTheme="minorHAnsi"/>
          <w:iCs/>
          <w:color w:val="000000" w:themeColor="text1"/>
        </w:rPr>
      </w:pPr>
      <w:r w:rsidRPr="00803952">
        <w:rPr>
          <w:rFonts w:asciiTheme="minorHAnsi" w:hAnsiTheme="minorHAnsi"/>
          <w:iCs/>
          <w:color w:val="000000" w:themeColor="text1"/>
        </w:rPr>
        <w:t xml:space="preserve"> </w:t>
      </w:r>
    </w:p>
    <w:p w14:paraId="64E79CC9" w14:textId="77777777" w:rsidR="00803952" w:rsidRPr="00803952" w:rsidRDefault="00803952" w:rsidP="00803952">
      <w:pPr>
        <w:rPr>
          <w:rFonts w:asciiTheme="minorHAnsi" w:hAnsiTheme="minorHAnsi"/>
          <w:iCs/>
          <w:color w:val="000000" w:themeColor="text1"/>
        </w:rPr>
      </w:pPr>
    </w:p>
    <w:p w14:paraId="2476B3EC" w14:textId="77777777" w:rsidR="00803952" w:rsidRPr="00803952" w:rsidRDefault="00803952" w:rsidP="00803952">
      <w:pPr>
        <w:rPr>
          <w:rFonts w:asciiTheme="minorHAnsi" w:hAnsiTheme="minorHAnsi"/>
          <w:iCs/>
          <w:color w:val="000000" w:themeColor="text1"/>
        </w:rPr>
      </w:pPr>
      <w:r w:rsidRPr="00803952">
        <w:rPr>
          <w:rFonts w:asciiTheme="minorHAnsi" w:hAnsiTheme="minorHAnsi"/>
          <w:iCs/>
          <w:color w:val="000000" w:themeColor="text1"/>
        </w:rPr>
        <w:t xml:space="preserve"> </w:t>
      </w:r>
    </w:p>
    <w:p w14:paraId="78E12399" w14:textId="77777777" w:rsidR="00803952" w:rsidRPr="00803952" w:rsidRDefault="00803952" w:rsidP="00803952">
      <w:pPr>
        <w:rPr>
          <w:rFonts w:asciiTheme="minorHAnsi" w:hAnsiTheme="minorHAnsi"/>
          <w:iCs/>
          <w:color w:val="000000" w:themeColor="text1"/>
        </w:rPr>
      </w:pPr>
    </w:p>
    <w:p w14:paraId="701F8DA1" w14:textId="77777777" w:rsidR="00803952" w:rsidRPr="00803952" w:rsidRDefault="00803952" w:rsidP="00803952">
      <w:pPr>
        <w:rPr>
          <w:rFonts w:asciiTheme="minorHAnsi" w:hAnsiTheme="minorHAnsi"/>
          <w:iCs/>
          <w:color w:val="000000" w:themeColor="text1"/>
        </w:rPr>
      </w:pPr>
      <w:r w:rsidRPr="00803952">
        <w:rPr>
          <w:rFonts w:asciiTheme="minorHAnsi" w:hAnsiTheme="minorHAnsi"/>
          <w:iCs/>
          <w:color w:val="000000" w:themeColor="text1"/>
        </w:rPr>
        <w:t xml:space="preserve">FORM OF CONSENT </w:t>
      </w:r>
    </w:p>
    <w:p w14:paraId="05894CCF" w14:textId="77777777" w:rsidR="00803952" w:rsidRPr="00803952" w:rsidRDefault="00803952" w:rsidP="00803952">
      <w:pPr>
        <w:rPr>
          <w:rFonts w:asciiTheme="minorHAnsi" w:hAnsiTheme="minorHAnsi"/>
          <w:iCs/>
          <w:color w:val="000000" w:themeColor="text1"/>
        </w:rPr>
      </w:pPr>
    </w:p>
    <w:p w14:paraId="7F54434A" w14:textId="77777777" w:rsidR="00803952" w:rsidRPr="00803952" w:rsidRDefault="00803952" w:rsidP="00803952">
      <w:pPr>
        <w:rPr>
          <w:rFonts w:asciiTheme="minorHAnsi" w:hAnsiTheme="minorHAnsi"/>
          <w:iCs/>
          <w:color w:val="000000" w:themeColor="text1"/>
        </w:rPr>
      </w:pPr>
    </w:p>
    <w:p w14:paraId="5EA66086" w14:textId="77777777" w:rsidR="00803952" w:rsidRPr="00803952" w:rsidRDefault="00803952" w:rsidP="00803952">
      <w:pPr>
        <w:rPr>
          <w:rFonts w:asciiTheme="minorHAnsi" w:hAnsiTheme="minorHAnsi"/>
          <w:iCs/>
          <w:color w:val="000000" w:themeColor="text1"/>
        </w:rPr>
      </w:pPr>
    </w:p>
    <w:p w14:paraId="069EEE0F" w14:textId="0B2E8E7C" w:rsidR="00C71DE2" w:rsidRPr="00C71DE2" w:rsidRDefault="00803952" w:rsidP="00803952">
      <w:pPr>
        <w:rPr>
          <w:rFonts w:asciiTheme="minorHAnsi" w:hAnsiTheme="minorHAnsi"/>
          <w:iCs/>
          <w:color w:val="000000" w:themeColor="text1"/>
        </w:rPr>
      </w:pPr>
      <w:r w:rsidRPr="00803952">
        <w:rPr>
          <w:rFonts w:asciiTheme="minorHAnsi" w:hAnsiTheme="minorHAnsi"/>
          <w:iCs/>
          <w:color w:val="000000" w:themeColor="text1"/>
        </w:rPr>
        <w:t xml:space="preserve">I </w:t>
      </w:r>
      <w:r>
        <w:rPr>
          <w:rFonts w:asciiTheme="minorHAnsi" w:hAnsiTheme="minorHAnsi"/>
          <w:iCs/>
          <w:color w:val="000000" w:themeColor="text1"/>
        </w:rPr>
        <w:t>Steven Moon</w:t>
      </w:r>
      <w:r w:rsidRPr="00803952">
        <w:rPr>
          <w:rFonts w:asciiTheme="minorHAnsi" w:hAnsiTheme="minorHAnsi"/>
          <w:iCs/>
          <w:color w:val="000000" w:themeColor="text1"/>
        </w:rPr>
        <w:t xml:space="preserve"> hereby consent that my Project, submitted in candidature for the B.Sc. (Hons) Computing (</w:t>
      </w:r>
      <w:r>
        <w:rPr>
          <w:rFonts w:asciiTheme="minorHAnsi" w:hAnsiTheme="minorHAnsi"/>
          <w:iCs/>
          <w:color w:val="000000" w:themeColor="text1"/>
        </w:rPr>
        <w:t>Data and Information Systems</w:t>
      </w:r>
      <w:r w:rsidRPr="00803952">
        <w:rPr>
          <w:rFonts w:asciiTheme="minorHAnsi" w:hAnsiTheme="minorHAnsi"/>
          <w:iCs/>
          <w:color w:val="000000" w:themeColor="text1"/>
        </w:rPr>
        <w:t>) degree, if successful, may be made available for inter-library loan or photocopying (subject to the law of copyright), and that the title and abstract may be made available to outside organisations.</w:t>
      </w:r>
    </w:p>
    <w:p w14:paraId="011DD3AE" w14:textId="77777777" w:rsidR="00803952" w:rsidRDefault="00803952" w:rsidP="00C71DE2">
      <w:pPr>
        <w:rPr>
          <w:rFonts w:asciiTheme="minorHAnsi" w:hAnsiTheme="minorHAnsi"/>
          <w:iCs/>
          <w:color w:val="000000" w:themeColor="text1"/>
        </w:rPr>
      </w:pPr>
    </w:p>
    <w:p w14:paraId="0B51706F" w14:textId="77777777" w:rsidR="00803952" w:rsidRDefault="00803952" w:rsidP="00C71DE2">
      <w:pPr>
        <w:rPr>
          <w:rFonts w:asciiTheme="minorHAnsi" w:hAnsiTheme="minorHAnsi"/>
          <w:iCs/>
          <w:color w:val="000000" w:themeColor="text1"/>
        </w:rPr>
      </w:pPr>
    </w:p>
    <w:p w14:paraId="62CA52DE" w14:textId="77777777" w:rsidR="00803952" w:rsidRDefault="00803952" w:rsidP="00C71DE2">
      <w:pPr>
        <w:rPr>
          <w:rFonts w:asciiTheme="minorHAnsi" w:hAnsiTheme="minorHAnsi"/>
          <w:iCs/>
          <w:color w:val="000000" w:themeColor="text1"/>
        </w:rPr>
      </w:pPr>
    </w:p>
    <w:p w14:paraId="715F8D94" w14:textId="77777777" w:rsidR="00803952" w:rsidRDefault="00803952" w:rsidP="00C71DE2">
      <w:pPr>
        <w:rPr>
          <w:rFonts w:asciiTheme="minorHAnsi" w:hAnsiTheme="minorHAnsi"/>
          <w:iCs/>
          <w:color w:val="000000" w:themeColor="text1"/>
        </w:rPr>
      </w:pPr>
    </w:p>
    <w:p w14:paraId="706199E0" w14:textId="77777777" w:rsidR="00803952" w:rsidRDefault="00803952" w:rsidP="00C71DE2">
      <w:pPr>
        <w:rPr>
          <w:rFonts w:asciiTheme="minorHAnsi" w:hAnsiTheme="minorHAnsi"/>
          <w:iCs/>
          <w:color w:val="000000" w:themeColor="text1"/>
        </w:rPr>
      </w:pPr>
    </w:p>
    <w:p w14:paraId="533E6F23" w14:textId="77777777" w:rsidR="00803952" w:rsidRDefault="00803952" w:rsidP="00C71DE2">
      <w:pPr>
        <w:rPr>
          <w:rFonts w:asciiTheme="minorHAnsi" w:hAnsiTheme="minorHAnsi"/>
          <w:iCs/>
          <w:color w:val="000000" w:themeColor="text1"/>
        </w:rPr>
      </w:pPr>
    </w:p>
    <w:p w14:paraId="65D27188" w14:textId="77777777" w:rsidR="00803952" w:rsidRDefault="00803952" w:rsidP="00C71DE2">
      <w:pPr>
        <w:rPr>
          <w:rFonts w:asciiTheme="minorHAnsi" w:hAnsiTheme="minorHAnsi"/>
          <w:iCs/>
          <w:color w:val="000000" w:themeColor="text1"/>
        </w:rPr>
      </w:pPr>
    </w:p>
    <w:p w14:paraId="05E28FEC" w14:textId="77777777" w:rsidR="00803952" w:rsidRDefault="00803952" w:rsidP="00C71DE2">
      <w:pPr>
        <w:rPr>
          <w:rFonts w:asciiTheme="minorHAnsi" w:hAnsiTheme="minorHAnsi"/>
          <w:iCs/>
          <w:color w:val="000000" w:themeColor="text1"/>
        </w:rPr>
      </w:pPr>
    </w:p>
    <w:p w14:paraId="30B7669A" w14:textId="77777777" w:rsidR="00803952" w:rsidRDefault="00803952" w:rsidP="00C71DE2">
      <w:pPr>
        <w:rPr>
          <w:rFonts w:asciiTheme="minorHAnsi" w:hAnsiTheme="minorHAnsi"/>
          <w:iCs/>
          <w:color w:val="000000" w:themeColor="text1"/>
        </w:rPr>
      </w:pPr>
    </w:p>
    <w:p w14:paraId="0B1AF20F" w14:textId="77777777" w:rsidR="00803952" w:rsidRDefault="00803952" w:rsidP="00C71DE2">
      <w:pPr>
        <w:rPr>
          <w:rFonts w:asciiTheme="minorHAnsi" w:hAnsiTheme="minorHAnsi"/>
          <w:iCs/>
          <w:color w:val="000000" w:themeColor="text1"/>
        </w:rPr>
      </w:pPr>
    </w:p>
    <w:p w14:paraId="53C0B1BB" w14:textId="77777777" w:rsidR="00803952" w:rsidRDefault="00803952" w:rsidP="00C71DE2">
      <w:pPr>
        <w:rPr>
          <w:rFonts w:asciiTheme="minorHAnsi" w:hAnsiTheme="minorHAnsi"/>
          <w:iCs/>
          <w:color w:val="000000" w:themeColor="text1"/>
        </w:rPr>
      </w:pPr>
    </w:p>
    <w:p w14:paraId="21EC8D60" w14:textId="77777777" w:rsidR="00803952" w:rsidRDefault="00803952" w:rsidP="00C71DE2">
      <w:pPr>
        <w:rPr>
          <w:rFonts w:asciiTheme="minorHAnsi" w:hAnsiTheme="minorHAnsi"/>
          <w:iCs/>
          <w:color w:val="000000" w:themeColor="text1"/>
        </w:rPr>
      </w:pPr>
    </w:p>
    <w:p w14:paraId="7478F0D0" w14:textId="77777777" w:rsidR="00803952" w:rsidRDefault="00803952" w:rsidP="00C71DE2">
      <w:pPr>
        <w:rPr>
          <w:rFonts w:asciiTheme="minorHAnsi" w:hAnsiTheme="minorHAnsi"/>
          <w:iCs/>
          <w:color w:val="000000" w:themeColor="text1"/>
        </w:rPr>
      </w:pPr>
    </w:p>
    <w:p w14:paraId="505B3263" w14:textId="77777777" w:rsidR="00803952" w:rsidRDefault="00803952" w:rsidP="00C71DE2">
      <w:pPr>
        <w:rPr>
          <w:rFonts w:asciiTheme="minorHAnsi" w:hAnsiTheme="minorHAnsi"/>
          <w:iCs/>
          <w:color w:val="000000" w:themeColor="text1"/>
        </w:rPr>
      </w:pPr>
    </w:p>
    <w:p w14:paraId="4A17613D" w14:textId="77777777" w:rsidR="00803952" w:rsidRDefault="00803952" w:rsidP="00C71DE2">
      <w:pPr>
        <w:rPr>
          <w:rFonts w:asciiTheme="minorHAnsi" w:hAnsiTheme="minorHAnsi"/>
          <w:iCs/>
          <w:color w:val="000000" w:themeColor="text1"/>
        </w:rPr>
      </w:pPr>
    </w:p>
    <w:p w14:paraId="0642C352" w14:textId="77777777" w:rsidR="00803952" w:rsidRDefault="00803952" w:rsidP="00C71DE2">
      <w:pPr>
        <w:rPr>
          <w:rFonts w:asciiTheme="minorHAnsi" w:hAnsiTheme="minorHAnsi"/>
          <w:iCs/>
          <w:color w:val="000000" w:themeColor="text1"/>
        </w:rPr>
      </w:pPr>
    </w:p>
    <w:p w14:paraId="57D6607F" w14:textId="77777777" w:rsidR="00803952" w:rsidRDefault="00803952" w:rsidP="00C71DE2">
      <w:pPr>
        <w:rPr>
          <w:rFonts w:asciiTheme="minorHAnsi" w:hAnsiTheme="minorHAnsi"/>
          <w:iCs/>
          <w:color w:val="000000" w:themeColor="text1"/>
        </w:rPr>
      </w:pPr>
    </w:p>
    <w:p w14:paraId="115237F9" w14:textId="77777777" w:rsidR="00803952" w:rsidRDefault="00803952" w:rsidP="00C71DE2">
      <w:pPr>
        <w:rPr>
          <w:rFonts w:asciiTheme="minorHAnsi" w:hAnsiTheme="minorHAnsi"/>
          <w:iCs/>
          <w:color w:val="000000" w:themeColor="text1"/>
        </w:rPr>
      </w:pPr>
    </w:p>
    <w:p w14:paraId="3EF89CDB" w14:textId="77777777" w:rsidR="00803952" w:rsidRDefault="00803952" w:rsidP="00C71DE2">
      <w:pPr>
        <w:rPr>
          <w:rFonts w:asciiTheme="minorHAnsi" w:hAnsiTheme="minorHAnsi"/>
          <w:iCs/>
          <w:color w:val="000000" w:themeColor="text1"/>
        </w:rPr>
      </w:pPr>
    </w:p>
    <w:p w14:paraId="244B2085" w14:textId="77777777" w:rsidR="00803952" w:rsidRDefault="00803952" w:rsidP="00C71DE2">
      <w:pPr>
        <w:rPr>
          <w:rFonts w:asciiTheme="minorHAnsi" w:hAnsiTheme="minorHAnsi"/>
          <w:iCs/>
          <w:color w:val="000000" w:themeColor="text1"/>
        </w:rPr>
      </w:pPr>
    </w:p>
    <w:p w14:paraId="25AA01D9" w14:textId="77777777" w:rsidR="00803952" w:rsidRDefault="00803952" w:rsidP="00C71DE2">
      <w:pPr>
        <w:rPr>
          <w:rFonts w:asciiTheme="minorHAnsi" w:hAnsiTheme="minorHAnsi"/>
          <w:iCs/>
          <w:color w:val="000000" w:themeColor="text1"/>
        </w:rPr>
      </w:pPr>
    </w:p>
    <w:p w14:paraId="0860A318" w14:textId="77777777" w:rsidR="00803952" w:rsidRDefault="00803952" w:rsidP="00C71DE2">
      <w:pPr>
        <w:rPr>
          <w:rFonts w:asciiTheme="minorHAnsi" w:hAnsiTheme="minorHAnsi"/>
          <w:iCs/>
          <w:color w:val="000000" w:themeColor="text1"/>
        </w:rPr>
      </w:pPr>
    </w:p>
    <w:p w14:paraId="65989A29" w14:textId="77777777" w:rsidR="00803952" w:rsidRDefault="00803952" w:rsidP="00C71DE2">
      <w:pPr>
        <w:rPr>
          <w:rFonts w:asciiTheme="minorHAnsi" w:hAnsiTheme="minorHAnsi"/>
          <w:iCs/>
          <w:color w:val="000000" w:themeColor="text1"/>
        </w:rPr>
      </w:pPr>
    </w:p>
    <w:p w14:paraId="19EC8F73" w14:textId="77777777" w:rsidR="00803952" w:rsidRDefault="00803952" w:rsidP="00C71DE2">
      <w:pPr>
        <w:rPr>
          <w:rFonts w:asciiTheme="minorHAnsi" w:hAnsiTheme="minorHAnsi"/>
          <w:iCs/>
          <w:color w:val="000000" w:themeColor="text1"/>
        </w:rPr>
      </w:pPr>
    </w:p>
    <w:p w14:paraId="423CDB71" w14:textId="2A5F026B" w:rsidR="00C71DE2" w:rsidRDefault="00C71DE2" w:rsidP="00C71DE2">
      <w:pPr>
        <w:rPr>
          <w:rFonts w:asciiTheme="minorHAnsi" w:hAnsiTheme="minorHAnsi"/>
          <w:iCs/>
          <w:color w:val="000000" w:themeColor="text1"/>
        </w:rPr>
      </w:pPr>
      <w:r w:rsidRPr="00C71DE2">
        <w:rPr>
          <w:rFonts w:asciiTheme="minorHAnsi" w:hAnsiTheme="minorHAnsi"/>
          <w:iCs/>
          <w:color w:val="000000" w:themeColor="text1"/>
        </w:rPr>
        <w:lastRenderedPageBreak/>
        <w:t>Abstract</w:t>
      </w:r>
    </w:p>
    <w:p w14:paraId="1800E514" w14:textId="7560F0ED" w:rsidR="00C71DE2" w:rsidRDefault="00C71DE2" w:rsidP="00C71DE2">
      <w:pPr>
        <w:rPr>
          <w:rFonts w:asciiTheme="minorHAnsi" w:hAnsiTheme="minorHAnsi"/>
          <w:iCs/>
          <w:color w:val="000000" w:themeColor="text1"/>
        </w:rPr>
      </w:pPr>
    </w:p>
    <w:p w14:paraId="2307AAF0" w14:textId="4A255AEE" w:rsidR="00C71DE2" w:rsidRDefault="00C71DE2" w:rsidP="00C71DE2">
      <w:pPr>
        <w:rPr>
          <w:rFonts w:asciiTheme="minorHAnsi" w:hAnsiTheme="minorHAnsi"/>
          <w:iCs/>
          <w:color w:val="000000" w:themeColor="text1"/>
        </w:rPr>
      </w:pPr>
      <w:r>
        <w:rPr>
          <w:rFonts w:asciiTheme="minorHAnsi" w:hAnsiTheme="minorHAnsi"/>
          <w:iCs/>
          <w:color w:val="000000" w:themeColor="text1"/>
        </w:rPr>
        <w:t xml:space="preserve">The overall aim of this project is to determine if the presentation of patient level data has a beneficial impact on data quality within a health organisations patient administration system. A key objective is to measure baseline quality levels using nationally defined metrics and determine if better useability and presentation methods improve the resulting measures quality. </w:t>
      </w:r>
      <w:proofErr w:type="gramStart"/>
      <w:r>
        <w:rPr>
          <w:rFonts w:asciiTheme="minorHAnsi" w:hAnsiTheme="minorHAnsi"/>
          <w:iCs/>
          <w:color w:val="000000" w:themeColor="text1"/>
        </w:rPr>
        <w:t>Additionally</w:t>
      </w:r>
      <w:proofErr w:type="gramEnd"/>
      <w:r>
        <w:rPr>
          <w:rFonts w:asciiTheme="minorHAnsi" w:hAnsiTheme="minorHAnsi"/>
          <w:iCs/>
          <w:color w:val="000000" w:themeColor="text1"/>
        </w:rPr>
        <w:t xml:space="preserve"> the project aims to understand the end users satisfaction when using the revised reports as this would directly impact their usage of the system and the longevity of any short term improvements resulting from the changes and focus generated from user testing. Two main testing methodologies will be used during this project to understand the quantitative impacts there will be baselines taken against the defined measures and revised measures taken following any improvements, this will be presented as definitive numbers and percentages. For the qualitative </w:t>
      </w:r>
      <w:r w:rsidR="002F55C5">
        <w:rPr>
          <w:rFonts w:asciiTheme="minorHAnsi" w:hAnsiTheme="minorHAnsi"/>
          <w:iCs/>
          <w:color w:val="000000" w:themeColor="text1"/>
        </w:rPr>
        <w:t>measures again baseline satisfaction will be measured and revised using both a survey questionnaire and interviews conducted with several key service users.</w:t>
      </w:r>
    </w:p>
    <w:p w14:paraId="507F3D7E" w14:textId="5AF07502" w:rsidR="002F55C5" w:rsidRDefault="002F55C5" w:rsidP="00C71DE2">
      <w:pPr>
        <w:rPr>
          <w:rFonts w:asciiTheme="minorHAnsi" w:hAnsiTheme="minorHAnsi"/>
          <w:iCs/>
          <w:color w:val="000000" w:themeColor="text1"/>
        </w:rPr>
      </w:pPr>
    </w:p>
    <w:p w14:paraId="13F70223" w14:textId="77777777" w:rsidR="00B8219B" w:rsidRDefault="00B8219B" w:rsidP="00B8219B">
      <w:pPr>
        <w:rPr>
          <w:rFonts w:asciiTheme="minorHAnsi" w:hAnsiTheme="minorHAnsi"/>
          <w:iCs/>
          <w:color w:val="000000" w:themeColor="text1"/>
        </w:rPr>
      </w:pPr>
      <w:r>
        <w:rPr>
          <w:rFonts w:asciiTheme="minorHAnsi" w:hAnsiTheme="minorHAnsi"/>
          <w:iCs/>
          <w:color w:val="000000" w:themeColor="text1"/>
        </w:rPr>
        <w:t>Table of Contents</w:t>
      </w:r>
    </w:p>
    <w:p w14:paraId="497A0DA9" w14:textId="77777777" w:rsidR="00B8219B" w:rsidRDefault="00B8219B" w:rsidP="00C71DE2">
      <w:pPr>
        <w:rPr>
          <w:rFonts w:asciiTheme="minorHAnsi" w:hAnsiTheme="minorHAnsi"/>
          <w:iCs/>
          <w:color w:val="000000" w:themeColor="text1"/>
        </w:rPr>
      </w:pPr>
    </w:p>
    <w:p w14:paraId="253FB8BE" w14:textId="251650D2" w:rsidR="00B8219B" w:rsidRDefault="0045631E" w:rsidP="00C71DE2">
      <w:pPr>
        <w:rPr>
          <w:rFonts w:asciiTheme="minorHAnsi" w:hAnsiTheme="minorHAnsi"/>
          <w:iCs/>
          <w:color w:val="000000" w:themeColor="text1"/>
        </w:rPr>
      </w:pPr>
      <w:r>
        <w:rPr>
          <w:rFonts w:asciiTheme="minorHAnsi" w:hAnsiTheme="minorHAnsi"/>
          <w:iCs/>
          <w:color w:val="000000" w:themeColor="text1"/>
        </w:rPr>
        <w:t>1.0</w:t>
      </w:r>
      <w:r w:rsidR="008F4CC0">
        <w:rPr>
          <w:rFonts w:asciiTheme="minorHAnsi" w:hAnsiTheme="minorHAnsi"/>
          <w:iCs/>
          <w:color w:val="000000" w:themeColor="text1"/>
        </w:rPr>
        <w:tab/>
        <w:t>Introduction</w:t>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t>Page 4</w:t>
      </w:r>
    </w:p>
    <w:p w14:paraId="2A3F945C" w14:textId="4B123D5B" w:rsidR="00B8219B" w:rsidRDefault="0045631E" w:rsidP="00C71DE2">
      <w:pPr>
        <w:rPr>
          <w:rFonts w:asciiTheme="minorHAnsi" w:hAnsiTheme="minorHAnsi"/>
          <w:iCs/>
          <w:color w:val="000000" w:themeColor="text1"/>
        </w:rPr>
      </w:pPr>
      <w:r>
        <w:rPr>
          <w:rFonts w:asciiTheme="minorHAnsi" w:hAnsiTheme="minorHAnsi"/>
          <w:iCs/>
          <w:color w:val="000000" w:themeColor="text1"/>
        </w:rPr>
        <w:t>2.0</w:t>
      </w:r>
      <w:r w:rsidR="008F4CC0">
        <w:rPr>
          <w:rFonts w:asciiTheme="minorHAnsi" w:hAnsiTheme="minorHAnsi"/>
          <w:iCs/>
          <w:color w:val="000000" w:themeColor="text1"/>
        </w:rPr>
        <w:tab/>
        <w:t>Literature Review</w:t>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t>Page 5</w:t>
      </w:r>
    </w:p>
    <w:p w14:paraId="6DA163FA" w14:textId="4E23D3A1" w:rsidR="00B8219B" w:rsidRDefault="0045631E" w:rsidP="00C71DE2">
      <w:pPr>
        <w:rPr>
          <w:rFonts w:asciiTheme="minorHAnsi" w:hAnsiTheme="minorHAnsi"/>
          <w:iCs/>
          <w:color w:val="000000" w:themeColor="text1"/>
        </w:rPr>
      </w:pPr>
      <w:r>
        <w:rPr>
          <w:rFonts w:asciiTheme="minorHAnsi" w:hAnsiTheme="minorHAnsi"/>
          <w:iCs/>
          <w:color w:val="000000" w:themeColor="text1"/>
        </w:rPr>
        <w:t>2.1</w:t>
      </w:r>
      <w:r w:rsidR="008F4CC0">
        <w:rPr>
          <w:rFonts w:asciiTheme="minorHAnsi" w:hAnsiTheme="minorHAnsi"/>
          <w:iCs/>
          <w:color w:val="000000" w:themeColor="text1"/>
        </w:rPr>
        <w:tab/>
        <w:t>Data Visualisation</w:t>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t>Page 5</w:t>
      </w:r>
    </w:p>
    <w:p w14:paraId="11256A91" w14:textId="317A236F" w:rsidR="00B8219B" w:rsidRDefault="0045631E" w:rsidP="00C71DE2">
      <w:pPr>
        <w:rPr>
          <w:rFonts w:asciiTheme="minorHAnsi" w:hAnsiTheme="minorHAnsi"/>
          <w:iCs/>
          <w:color w:val="000000" w:themeColor="text1"/>
        </w:rPr>
      </w:pPr>
      <w:r>
        <w:rPr>
          <w:rFonts w:asciiTheme="minorHAnsi" w:hAnsiTheme="minorHAnsi"/>
          <w:iCs/>
          <w:color w:val="000000" w:themeColor="text1"/>
        </w:rPr>
        <w:t>2.2</w:t>
      </w:r>
      <w:r w:rsidR="008F4CC0">
        <w:rPr>
          <w:rFonts w:asciiTheme="minorHAnsi" w:hAnsiTheme="minorHAnsi"/>
          <w:iCs/>
          <w:color w:val="000000" w:themeColor="text1"/>
        </w:rPr>
        <w:tab/>
        <w:t>Useability</w:t>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t>Page 6</w:t>
      </w:r>
    </w:p>
    <w:p w14:paraId="40B5A0E1" w14:textId="76A5C729" w:rsidR="00B8219B" w:rsidRDefault="0045631E" w:rsidP="00C71DE2">
      <w:pPr>
        <w:rPr>
          <w:rFonts w:asciiTheme="minorHAnsi" w:hAnsiTheme="minorHAnsi"/>
          <w:iCs/>
          <w:color w:val="000000" w:themeColor="text1"/>
        </w:rPr>
      </w:pPr>
      <w:r>
        <w:rPr>
          <w:rFonts w:asciiTheme="minorHAnsi" w:hAnsiTheme="minorHAnsi"/>
          <w:iCs/>
          <w:color w:val="000000" w:themeColor="text1"/>
        </w:rPr>
        <w:t>2.3</w:t>
      </w:r>
      <w:r w:rsidR="008F4CC0">
        <w:rPr>
          <w:rFonts w:asciiTheme="minorHAnsi" w:hAnsiTheme="minorHAnsi"/>
          <w:iCs/>
          <w:color w:val="000000" w:themeColor="text1"/>
        </w:rPr>
        <w:tab/>
        <w:t>Data Quality</w:t>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t>Page 7</w:t>
      </w:r>
    </w:p>
    <w:p w14:paraId="2BC6DB7F" w14:textId="4BB7365A" w:rsidR="00B8219B" w:rsidRDefault="0045631E" w:rsidP="00C71DE2">
      <w:pPr>
        <w:rPr>
          <w:rFonts w:asciiTheme="minorHAnsi" w:hAnsiTheme="minorHAnsi"/>
          <w:iCs/>
          <w:color w:val="000000" w:themeColor="text1"/>
        </w:rPr>
      </w:pPr>
      <w:r>
        <w:rPr>
          <w:rFonts w:asciiTheme="minorHAnsi" w:hAnsiTheme="minorHAnsi"/>
          <w:iCs/>
          <w:color w:val="000000" w:themeColor="text1"/>
        </w:rPr>
        <w:t>3.0</w:t>
      </w:r>
      <w:r w:rsidR="008F4CC0">
        <w:rPr>
          <w:rFonts w:asciiTheme="minorHAnsi" w:hAnsiTheme="minorHAnsi"/>
          <w:iCs/>
          <w:color w:val="000000" w:themeColor="text1"/>
        </w:rPr>
        <w:tab/>
        <w:t>Research Methodology</w:t>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t>Page 8</w:t>
      </w:r>
    </w:p>
    <w:p w14:paraId="44825E0E" w14:textId="5BC3A23A" w:rsidR="00B8219B" w:rsidRDefault="0045631E" w:rsidP="00C71DE2">
      <w:pPr>
        <w:rPr>
          <w:rFonts w:asciiTheme="minorHAnsi" w:hAnsiTheme="minorHAnsi"/>
          <w:iCs/>
          <w:color w:val="000000" w:themeColor="text1"/>
        </w:rPr>
      </w:pPr>
      <w:r>
        <w:rPr>
          <w:rFonts w:asciiTheme="minorHAnsi" w:hAnsiTheme="minorHAnsi"/>
          <w:iCs/>
          <w:color w:val="000000" w:themeColor="text1"/>
        </w:rPr>
        <w:t>4.0</w:t>
      </w:r>
      <w:r w:rsidR="008F4CC0">
        <w:rPr>
          <w:rFonts w:asciiTheme="minorHAnsi" w:hAnsiTheme="minorHAnsi"/>
          <w:iCs/>
          <w:color w:val="000000" w:themeColor="text1"/>
        </w:rPr>
        <w:tab/>
        <w:t>Baseline Analysis</w:t>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t>Page 9</w:t>
      </w:r>
    </w:p>
    <w:p w14:paraId="510A47C3" w14:textId="2A4BF0F8" w:rsidR="00B8219B" w:rsidRDefault="0045631E" w:rsidP="00C71DE2">
      <w:pPr>
        <w:rPr>
          <w:rFonts w:asciiTheme="minorHAnsi" w:hAnsiTheme="minorHAnsi"/>
          <w:iCs/>
          <w:color w:val="000000" w:themeColor="text1"/>
        </w:rPr>
      </w:pPr>
      <w:r>
        <w:rPr>
          <w:rFonts w:asciiTheme="minorHAnsi" w:hAnsiTheme="minorHAnsi"/>
          <w:iCs/>
          <w:color w:val="000000" w:themeColor="text1"/>
        </w:rPr>
        <w:t>4.1</w:t>
      </w:r>
      <w:r w:rsidR="008F4CC0">
        <w:rPr>
          <w:rFonts w:asciiTheme="minorHAnsi" w:hAnsiTheme="minorHAnsi"/>
          <w:iCs/>
          <w:color w:val="000000" w:themeColor="text1"/>
        </w:rPr>
        <w:tab/>
        <w:t>Baseline Reporting Visualizations</w:t>
      </w:r>
      <w:r w:rsidR="008F4CC0">
        <w:rPr>
          <w:rFonts w:asciiTheme="minorHAnsi" w:hAnsiTheme="minorHAnsi"/>
          <w:iCs/>
          <w:color w:val="000000" w:themeColor="text1"/>
        </w:rPr>
        <w:tab/>
      </w:r>
      <w:r w:rsidR="008F4CC0">
        <w:rPr>
          <w:rFonts w:asciiTheme="minorHAnsi" w:hAnsiTheme="minorHAnsi"/>
          <w:iCs/>
          <w:color w:val="000000" w:themeColor="text1"/>
        </w:rPr>
        <w:tab/>
        <w:t>Page 10</w:t>
      </w:r>
    </w:p>
    <w:p w14:paraId="6BEDE778" w14:textId="7B653F94" w:rsidR="00B8219B" w:rsidRDefault="0045631E" w:rsidP="00C71DE2">
      <w:pPr>
        <w:rPr>
          <w:rFonts w:asciiTheme="minorHAnsi" w:hAnsiTheme="minorHAnsi"/>
          <w:iCs/>
          <w:color w:val="000000" w:themeColor="text1"/>
        </w:rPr>
      </w:pPr>
      <w:r>
        <w:rPr>
          <w:rFonts w:asciiTheme="minorHAnsi" w:hAnsiTheme="minorHAnsi"/>
          <w:iCs/>
          <w:color w:val="000000" w:themeColor="text1"/>
        </w:rPr>
        <w:t>4.2</w:t>
      </w:r>
      <w:r w:rsidR="008F4CC0">
        <w:rPr>
          <w:rFonts w:asciiTheme="minorHAnsi" w:hAnsiTheme="minorHAnsi"/>
          <w:iCs/>
          <w:color w:val="000000" w:themeColor="text1"/>
        </w:rPr>
        <w:tab/>
        <w:t>Baseline UEQ Analysis</w:t>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t>Page 11</w:t>
      </w:r>
    </w:p>
    <w:p w14:paraId="497F8C5F" w14:textId="0718C7F1" w:rsidR="00B8219B" w:rsidRDefault="0045631E" w:rsidP="00C71DE2">
      <w:pPr>
        <w:rPr>
          <w:rFonts w:asciiTheme="minorHAnsi" w:hAnsiTheme="minorHAnsi"/>
          <w:iCs/>
          <w:color w:val="000000" w:themeColor="text1"/>
        </w:rPr>
      </w:pPr>
      <w:r>
        <w:rPr>
          <w:rFonts w:asciiTheme="minorHAnsi" w:hAnsiTheme="minorHAnsi"/>
          <w:iCs/>
          <w:color w:val="000000" w:themeColor="text1"/>
        </w:rPr>
        <w:t>4.3</w:t>
      </w:r>
      <w:r w:rsidR="008F4CC0">
        <w:rPr>
          <w:rFonts w:asciiTheme="minorHAnsi" w:hAnsiTheme="minorHAnsi"/>
          <w:iCs/>
          <w:color w:val="000000" w:themeColor="text1"/>
        </w:rPr>
        <w:tab/>
        <w:t>Baseline Data Analysis</w:t>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t>Page 12</w:t>
      </w:r>
    </w:p>
    <w:p w14:paraId="4B2C6A16" w14:textId="72B07ACF" w:rsidR="00B8219B" w:rsidRDefault="0045631E" w:rsidP="00C71DE2">
      <w:pPr>
        <w:rPr>
          <w:rFonts w:asciiTheme="minorHAnsi" w:hAnsiTheme="minorHAnsi"/>
          <w:iCs/>
          <w:color w:val="000000" w:themeColor="text1"/>
        </w:rPr>
      </w:pPr>
      <w:r>
        <w:rPr>
          <w:rFonts w:asciiTheme="minorHAnsi" w:hAnsiTheme="minorHAnsi"/>
          <w:iCs/>
          <w:color w:val="000000" w:themeColor="text1"/>
        </w:rPr>
        <w:t>5.0</w:t>
      </w:r>
      <w:r w:rsidR="008F4CC0">
        <w:rPr>
          <w:rFonts w:asciiTheme="minorHAnsi" w:hAnsiTheme="minorHAnsi"/>
          <w:iCs/>
          <w:color w:val="000000" w:themeColor="text1"/>
        </w:rPr>
        <w:tab/>
        <w:t>User Requirements</w:t>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t>Page 13</w:t>
      </w:r>
    </w:p>
    <w:p w14:paraId="39F75B94" w14:textId="028C5FD9" w:rsidR="00B8219B" w:rsidRDefault="0045631E" w:rsidP="00C71DE2">
      <w:pPr>
        <w:rPr>
          <w:rFonts w:asciiTheme="minorHAnsi" w:hAnsiTheme="minorHAnsi"/>
          <w:iCs/>
          <w:color w:val="000000" w:themeColor="text1"/>
        </w:rPr>
      </w:pPr>
      <w:r>
        <w:rPr>
          <w:rFonts w:asciiTheme="minorHAnsi" w:hAnsiTheme="minorHAnsi"/>
          <w:iCs/>
          <w:color w:val="000000" w:themeColor="text1"/>
        </w:rPr>
        <w:t>6.0</w:t>
      </w:r>
      <w:r w:rsidR="008F4CC0">
        <w:rPr>
          <w:rFonts w:asciiTheme="minorHAnsi" w:hAnsiTheme="minorHAnsi"/>
          <w:iCs/>
          <w:color w:val="000000" w:themeColor="text1"/>
        </w:rPr>
        <w:tab/>
        <w:t>Developments Undertaken</w:t>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t>Page 15</w:t>
      </w:r>
    </w:p>
    <w:p w14:paraId="3180B326" w14:textId="6F31D37D" w:rsidR="00B8219B" w:rsidRDefault="0045631E" w:rsidP="00C71DE2">
      <w:pPr>
        <w:rPr>
          <w:rFonts w:asciiTheme="minorHAnsi" w:hAnsiTheme="minorHAnsi"/>
          <w:iCs/>
          <w:color w:val="000000" w:themeColor="text1"/>
        </w:rPr>
      </w:pPr>
      <w:r>
        <w:rPr>
          <w:rFonts w:asciiTheme="minorHAnsi" w:hAnsiTheme="minorHAnsi"/>
          <w:iCs/>
          <w:color w:val="000000" w:themeColor="text1"/>
        </w:rPr>
        <w:t>7.0</w:t>
      </w:r>
      <w:r w:rsidR="008F4CC0">
        <w:rPr>
          <w:rFonts w:asciiTheme="minorHAnsi" w:hAnsiTheme="minorHAnsi"/>
          <w:iCs/>
          <w:color w:val="000000" w:themeColor="text1"/>
        </w:rPr>
        <w:tab/>
        <w:t>Current UEQ Analysis</w:t>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t>Page 18</w:t>
      </w:r>
    </w:p>
    <w:p w14:paraId="1C7346C2" w14:textId="26922336" w:rsidR="00B8219B" w:rsidRDefault="0045631E" w:rsidP="00C71DE2">
      <w:pPr>
        <w:rPr>
          <w:rFonts w:asciiTheme="minorHAnsi" w:hAnsiTheme="minorHAnsi"/>
          <w:iCs/>
          <w:color w:val="000000" w:themeColor="text1"/>
        </w:rPr>
      </w:pPr>
      <w:r>
        <w:rPr>
          <w:rFonts w:asciiTheme="minorHAnsi" w:hAnsiTheme="minorHAnsi"/>
          <w:iCs/>
          <w:color w:val="000000" w:themeColor="text1"/>
        </w:rPr>
        <w:t>7.1</w:t>
      </w:r>
      <w:r w:rsidR="008F4CC0">
        <w:rPr>
          <w:rFonts w:asciiTheme="minorHAnsi" w:hAnsiTheme="minorHAnsi"/>
          <w:iCs/>
          <w:color w:val="000000" w:themeColor="text1"/>
        </w:rPr>
        <w:tab/>
        <w:t>Current Data Analysis</w:t>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t>Page 19</w:t>
      </w:r>
    </w:p>
    <w:p w14:paraId="5C71F3C5" w14:textId="59ADAD14" w:rsidR="00B8219B" w:rsidRDefault="0045631E" w:rsidP="00C71DE2">
      <w:pPr>
        <w:rPr>
          <w:rFonts w:asciiTheme="minorHAnsi" w:hAnsiTheme="minorHAnsi"/>
          <w:iCs/>
          <w:color w:val="000000" w:themeColor="text1"/>
        </w:rPr>
      </w:pPr>
      <w:r>
        <w:rPr>
          <w:rFonts w:asciiTheme="minorHAnsi" w:hAnsiTheme="minorHAnsi"/>
          <w:iCs/>
          <w:color w:val="000000" w:themeColor="text1"/>
        </w:rPr>
        <w:t>7.2</w:t>
      </w:r>
      <w:r w:rsidR="008F4CC0">
        <w:rPr>
          <w:rFonts w:asciiTheme="minorHAnsi" w:hAnsiTheme="minorHAnsi"/>
          <w:iCs/>
          <w:color w:val="000000" w:themeColor="text1"/>
        </w:rPr>
        <w:tab/>
        <w:t>Further Development Work</w:t>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t>Page 22</w:t>
      </w:r>
    </w:p>
    <w:p w14:paraId="49709350" w14:textId="05B266D7" w:rsidR="00B8219B" w:rsidRDefault="0045631E" w:rsidP="00C71DE2">
      <w:pPr>
        <w:rPr>
          <w:rFonts w:asciiTheme="minorHAnsi" w:hAnsiTheme="minorHAnsi"/>
          <w:iCs/>
          <w:color w:val="000000" w:themeColor="text1"/>
        </w:rPr>
      </w:pPr>
      <w:r>
        <w:rPr>
          <w:rFonts w:asciiTheme="minorHAnsi" w:hAnsiTheme="minorHAnsi"/>
          <w:iCs/>
          <w:color w:val="000000" w:themeColor="text1"/>
        </w:rPr>
        <w:t>8</w:t>
      </w:r>
      <w:r>
        <w:rPr>
          <w:rFonts w:asciiTheme="minorHAnsi" w:hAnsiTheme="minorHAnsi"/>
          <w:iCs/>
          <w:color w:val="000000" w:themeColor="text1"/>
        </w:rPr>
        <w:tab/>
        <w:t>Conclusion</w:t>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t>Page 23</w:t>
      </w:r>
    </w:p>
    <w:p w14:paraId="13C1712A" w14:textId="2F3B20FF" w:rsidR="00B8219B" w:rsidRDefault="0045631E" w:rsidP="00C71DE2">
      <w:pPr>
        <w:rPr>
          <w:rFonts w:asciiTheme="minorHAnsi" w:hAnsiTheme="minorHAnsi"/>
          <w:iCs/>
          <w:color w:val="000000" w:themeColor="text1"/>
        </w:rPr>
      </w:pPr>
      <w:r>
        <w:rPr>
          <w:rFonts w:asciiTheme="minorHAnsi" w:hAnsiTheme="minorHAnsi"/>
          <w:iCs/>
          <w:color w:val="000000" w:themeColor="text1"/>
        </w:rPr>
        <w:t>9</w:t>
      </w:r>
      <w:r>
        <w:rPr>
          <w:rFonts w:asciiTheme="minorHAnsi" w:hAnsiTheme="minorHAnsi"/>
          <w:iCs/>
          <w:color w:val="000000" w:themeColor="text1"/>
        </w:rPr>
        <w:tab/>
        <w:t>References</w:t>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t>Page 24</w:t>
      </w:r>
    </w:p>
    <w:p w14:paraId="675C6296" w14:textId="552A8719" w:rsidR="00B8219B" w:rsidRDefault="0045631E" w:rsidP="00C71DE2">
      <w:pPr>
        <w:rPr>
          <w:rFonts w:asciiTheme="minorHAnsi" w:hAnsiTheme="minorHAnsi"/>
          <w:iCs/>
          <w:color w:val="000000" w:themeColor="text1"/>
        </w:rPr>
      </w:pPr>
      <w:r>
        <w:rPr>
          <w:rFonts w:asciiTheme="minorHAnsi" w:hAnsiTheme="minorHAnsi"/>
          <w:iCs/>
          <w:color w:val="000000" w:themeColor="text1"/>
        </w:rPr>
        <w:t>10</w:t>
      </w:r>
      <w:r>
        <w:rPr>
          <w:rFonts w:asciiTheme="minorHAnsi" w:hAnsiTheme="minorHAnsi"/>
          <w:iCs/>
          <w:color w:val="000000" w:themeColor="text1"/>
        </w:rPr>
        <w:tab/>
        <w:t>Appendices</w:t>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r>
      <w:r w:rsidR="008F4CC0">
        <w:rPr>
          <w:rFonts w:asciiTheme="minorHAnsi" w:hAnsiTheme="minorHAnsi"/>
          <w:iCs/>
          <w:color w:val="000000" w:themeColor="text1"/>
        </w:rPr>
        <w:tab/>
        <w:t>Page 25</w:t>
      </w:r>
    </w:p>
    <w:p w14:paraId="2FBCFF61" w14:textId="77777777" w:rsidR="00B8219B" w:rsidRDefault="00B8219B" w:rsidP="00C71DE2">
      <w:pPr>
        <w:rPr>
          <w:rFonts w:asciiTheme="minorHAnsi" w:hAnsiTheme="minorHAnsi"/>
          <w:iCs/>
          <w:color w:val="000000" w:themeColor="text1"/>
        </w:rPr>
      </w:pPr>
    </w:p>
    <w:p w14:paraId="4795D35F" w14:textId="77777777" w:rsidR="00B8219B" w:rsidRDefault="00B8219B" w:rsidP="00C71DE2">
      <w:pPr>
        <w:rPr>
          <w:rFonts w:asciiTheme="minorHAnsi" w:hAnsiTheme="minorHAnsi"/>
          <w:iCs/>
          <w:color w:val="000000" w:themeColor="text1"/>
        </w:rPr>
      </w:pPr>
    </w:p>
    <w:p w14:paraId="3765856B" w14:textId="77777777" w:rsidR="00B8219B" w:rsidRDefault="00B8219B" w:rsidP="00C71DE2">
      <w:pPr>
        <w:rPr>
          <w:rFonts w:asciiTheme="minorHAnsi" w:hAnsiTheme="minorHAnsi"/>
          <w:iCs/>
          <w:color w:val="000000" w:themeColor="text1"/>
        </w:rPr>
      </w:pPr>
    </w:p>
    <w:p w14:paraId="6AAE4392" w14:textId="77777777" w:rsidR="00B8219B" w:rsidRDefault="00B8219B" w:rsidP="00C71DE2">
      <w:pPr>
        <w:rPr>
          <w:rFonts w:asciiTheme="minorHAnsi" w:hAnsiTheme="minorHAnsi"/>
          <w:iCs/>
          <w:color w:val="000000" w:themeColor="text1"/>
        </w:rPr>
      </w:pPr>
    </w:p>
    <w:p w14:paraId="0B3AD6A8" w14:textId="77777777" w:rsidR="00B8219B" w:rsidRDefault="00B8219B" w:rsidP="00C71DE2">
      <w:pPr>
        <w:rPr>
          <w:rFonts w:asciiTheme="minorHAnsi" w:hAnsiTheme="minorHAnsi"/>
          <w:iCs/>
          <w:color w:val="000000" w:themeColor="text1"/>
        </w:rPr>
      </w:pPr>
    </w:p>
    <w:p w14:paraId="027DD0F6" w14:textId="77777777" w:rsidR="00B8219B" w:rsidRDefault="00B8219B" w:rsidP="00C71DE2">
      <w:pPr>
        <w:rPr>
          <w:rFonts w:asciiTheme="minorHAnsi" w:hAnsiTheme="minorHAnsi"/>
          <w:iCs/>
          <w:color w:val="000000" w:themeColor="text1"/>
        </w:rPr>
      </w:pPr>
    </w:p>
    <w:p w14:paraId="6114770D" w14:textId="77777777" w:rsidR="00B8219B" w:rsidRDefault="00B8219B" w:rsidP="00C71DE2">
      <w:pPr>
        <w:rPr>
          <w:rFonts w:asciiTheme="minorHAnsi" w:hAnsiTheme="minorHAnsi"/>
          <w:iCs/>
          <w:color w:val="000000" w:themeColor="text1"/>
        </w:rPr>
      </w:pPr>
    </w:p>
    <w:p w14:paraId="4403DF74" w14:textId="77777777" w:rsidR="00B8219B" w:rsidRDefault="00B8219B" w:rsidP="00C71DE2">
      <w:pPr>
        <w:rPr>
          <w:rFonts w:asciiTheme="minorHAnsi" w:hAnsiTheme="minorHAnsi"/>
          <w:iCs/>
          <w:color w:val="000000" w:themeColor="text1"/>
        </w:rPr>
      </w:pPr>
    </w:p>
    <w:p w14:paraId="14B9DF13" w14:textId="77777777" w:rsidR="00B8219B" w:rsidRDefault="00B8219B" w:rsidP="00C71DE2">
      <w:pPr>
        <w:rPr>
          <w:rFonts w:asciiTheme="minorHAnsi" w:hAnsiTheme="minorHAnsi"/>
          <w:iCs/>
          <w:color w:val="000000" w:themeColor="text1"/>
        </w:rPr>
      </w:pPr>
    </w:p>
    <w:p w14:paraId="34B6BC9D" w14:textId="77777777" w:rsidR="00B8219B" w:rsidRDefault="00B8219B" w:rsidP="00C71DE2">
      <w:pPr>
        <w:rPr>
          <w:rFonts w:asciiTheme="minorHAnsi" w:hAnsiTheme="minorHAnsi"/>
          <w:iCs/>
          <w:color w:val="000000" w:themeColor="text1"/>
        </w:rPr>
      </w:pPr>
    </w:p>
    <w:p w14:paraId="3FA6DF89" w14:textId="7FDA6B6C" w:rsidR="00820FD6" w:rsidRDefault="00820FD6" w:rsidP="00C71DE2">
      <w:pPr>
        <w:rPr>
          <w:rFonts w:asciiTheme="minorHAnsi" w:hAnsiTheme="minorHAnsi"/>
          <w:iCs/>
          <w:color w:val="000000" w:themeColor="text1"/>
        </w:rPr>
      </w:pPr>
    </w:p>
    <w:p w14:paraId="52BC1178" w14:textId="77777777" w:rsidR="00B8219B" w:rsidRDefault="00B8219B" w:rsidP="00C71DE2">
      <w:pPr>
        <w:rPr>
          <w:rFonts w:asciiTheme="minorHAnsi" w:hAnsiTheme="minorHAnsi"/>
          <w:iCs/>
          <w:color w:val="000000" w:themeColor="text1"/>
        </w:rPr>
      </w:pPr>
    </w:p>
    <w:p w14:paraId="79581A92" w14:textId="70A04CFD" w:rsidR="00820FD6" w:rsidRDefault="00961B08" w:rsidP="00C71DE2">
      <w:pPr>
        <w:rPr>
          <w:rFonts w:asciiTheme="minorHAnsi" w:hAnsiTheme="minorHAnsi"/>
          <w:iCs/>
          <w:color w:val="000000" w:themeColor="text1"/>
        </w:rPr>
      </w:pPr>
      <w:r>
        <w:rPr>
          <w:rFonts w:asciiTheme="minorHAnsi" w:hAnsiTheme="minorHAnsi"/>
          <w:iCs/>
          <w:color w:val="000000" w:themeColor="text1"/>
        </w:rPr>
        <w:t xml:space="preserve">1.0 </w:t>
      </w:r>
      <w:r w:rsidR="00820FD6">
        <w:rPr>
          <w:rFonts w:asciiTheme="minorHAnsi" w:hAnsiTheme="minorHAnsi"/>
          <w:iCs/>
          <w:color w:val="000000" w:themeColor="text1"/>
        </w:rPr>
        <w:t>Introduction</w:t>
      </w:r>
    </w:p>
    <w:p w14:paraId="30070EDC" w14:textId="19D1E9DD" w:rsidR="00820FD6" w:rsidRDefault="00820FD6" w:rsidP="00C71DE2">
      <w:pPr>
        <w:rPr>
          <w:rFonts w:asciiTheme="minorHAnsi" w:hAnsiTheme="minorHAnsi"/>
          <w:iCs/>
          <w:color w:val="000000" w:themeColor="text1"/>
        </w:rPr>
      </w:pPr>
    </w:p>
    <w:p w14:paraId="250571E4" w14:textId="441C48BC" w:rsidR="00820FD6" w:rsidRDefault="00820FD6" w:rsidP="00C71DE2">
      <w:pPr>
        <w:rPr>
          <w:rFonts w:asciiTheme="minorHAnsi" w:hAnsiTheme="minorHAnsi"/>
          <w:iCs/>
          <w:color w:val="000000" w:themeColor="text1"/>
        </w:rPr>
      </w:pPr>
      <w:r>
        <w:rPr>
          <w:rFonts w:asciiTheme="minorHAnsi" w:hAnsiTheme="minorHAnsi"/>
          <w:iCs/>
          <w:color w:val="000000" w:themeColor="text1"/>
        </w:rPr>
        <w:t>The overall aim of this project is to improve the data quality present in a health boards patient administration system (PAS) so that more efficient use of resources can be achieved as patients who are incorrectly waiting for an appointment or have extended waits can be more effectively managed, it also aims to highlight where additional improvements can be made to better manage where clinical staff are deployed. The base issue being addressed is that extensive resource is currently consumed within health services simply validating and managing various streams of data being reported to central government and interested third parties. The amount of time spent on these validation exercises are often made worse by significant data quality issues within the base patient data which causes additional strain on the service capacity. By removing the data quality issues or making the process for validation of the issues easier and more pleasurable for the user it is expected that additional capacity will be seen within the service areas to better serve the public in the health function.</w:t>
      </w:r>
    </w:p>
    <w:p w14:paraId="0C1F31BC" w14:textId="23C3C02E" w:rsidR="00820FD6" w:rsidRDefault="00820FD6" w:rsidP="00C71DE2">
      <w:pPr>
        <w:rPr>
          <w:rFonts w:asciiTheme="minorHAnsi" w:hAnsiTheme="minorHAnsi"/>
          <w:iCs/>
          <w:color w:val="000000" w:themeColor="text1"/>
        </w:rPr>
      </w:pPr>
    </w:p>
    <w:p w14:paraId="27B0781C" w14:textId="1A5ABEFD" w:rsidR="00820FD6" w:rsidRDefault="00820FD6" w:rsidP="00C71DE2">
      <w:pPr>
        <w:rPr>
          <w:rFonts w:asciiTheme="minorHAnsi" w:hAnsiTheme="minorHAnsi"/>
          <w:iCs/>
          <w:color w:val="000000" w:themeColor="text1"/>
        </w:rPr>
      </w:pPr>
      <w:r>
        <w:rPr>
          <w:rFonts w:asciiTheme="minorHAnsi" w:hAnsiTheme="minorHAnsi"/>
          <w:iCs/>
          <w:color w:val="000000" w:themeColor="text1"/>
        </w:rPr>
        <w:t xml:space="preserve">To fully understand the potential benefit of this project it is key to understand the breadth of information being asked for by both internal and external bodies. At present there are </w:t>
      </w:r>
      <w:r w:rsidR="003C26A2">
        <w:rPr>
          <w:rFonts w:asciiTheme="minorHAnsi" w:hAnsiTheme="minorHAnsi"/>
          <w:iCs/>
          <w:color w:val="000000" w:themeColor="text1"/>
        </w:rPr>
        <w:t xml:space="preserve">19 </w:t>
      </w:r>
      <w:r w:rsidR="006E5E23">
        <w:rPr>
          <w:rFonts w:asciiTheme="minorHAnsi" w:hAnsiTheme="minorHAnsi"/>
          <w:iCs/>
          <w:color w:val="000000" w:themeColor="text1"/>
        </w:rPr>
        <w:t>datasets that are submitted to Digital Health and Care Wales (DHCW) all of which require validation and sign off by both admin and clinical staff before submission, this is compounded by the measures being very different and therefore reliant on different areas of data quality.</w:t>
      </w:r>
      <w:r w:rsidR="00A12021">
        <w:rPr>
          <w:rFonts w:asciiTheme="minorHAnsi" w:hAnsiTheme="minorHAnsi"/>
          <w:iCs/>
          <w:color w:val="000000" w:themeColor="text1"/>
        </w:rPr>
        <w:t xml:space="preserve"> Each of these reports are submitted on either a weekly or monthly schedule and therefore is very cyclical in nature and users often end up validating the same records multiple times throughout the patients journey within health care which is very inefficient and frustrating from the </w:t>
      </w:r>
      <w:proofErr w:type="gramStart"/>
      <w:r w:rsidR="00A12021">
        <w:rPr>
          <w:rFonts w:asciiTheme="minorHAnsi" w:hAnsiTheme="minorHAnsi"/>
          <w:iCs/>
          <w:color w:val="000000" w:themeColor="text1"/>
        </w:rPr>
        <w:t>users</w:t>
      </w:r>
      <w:proofErr w:type="gramEnd"/>
      <w:r w:rsidR="00A12021">
        <w:rPr>
          <w:rFonts w:asciiTheme="minorHAnsi" w:hAnsiTheme="minorHAnsi"/>
          <w:iCs/>
          <w:color w:val="000000" w:themeColor="text1"/>
        </w:rPr>
        <w:t xml:space="preserve"> perspective.</w:t>
      </w:r>
    </w:p>
    <w:p w14:paraId="265DB393" w14:textId="73BEC2B3" w:rsidR="00A12021" w:rsidRDefault="00A12021" w:rsidP="00C71DE2">
      <w:pPr>
        <w:rPr>
          <w:rFonts w:asciiTheme="minorHAnsi" w:hAnsiTheme="minorHAnsi"/>
          <w:iCs/>
          <w:color w:val="000000" w:themeColor="text1"/>
        </w:rPr>
      </w:pPr>
    </w:p>
    <w:p w14:paraId="784044FC" w14:textId="2050336F" w:rsidR="00A12021" w:rsidRDefault="00A12021" w:rsidP="00C71DE2">
      <w:pPr>
        <w:rPr>
          <w:rFonts w:asciiTheme="minorHAnsi" w:hAnsiTheme="minorHAnsi"/>
          <w:iCs/>
          <w:color w:val="000000" w:themeColor="text1"/>
        </w:rPr>
      </w:pPr>
      <w:r>
        <w:rPr>
          <w:rFonts w:asciiTheme="minorHAnsi" w:hAnsiTheme="minorHAnsi"/>
          <w:iCs/>
          <w:color w:val="000000" w:themeColor="text1"/>
        </w:rPr>
        <w:t>Below is a list of objectives from this project that will work toward the overall aim of improving the satisfaction of the user and the resulting quality of the data:</w:t>
      </w:r>
    </w:p>
    <w:p w14:paraId="3FD1F8F9" w14:textId="7AD37FEA" w:rsidR="00A12021" w:rsidRDefault="00A12021" w:rsidP="00C71DE2">
      <w:pPr>
        <w:rPr>
          <w:rFonts w:asciiTheme="minorHAnsi" w:hAnsiTheme="minorHAnsi"/>
          <w:iCs/>
          <w:color w:val="000000" w:themeColor="text1"/>
        </w:rPr>
      </w:pPr>
    </w:p>
    <w:p w14:paraId="1EDF3FAD" w14:textId="2D663CFA" w:rsidR="00A12021" w:rsidRPr="00A12021" w:rsidRDefault="00A12021" w:rsidP="00A12021">
      <w:pPr>
        <w:pStyle w:val="ListParagraph"/>
        <w:numPr>
          <w:ilvl w:val="0"/>
          <w:numId w:val="1"/>
        </w:numPr>
        <w:rPr>
          <w:rFonts w:asciiTheme="minorHAnsi" w:hAnsiTheme="minorHAnsi"/>
          <w:iCs/>
          <w:color w:val="000000" w:themeColor="text1"/>
        </w:rPr>
      </w:pPr>
      <w:r w:rsidRPr="00A12021">
        <w:rPr>
          <w:rFonts w:asciiTheme="minorHAnsi" w:hAnsiTheme="minorHAnsi"/>
          <w:iCs/>
          <w:color w:val="000000" w:themeColor="text1"/>
        </w:rPr>
        <w:t>Identify and understand baseline metrics of data quality</w:t>
      </w:r>
      <w:r>
        <w:rPr>
          <w:rFonts w:asciiTheme="minorHAnsi" w:hAnsiTheme="minorHAnsi"/>
          <w:iCs/>
          <w:color w:val="000000" w:themeColor="text1"/>
        </w:rPr>
        <w:t>.</w:t>
      </w:r>
    </w:p>
    <w:p w14:paraId="76906CAF" w14:textId="2DD7084D" w:rsidR="00A12021" w:rsidRPr="00A12021" w:rsidRDefault="00A12021" w:rsidP="00A12021">
      <w:pPr>
        <w:pStyle w:val="ListParagraph"/>
        <w:numPr>
          <w:ilvl w:val="0"/>
          <w:numId w:val="1"/>
        </w:numPr>
        <w:rPr>
          <w:rFonts w:asciiTheme="minorHAnsi" w:hAnsiTheme="minorHAnsi"/>
          <w:iCs/>
          <w:color w:val="000000" w:themeColor="text1"/>
        </w:rPr>
      </w:pPr>
      <w:r w:rsidRPr="00A12021">
        <w:rPr>
          <w:rFonts w:asciiTheme="minorHAnsi" w:hAnsiTheme="minorHAnsi"/>
          <w:iCs/>
          <w:color w:val="000000" w:themeColor="text1"/>
        </w:rPr>
        <w:t>Quantify user satisfaction at baseline</w:t>
      </w:r>
      <w:r>
        <w:rPr>
          <w:rFonts w:asciiTheme="minorHAnsi" w:hAnsiTheme="minorHAnsi"/>
          <w:iCs/>
          <w:color w:val="000000" w:themeColor="text1"/>
        </w:rPr>
        <w:t>.</w:t>
      </w:r>
    </w:p>
    <w:p w14:paraId="5B2A4A5B" w14:textId="63BB91D8" w:rsidR="00A12021" w:rsidRDefault="00A12021" w:rsidP="00A12021">
      <w:pPr>
        <w:pStyle w:val="ListParagraph"/>
        <w:numPr>
          <w:ilvl w:val="0"/>
          <w:numId w:val="1"/>
        </w:numPr>
        <w:rPr>
          <w:rFonts w:asciiTheme="minorHAnsi" w:hAnsiTheme="minorHAnsi"/>
          <w:iCs/>
          <w:color w:val="000000" w:themeColor="text1"/>
        </w:rPr>
      </w:pPr>
      <w:r>
        <w:rPr>
          <w:rFonts w:asciiTheme="minorHAnsi" w:hAnsiTheme="minorHAnsi"/>
          <w:iCs/>
          <w:color w:val="000000" w:themeColor="text1"/>
        </w:rPr>
        <w:t>Understand useability issues at baseline.</w:t>
      </w:r>
    </w:p>
    <w:p w14:paraId="734DF87F" w14:textId="0E4E0FA9" w:rsidR="00A12021" w:rsidRDefault="00A12021" w:rsidP="00A12021">
      <w:pPr>
        <w:pStyle w:val="ListParagraph"/>
        <w:numPr>
          <w:ilvl w:val="0"/>
          <w:numId w:val="1"/>
        </w:numPr>
        <w:rPr>
          <w:rFonts w:asciiTheme="minorHAnsi" w:hAnsiTheme="minorHAnsi"/>
          <w:iCs/>
          <w:color w:val="000000" w:themeColor="text1"/>
        </w:rPr>
      </w:pPr>
      <w:r>
        <w:rPr>
          <w:rFonts w:asciiTheme="minorHAnsi" w:hAnsiTheme="minorHAnsi"/>
          <w:iCs/>
          <w:color w:val="000000" w:themeColor="text1"/>
        </w:rPr>
        <w:t>Develop additional reporting functionality.</w:t>
      </w:r>
    </w:p>
    <w:p w14:paraId="53616FC5" w14:textId="72ADBD8F" w:rsidR="00A12021" w:rsidRDefault="00A12021" w:rsidP="00A12021">
      <w:pPr>
        <w:pStyle w:val="ListParagraph"/>
        <w:numPr>
          <w:ilvl w:val="0"/>
          <w:numId w:val="1"/>
        </w:numPr>
        <w:rPr>
          <w:rFonts w:asciiTheme="minorHAnsi" w:hAnsiTheme="minorHAnsi"/>
          <w:iCs/>
          <w:color w:val="000000" w:themeColor="text1"/>
        </w:rPr>
      </w:pPr>
      <w:r>
        <w:rPr>
          <w:rFonts w:asciiTheme="minorHAnsi" w:hAnsiTheme="minorHAnsi"/>
          <w:iCs/>
          <w:color w:val="000000" w:themeColor="text1"/>
        </w:rPr>
        <w:t>Measure data quality following improvements.</w:t>
      </w:r>
    </w:p>
    <w:p w14:paraId="0C7256B4" w14:textId="1EA31D74" w:rsidR="00A12021" w:rsidRDefault="00A12021" w:rsidP="00A12021">
      <w:pPr>
        <w:pStyle w:val="ListParagraph"/>
        <w:numPr>
          <w:ilvl w:val="0"/>
          <w:numId w:val="1"/>
        </w:numPr>
        <w:rPr>
          <w:rFonts w:asciiTheme="minorHAnsi" w:hAnsiTheme="minorHAnsi"/>
          <w:iCs/>
          <w:color w:val="000000" w:themeColor="text1"/>
        </w:rPr>
      </w:pPr>
      <w:r>
        <w:rPr>
          <w:rFonts w:asciiTheme="minorHAnsi" w:hAnsiTheme="minorHAnsi"/>
          <w:iCs/>
          <w:color w:val="000000" w:themeColor="text1"/>
        </w:rPr>
        <w:t>Quantify user satisfaction at end of testing.</w:t>
      </w:r>
    </w:p>
    <w:p w14:paraId="32F33137" w14:textId="463E15D7" w:rsidR="00A12021" w:rsidRDefault="00A12021" w:rsidP="00A12021">
      <w:pPr>
        <w:pStyle w:val="ListParagraph"/>
        <w:numPr>
          <w:ilvl w:val="0"/>
          <w:numId w:val="1"/>
        </w:numPr>
        <w:rPr>
          <w:rFonts w:asciiTheme="minorHAnsi" w:hAnsiTheme="minorHAnsi"/>
          <w:iCs/>
          <w:color w:val="000000" w:themeColor="text1"/>
        </w:rPr>
      </w:pPr>
      <w:r>
        <w:rPr>
          <w:rFonts w:asciiTheme="minorHAnsi" w:hAnsiTheme="minorHAnsi"/>
          <w:iCs/>
          <w:color w:val="000000" w:themeColor="text1"/>
        </w:rPr>
        <w:t>Identify future improvements and learning.</w:t>
      </w:r>
    </w:p>
    <w:p w14:paraId="56D8BCD5" w14:textId="7ECE3643" w:rsidR="00A12021" w:rsidRDefault="00A12021" w:rsidP="00A12021">
      <w:pPr>
        <w:rPr>
          <w:rFonts w:asciiTheme="minorHAnsi" w:hAnsiTheme="minorHAnsi"/>
          <w:iCs/>
          <w:color w:val="000000" w:themeColor="text1"/>
        </w:rPr>
      </w:pPr>
    </w:p>
    <w:p w14:paraId="4804B31B" w14:textId="543394F6" w:rsidR="00A12021" w:rsidRDefault="00A12021" w:rsidP="00A12021">
      <w:pPr>
        <w:rPr>
          <w:rFonts w:asciiTheme="minorHAnsi" w:hAnsiTheme="minorHAnsi"/>
          <w:iCs/>
          <w:color w:val="000000" w:themeColor="text1"/>
        </w:rPr>
      </w:pPr>
      <w:r>
        <w:rPr>
          <w:rFonts w:asciiTheme="minorHAnsi" w:hAnsiTheme="minorHAnsi"/>
          <w:iCs/>
          <w:color w:val="000000" w:themeColor="text1"/>
        </w:rPr>
        <w:t>The following sections of the report will explore the current base of knowledge that exists around data visualisation, useability and the importance of data quality and how these can be implemented within health care to improve PAS data quality. It will also explore how useability of reporting affects user satisfaction and the engagement with data quality reporting. During this process an investigation into the available technology will be undertaken to see if moving to another platform provides any benefit to the end user.</w:t>
      </w:r>
    </w:p>
    <w:p w14:paraId="59E68685" w14:textId="7BC37E65" w:rsidR="00A12021" w:rsidRDefault="00A12021" w:rsidP="00A12021">
      <w:pPr>
        <w:rPr>
          <w:rFonts w:asciiTheme="minorHAnsi" w:hAnsiTheme="minorHAnsi"/>
          <w:iCs/>
          <w:color w:val="000000" w:themeColor="text1"/>
        </w:rPr>
      </w:pPr>
    </w:p>
    <w:p w14:paraId="03750D2F" w14:textId="77777777" w:rsidR="00961B08" w:rsidRDefault="00961B08" w:rsidP="00A12021">
      <w:pPr>
        <w:rPr>
          <w:rFonts w:asciiTheme="minorHAnsi" w:hAnsiTheme="minorHAnsi"/>
          <w:iCs/>
          <w:color w:val="000000" w:themeColor="text1"/>
        </w:rPr>
      </w:pPr>
    </w:p>
    <w:p w14:paraId="31F9E54E" w14:textId="77777777" w:rsidR="00961B08" w:rsidRDefault="00961B08" w:rsidP="00A12021">
      <w:pPr>
        <w:rPr>
          <w:rFonts w:asciiTheme="minorHAnsi" w:hAnsiTheme="minorHAnsi"/>
          <w:iCs/>
          <w:color w:val="000000" w:themeColor="text1"/>
        </w:rPr>
      </w:pPr>
    </w:p>
    <w:p w14:paraId="6EB7400D" w14:textId="4119E079" w:rsidR="009778C9" w:rsidRDefault="00961B08" w:rsidP="00A12021">
      <w:pPr>
        <w:rPr>
          <w:rFonts w:asciiTheme="minorHAnsi" w:hAnsiTheme="minorHAnsi"/>
          <w:iCs/>
          <w:color w:val="000000" w:themeColor="text1"/>
        </w:rPr>
      </w:pPr>
      <w:r>
        <w:rPr>
          <w:rFonts w:asciiTheme="minorHAnsi" w:hAnsiTheme="minorHAnsi"/>
          <w:iCs/>
          <w:color w:val="000000" w:themeColor="text1"/>
        </w:rPr>
        <w:lastRenderedPageBreak/>
        <w:t xml:space="preserve">2.0 </w:t>
      </w:r>
      <w:r w:rsidR="009778C9">
        <w:rPr>
          <w:rFonts w:asciiTheme="minorHAnsi" w:hAnsiTheme="minorHAnsi"/>
          <w:iCs/>
          <w:color w:val="000000" w:themeColor="text1"/>
        </w:rPr>
        <w:t>Literature Review</w:t>
      </w:r>
    </w:p>
    <w:p w14:paraId="1AFCD5DA" w14:textId="77777777" w:rsidR="009778C9" w:rsidRDefault="009778C9" w:rsidP="00A12021">
      <w:pPr>
        <w:rPr>
          <w:rFonts w:asciiTheme="minorHAnsi" w:hAnsiTheme="minorHAnsi"/>
          <w:iCs/>
          <w:color w:val="000000" w:themeColor="text1"/>
        </w:rPr>
      </w:pPr>
    </w:p>
    <w:p w14:paraId="15D4DFFB" w14:textId="3B67C1D6" w:rsidR="00A12021" w:rsidRDefault="009778C9" w:rsidP="00A12021">
      <w:pPr>
        <w:rPr>
          <w:rFonts w:asciiTheme="minorHAnsi" w:hAnsiTheme="minorHAnsi"/>
          <w:iCs/>
          <w:color w:val="000000" w:themeColor="text1"/>
        </w:rPr>
      </w:pPr>
      <w:r>
        <w:rPr>
          <w:rFonts w:asciiTheme="minorHAnsi" w:hAnsiTheme="minorHAnsi"/>
          <w:iCs/>
          <w:color w:val="000000" w:themeColor="text1"/>
        </w:rPr>
        <w:t xml:space="preserve">Before reviewing specific literature that relates to the various aspects of this paper it is important to understand the origins of health informatic that this paper builds upon. Florence Nightingale is often considered the forerunner of informatics within the nursing profession with the work conducted during the Crimean war where they collected and investigated information on British </w:t>
      </w:r>
      <w:proofErr w:type="gramStart"/>
      <w:r>
        <w:rPr>
          <w:rFonts w:asciiTheme="minorHAnsi" w:hAnsiTheme="minorHAnsi"/>
          <w:iCs/>
          <w:color w:val="000000" w:themeColor="text1"/>
        </w:rPr>
        <w:t>soldiers</w:t>
      </w:r>
      <w:proofErr w:type="gramEnd"/>
      <w:r>
        <w:rPr>
          <w:rFonts w:asciiTheme="minorHAnsi" w:hAnsiTheme="minorHAnsi"/>
          <w:iCs/>
          <w:color w:val="000000" w:themeColor="text1"/>
        </w:rPr>
        <w:t xml:space="preserve"> health </w:t>
      </w:r>
      <w:sdt>
        <w:sdtPr>
          <w:rPr>
            <w:rFonts w:asciiTheme="minorHAnsi" w:hAnsiTheme="minorHAnsi"/>
            <w:iCs/>
            <w:color w:val="000000" w:themeColor="text1"/>
          </w:rPr>
          <w:id w:val="-1554999732"/>
          <w:citation/>
        </w:sdtPr>
        <w:sdtContent>
          <w:r>
            <w:rPr>
              <w:rFonts w:asciiTheme="minorHAnsi" w:hAnsiTheme="minorHAnsi"/>
              <w:iCs/>
              <w:color w:val="000000" w:themeColor="text1"/>
            </w:rPr>
            <w:fldChar w:fldCharType="begin"/>
          </w:r>
          <w:r>
            <w:rPr>
              <w:rFonts w:asciiTheme="minorHAnsi" w:hAnsiTheme="minorHAnsi"/>
              <w:iCs/>
              <w:color w:val="000000" w:themeColor="text1"/>
            </w:rPr>
            <w:instrText xml:space="preserve"> CITATION Som23 \l 2057 </w:instrText>
          </w:r>
          <w:r>
            <w:rPr>
              <w:rFonts w:asciiTheme="minorHAnsi" w:hAnsiTheme="minorHAnsi"/>
              <w:iCs/>
              <w:color w:val="000000" w:themeColor="text1"/>
            </w:rPr>
            <w:fldChar w:fldCharType="separate"/>
          </w:r>
          <w:r w:rsidR="0056417B" w:rsidRPr="0056417B">
            <w:rPr>
              <w:rFonts w:asciiTheme="minorHAnsi" w:hAnsiTheme="minorHAnsi"/>
              <w:noProof/>
              <w:color w:val="000000" w:themeColor="text1"/>
            </w:rPr>
            <w:t>[1]</w:t>
          </w:r>
          <w:r>
            <w:rPr>
              <w:rFonts w:asciiTheme="minorHAnsi" w:hAnsiTheme="minorHAnsi"/>
              <w:iCs/>
              <w:color w:val="000000" w:themeColor="text1"/>
            </w:rPr>
            <w:fldChar w:fldCharType="end"/>
          </w:r>
        </w:sdtContent>
      </w:sdt>
      <w:r>
        <w:rPr>
          <w:rFonts w:asciiTheme="minorHAnsi" w:hAnsiTheme="minorHAnsi"/>
          <w:iCs/>
          <w:color w:val="000000" w:themeColor="text1"/>
        </w:rPr>
        <w:t>.</w:t>
      </w:r>
      <w:r w:rsidR="00BA5439">
        <w:rPr>
          <w:rFonts w:asciiTheme="minorHAnsi" w:hAnsiTheme="minorHAnsi"/>
          <w:iCs/>
          <w:color w:val="000000" w:themeColor="text1"/>
        </w:rPr>
        <w:t xml:space="preserve"> This started a journey that has developed alongside general computing with advances made normally in line with other advancements. Whilst this progress has continued it is key to understand that health informatics is in its infancy when compared to other areas of informatics and has a different area of focus as it looks to improve the outcome for general populations and not individuals </w:t>
      </w:r>
      <w:sdt>
        <w:sdtPr>
          <w:rPr>
            <w:rFonts w:asciiTheme="minorHAnsi" w:hAnsiTheme="minorHAnsi"/>
            <w:iCs/>
            <w:color w:val="000000" w:themeColor="text1"/>
          </w:rPr>
          <w:id w:val="1718389123"/>
          <w:citation/>
        </w:sdtPr>
        <w:sdtContent>
          <w:r w:rsidR="00BA5439">
            <w:rPr>
              <w:rFonts w:asciiTheme="minorHAnsi" w:hAnsiTheme="minorHAnsi"/>
              <w:iCs/>
              <w:color w:val="000000" w:themeColor="text1"/>
            </w:rPr>
            <w:fldChar w:fldCharType="begin"/>
          </w:r>
          <w:r w:rsidR="00BA5439">
            <w:rPr>
              <w:rFonts w:asciiTheme="minorHAnsi" w:hAnsiTheme="minorHAnsi"/>
              <w:iCs/>
              <w:color w:val="000000" w:themeColor="text1"/>
            </w:rPr>
            <w:instrText xml:space="preserve"> CITATION JAM13 \l 2057 </w:instrText>
          </w:r>
          <w:r w:rsidR="00BA5439">
            <w:rPr>
              <w:rFonts w:asciiTheme="minorHAnsi" w:hAnsiTheme="minorHAnsi"/>
              <w:iCs/>
              <w:color w:val="000000" w:themeColor="text1"/>
            </w:rPr>
            <w:fldChar w:fldCharType="separate"/>
          </w:r>
          <w:r w:rsidR="0056417B" w:rsidRPr="0056417B">
            <w:rPr>
              <w:rFonts w:asciiTheme="minorHAnsi" w:hAnsiTheme="minorHAnsi"/>
              <w:noProof/>
              <w:color w:val="000000" w:themeColor="text1"/>
            </w:rPr>
            <w:t>[2]</w:t>
          </w:r>
          <w:r w:rsidR="00BA5439">
            <w:rPr>
              <w:rFonts w:asciiTheme="minorHAnsi" w:hAnsiTheme="minorHAnsi"/>
              <w:iCs/>
              <w:color w:val="000000" w:themeColor="text1"/>
            </w:rPr>
            <w:fldChar w:fldCharType="end"/>
          </w:r>
        </w:sdtContent>
      </w:sdt>
      <w:r w:rsidR="00BA5439">
        <w:rPr>
          <w:rFonts w:asciiTheme="minorHAnsi" w:hAnsiTheme="minorHAnsi"/>
          <w:iCs/>
          <w:color w:val="000000" w:themeColor="text1"/>
        </w:rPr>
        <w:t xml:space="preserve">. This idea of health informatics being in its infancy is supported by e. </w:t>
      </w:r>
      <w:proofErr w:type="spellStart"/>
      <w:r w:rsidR="00BA5439">
        <w:rPr>
          <w:rFonts w:asciiTheme="minorHAnsi" w:hAnsiTheme="minorHAnsi"/>
          <w:iCs/>
          <w:color w:val="000000" w:themeColor="text1"/>
        </w:rPr>
        <w:t>Ammenwerth</w:t>
      </w:r>
      <w:proofErr w:type="spellEnd"/>
      <w:r w:rsidR="00BA5439">
        <w:rPr>
          <w:rFonts w:asciiTheme="minorHAnsi" w:hAnsiTheme="minorHAnsi"/>
          <w:iCs/>
          <w:color w:val="000000" w:themeColor="text1"/>
        </w:rPr>
        <w:t xml:space="preserve"> who further extends this by stating it is an obligation to consider health informatics a scientific discipline </w:t>
      </w:r>
      <w:sdt>
        <w:sdtPr>
          <w:rPr>
            <w:rFonts w:asciiTheme="minorHAnsi" w:hAnsiTheme="minorHAnsi"/>
            <w:iCs/>
            <w:color w:val="000000" w:themeColor="text1"/>
          </w:rPr>
          <w:id w:val="-1744477414"/>
          <w:citation/>
        </w:sdtPr>
        <w:sdtContent>
          <w:r w:rsidR="00BA5439">
            <w:rPr>
              <w:rFonts w:asciiTheme="minorHAnsi" w:hAnsiTheme="minorHAnsi"/>
              <w:iCs/>
              <w:color w:val="000000" w:themeColor="text1"/>
            </w:rPr>
            <w:fldChar w:fldCharType="begin"/>
          </w:r>
          <w:r w:rsidR="00BA5439">
            <w:rPr>
              <w:rFonts w:asciiTheme="minorHAnsi" w:hAnsiTheme="minorHAnsi"/>
              <w:iCs/>
              <w:color w:val="000000" w:themeColor="text1"/>
            </w:rPr>
            <w:instrText xml:space="preserve"> CITATION Amm15 \l 2057 </w:instrText>
          </w:r>
          <w:r w:rsidR="00BA5439">
            <w:rPr>
              <w:rFonts w:asciiTheme="minorHAnsi" w:hAnsiTheme="minorHAnsi"/>
              <w:iCs/>
              <w:color w:val="000000" w:themeColor="text1"/>
            </w:rPr>
            <w:fldChar w:fldCharType="separate"/>
          </w:r>
          <w:r w:rsidR="0056417B" w:rsidRPr="0056417B">
            <w:rPr>
              <w:rFonts w:asciiTheme="minorHAnsi" w:hAnsiTheme="minorHAnsi"/>
              <w:noProof/>
              <w:color w:val="000000" w:themeColor="text1"/>
            </w:rPr>
            <w:t>[3]</w:t>
          </w:r>
          <w:r w:rsidR="00BA5439">
            <w:rPr>
              <w:rFonts w:asciiTheme="minorHAnsi" w:hAnsiTheme="minorHAnsi"/>
              <w:iCs/>
              <w:color w:val="000000" w:themeColor="text1"/>
            </w:rPr>
            <w:fldChar w:fldCharType="end"/>
          </w:r>
        </w:sdtContent>
      </w:sdt>
      <w:r w:rsidR="00BA5439">
        <w:rPr>
          <w:rFonts w:asciiTheme="minorHAnsi" w:hAnsiTheme="minorHAnsi"/>
          <w:iCs/>
          <w:color w:val="000000" w:themeColor="text1"/>
        </w:rPr>
        <w:t>.</w:t>
      </w:r>
    </w:p>
    <w:p w14:paraId="1F11B32E" w14:textId="0513A2B6" w:rsidR="00DE5511" w:rsidRDefault="00DE5511" w:rsidP="00A12021">
      <w:pPr>
        <w:rPr>
          <w:rFonts w:asciiTheme="minorHAnsi" w:hAnsiTheme="minorHAnsi"/>
          <w:iCs/>
          <w:color w:val="000000" w:themeColor="text1"/>
        </w:rPr>
      </w:pPr>
    </w:p>
    <w:p w14:paraId="5D55E008" w14:textId="44BDB0E7" w:rsidR="00DE5511" w:rsidRDefault="00961B08" w:rsidP="00A12021">
      <w:pPr>
        <w:rPr>
          <w:rFonts w:asciiTheme="minorHAnsi" w:hAnsiTheme="minorHAnsi"/>
          <w:iCs/>
          <w:color w:val="000000" w:themeColor="text1"/>
        </w:rPr>
      </w:pPr>
      <w:r>
        <w:rPr>
          <w:rFonts w:asciiTheme="minorHAnsi" w:hAnsiTheme="minorHAnsi"/>
          <w:iCs/>
          <w:color w:val="000000" w:themeColor="text1"/>
        </w:rPr>
        <w:t xml:space="preserve">2.1 </w:t>
      </w:r>
      <w:r w:rsidR="00DE5511">
        <w:rPr>
          <w:rFonts w:asciiTheme="minorHAnsi" w:hAnsiTheme="minorHAnsi"/>
          <w:iCs/>
          <w:color w:val="000000" w:themeColor="text1"/>
        </w:rPr>
        <w:t>Data Visualisation</w:t>
      </w:r>
    </w:p>
    <w:p w14:paraId="7FF5CBDD" w14:textId="139AD207" w:rsidR="00E1185B" w:rsidRDefault="00E1185B" w:rsidP="00A12021">
      <w:pPr>
        <w:rPr>
          <w:rFonts w:asciiTheme="minorHAnsi" w:hAnsiTheme="minorHAnsi"/>
          <w:iCs/>
          <w:color w:val="000000" w:themeColor="text1"/>
        </w:rPr>
      </w:pPr>
    </w:p>
    <w:p w14:paraId="35780A05" w14:textId="2B66C763" w:rsidR="00E1185B" w:rsidRDefault="00E1185B" w:rsidP="00A12021">
      <w:pPr>
        <w:rPr>
          <w:rFonts w:asciiTheme="minorHAnsi" w:hAnsiTheme="minorHAnsi"/>
          <w:iCs/>
          <w:color w:val="000000" w:themeColor="text1"/>
        </w:rPr>
      </w:pPr>
      <w:r>
        <w:rPr>
          <w:rFonts w:asciiTheme="minorHAnsi" w:hAnsiTheme="minorHAnsi"/>
          <w:iCs/>
          <w:color w:val="000000" w:themeColor="text1"/>
        </w:rPr>
        <w:tab/>
      </w:r>
      <w:r w:rsidR="002325C1">
        <w:rPr>
          <w:rFonts w:asciiTheme="minorHAnsi" w:hAnsiTheme="minorHAnsi"/>
          <w:iCs/>
          <w:color w:val="000000" w:themeColor="text1"/>
        </w:rPr>
        <w:t xml:space="preserve">A key element to answering the aim of this paper is to understand data visualisation and its use within data production and presentation to end users. </w:t>
      </w:r>
      <w:r w:rsidR="00280FB4">
        <w:rPr>
          <w:rFonts w:asciiTheme="minorHAnsi" w:hAnsiTheme="minorHAnsi"/>
          <w:iCs/>
          <w:color w:val="000000" w:themeColor="text1"/>
        </w:rPr>
        <w:t xml:space="preserve">Different techniques have been used to help people visualise complex datasets in a more manageable way, an early example of data visualisation within healthcare is the mortality figures produced by Florence Nightingale </w:t>
      </w:r>
      <w:sdt>
        <w:sdtPr>
          <w:rPr>
            <w:rFonts w:asciiTheme="minorHAnsi" w:hAnsiTheme="minorHAnsi"/>
            <w:iCs/>
            <w:color w:val="000000" w:themeColor="text1"/>
          </w:rPr>
          <w:id w:val="281072834"/>
          <w:citation/>
        </w:sdtPr>
        <w:sdtContent>
          <w:r w:rsidR="00280FB4">
            <w:rPr>
              <w:rFonts w:asciiTheme="minorHAnsi" w:hAnsiTheme="minorHAnsi"/>
              <w:iCs/>
              <w:color w:val="000000" w:themeColor="text1"/>
            </w:rPr>
            <w:fldChar w:fldCharType="begin"/>
          </w:r>
          <w:r w:rsidR="00280FB4">
            <w:rPr>
              <w:rFonts w:asciiTheme="minorHAnsi" w:hAnsiTheme="minorHAnsi"/>
              <w:iCs/>
              <w:color w:val="000000" w:themeColor="text1"/>
            </w:rPr>
            <w:instrText xml:space="preserve"> CITATION His23 \l 2057 </w:instrText>
          </w:r>
          <w:r w:rsidR="00280FB4">
            <w:rPr>
              <w:rFonts w:asciiTheme="minorHAnsi" w:hAnsiTheme="minorHAnsi"/>
              <w:iCs/>
              <w:color w:val="000000" w:themeColor="text1"/>
            </w:rPr>
            <w:fldChar w:fldCharType="separate"/>
          </w:r>
          <w:r w:rsidR="0056417B" w:rsidRPr="0056417B">
            <w:rPr>
              <w:rFonts w:asciiTheme="minorHAnsi" w:hAnsiTheme="minorHAnsi"/>
              <w:noProof/>
              <w:color w:val="000000" w:themeColor="text1"/>
            </w:rPr>
            <w:t>[4]</w:t>
          </w:r>
          <w:r w:rsidR="00280FB4">
            <w:rPr>
              <w:rFonts w:asciiTheme="minorHAnsi" w:hAnsiTheme="minorHAnsi"/>
              <w:iCs/>
              <w:color w:val="000000" w:themeColor="text1"/>
            </w:rPr>
            <w:fldChar w:fldCharType="end"/>
          </w:r>
        </w:sdtContent>
      </w:sdt>
      <w:r w:rsidR="00280FB4">
        <w:rPr>
          <w:rFonts w:asciiTheme="minorHAnsi" w:hAnsiTheme="minorHAnsi"/>
          <w:iCs/>
          <w:color w:val="000000" w:themeColor="text1"/>
        </w:rPr>
        <w:t xml:space="preserve"> which shows the mortality rate in army field hospitals from both wounds and illness. This was done using a rose diagram developed by Florence.</w:t>
      </w:r>
    </w:p>
    <w:p w14:paraId="231EE7CE" w14:textId="32C86623" w:rsidR="00280FB4" w:rsidRDefault="00280FB4" w:rsidP="00A12021">
      <w:pPr>
        <w:rPr>
          <w:rFonts w:asciiTheme="minorHAnsi" w:hAnsiTheme="minorHAnsi"/>
          <w:iCs/>
          <w:color w:val="000000" w:themeColor="text1"/>
        </w:rPr>
      </w:pPr>
      <w:r>
        <w:rPr>
          <w:noProof/>
        </w:rPr>
        <w:drawing>
          <wp:inline distT="0" distB="0" distL="0" distR="0" wp14:anchorId="38690830" wp14:editId="4816CB74">
            <wp:extent cx="5731510" cy="3600450"/>
            <wp:effectExtent l="0" t="0" r="2540" b="0"/>
            <wp:docPr id="2" name="Picture 2" descr="Detail from Nighting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tail from Nightingal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600450"/>
                    </a:xfrm>
                    <a:prstGeom prst="rect">
                      <a:avLst/>
                    </a:prstGeom>
                    <a:noFill/>
                    <a:ln>
                      <a:noFill/>
                    </a:ln>
                  </pic:spPr>
                </pic:pic>
              </a:graphicData>
            </a:graphic>
          </wp:inline>
        </w:drawing>
      </w:r>
    </w:p>
    <w:p w14:paraId="4D03135F" w14:textId="7015B876" w:rsidR="00126050" w:rsidRDefault="00126050" w:rsidP="00A12021">
      <w:pPr>
        <w:rPr>
          <w:rFonts w:asciiTheme="minorHAnsi" w:hAnsiTheme="minorHAnsi"/>
          <w:iCs/>
          <w:color w:val="000000" w:themeColor="text1"/>
        </w:rPr>
      </w:pPr>
    </w:p>
    <w:p w14:paraId="0C528C2B" w14:textId="34101BE6" w:rsidR="00126050" w:rsidRDefault="00126050" w:rsidP="00A12021">
      <w:pPr>
        <w:rPr>
          <w:rFonts w:asciiTheme="minorHAnsi" w:hAnsiTheme="minorHAnsi"/>
          <w:iCs/>
          <w:color w:val="000000" w:themeColor="text1"/>
        </w:rPr>
      </w:pPr>
      <w:r>
        <w:rPr>
          <w:rFonts w:asciiTheme="minorHAnsi" w:hAnsiTheme="minorHAnsi"/>
          <w:iCs/>
          <w:color w:val="000000" w:themeColor="text1"/>
        </w:rPr>
        <w:tab/>
        <w:t xml:space="preserve">A report by the institute in 2012 </w:t>
      </w:r>
      <w:sdt>
        <w:sdtPr>
          <w:rPr>
            <w:rFonts w:asciiTheme="minorHAnsi" w:hAnsiTheme="minorHAnsi"/>
            <w:iCs/>
            <w:color w:val="000000" w:themeColor="text1"/>
          </w:rPr>
          <w:id w:val="370737688"/>
          <w:citation/>
        </w:sdtPr>
        <w:sdtContent>
          <w:r>
            <w:rPr>
              <w:rFonts w:asciiTheme="minorHAnsi" w:hAnsiTheme="minorHAnsi"/>
              <w:iCs/>
              <w:color w:val="000000" w:themeColor="text1"/>
            </w:rPr>
            <w:fldChar w:fldCharType="begin"/>
          </w:r>
          <w:r>
            <w:rPr>
              <w:rFonts w:asciiTheme="minorHAnsi" w:hAnsiTheme="minorHAnsi"/>
              <w:iCs/>
              <w:color w:val="000000" w:themeColor="text1"/>
            </w:rPr>
            <w:instrText xml:space="preserve"> CITATION Ins23 \l 2057 </w:instrText>
          </w:r>
          <w:r>
            <w:rPr>
              <w:rFonts w:asciiTheme="minorHAnsi" w:hAnsiTheme="minorHAnsi"/>
              <w:iCs/>
              <w:color w:val="000000" w:themeColor="text1"/>
            </w:rPr>
            <w:fldChar w:fldCharType="separate"/>
          </w:r>
          <w:r w:rsidR="0056417B" w:rsidRPr="0056417B">
            <w:rPr>
              <w:rFonts w:asciiTheme="minorHAnsi" w:hAnsiTheme="minorHAnsi"/>
              <w:noProof/>
              <w:color w:val="000000" w:themeColor="text1"/>
            </w:rPr>
            <w:t>[5]</w:t>
          </w:r>
          <w:r>
            <w:rPr>
              <w:rFonts w:asciiTheme="minorHAnsi" w:hAnsiTheme="minorHAnsi"/>
              <w:iCs/>
              <w:color w:val="000000" w:themeColor="text1"/>
            </w:rPr>
            <w:fldChar w:fldCharType="end"/>
          </w:r>
        </w:sdtContent>
      </w:sdt>
      <w:r>
        <w:rPr>
          <w:rFonts w:asciiTheme="minorHAnsi" w:hAnsiTheme="minorHAnsi"/>
          <w:iCs/>
          <w:color w:val="000000" w:themeColor="text1"/>
        </w:rPr>
        <w:t xml:space="preserve"> states that information visualisation is not as advanced in a clinical setting as other scientific disciplines and that how information is designed is still an unsolved issue in reducing clinical risk. This shows that while the visualisation of data started with Florence nightingale in the 1800’s it is still developing for </w:t>
      </w:r>
      <w:r>
        <w:rPr>
          <w:rFonts w:asciiTheme="minorHAnsi" w:hAnsiTheme="minorHAnsi"/>
          <w:iCs/>
          <w:color w:val="000000" w:themeColor="text1"/>
        </w:rPr>
        <w:lastRenderedPageBreak/>
        <w:t xml:space="preserve">clinical staff. </w:t>
      </w:r>
      <w:r w:rsidR="0083087A">
        <w:rPr>
          <w:rFonts w:asciiTheme="minorHAnsi" w:hAnsiTheme="minorHAnsi"/>
          <w:iCs/>
          <w:color w:val="000000" w:themeColor="text1"/>
        </w:rPr>
        <w:t xml:space="preserve">The need for more effective data visualisation practices in healthcare have led to further peer reviewed work being undertaken with the hope need for evaluation frameworks to be developed </w:t>
      </w:r>
      <w:sdt>
        <w:sdtPr>
          <w:rPr>
            <w:rFonts w:asciiTheme="minorHAnsi" w:hAnsiTheme="minorHAnsi"/>
            <w:iCs/>
            <w:color w:val="000000" w:themeColor="text1"/>
          </w:rPr>
          <w:id w:val="-541589299"/>
          <w:citation/>
        </w:sdtPr>
        <w:sdtContent>
          <w:r w:rsidR="0083087A">
            <w:rPr>
              <w:rFonts w:asciiTheme="minorHAnsi" w:hAnsiTheme="minorHAnsi"/>
              <w:iCs/>
              <w:color w:val="000000" w:themeColor="text1"/>
            </w:rPr>
            <w:fldChar w:fldCharType="begin"/>
          </w:r>
          <w:r w:rsidR="0083087A">
            <w:rPr>
              <w:rFonts w:asciiTheme="minorHAnsi" w:hAnsiTheme="minorHAnsi"/>
              <w:iCs/>
              <w:color w:val="000000" w:themeColor="text1"/>
            </w:rPr>
            <w:instrText xml:space="preserve"> CITATION alD19 \l 2057 </w:instrText>
          </w:r>
          <w:r w:rsidR="0083087A">
            <w:rPr>
              <w:rFonts w:asciiTheme="minorHAnsi" w:hAnsiTheme="minorHAnsi"/>
              <w:iCs/>
              <w:color w:val="000000" w:themeColor="text1"/>
            </w:rPr>
            <w:fldChar w:fldCharType="separate"/>
          </w:r>
          <w:r w:rsidR="0056417B" w:rsidRPr="0056417B">
            <w:rPr>
              <w:rFonts w:asciiTheme="minorHAnsi" w:hAnsiTheme="minorHAnsi"/>
              <w:noProof/>
              <w:color w:val="000000" w:themeColor="text1"/>
            </w:rPr>
            <w:t>[6]</w:t>
          </w:r>
          <w:r w:rsidR="0083087A">
            <w:rPr>
              <w:rFonts w:asciiTheme="minorHAnsi" w:hAnsiTheme="minorHAnsi"/>
              <w:iCs/>
              <w:color w:val="000000" w:themeColor="text1"/>
            </w:rPr>
            <w:fldChar w:fldCharType="end"/>
          </w:r>
        </w:sdtContent>
      </w:sdt>
      <w:r w:rsidR="0083087A">
        <w:rPr>
          <w:rFonts w:asciiTheme="minorHAnsi" w:hAnsiTheme="minorHAnsi"/>
          <w:iCs/>
          <w:color w:val="000000" w:themeColor="text1"/>
        </w:rPr>
        <w:t xml:space="preserve"> this structured approach to how systems are evaluated is more in line with other scientific areas.</w:t>
      </w:r>
      <w:r w:rsidR="0047561E">
        <w:rPr>
          <w:rFonts w:asciiTheme="minorHAnsi" w:hAnsiTheme="minorHAnsi"/>
          <w:iCs/>
          <w:color w:val="000000" w:themeColor="text1"/>
        </w:rPr>
        <w:t xml:space="preserve"> The effect of Florence is still seen to this date as highlighted by S. O’Connor </w:t>
      </w:r>
      <w:sdt>
        <w:sdtPr>
          <w:rPr>
            <w:rFonts w:asciiTheme="minorHAnsi" w:hAnsiTheme="minorHAnsi"/>
            <w:iCs/>
            <w:color w:val="000000" w:themeColor="text1"/>
          </w:rPr>
          <w:id w:val="1330254216"/>
          <w:citation/>
        </w:sdtPr>
        <w:sdtContent>
          <w:r w:rsidR="0047561E">
            <w:rPr>
              <w:rFonts w:asciiTheme="minorHAnsi" w:hAnsiTheme="minorHAnsi"/>
              <w:iCs/>
              <w:color w:val="000000" w:themeColor="text1"/>
            </w:rPr>
            <w:fldChar w:fldCharType="begin"/>
          </w:r>
          <w:r w:rsidR="0047561E">
            <w:rPr>
              <w:rFonts w:asciiTheme="minorHAnsi" w:hAnsiTheme="minorHAnsi"/>
              <w:iCs/>
              <w:color w:val="000000" w:themeColor="text1"/>
            </w:rPr>
            <w:instrText xml:space="preserve"> CITATION alS20 \l 2057 </w:instrText>
          </w:r>
          <w:r w:rsidR="0047561E">
            <w:rPr>
              <w:rFonts w:asciiTheme="minorHAnsi" w:hAnsiTheme="minorHAnsi"/>
              <w:iCs/>
              <w:color w:val="000000" w:themeColor="text1"/>
            </w:rPr>
            <w:fldChar w:fldCharType="separate"/>
          </w:r>
          <w:r w:rsidR="0056417B" w:rsidRPr="0056417B">
            <w:rPr>
              <w:rFonts w:asciiTheme="minorHAnsi" w:hAnsiTheme="minorHAnsi"/>
              <w:noProof/>
              <w:color w:val="000000" w:themeColor="text1"/>
            </w:rPr>
            <w:t>[7]</w:t>
          </w:r>
          <w:r w:rsidR="0047561E">
            <w:rPr>
              <w:rFonts w:asciiTheme="minorHAnsi" w:hAnsiTheme="minorHAnsi"/>
              <w:iCs/>
              <w:color w:val="000000" w:themeColor="text1"/>
            </w:rPr>
            <w:fldChar w:fldCharType="end"/>
          </w:r>
        </w:sdtContent>
      </w:sdt>
      <w:r w:rsidR="0047561E">
        <w:rPr>
          <w:rFonts w:asciiTheme="minorHAnsi" w:hAnsiTheme="minorHAnsi"/>
          <w:iCs/>
          <w:color w:val="000000" w:themeColor="text1"/>
        </w:rPr>
        <w:t xml:space="preserve"> where these tools are used by government and private organisations tackle individual health issues and those affecting the wider public.</w:t>
      </w:r>
    </w:p>
    <w:p w14:paraId="1889DB97" w14:textId="06AA5D1E" w:rsidR="0083087A" w:rsidRDefault="0083087A" w:rsidP="00A12021">
      <w:pPr>
        <w:rPr>
          <w:rFonts w:asciiTheme="minorHAnsi" w:hAnsiTheme="minorHAnsi"/>
          <w:iCs/>
          <w:color w:val="000000" w:themeColor="text1"/>
        </w:rPr>
      </w:pPr>
    </w:p>
    <w:p w14:paraId="50C2FB73" w14:textId="06CD3694" w:rsidR="0083087A" w:rsidRDefault="0083087A" w:rsidP="00A12021">
      <w:pPr>
        <w:rPr>
          <w:rFonts w:asciiTheme="minorHAnsi" w:hAnsiTheme="minorHAnsi"/>
          <w:iCs/>
          <w:color w:val="000000" w:themeColor="text1"/>
        </w:rPr>
      </w:pPr>
      <w:r>
        <w:rPr>
          <w:rFonts w:asciiTheme="minorHAnsi" w:hAnsiTheme="minorHAnsi"/>
          <w:iCs/>
          <w:color w:val="000000" w:themeColor="text1"/>
        </w:rPr>
        <w:tab/>
      </w:r>
      <w:proofErr w:type="gramStart"/>
      <w:r w:rsidR="0047561E">
        <w:rPr>
          <w:rFonts w:asciiTheme="minorHAnsi" w:hAnsiTheme="minorHAnsi"/>
          <w:iCs/>
          <w:color w:val="000000" w:themeColor="text1"/>
        </w:rPr>
        <w:t>In order to</w:t>
      </w:r>
      <w:proofErr w:type="gramEnd"/>
      <w:r w:rsidR="0047561E">
        <w:rPr>
          <w:rFonts w:asciiTheme="minorHAnsi" w:hAnsiTheme="minorHAnsi"/>
          <w:iCs/>
          <w:color w:val="000000" w:themeColor="text1"/>
        </w:rPr>
        <w:t xml:space="preserve"> address the aim of this paper it is also key to understand best practices that have been developed since the initial introduction of data visualisation within a health setting</w:t>
      </w:r>
      <w:r w:rsidR="009E2435">
        <w:rPr>
          <w:rFonts w:asciiTheme="minorHAnsi" w:hAnsiTheme="minorHAnsi"/>
          <w:iCs/>
          <w:color w:val="000000" w:themeColor="text1"/>
        </w:rPr>
        <w:t xml:space="preserve"> and how this is then seen by the end users of this data. A report published in the JAMIA </w:t>
      </w:r>
      <w:sdt>
        <w:sdtPr>
          <w:rPr>
            <w:rFonts w:asciiTheme="minorHAnsi" w:hAnsiTheme="minorHAnsi"/>
            <w:iCs/>
            <w:color w:val="000000" w:themeColor="text1"/>
          </w:rPr>
          <w:id w:val="1081563100"/>
          <w:citation/>
        </w:sdtPr>
        <w:sdtContent>
          <w:r w:rsidR="009E2435">
            <w:rPr>
              <w:rFonts w:asciiTheme="minorHAnsi" w:hAnsiTheme="minorHAnsi"/>
              <w:iCs/>
              <w:color w:val="000000" w:themeColor="text1"/>
            </w:rPr>
            <w:fldChar w:fldCharType="begin"/>
          </w:r>
          <w:r w:rsidR="009E2435">
            <w:rPr>
              <w:rFonts w:asciiTheme="minorHAnsi" w:hAnsiTheme="minorHAnsi"/>
              <w:iCs/>
              <w:color w:val="000000" w:themeColor="text1"/>
            </w:rPr>
            <w:instrText xml:space="preserve"> CITATION alS19 \l 2057 </w:instrText>
          </w:r>
          <w:r w:rsidR="009E2435">
            <w:rPr>
              <w:rFonts w:asciiTheme="minorHAnsi" w:hAnsiTheme="minorHAnsi"/>
              <w:iCs/>
              <w:color w:val="000000" w:themeColor="text1"/>
            </w:rPr>
            <w:fldChar w:fldCharType="separate"/>
          </w:r>
          <w:r w:rsidR="009E2435" w:rsidRPr="009E2435">
            <w:rPr>
              <w:rFonts w:asciiTheme="minorHAnsi" w:hAnsiTheme="minorHAnsi"/>
              <w:noProof/>
              <w:color w:val="000000" w:themeColor="text1"/>
            </w:rPr>
            <w:t>[8]</w:t>
          </w:r>
          <w:r w:rsidR="009E2435">
            <w:rPr>
              <w:rFonts w:asciiTheme="minorHAnsi" w:hAnsiTheme="minorHAnsi"/>
              <w:iCs/>
              <w:color w:val="000000" w:themeColor="text1"/>
            </w:rPr>
            <w:fldChar w:fldCharType="end"/>
          </w:r>
        </w:sdtContent>
      </w:sdt>
      <w:r w:rsidR="009E2435">
        <w:rPr>
          <w:rFonts w:asciiTheme="minorHAnsi" w:hAnsiTheme="minorHAnsi"/>
          <w:iCs/>
          <w:color w:val="000000" w:themeColor="text1"/>
        </w:rPr>
        <w:t xml:space="preserve"> highlights the need to present data in a meaningful way for the user base intended to view it, for a nursing cohort the preferred visualisation method focus’ on simple reports with meaningful data. Steven Few </w:t>
      </w:r>
      <w:sdt>
        <w:sdtPr>
          <w:rPr>
            <w:rFonts w:asciiTheme="minorHAnsi" w:hAnsiTheme="minorHAnsi"/>
            <w:iCs/>
            <w:color w:val="000000" w:themeColor="text1"/>
          </w:rPr>
          <w:id w:val="1139689044"/>
          <w:citation/>
        </w:sdtPr>
        <w:sdtContent>
          <w:r w:rsidR="009E2435">
            <w:rPr>
              <w:rFonts w:asciiTheme="minorHAnsi" w:hAnsiTheme="minorHAnsi"/>
              <w:iCs/>
              <w:color w:val="000000" w:themeColor="text1"/>
            </w:rPr>
            <w:fldChar w:fldCharType="begin"/>
          </w:r>
          <w:r w:rsidR="009E2435">
            <w:rPr>
              <w:rFonts w:asciiTheme="minorHAnsi" w:hAnsiTheme="minorHAnsi"/>
              <w:iCs/>
              <w:color w:val="000000" w:themeColor="text1"/>
            </w:rPr>
            <w:instrText xml:space="preserve"> CITATION Few23 \l 2057 </w:instrText>
          </w:r>
          <w:r w:rsidR="009E2435">
            <w:rPr>
              <w:rFonts w:asciiTheme="minorHAnsi" w:hAnsiTheme="minorHAnsi"/>
              <w:iCs/>
              <w:color w:val="000000" w:themeColor="text1"/>
            </w:rPr>
            <w:fldChar w:fldCharType="separate"/>
          </w:r>
          <w:r w:rsidR="009E2435" w:rsidRPr="009E2435">
            <w:rPr>
              <w:rFonts w:asciiTheme="minorHAnsi" w:hAnsiTheme="minorHAnsi"/>
              <w:noProof/>
              <w:color w:val="000000" w:themeColor="text1"/>
            </w:rPr>
            <w:t>[9]</w:t>
          </w:r>
          <w:r w:rsidR="009E2435">
            <w:rPr>
              <w:rFonts w:asciiTheme="minorHAnsi" w:hAnsiTheme="minorHAnsi"/>
              <w:iCs/>
              <w:color w:val="000000" w:themeColor="text1"/>
            </w:rPr>
            <w:fldChar w:fldCharType="end"/>
          </w:r>
        </w:sdtContent>
      </w:sdt>
      <w:r w:rsidR="009E2435">
        <w:rPr>
          <w:rFonts w:asciiTheme="minorHAnsi" w:hAnsiTheme="minorHAnsi"/>
          <w:iCs/>
          <w:color w:val="000000" w:themeColor="text1"/>
        </w:rPr>
        <w:t xml:space="preserve"> suggests that “</w:t>
      </w:r>
      <w:r w:rsidR="009E2435" w:rsidRPr="009E2435">
        <w:rPr>
          <w:rFonts w:asciiTheme="minorHAnsi" w:hAnsiTheme="minorHAnsi"/>
          <w:i/>
          <w:color w:val="000000" w:themeColor="text1"/>
        </w:rPr>
        <w:t>we should always judge a visualization's merits by the degree to which we can easily, efficiently, accurately, and meaningfully perceive the story that the information has to tell</w:t>
      </w:r>
      <w:r w:rsidR="009E2435">
        <w:rPr>
          <w:rFonts w:asciiTheme="minorHAnsi" w:hAnsiTheme="minorHAnsi"/>
          <w:iCs/>
          <w:color w:val="000000" w:themeColor="text1"/>
        </w:rPr>
        <w:t>”. This is a key element when considering the value of any given visualisation presented as part of a report.</w:t>
      </w:r>
    </w:p>
    <w:p w14:paraId="7BECDF48" w14:textId="77777777" w:rsidR="008F428E" w:rsidRDefault="008F428E" w:rsidP="00A12021">
      <w:pPr>
        <w:rPr>
          <w:rFonts w:asciiTheme="minorHAnsi" w:hAnsiTheme="minorHAnsi"/>
          <w:iCs/>
          <w:color w:val="000000" w:themeColor="text1"/>
        </w:rPr>
      </w:pPr>
    </w:p>
    <w:p w14:paraId="47F40A60" w14:textId="6623BB27" w:rsidR="009E2435" w:rsidRDefault="009E2435" w:rsidP="008F428E">
      <w:pPr>
        <w:ind w:firstLine="720"/>
        <w:rPr>
          <w:rFonts w:asciiTheme="minorHAnsi" w:hAnsiTheme="minorHAnsi"/>
          <w:iCs/>
          <w:color w:val="000000" w:themeColor="text1"/>
        </w:rPr>
      </w:pPr>
      <w:r>
        <w:rPr>
          <w:rFonts w:asciiTheme="minorHAnsi" w:hAnsiTheme="minorHAnsi"/>
          <w:iCs/>
          <w:color w:val="000000" w:themeColor="text1"/>
        </w:rPr>
        <w:t xml:space="preserve">Dawn Dowding </w:t>
      </w:r>
      <w:sdt>
        <w:sdtPr>
          <w:rPr>
            <w:rFonts w:asciiTheme="minorHAnsi" w:hAnsiTheme="minorHAnsi"/>
            <w:iCs/>
            <w:color w:val="000000" w:themeColor="text1"/>
          </w:rPr>
          <w:id w:val="-1404212123"/>
          <w:citation/>
        </w:sdtPr>
        <w:sdtContent>
          <w:r>
            <w:rPr>
              <w:rFonts w:asciiTheme="minorHAnsi" w:hAnsiTheme="minorHAnsi"/>
              <w:iCs/>
              <w:color w:val="000000" w:themeColor="text1"/>
            </w:rPr>
            <w:fldChar w:fldCharType="begin"/>
          </w:r>
          <w:r>
            <w:rPr>
              <w:rFonts w:asciiTheme="minorHAnsi" w:hAnsiTheme="minorHAnsi"/>
              <w:iCs/>
              <w:color w:val="000000" w:themeColor="text1"/>
            </w:rPr>
            <w:instrText xml:space="preserve"> CITATION Daw17 \l 2057 </w:instrText>
          </w:r>
          <w:r>
            <w:rPr>
              <w:rFonts w:asciiTheme="minorHAnsi" w:hAnsiTheme="minorHAnsi"/>
              <w:iCs/>
              <w:color w:val="000000" w:themeColor="text1"/>
            </w:rPr>
            <w:fldChar w:fldCharType="separate"/>
          </w:r>
          <w:r w:rsidRPr="009E2435">
            <w:rPr>
              <w:rFonts w:asciiTheme="minorHAnsi" w:hAnsiTheme="minorHAnsi"/>
              <w:noProof/>
              <w:color w:val="000000" w:themeColor="text1"/>
            </w:rPr>
            <w:t>[10]</w:t>
          </w:r>
          <w:r>
            <w:rPr>
              <w:rFonts w:asciiTheme="minorHAnsi" w:hAnsiTheme="minorHAnsi"/>
              <w:iCs/>
              <w:color w:val="000000" w:themeColor="text1"/>
            </w:rPr>
            <w:fldChar w:fldCharType="end"/>
          </w:r>
        </w:sdtContent>
      </w:sdt>
      <w:r>
        <w:rPr>
          <w:rFonts w:asciiTheme="minorHAnsi" w:hAnsiTheme="minorHAnsi"/>
          <w:iCs/>
          <w:color w:val="000000" w:themeColor="text1"/>
        </w:rPr>
        <w:t xml:space="preserve"> highlights that while bar charts are the most easily readable and digestible for </w:t>
      </w:r>
      <w:proofErr w:type="gramStart"/>
      <w:r>
        <w:rPr>
          <w:rFonts w:asciiTheme="minorHAnsi" w:hAnsiTheme="minorHAnsi"/>
          <w:iCs/>
          <w:color w:val="000000" w:themeColor="text1"/>
        </w:rPr>
        <w:t>the majority of</w:t>
      </w:r>
      <w:proofErr w:type="gramEnd"/>
      <w:r>
        <w:rPr>
          <w:rFonts w:asciiTheme="minorHAnsi" w:hAnsiTheme="minorHAnsi"/>
          <w:iCs/>
          <w:color w:val="000000" w:themeColor="text1"/>
        </w:rPr>
        <w:t xml:space="preserve"> nurses it also shows that a </w:t>
      </w:r>
      <w:r w:rsidR="008F428E">
        <w:rPr>
          <w:rFonts w:asciiTheme="minorHAnsi" w:hAnsiTheme="minorHAnsi"/>
          <w:iCs/>
          <w:color w:val="000000" w:themeColor="text1"/>
        </w:rPr>
        <w:t>well-designed</w:t>
      </w:r>
      <w:r>
        <w:rPr>
          <w:rFonts w:asciiTheme="minorHAnsi" w:hAnsiTheme="minorHAnsi"/>
          <w:iCs/>
          <w:color w:val="000000" w:themeColor="text1"/>
        </w:rPr>
        <w:t xml:space="preserve"> infographic can compensate for a lower level of numeracy. The correlation between design selected and the level of com</w:t>
      </w:r>
      <w:r w:rsidR="008F428E">
        <w:rPr>
          <w:rFonts w:asciiTheme="minorHAnsi" w:hAnsiTheme="minorHAnsi"/>
          <w:iCs/>
          <w:color w:val="000000" w:themeColor="text1"/>
        </w:rPr>
        <w:t xml:space="preserve">prehension seems linear when considering the frequency these types of graphs are used in everyday society. Dawn also suggests that with the </w:t>
      </w:r>
      <w:proofErr w:type="gramStart"/>
      <w:r w:rsidR="008F428E">
        <w:rPr>
          <w:rFonts w:asciiTheme="minorHAnsi" w:hAnsiTheme="minorHAnsi"/>
          <w:iCs/>
          <w:color w:val="000000" w:themeColor="text1"/>
        </w:rPr>
        <w:t>increase</w:t>
      </w:r>
      <w:proofErr w:type="gramEnd"/>
      <w:r w:rsidR="008F428E">
        <w:rPr>
          <w:rFonts w:asciiTheme="minorHAnsi" w:hAnsiTheme="minorHAnsi"/>
          <w:iCs/>
          <w:color w:val="000000" w:themeColor="text1"/>
        </w:rPr>
        <w:t xml:space="preserve"> use of data dashboards it is key to consider individuals graph literacy and numeracy need to be taken into account when designing these.</w:t>
      </w:r>
    </w:p>
    <w:p w14:paraId="3EC38B3B" w14:textId="6EC12BD9" w:rsidR="00DE5511" w:rsidRDefault="00DE5511" w:rsidP="00A12021">
      <w:pPr>
        <w:rPr>
          <w:rFonts w:asciiTheme="minorHAnsi" w:hAnsiTheme="minorHAnsi"/>
          <w:iCs/>
          <w:color w:val="000000" w:themeColor="text1"/>
        </w:rPr>
      </w:pPr>
    </w:p>
    <w:p w14:paraId="44180666" w14:textId="0E6108A4" w:rsidR="00DE5511" w:rsidRDefault="00961B08" w:rsidP="00A12021">
      <w:pPr>
        <w:rPr>
          <w:rFonts w:asciiTheme="minorHAnsi" w:hAnsiTheme="minorHAnsi"/>
          <w:iCs/>
          <w:color w:val="000000" w:themeColor="text1"/>
        </w:rPr>
      </w:pPr>
      <w:r>
        <w:rPr>
          <w:rFonts w:asciiTheme="minorHAnsi" w:hAnsiTheme="minorHAnsi"/>
          <w:iCs/>
          <w:color w:val="000000" w:themeColor="text1"/>
        </w:rPr>
        <w:t xml:space="preserve">2.2 </w:t>
      </w:r>
      <w:r w:rsidR="00DE5511">
        <w:rPr>
          <w:rFonts w:asciiTheme="minorHAnsi" w:hAnsiTheme="minorHAnsi"/>
          <w:iCs/>
          <w:color w:val="000000" w:themeColor="text1"/>
        </w:rPr>
        <w:t>Useability</w:t>
      </w:r>
    </w:p>
    <w:p w14:paraId="7C80629A" w14:textId="63CFC871" w:rsidR="00DE5511" w:rsidRDefault="00DE5511" w:rsidP="00A12021">
      <w:pPr>
        <w:rPr>
          <w:rFonts w:asciiTheme="minorHAnsi" w:hAnsiTheme="minorHAnsi"/>
          <w:iCs/>
          <w:color w:val="000000" w:themeColor="text1"/>
        </w:rPr>
      </w:pPr>
    </w:p>
    <w:p w14:paraId="35497B61" w14:textId="168CCF84" w:rsidR="00DE5511" w:rsidRDefault="00DE5511" w:rsidP="00A12021">
      <w:pPr>
        <w:rPr>
          <w:rFonts w:asciiTheme="minorHAnsi" w:hAnsiTheme="minorHAnsi"/>
          <w:iCs/>
          <w:color w:val="000000" w:themeColor="text1"/>
        </w:rPr>
      </w:pPr>
      <w:r>
        <w:rPr>
          <w:rFonts w:asciiTheme="minorHAnsi" w:hAnsiTheme="minorHAnsi"/>
          <w:iCs/>
          <w:color w:val="000000" w:themeColor="text1"/>
        </w:rPr>
        <w:tab/>
        <w:t>Design</w:t>
      </w:r>
    </w:p>
    <w:p w14:paraId="60CD0E59" w14:textId="64AC39CE" w:rsidR="00660142" w:rsidRDefault="00660142" w:rsidP="00660142">
      <w:pPr>
        <w:rPr>
          <w:rFonts w:asciiTheme="minorHAnsi" w:hAnsiTheme="minorHAnsi"/>
          <w:iCs/>
          <w:color w:val="000000" w:themeColor="text1"/>
        </w:rPr>
      </w:pPr>
      <w:r>
        <w:rPr>
          <w:rFonts w:asciiTheme="minorHAnsi" w:hAnsiTheme="minorHAnsi"/>
          <w:iCs/>
          <w:color w:val="000000" w:themeColor="text1"/>
        </w:rPr>
        <w:tab/>
      </w:r>
      <w:r>
        <w:rPr>
          <w:rFonts w:asciiTheme="minorHAnsi" w:hAnsiTheme="minorHAnsi"/>
          <w:iCs/>
          <w:color w:val="000000" w:themeColor="text1"/>
        </w:rPr>
        <w:tab/>
        <w:t>Whilst an attempt will be made to quantify the useability and data presentation it is worth acknowledging that there is no absolute measurement for defining this and c</w:t>
      </w:r>
      <w:r w:rsidR="00A07316">
        <w:rPr>
          <w:rFonts w:asciiTheme="minorHAnsi" w:hAnsiTheme="minorHAnsi"/>
          <w:iCs/>
          <w:color w:val="000000" w:themeColor="text1"/>
        </w:rPr>
        <w:t>a</w:t>
      </w:r>
      <w:r>
        <w:rPr>
          <w:rFonts w:asciiTheme="minorHAnsi" w:hAnsiTheme="minorHAnsi"/>
          <w:iCs/>
          <w:color w:val="000000" w:themeColor="text1"/>
        </w:rPr>
        <w:t xml:space="preserve">n vary depending on the definition adopted by the author. James R. Lewis </w:t>
      </w:r>
      <w:sdt>
        <w:sdtPr>
          <w:rPr>
            <w:rFonts w:asciiTheme="minorHAnsi" w:hAnsiTheme="minorHAnsi"/>
            <w:iCs/>
            <w:color w:val="000000" w:themeColor="text1"/>
          </w:rPr>
          <w:id w:val="-890963846"/>
          <w:citation/>
        </w:sdtPr>
        <w:sdtContent>
          <w:r>
            <w:rPr>
              <w:rFonts w:asciiTheme="minorHAnsi" w:hAnsiTheme="minorHAnsi"/>
              <w:iCs/>
              <w:color w:val="000000" w:themeColor="text1"/>
            </w:rPr>
            <w:fldChar w:fldCharType="begin"/>
          </w:r>
          <w:r>
            <w:rPr>
              <w:rFonts w:asciiTheme="minorHAnsi" w:hAnsiTheme="minorHAnsi"/>
              <w:iCs/>
              <w:color w:val="000000" w:themeColor="text1"/>
            </w:rPr>
            <w:instrText xml:space="preserve"> CITATION Lew21 \l 2057 </w:instrText>
          </w:r>
          <w:r>
            <w:rPr>
              <w:rFonts w:asciiTheme="minorHAnsi" w:hAnsiTheme="minorHAnsi"/>
              <w:iCs/>
              <w:color w:val="000000" w:themeColor="text1"/>
            </w:rPr>
            <w:fldChar w:fldCharType="separate"/>
          </w:r>
          <w:r w:rsidRPr="008338F7">
            <w:rPr>
              <w:rFonts w:asciiTheme="minorHAnsi" w:hAnsiTheme="minorHAnsi"/>
              <w:noProof/>
              <w:color w:val="000000" w:themeColor="text1"/>
            </w:rPr>
            <w:t>[12]</w:t>
          </w:r>
          <w:r>
            <w:rPr>
              <w:rFonts w:asciiTheme="minorHAnsi" w:hAnsiTheme="minorHAnsi"/>
              <w:iCs/>
              <w:color w:val="000000" w:themeColor="text1"/>
            </w:rPr>
            <w:fldChar w:fldCharType="end"/>
          </w:r>
        </w:sdtContent>
      </w:sdt>
      <w:r>
        <w:rPr>
          <w:rFonts w:asciiTheme="minorHAnsi" w:hAnsiTheme="minorHAnsi"/>
          <w:iCs/>
          <w:color w:val="000000" w:themeColor="text1"/>
        </w:rPr>
        <w:t xml:space="preserve"> suggests there are two concepts of useability with one focusing on the results of accomplishing an end goal and the other around removal of useability problems. </w:t>
      </w:r>
    </w:p>
    <w:p w14:paraId="35AC60FF" w14:textId="77777777" w:rsidR="00660142" w:rsidRDefault="00660142" w:rsidP="00660142">
      <w:pPr>
        <w:rPr>
          <w:rFonts w:asciiTheme="minorHAnsi" w:hAnsiTheme="minorHAnsi"/>
          <w:iCs/>
          <w:color w:val="000000" w:themeColor="text1"/>
        </w:rPr>
      </w:pPr>
    </w:p>
    <w:p w14:paraId="3111E95C" w14:textId="77777777" w:rsidR="00660142" w:rsidRDefault="00660142" w:rsidP="00660142">
      <w:pPr>
        <w:rPr>
          <w:rFonts w:asciiTheme="minorHAnsi" w:hAnsiTheme="minorHAnsi"/>
          <w:iCs/>
          <w:color w:val="000000" w:themeColor="text1"/>
        </w:rPr>
      </w:pPr>
      <w:r>
        <w:rPr>
          <w:rFonts w:asciiTheme="minorHAnsi" w:hAnsiTheme="minorHAnsi"/>
          <w:iCs/>
          <w:color w:val="000000" w:themeColor="text1"/>
        </w:rPr>
        <w:tab/>
        <w:t xml:space="preserve">Bevan et al </w:t>
      </w:r>
      <w:sdt>
        <w:sdtPr>
          <w:rPr>
            <w:rFonts w:asciiTheme="minorHAnsi" w:hAnsiTheme="minorHAnsi"/>
            <w:iCs/>
            <w:color w:val="000000" w:themeColor="text1"/>
          </w:rPr>
          <w:id w:val="-1612045536"/>
          <w:citation/>
        </w:sdtPr>
        <w:sdtContent>
          <w:r>
            <w:rPr>
              <w:rFonts w:asciiTheme="minorHAnsi" w:hAnsiTheme="minorHAnsi"/>
              <w:iCs/>
              <w:color w:val="000000" w:themeColor="text1"/>
            </w:rPr>
            <w:fldChar w:fldCharType="begin"/>
          </w:r>
          <w:r>
            <w:rPr>
              <w:rFonts w:asciiTheme="minorHAnsi" w:hAnsiTheme="minorHAnsi"/>
              <w:iCs/>
              <w:color w:val="000000" w:themeColor="text1"/>
            </w:rPr>
            <w:instrText xml:space="preserve"> CITATION alN \l 2057 </w:instrText>
          </w:r>
          <w:r>
            <w:rPr>
              <w:rFonts w:asciiTheme="minorHAnsi" w:hAnsiTheme="minorHAnsi"/>
              <w:iCs/>
              <w:color w:val="000000" w:themeColor="text1"/>
            </w:rPr>
            <w:fldChar w:fldCharType="separate"/>
          </w:r>
          <w:r w:rsidRPr="0041248C">
            <w:rPr>
              <w:rFonts w:asciiTheme="minorHAnsi" w:hAnsiTheme="minorHAnsi"/>
              <w:noProof/>
              <w:color w:val="000000" w:themeColor="text1"/>
            </w:rPr>
            <w:t>[13]</w:t>
          </w:r>
          <w:r>
            <w:rPr>
              <w:rFonts w:asciiTheme="minorHAnsi" w:hAnsiTheme="minorHAnsi"/>
              <w:iCs/>
              <w:color w:val="000000" w:themeColor="text1"/>
            </w:rPr>
            <w:fldChar w:fldCharType="end"/>
          </w:r>
        </w:sdtContent>
      </w:sdt>
      <w:r>
        <w:rPr>
          <w:rFonts w:asciiTheme="minorHAnsi" w:hAnsiTheme="minorHAnsi"/>
          <w:iCs/>
          <w:color w:val="000000" w:themeColor="text1"/>
        </w:rPr>
        <w:t xml:space="preserve"> define useability as “</w:t>
      </w:r>
      <w:r w:rsidRPr="0041248C">
        <w:rPr>
          <w:rFonts w:asciiTheme="minorHAnsi" w:hAnsiTheme="minorHAnsi"/>
          <w:iCs/>
          <w:color w:val="000000" w:themeColor="text1"/>
        </w:rPr>
        <w:t>the quality of interaction in a particular context, which is measured by the effectiveness, efficiency and satisfaction with which specified users achieve specified goals in particular environment</w:t>
      </w:r>
      <w:r>
        <w:rPr>
          <w:rFonts w:asciiTheme="minorHAnsi" w:hAnsiTheme="minorHAnsi"/>
          <w:iCs/>
          <w:color w:val="000000" w:themeColor="text1"/>
        </w:rPr>
        <w:t>”.  Applying this to data quality reporting should result in a report that in service users been able to efficiently identify errors that require resolution.</w:t>
      </w:r>
    </w:p>
    <w:p w14:paraId="2D4C4316" w14:textId="17323648" w:rsidR="00660142" w:rsidRDefault="00660142" w:rsidP="00A12021">
      <w:pPr>
        <w:rPr>
          <w:rFonts w:asciiTheme="minorHAnsi" w:hAnsiTheme="minorHAnsi"/>
          <w:iCs/>
          <w:color w:val="000000" w:themeColor="text1"/>
        </w:rPr>
      </w:pPr>
    </w:p>
    <w:p w14:paraId="5D305C4B" w14:textId="62B0674E" w:rsidR="00217901" w:rsidRDefault="00217901" w:rsidP="00A12021">
      <w:pPr>
        <w:rPr>
          <w:rFonts w:asciiTheme="minorHAnsi" w:hAnsiTheme="minorHAnsi"/>
          <w:iCs/>
          <w:color w:val="000000" w:themeColor="text1"/>
        </w:rPr>
      </w:pPr>
      <w:r>
        <w:rPr>
          <w:rFonts w:asciiTheme="minorHAnsi" w:hAnsiTheme="minorHAnsi"/>
          <w:iCs/>
          <w:color w:val="000000" w:themeColor="text1"/>
        </w:rPr>
        <w:tab/>
      </w:r>
      <w:r>
        <w:rPr>
          <w:rFonts w:asciiTheme="minorHAnsi" w:hAnsiTheme="minorHAnsi"/>
          <w:iCs/>
          <w:color w:val="000000" w:themeColor="text1"/>
        </w:rPr>
        <w:tab/>
        <w:t xml:space="preserve">When considering design </w:t>
      </w:r>
      <w:proofErr w:type="gramStart"/>
      <w:r>
        <w:rPr>
          <w:rFonts w:asciiTheme="minorHAnsi" w:hAnsiTheme="minorHAnsi"/>
          <w:iCs/>
          <w:color w:val="000000" w:themeColor="text1"/>
        </w:rPr>
        <w:t>useability</w:t>
      </w:r>
      <w:proofErr w:type="gramEnd"/>
      <w:r>
        <w:rPr>
          <w:rFonts w:asciiTheme="minorHAnsi" w:hAnsiTheme="minorHAnsi"/>
          <w:iCs/>
          <w:color w:val="000000" w:themeColor="text1"/>
        </w:rPr>
        <w:t xml:space="preserve"> it is difficult to ignore the work undertaken by </w:t>
      </w:r>
      <w:proofErr w:type="spellStart"/>
      <w:r>
        <w:rPr>
          <w:rFonts w:asciiTheme="minorHAnsi" w:hAnsiTheme="minorHAnsi"/>
          <w:iCs/>
          <w:color w:val="000000" w:themeColor="text1"/>
        </w:rPr>
        <w:t>Shneiderman</w:t>
      </w:r>
      <w:proofErr w:type="spellEnd"/>
      <w:r>
        <w:rPr>
          <w:rFonts w:asciiTheme="minorHAnsi" w:hAnsiTheme="minorHAnsi"/>
          <w:iCs/>
          <w:color w:val="000000" w:themeColor="text1"/>
        </w:rPr>
        <w:t xml:space="preserve"> </w:t>
      </w:r>
      <w:sdt>
        <w:sdtPr>
          <w:rPr>
            <w:rFonts w:asciiTheme="minorHAnsi" w:hAnsiTheme="minorHAnsi"/>
            <w:iCs/>
            <w:color w:val="000000" w:themeColor="text1"/>
          </w:rPr>
          <w:id w:val="-14163056"/>
          <w:citation/>
        </w:sdtPr>
        <w:sdtContent>
          <w:r>
            <w:rPr>
              <w:rFonts w:asciiTheme="minorHAnsi" w:hAnsiTheme="minorHAnsi"/>
              <w:iCs/>
              <w:color w:val="000000" w:themeColor="text1"/>
            </w:rPr>
            <w:fldChar w:fldCharType="begin"/>
          </w:r>
          <w:r>
            <w:rPr>
              <w:rFonts w:asciiTheme="minorHAnsi" w:hAnsiTheme="minorHAnsi"/>
              <w:iCs/>
              <w:color w:val="000000" w:themeColor="text1"/>
            </w:rPr>
            <w:instrText xml:space="preserve"> CITATION Ben161 \l 2057 </w:instrText>
          </w:r>
          <w:r>
            <w:rPr>
              <w:rFonts w:asciiTheme="minorHAnsi" w:hAnsiTheme="minorHAnsi"/>
              <w:iCs/>
              <w:color w:val="000000" w:themeColor="text1"/>
            </w:rPr>
            <w:fldChar w:fldCharType="separate"/>
          </w:r>
          <w:r w:rsidRPr="00217901">
            <w:rPr>
              <w:rFonts w:asciiTheme="minorHAnsi" w:hAnsiTheme="minorHAnsi"/>
              <w:noProof/>
              <w:color w:val="000000" w:themeColor="text1"/>
            </w:rPr>
            <w:t>[11]</w:t>
          </w:r>
          <w:r>
            <w:rPr>
              <w:rFonts w:asciiTheme="minorHAnsi" w:hAnsiTheme="minorHAnsi"/>
              <w:iCs/>
              <w:color w:val="000000" w:themeColor="text1"/>
            </w:rPr>
            <w:fldChar w:fldCharType="end"/>
          </w:r>
        </w:sdtContent>
      </w:sdt>
      <w:r>
        <w:rPr>
          <w:rFonts w:asciiTheme="minorHAnsi" w:hAnsiTheme="minorHAnsi"/>
          <w:iCs/>
          <w:color w:val="000000" w:themeColor="text1"/>
        </w:rPr>
        <w:t xml:space="preserve">  who developed a set of eight rules as it pertains to interface design. Whilst these are not specific to a health </w:t>
      </w:r>
      <w:proofErr w:type="gramStart"/>
      <w:r>
        <w:rPr>
          <w:rFonts w:asciiTheme="minorHAnsi" w:hAnsiTheme="minorHAnsi"/>
          <w:iCs/>
          <w:color w:val="000000" w:themeColor="text1"/>
        </w:rPr>
        <w:t>context</w:t>
      </w:r>
      <w:proofErr w:type="gramEnd"/>
      <w:r>
        <w:rPr>
          <w:rFonts w:asciiTheme="minorHAnsi" w:hAnsiTheme="minorHAnsi"/>
          <w:iCs/>
          <w:color w:val="000000" w:themeColor="text1"/>
        </w:rPr>
        <w:t xml:space="preserve"> they outline the importance of considerate design when developing anything that a user interfaces with. The main elements of </w:t>
      </w:r>
      <w:proofErr w:type="spellStart"/>
      <w:r>
        <w:rPr>
          <w:rFonts w:asciiTheme="minorHAnsi" w:hAnsiTheme="minorHAnsi"/>
          <w:iCs/>
          <w:color w:val="000000" w:themeColor="text1"/>
        </w:rPr>
        <w:t>Shnederman’s</w:t>
      </w:r>
      <w:proofErr w:type="spellEnd"/>
      <w:r>
        <w:rPr>
          <w:rFonts w:asciiTheme="minorHAnsi" w:hAnsiTheme="minorHAnsi"/>
          <w:iCs/>
          <w:color w:val="000000" w:themeColor="text1"/>
        </w:rPr>
        <w:t xml:space="preserve"> work that will be key to improvement will be consistency of the user interface and reduction in short term memory load</w:t>
      </w:r>
      <w:r w:rsidR="008338F7">
        <w:rPr>
          <w:rFonts w:asciiTheme="minorHAnsi" w:hAnsiTheme="minorHAnsi"/>
          <w:iCs/>
          <w:color w:val="000000" w:themeColor="text1"/>
        </w:rPr>
        <w:t>.</w:t>
      </w:r>
    </w:p>
    <w:p w14:paraId="274CC01B" w14:textId="373E237F" w:rsidR="008338F7" w:rsidRDefault="008338F7" w:rsidP="00A12021">
      <w:pPr>
        <w:rPr>
          <w:rFonts w:asciiTheme="minorHAnsi" w:hAnsiTheme="minorHAnsi"/>
          <w:iCs/>
          <w:color w:val="000000" w:themeColor="text1"/>
        </w:rPr>
      </w:pPr>
    </w:p>
    <w:p w14:paraId="191C9B97" w14:textId="103BE426" w:rsidR="0041248C" w:rsidRDefault="008338F7" w:rsidP="00660142">
      <w:pPr>
        <w:rPr>
          <w:rFonts w:asciiTheme="minorHAnsi" w:hAnsiTheme="minorHAnsi"/>
          <w:iCs/>
          <w:color w:val="000000" w:themeColor="text1"/>
        </w:rPr>
      </w:pPr>
      <w:r>
        <w:rPr>
          <w:rFonts w:asciiTheme="minorHAnsi" w:hAnsiTheme="minorHAnsi"/>
          <w:iCs/>
          <w:color w:val="000000" w:themeColor="text1"/>
        </w:rPr>
        <w:lastRenderedPageBreak/>
        <w:tab/>
      </w:r>
      <w:r>
        <w:rPr>
          <w:rFonts w:asciiTheme="minorHAnsi" w:hAnsiTheme="minorHAnsi"/>
          <w:iCs/>
          <w:color w:val="000000" w:themeColor="text1"/>
        </w:rPr>
        <w:tab/>
      </w:r>
      <w:r w:rsidR="00660142">
        <w:rPr>
          <w:rFonts w:asciiTheme="minorHAnsi" w:hAnsiTheme="minorHAnsi"/>
          <w:iCs/>
          <w:color w:val="000000" w:themeColor="text1"/>
        </w:rPr>
        <w:t xml:space="preserve">Whilst undertaking any design improvements it will also be key to consider the work of Jakob Nielsen </w:t>
      </w:r>
      <w:sdt>
        <w:sdtPr>
          <w:rPr>
            <w:rFonts w:asciiTheme="minorHAnsi" w:hAnsiTheme="minorHAnsi"/>
            <w:iCs/>
            <w:color w:val="000000" w:themeColor="text1"/>
          </w:rPr>
          <w:id w:val="-2096701580"/>
          <w:citation/>
        </w:sdtPr>
        <w:sdtContent>
          <w:r w:rsidR="00660142">
            <w:rPr>
              <w:rFonts w:asciiTheme="minorHAnsi" w:hAnsiTheme="minorHAnsi"/>
              <w:iCs/>
              <w:color w:val="000000" w:themeColor="text1"/>
            </w:rPr>
            <w:fldChar w:fldCharType="begin"/>
          </w:r>
          <w:r w:rsidR="00660142">
            <w:rPr>
              <w:rFonts w:asciiTheme="minorHAnsi" w:hAnsiTheme="minorHAnsi"/>
              <w:iCs/>
              <w:color w:val="000000" w:themeColor="text1"/>
            </w:rPr>
            <w:instrText xml:space="preserve"> CITATION Jak942 \l 2057 </w:instrText>
          </w:r>
          <w:r w:rsidR="00660142">
            <w:rPr>
              <w:rFonts w:asciiTheme="minorHAnsi" w:hAnsiTheme="minorHAnsi"/>
              <w:iCs/>
              <w:color w:val="000000" w:themeColor="text1"/>
            </w:rPr>
            <w:fldChar w:fldCharType="separate"/>
          </w:r>
          <w:r w:rsidR="00660142" w:rsidRPr="00660142">
            <w:rPr>
              <w:rFonts w:asciiTheme="minorHAnsi" w:hAnsiTheme="minorHAnsi"/>
              <w:noProof/>
              <w:color w:val="000000" w:themeColor="text1"/>
            </w:rPr>
            <w:t>[14]</w:t>
          </w:r>
          <w:r w:rsidR="00660142">
            <w:rPr>
              <w:rFonts w:asciiTheme="minorHAnsi" w:hAnsiTheme="minorHAnsi"/>
              <w:iCs/>
              <w:color w:val="000000" w:themeColor="text1"/>
            </w:rPr>
            <w:fldChar w:fldCharType="end"/>
          </w:r>
        </w:sdtContent>
      </w:sdt>
      <w:r w:rsidR="00660142">
        <w:rPr>
          <w:rFonts w:asciiTheme="minorHAnsi" w:hAnsiTheme="minorHAnsi"/>
          <w:iCs/>
          <w:color w:val="000000" w:themeColor="text1"/>
        </w:rPr>
        <w:t xml:space="preserve"> and their ten usability heuristics that set out a number of key principles when designing a user interface, key among which for a health setting </w:t>
      </w:r>
      <w:r w:rsidR="00A07316">
        <w:rPr>
          <w:rFonts w:asciiTheme="minorHAnsi" w:hAnsiTheme="minorHAnsi"/>
          <w:iCs/>
          <w:color w:val="000000" w:themeColor="text1"/>
        </w:rPr>
        <w:t>that is often under pressure will be “flexibility and efficiency of use” along with “error prevention”. These are particularly pertinent to health due to the impact of poor data quality on patient outcomes, creating a user interface that limits these mistakes by abiding by these principles has the potential to improve data quality within the patient application.</w:t>
      </w:r>
    </w:p>
    <w:p w14:paraId="65533625" w14:textId="77777777" w:rsidR="00660142" w:rsidRDefault="00660142" w:rsidP="0041248C">
      <w:pPr>
        <w:rPr>
          <w:rFonts w:asciiTheme="minorHAnsi" w:hAnsiTheme="minorHAnsi"/>
          <w:iCs/>
          <w:color w:val="000000" w:themeColor="text1"/>
        </w:rPr>
      </w:pPr>
    </w:p>
    <w:p w14:paraId="77A93CC4" w14:textId="328D2EB4" w:rsidR="00660142" w:rsidRDefault="00660142" w:rsidP="0041248C">
      <w:pPr>
        <w:rPr>
          <w:rFonts w:asciiTheme="minorHAnsi" w:hAnsiTheme="minorHAnsi"/>
          <w:iCs/>
          <w:color w:val="000000" w:themeColor="text1"/>
        </w:rPr>
      </w:pPr>
      <w:r>
        <w:rPr>
          <w:rFonts w:asciiTheme="minorHAnsi" w:hAnsiTheme="minorHAnsi"/>
          <w:iCs/>
          <w:color w:val="000000" w:themeColor="text1"/>
        </w:rPr>
        <w:tab/>
      </w:r>
    </w:p>
    <w:p w14:paraId="62602C0F" w14:textId="77777777" w:rsidR="008338F7" w:rsidRDefault="008338F7" w:rsidP="00A12021">
      <w:pPr>
        <w:rPr>
          <w:rFonts w:asciiTheme="minorHAnsi" w:hAnsiTheme="minorHAnsi"/>
          <w:iCs/>
          <w:color w:val="000000" w:themeColor="text1"/>
        </w:rPr>
      </w:pPr>
    </w:p>
    <w:p w14:paraId="3301A690" w14:textId="031789F5" w:rsidR="00DE5511" w:rsidRDefault="00DE5511" w:rsidP="00A12021">
      <w:pPr>
        <w:rPr>
          <w:rFonts w:asciiTheme="minorHAnsi" w:hAnsiTheme="minorHAnsi"/>
          <w:iCs/>
          <w:color w:val="000000" w:themeColor="text1"/>
        </w:rPr>
      </w:pPr>
      <w:r>
        <w:rPr>
          <w:rFonts w:asciiTheme="minorHAnsi" w:hAnsiTheme="minorHAnsi"/>
          <w:iCs/>
          <w:color w:val="000000" w:themeColor="text1"/>
        </w:rPr>
        <w:tab/>
        <w:t>Psychology</w:t>
      </w:r>
    </w:p>
    <w:p w14:paraId="7CD7A0D9" w14:textId="068E48CC" w:rsidR="00036290" w:rsidRDefault="00036290" w:rsidP="00A12021">
      <w:pPr>
        <w:rPr>
          <w:rFonts w:asciiTheme="minorHAnsi" w:hAnsiTheme="minorHAnsi"/>
          <w:iCs/>
          <w:color w:val="000000" w:themeColor="text1"/>
        </w:rPr>
      </w:pPr>
      <w:r>
        <w:rPr>
          <w:rFonts w:asciiTheme="minorHAnsi" w:hAnsiTheme="minorHAnsi"/>
          <w:iCs/>
          <w:color w:val="000000" w:themeColor="text1"/>
        </w:rPr>
        <w:tab/>
      </w:r>
      <w:r>
        <w:rPr>
          <w:rFonts w:asciiTheme="minorHAnsi" w:hAnsiTheme="minorHAnsi"/>
          <w:iCs/>
          <w:color w:val="000000" w:themeColor="text1"/>
        </w:rPr>
        <w:tab/>
      </w:r>
      <w:proofErr w:type="gramStart"/>
      <w:r>
        <w:rPr>
          <w:rFonts w:asciiTheme="minorHAnsi" w:hAnsiTheme="minorHAnsi"/>
          <w:iCs/>
          <w:color w:val="000000" w:themeColor="text1"/>
        </w:rPr>
        <w:t>In order to</w:t>
      </w:r>
      <w:proofErr w:type="gramEnd"/>
      <w:r>
        <w:rPr>
          <w:rFonts w:asciiTheme="minorHAnsi" w:hAnsiTheme="minorHAnsi"/>
          <w:iCs/>
          <w:color w:val="000000" w:themeColor="text1"/>
        </w:rPr>
        <w:t xml:space="preserve"> fully document the useability of the current and future reports around data and the impact this has on the data quality it is important that the psychology associated with the user </w:t>
      </w:r>
      <w:r w:rsidR="00660142">
        <w:rPr>
          <w:rFonts w:asciiTheme="minorHAnsi" w:hAnsiTheme="minorHAnsi"/>
          <w:iCs/>
          <w:color w:val="000000" w:themeColor="text1"/>
        </w:rPr>
        <w:t>i</w:t>
      </w:r>
      <w:r>
        <w:rPr>
          <w:rFonts w:asciiTheme="minorHAnsi" w:hAnsiTheme="minorHAnsi"/>
          <w:iCs/>
          <w:color w:val="000000" w:themeColor="text1"/>
        </w:rPr>
        <w:t xml:space="preserve">s taken into account. </w:t>
      </w:r>
      <w:r w:rsidR="00627267">
        <w:rPr>
          <w:rFonts w:asciiTheme="minorHAnsi" w:hAnsiTheme="minorHAnsi"/>
          <w:iCs/>
          <w:color w:val="000000" w:themeColor="text1"/>
        </w:rPr>
        <w:t xml:space="preserve">Work undertaken by the Nielsen group </w:t>
      </w:r>
      <w:sdt>
        <w:sdtPr>
          <w:rPr>
            <w:rFonts w:asciiTheme="minorHAnsi" w:hAnsiTheme="minorHAnsi"/>
            <w:iCs/>
            <w:color w:val="000000" w:themeColor="text1"/>
          </w:rPr>
          <w:id w:val="2126349574"/>
          <w:citation/>
        </w:sdtPr>
        <w:sdtContent>
          <w:r w:rsidR="00627267">
            <w:rPr>
              <w:rFonts w:asciiTheme="minorHAnsi" w:hAnsiTheme="minorHAnsi"/>
              <w:iCs/>
              <w:color w:val="000000" w:themeColor="text1"/>
            </w:rPr>
            <w:fldChar w:fldCharType="begin"/>
          </w:r>
          <w:r w:rsidR="00627267">
            <w:rPr>
              <w:rFonts w:asciiTheme="minorHAnsi" w:hAnsiTheme="minorHAnsi"/>
              <w:iCs/>
              <w:color w:val="000000" w:themeColor="text1"/>
            </w:rPr>
            <w:instrText xml:space="preserve"> CITATION Tan24 \l 2057 </w:instrText>
          </w:r>
          <w:r w:rsidR="00627267">
            <w:rPr>
              <w:rFonts w:asciiTheme="minorHAnsi" w:hAnsiTheme="minorHAnsi"/>
              <w:iCs/>
              <w:color w:val="000000" w:themeColor="text1"/>
            </w:rPr>
            <w:fldChar w:fldCharType="separate"/>
          </w:r>
          <w:r w:rsidR="00627267" w:rsidRPr="00627267">
            <w:rPr>
              <w:rFonts w:asciiTheme="minorHAnsi" w:hAnsiTheme="minorHAnsi"/>
              <w:noProof/>
              <w:color w:val="000000" w:themeColor="text1"/>
            </w:rPr>
            <w:t>[15]</w:t>
          </w:r>
          <w:r w:rsidR="00627267">
            <w:rPr>
              <w:rFonts w:asciiTheme="minorHAnsi" w:hAnsiTheme="minorHAnsi"/>
              <w:iCs/>
              <w:color w:val="000000" w:themeColor="text1"/>
            </w:rPr>
            <w:fldChar w:fldCharType="end"/>
          </w:r>
        </w:sdtContent>
      </w:sdt>
      <w:r w:rsidR="00627267">
        <w:rPr>
          <w:rFonts w:asciiTheme="minorHAnsi" w:hAnsiTheme="minorHAnsi"/>
          <w:iCs/>
          <w:color w:val="000000" w:themeColor="text1"/>
        </w:rPr>
        <w:t xml:space="preserve"> suggest that many elements of user design are influenced by human behaviour and the intrinsic biases this presents, one area they focus on is the gestalt principles </w:t>
      </w:r>
      <w:sdt>
        <w:sdtPr>
          <w:rPr>
            <w:rFonts w:asciiTheme="minorHAnsi" w:hAnsiTheme="minorHAnsi"/>
            <w:iCs/>
            <w:color w:val="000000" w:themeColor="text1"/>
          </w:rPr>
          <w:id w:val="-1465492294"/>
          <w:citation/>
        </w:sdtPr>
        <w:sdtContent>
          <w:r w:rsidR="00627267">
            <w:rPr>
              <w:rFonts w:asciiTheme="minorHAnsi" w:hAnsiTheme="minorHAnsi"/>
              <w:iCs/>
              <w:color w:val="000000" w:themeColor="text1"/>
            </w:rPr>
            <w:fldChar w:fldCharType="begin"/>
          </w:r>
          <w:r w:rsidR="00627267">
            <w:rPr>
              <w:rFonts w:asciiTheme="minorHAnsi" w:hAnsiTheme="minorHAnsi"/>
              <w:iCs/>
              <w:color w:val="000000" w:themeColor="text1"/>
            </w:rPr>
            <w:instrText xml:space="preserve"> CITATION Int24 \l 2057 </w:instrText>
          </w:r>
          <w:r w:rsidR="00627267">
            <w:rPr>
              <w:rFonts w:asciiTheme="minorHAnsi" w:hAnsiTheme="minorHAnsi"/>
              <w:iCs/>
              <w:color w:val="000000" w:themeColor="text1"/>
            </w:rPr>
            <w:fldChar w:fldCharType="separate"/>
          </w:r>
          <w:r w:rsidR="00627267" w:rsidRPr="00627267">
            <w:rPr>
              <w:rFonts w:asciiTheme="minorHAnsi" w:hAnsiTheme="minorHAnsi"/>
              <w:noProof/>
              <w:color w:val="000000" w:themeColor="text1"/>
            </w:rPr>
            <w:t>[16]</w:t>
          </w:r>
          <w:r w:rsidR="00627267">
            <w:rPr>
              <w:rFonts w:asciiTheme="minorHAnsi" w:hAnsiTheme="minorHAnsi"/>
              <w:iCs/>
              <w:color w:val="000000" w:themeColor="text1"/>
            </w:rPr>
            <w:fldChar w:fldCharType="end"/>
          </w:r>
        </w:sdtContent>
      </w:sdt>
      <w:r w:rsidR="001973A7">
        <w:rPr>
          <w:rFonts w:asciiTheme="minorHAnsi" w:hAnsiTheme="minorHAnsi"/>
          <w:iCs/>
          <w:color w:val="000000" w:themeColor="text1"/>
        </w:rPr>
        <w:t xml:space="preserve"> that show how humans are predisposed to try and identify patterns within visual data in order to group like items together. This is often used to guide users around a user interface in a defined way in order to help achieve the outcome of the designer, this is often used by large corporations to encourage users down the most beneficial route for their outcomes (often at the cost of the user</w:t>
      </w:r>
      <w:proofErr w:type="gramStart"/>
      <w:r w:rsidR="001973A7">
        <w:rPr>
          <w:rFonts w:asciiTheme="minorHAnsi" w:hAnsiTheme="minorHAnsi"/>
          <w:iCs/>
          <w:color w:val="000000" w:themeColor="text1"/>
        </w:rPr>
        <w:t>)</w:t>
      </w:r>
      <w:proofErr w:type="gramEnd"/>
      <w:r w:rsidR="001973A7">
        <w:rPr>
          <w:rFonts w:asciiTheme="minorHAnsi" w:hAnsiTheme="minorHAnsi"/>
          <w:iCs/>
          <w:color w:val="000000" w:themeColor="text1"/>
        </w:rPr>
        <w:t xml:space="preserve"> but this is very often not seen in digital systems used in PTHB.</w:t>
      </w:r>
    </w:p>
    <w:p w14:paraId="4E73AB1D" w14:textId="59021763" w:rsidR="001973A7" w:rsidRDefault="001973A7" w:rsidP="00A12021">
      <w:pPr>
        <w:rPr>
          <w:rFonts w:asciiTheme="minorHAnsi" w:hAnsiTheme="minorHAnsi"/>
          <w:iCs/>
          <w:color w:val="000000" w:themeColor="text1"/>
        </w:rPr>
      </w:pPr>
      <w:r>
        <w:rPr>
          <w:rFonts w:asciiTheme="minorHAnsi" w:hAnsiTheme="minorHAnsi"/>
          <w:iCs/>
          <w:color w:val="000000" w:themeColor="text1"/>
        </w:rPr>
        <w:tab/>
      </w:r>
      <w:r>
        <w:rPr>
          <w:rFonts w:asciiTheme="minorHAnsi" w:hAnsiTheme="minorHAnsi"/>
          <w:iCs/>
          <w:color w:val="000000" w:themeColor="text1"/>
        </w:rPr>
        <w:tab/>
      </w:r>
      <w:r w:rsidR="00BC1E3E">
        <w:rPr>
          <w:rFonts w:asciiTheme="minorHAnsi" w:hAnsiTheme="minorHAnsi"/>
          <w:iCs/>
          <w:color w:val="000000" w:themeColor="text1"/>
        </w:rPr>
        <w:t xml:space="preserve">Another key element to consider when designing user interfaces and reports is the impact of imperfect human memory and how this influences how design elements are laid out and presented to the users. Jakob Nielsen </w:t>
      </w:r>
      <w:sdt>
        <w:sdtPr>
          <w:rPr>
            <w:rFonts w:asciiTheme="minorHAnsi" w:hAnsiTheme="minorHAnsi"/>
            <w:iCs/>
            <w:color w:val="000000" w:themeColor="text1"/>
          </w:rPr>
          <w:id w:val="-759746839"/>
          <w:citation/>
        </w:sdtPr>
        <w:sdtContent>
          <w:r w:rsidR="00BC1E3E">
            <w:rPr>
              <w:rFonts w:asciiTheme="minorHAnsi" w:hAnsiTheme="minorHAnsi"/>
              <w:iCs/>
              <w:color w:val="000000" w:themeColor="text1"/>
            </w:rPr>
            <w:fldChar w:fldCharType="begin"/>
          </w:r>
          <w:r w:rsidR="00BC1E3E">
            <w:rPr>
              <w:rFonts w:asciiTheme="minorHAnsi" w:hAnsiTheme="minorHAnsi"/>
              <w:iCs/>
              <w:color w:val="000000" w:themeColor="text1"/>
            </w:rPr>
            <w:instrText xml:space="preserve"> CITATION Jak09 \l 2057 </w:instrText>
          </w:r>
          <w:r w:rsidR="00BC1E3E">
            <w:rPr>
              <w:rFonts w:asciiTheme="minorHAnsi" w:hAnsiTheme="minorHAnsi"/>
              <w:iCs/>
              <w:color w:val="000000" w:themeColor="text1"/>
            </w:rPr>
            <w:fldChar w:fldCharType="separate"/>
          </w:r>
          <w:r w:rsidR="00BC1E3E" w:rsidRPr="00BC1E3E">
            <w:rPr>
              <w:rFonts w:asciiTheme="minorHAnsi" w:hAnsiTheme="minorHAnsi"/>
              <w:noProof/>
              <w:color w:val="000000" w:themeColor="text1"/>
            </w:rPr>
            <w:t>[17]</w:t>
          </w:r>
          <w:r w:rsidR="00BC1E3E">
            <w:rPr>
              <w:rFonts w:asciiTheme="minorHAnsi" w:hAnsiTheme="minorHAnsi"/>
              <w:iCs/>
              <w:color w:val="000000" w:themeColor="text1"/>
            </w:rPr>
            <w:fldChar w:fldCharType="end"/>
          </w:r>
        </w:sdtContent>
      </w:sdt>
      <w:r w:rsidR="00BC1E3E">
        <w:rPr>
          <w:rFonts w:asciiTheme="minorHAnsi" w:hAnsiTheme="minorHAnsi"/>
          <w:iCs/>
          <w:color w:val="000000" w:themeColor="text1"/>
        </w:rPr>
        <w:t xml:space="preserve"> highlights that humas are only able to remember around seven chunks of information in their short term memory which begins to fade after only 20 seconds and therefore it is key to limit the need for users to remember lots of information and instead rely on the users </w:t>
      </w:r>
      <w:r w:rsidR="00F77630">
        <w:rPr>
          <w:rFonts w:asciiTheme="minorHAnsi" w:hAnsiTheme="minorHAnsi"/>
          <w:iCs/>
          <w:color w:val="000000" w:themeColor="text1"/>
        </w:rPr>
        <w:t>recognition</w:t>
      </w:r>
      <w:r w:rsidR="00BC1E3E">
        <w:rPr>
          <w:rFonts w:asciiTheme="minorHAnsi" w:hAnsiTheme="minorHAnsi"/>
          <w:iCs/>
          <w:color w:val="000000" w:themeColor="text1"/>
        </w:rPr>
        <w:t xml:space="preserve"> ability that allows much more robust use of the user design.</w:t>
      </w:r>
      <w:r w:rsidR="00F77630">
        <w:rPr>
          <w:rFonts w:asciiTheme="minorHAnsi" w:hAnsiTheme="minorHAnsi"/>
          <w:iCs/>
          <w:color w:val="000000" w:themeColor="text1"/>
        </w:rPr>
        <w:t xml:space="preserve"> There is also an acknowledgement that there is a large variance in individuals abilities relating to understanding with the top 25% of humans being 2.4 times better than the bottom 25% </w:t>
      </w:r>
      <w:sdt>
        <w:sdtPr>
          <w:rPr>
            <w:rFonts w:asciiTheme="minorHAnsi" w:hAnsiTheme="minorHAnsi"/>
            <w:iCs/>
            <w:color w:val="000000" w:themeColor="text1"/>
          </w:rPr>
          <w:id w:val="-158383297"/>
          <w:citation/>
        </w:sdtPr>
        <w:sdtContent>
          <w:r w:rsidR="00F77630">
            <w:rPr>
              <w:rFonts w:asciiTheme="minorHAnsi" w:hAnsiTheme="minorHAnsi"/>
              <w:iCs/>
              <w:color w:val="000000" w:themeColor="text1"/>
            </w:rPr>
            <w:fldChar w:fldCharType="begin"/>
          </w:r>
          <w:r w:rsidR="00F77630">
            <w:rPr>
              <w:rFonts w:asciiTheme="minorHAnsi" w:hAnsiTheme="minorHAnsi"/>
              <w:iCs/>
              <w:color w:val="000000" w:themeColor="text1"/>
            </w:rPr>
            <w:instrText xml:space="preserve"> CITATION Jak09 \l 2057 </w:instrText>
          </w:r>
          <w:r w:rsidR="00F77630">
            <w:rPr>
              <w:rFonts w:asciiTheme="minorHAnsi" w:hAnsiTheme="minorHAnsi"/>
              <w:iCs/>
              <w:color w:val="000000" w:themeColor="text1"/>
            </w:rPr>
            <w:fldChar w:fldCharType="separate"/>
          </w:r>
          <w:r w:rsidR="00F77630" w:rsidRPr="00F77630">
            <w:rPr>
              <w:rFonts w:asciiTheme="minorHAnsi" w:hAnsiTheme="minorHAnsi"/>
              <w:noProof/>
              <w:color w:val="000000" w:themeColor="text1"/>
            </w:rPr>
            <w:t>[17]</w:t>
          </w:r>
          <w:r w:rsidR="00F77630">
            <w:rPr>
              <w:rFonts w:asciiTheme="minorHAnsi" w:hAnsiTheme="minorHAnsi"/>
              <w:iCs/>
              <w:color w:val="000000" w:themeColor="text1"/>
            </w:rPr>
            <w:fldChar w:fldCharType="end"/>
          </w:r>
        </w:sdtContent>
      </w:sdt>
      <w:r w:rsidR="00F77630">
        <w:rPr>
          <w:rFonts w:asciiTheme="minorHAnsi" w:hAnsiTheme="minorHAnsi"/>
          <w:iCs/>
          <w:color w:val="000000" w:themeColor="text1"/>
        </w:rPr>
        <w:t xml:space="preserve"> which should influence design by accommodating the lowest denominator in order to have the greatest impact when relating to data quality issues as this opens its usage to the widest audience.</w:t>
      </w:r>
    </w:p>
    <w:p w14:paraId="73877349" w14:textId="0236CBE8" w:rsidR="00F77630" w:rsidRDefault="00F77630" w:rsidP="00A12021">
      <w:pPr>
        <w:rPr>
          <w:rFonts w:asciiTheme="minorHAnsi" w:hAnsiTheme="minorHAnsi"/>
          <w:iCs/>
          <w:color w:val="000000" w:themeColor="text1"/>
        </w:rPr>
      </w:pPr>
      <w:r>
        <w:rPr>
          <w:rFonts w:asciiTheme="minorHAnsi" w:hAnsiTheme="minorHAnsi"/>
          <w:iCs/>
          <w:color w:val="000000" w:themeColor="text1"/>
        </w:rPr>
        <w:tab/>
      </w:r>
      <w:r>
        <w:rPr>
          <w:rFonts w:asciiTheme="minorHAnsi" w:hAnsiTheme="minorHAnsi"/>
          <w:iCs/>
          <w:color w:val="000000" w:themeColor="text1"/>
        </w:rPr>
        <w:tab/>
      </w:r>
    </w:p>
    <w:p w14:paraId="3914322E" w14:textId="56D5CEB3" w:rsidR="00DE5511" w:rsidRDefault="00DE5511" w:rsidP="00A12021">
      <w:pPr>
        <w:rPr>
          <w:rFonts w:asciiTheme="minorHAnsi" w:hAnsiTheme="minorHAnsi"/>
          <w:iCs/>
          <w:color w:val="000000" w:themeColor="text1"/>
        </w:rPr>
      </w:pPr>
    </w:p>
    <w:p w14:paraId="57B57293" w14:textId="68CEC515" w:rsidR="00DE5511" w:rsidRDefault="00961B08" w:rsidP="00A12021">
      <w:pPr>
        <w:rPr>
          <w:rFonts w:asciiTheme="minorHAnsi" w:hAnsiTheme="minorHAnsi"/>
          <w:iCs/>
          <w:color w:val="000000" w:themeColor="text1"/>
        </w:rPr>
      </w:pPr>
      <w:r>
        <w:rPr>
          <w:rFonts w:asciiTheme="minorHAnsi" w:hAnsiTheme="minorHAnsi"/>
          <w:iCs/>
          <w:color w:val="000000" w:themeColor="text1"/>
        </w:rPr>
        <w:t xml:space="preserve">2.3 </w:t>
      </w:r>
      <w:r w:rsidR="00DE5511">
        <w:rPr>
          <w:rFonts w:asciiTheme="minorHAnsi" w:hAnsiTheme="minorHAnsi"/>
          <w:iCs/>
          <w:color w:val="000000" w:themeColor="text1"/>
        </w:rPr>
        <w:t>Data Quality</w:t>
      </w:r>
    </w:p>
    <w:p w14:paraId="3DC15139" w14:textId="5F5EFB6C" w:rsidR="00587DD2" w:rsidRDefault="00587DD2" w:rsidP="00A12021">
      <w:pPr>
        <w:rPr>
          <w:rFonts w:asciiTheme="minorHAnsi" w:hAnsiTheme="minorHAnsi"/>
          <w:iCs/>
          <w:color w:val="000000" w:themeColor="text1"/>
        </w:rPr>
      </w:pPr>
    </w:p>
    <w:p w14:paraId="48D61DD2" w14:textId="11577D04" w:rsidR="00587DD2" w:rsidRDefault="00587DD2" w:rsidP="00587DD2">
      <w:pPr>
        <w:rPr>
          <w:rFonts w:asciiTheme="minorHAnsi" w:hAnsiTheme="minorHAnsi"/>
          <w:iCs/>
          <w:color w:val="000000" w:themeColor="text1"/>
        </w:rPr>
      </w:pPr>
      <w:r>
        <w:rPr>
          <w:rFonts w:asciiTheme="minorHAnsi" w:hAnsiTheme="minorHAnsi"/>
          <w:iCs/>
          <w:color w:val="000000" w:themeColor="text1"/>
        </w:rPr>
        <w:tab/>
      </w:r>
      <w:r w:rsidRPr="00587DD2">
        <w:rPr>
          <w:rFonts w:asciiTheme="minorHAnsi" w:hAnsiTheme="minorHAnsi"/>
          <w:iCs/>
          <w:color w:val="000000" w:themeColor="text1"/>
        </w:rPr>
        <w:t xml:space="preserve">When conducting any research that involves the collection of data the issue of quality </w:t>
      </w:r>
      <w:proofErr w:type="gramStart"/>
      <w:r w:rsidRPr="00587DD2">
        <w:rPr>
          <w:rFonts w:asciiTheme="minorHAnsi" w:hAnsiTheme="minorHAnsi"/>
          <w:iCs/>
          <w:color w:val="000000" w:themeColor="text1"/>
        </w:rPr>
        <w:t>has to</w:t>
      </w:r>
      <w:proofErr w:type="gramEnd"/>
      <w:r w:rsidRPr="00587DD2">
        <w:rPr>
          <w:rFonts w:asciiTheme="minorHAnsi" w:hAnsiTheme="minorHAnsi"/>
          <w:iCs/>
          <w:color w:val="000000" w:themeColor="text1"/>
        </w:rPr>
        <w:t xml:space="preserve"> be at the forefront of any conclusions as it has a profound impact on the resulting conclusion. Morgan Price et al </w:t>
      </w:r>
      <w:sdt>
        <w:sdtPr>
          <w:rPr>
            <w:rFonts w:asciiTheme="minorHAnsi" w:hAnsiTheme="minorHAnsi"/>
            <w:iCs/>
            <w:color w:val="000000" w:themeColor="text1"/>
          </w:rPr>
          <w:id w:val="422928330"/>
          <w:citation/>
        </w:sdtPr>
        <w:sdtContent>
          <w:r>
            <w:rPr>
              <w:rFonts w:asciiTheme="minorHAnsi" w:hAnsiTheme="minorHAnsi"/>
              <w:iCs/>
              <w:color w:val="000000" w:themeColor="text1"/>
            </w:rPr>
            <w:fldChar w:fldCharType="begin"/>
          </w:r>
          <w:r>
            <w:rPr>
              <w:rFonts w:asciiTheme="minorHAnsi" w:hAnsiTheme="minorHAnsi"/>
              <w:iCs/>
              <w:color w:val="000000" w:themeColor="text1"/>
            </w:rPr>
            <w:instrText xml:space="preserve"> CITATION alM17 \l 2057 </w:instrText>
          </w:r>
          <w:r>
            <w:rPr>
              <w:rFonts w:asciiTheme="minorHAnsi" w:hAnsiTheme="minorHAnsi"/>
              <w:iCs/>
              <w:color w:val="000000" w:themeColor="text1"/>
            </w:rPr>
            <w:fldChar w:fldCharType="separate"/>
          </w:r>
          <w:r w:rsidRPr="00587DD2">
            <w:rPr>
              <w:rFonts w:asciiTheme="minorHAnsi" w:hAnsiTheme="minorHAnsi"/>
              <w:noProof/>
              <w:color w:val="000000" w:themeColor="text1"/>
            </w:rPr>
            <w:t>[8]</w:t>
          </w:r>
          <w:r>
            <w:rPr>
              <w:rFonts w:asciiTheme="minorHAnsi" w:hAnsiTheme="minorHAnsi"/>
              <w:iCs/>
              <w:color w:val="000000" w:themeColor="text1"/>
            </w:rPr>
            <w:fldChar w:fldCharType="end"/>
          </w:r>
        </w:sdtContent>
      </w:sdt>
      <w:r w:rsidRPr="00587DD2">
        <w:rPr>
          <w:rFonts w:asciiTheme="minorHAnsi" w:hAnsiTheme="minorHAnsi"/>
          <w:iCs/>
          <w:color w:val="000000" w:themeColor="text1"/>
        </w:rPr>
        <w:t xml:space="preserve"> concluded as part of their study into electronic medical records that due to the limitation of data quality the effectiveness of decision making support was limited, this is concerning due to funding being provided to health sector organisations based on the ability to use advanced features of technology such as decision support. </w:t>
      </w:r>
    </w:p>
    <w:p w14:paraId="6463D001" w14:textId="77777777" w:rsidR="00587DD2" w:rsidRPr="00587DD2" w:rsidRDefault="00587DD2" w:rsidP="00587DD2">
      <w:pPr>
        <w:rPr>
          <w:rFonts w:asciiTheme="minorHAnsi" w:hAnsiTheme="minorHAnsi"/>
          <w:iCs/>
          <w:color w:val="000000" w:themeColor="text1"/>
        </w:rPr>
      </w:pPr>
    </w:p>
    <w:p w14:paraId="5942E6AA" w14:textId="7BB54887" w:rsidR="00587DD2" w:rsidRDefault="00587DD2" w:rsidP="00587DD2">
      <w:pPr>
        <w:rPr>
          <w:rFonts w:asciiTheme="minorHAnsi" w:hAnsiTheme="minorHAnsi"/>
          <w:iCs/>
          <w:color w:val="000000" w:themeColor="text1"/>
        </w:rPr>
      </w:pPr>
      <w:r w:rsidRPr="00587DD2">
        <w:rPr>
          <w:rFonts w:asciiTheme="minorHAnsi" w:hAnsiTheme="minorHAnsi"/>
          <w:iCs/>
          <w:color w:val="000000" w:themeColor="text1"/>
        </w:rPr>
        <w:tab/>
      </w:r>
      <w:r w:rsidRPr="00587DD2">
        <w:rPr>
          <w:rFonts w:asciiTheme="minorHAnsi" w:hAnsiTheme="minorHAnsi"/>
          <w:iCs/>
          <w:color w:val="000000" w:themeColor="text1"/>
        </w:rPr>
        <w:tab/>
        <w:t xml:space="preserve">T. Gant </w:t>
      </w:r>
      <w:sdt>
        <w:sdtPr>
          <w:rPr>
            <w:rFonts w:asciiTheme="minorHAnsi" w:hAnsiTheme="minorHAnsi"/>
            <w:iCs/>
            <w:color w:val="000000" w:themeColor="text1"/>
          </w:rPr>
          <w:id w:val="2001542155"/>
          <w:citation/>
        </w:sdtPr>
        <w:sdtContent>
          <w:r>
            <w:rPr>
              <w:rFonts w:asciiTheme="minorHAnsi" w:hAnsiTheme="minorHAnsi"/>
              <w:iCs/>
              <w:color w:val="000000" w:themeColor="text1"/>
            </w:rPr>
            <w:fldChar w:fldCharType="begin"/>
          </w:r>
          <w:r>
            <w:rPr>
              <w:rFonts w:asciiTheme="minorHAnsi" w:hAnsiTheme="minorHAnsi"/>
              <w:iCs/>
              <w:color w:val="000000" w:themeColor="text1"/>
            </w:rPr>
            <w:instrText xml:space="preserve"> CITATION Gan15 \l 2057 </w:instrText>
          </w:r>
          <w:r>
            <w:rPr>
              <w:rFonts w:asciiTheme="minorHAnsi" w:hAnsiTheme="minorHAnsi"/>
              <w:iCs/>
              <w:color w:val="000000" w:themeColor="text1"/>
            </w:rPr>
            <w:fldChar w:fldCharType="separate"/>
          </w:r>
          <w:r w:rsidRPr="00587DD2">
            <w:rPr>
              <w:rFonts w:asciiTheme="minorHAnsi" w:hAnsiTheme="minorHAnsi"/>
              <w:noProof/>
              <w:color w:val="000000" w:themeColor="text1"/>
            </w:rPr>
            <w:t>[9]</w:t>
          </w:r>
          <w:r>
            <w:rPr>
              <w:rFonts w:asciiTheme="minorHAnsi" w:hAnsiTheme="minorHAnsi"/>
              <w:iCs/>
              <w:color w:val="000000" w:themeColor="text1"/>
            </w:rPr>
            <w:fldChar w:fldCharType="end"/>
          </w:r>
        </w:sdtContent>
      </w:sdt>
      <w:r w:rsidRPr="00587DD2">
        <w:rPr>
          <w:rFonts w:asciiTheme="minorHAnsi" w:hAnsiTheme="minorHAnsi"/>
          <w:iCs/>
          <w:color w:val="000000" w:themeColor="text1"/>
        </w:rPr>
        <w:t xml:space="preserve"> also highlights that whilst the use of data has been a large part of the toxicology landscape for some time again its use and adoption has been limited due to concerns of data quality and the lack of consistency across multiple organisations. This is </w:t>
      </w:r>
      <w:r w:rsidRPr="00587DD2">
        <w:rPr>
          <w:rFonts w:asciiTheme="minorHAnsi" w:hAnsiTheme="minorHAnsi"/>
          <w:iCs/>
          <w:color w:val="000000" w:themeColor="text1"/>
        </w:rPr>
        <w:lastRenderedPageBreak/>
        <w:t>due to the lack of standards when it applies to meta-data, normalisation and data input. Gant also notes that interpretation of the data also plays a part in how the information is used for secondary purposes, this is where presentation of the data becomes key.</w:t>
      </w:r>
    </w:p>
    <w:p w14:paraId="74AC4EC9" w14:textId="77777777" w:rsidR="00587DD2" w:rsidRPr="00587DD2" w:rsidRDefault="00587DD2" w:rsidP="00587DD2">
      <w:pPr>
        <w:rPr>
          <w:rFonts w:asciiTheme="minorHAnsi" w:hAnsiTheme="minorHAnsi"/>
          <w:iCs/>
          <w:color w:val="000000" w:themeColor="text1"/>
        </w:rPr>
      </w:pPr>
    </w:p>
    <w:p w14:paraId="7697FEBE" w14:textId="7D645DE7" w:rsidR="00587DD2" w:rsidRDefault="00587DD2" w:rsidP="00587DD2">
      <w:pPr>
        <w:rPr>
          <w:rFonts w:asciiTheme="minorHAnsi" w:hAnsiTheme="minorHAnsi"/>
          <w:iCs/>
          <w:color w:val="000000" w:themeColor="text1"/>
        </w:rPr>
      </w:pPr>
      <w:r w:rsidRPr="00587DD2">
        <w:rPr>
          <w:rFonts w:asciiTheme="minorHAnsi" w:hAnsiTheme="minorHAnsi"/>
          <w:iCs/>
          <w:color w:val="000000" w:themeColor="text1"/>
        </w:rPr>
        <w:tab/>
      </w:r>
      <w:r w:rsidRPr="00587DD2">
        <w:rPr>
          <w:rFonts w:asciiTheme="minorHAnsi" w:hAnsiTheme="minorHAnsi"/>
          <w:iCs/>
          <w:color w:val="000000" w:themeColor="text1"/>
        </w:rPr>
        <w:tab/>
        <w:t xml:space="preserve">The amount of information being stored within a health care setting also highlights the need for great control over data quality and robust measures in place to address any areas of concern. Julie Dooling </w:t>
      </w:r>
      <w:sdt>
        <w:sdtPr>
          <w:rPr>
            <w:rFonts w:asciiTheme="minorHAnsi" w:hAnsiTheme="minorHAnsi"/>
            <w:iCs/>
            <w:color w:val="000000" w:themeColor="text1"/>
          </w:rPr>
          <w:id w:val="703139986"/>
          <w:citation/>
        </w:sdtPr>
        <w:sdtContent>
          <w:r>
            <w:rPr>
              <w:rFonts w:asciiTheme="minorHAnsi" w:hAnsiTheme="minorHAnsi"/>
              <w:iCs/>
              <w:color w:val="000000" w:themeColor="text1"/>
            </w:rPr>
            <w:fldChar w:fldCharType="begin"/>
          </w:r>
          <w:r>
            <w:rPr>
              <w:rFonts w:asciiTheme="minorHAnsi" w:hAnsiTheme="minorHAnsi"/>
              <w:iCs/>
              <w:color w:val="000000" w:themeColor="text1"/>
            </w:rPr>
            <w:instrText xml:space="preserve"> CITATION Doo15 \l 2057 </w:instrText>
          </w:r>
          <w:r>
            <w:rPr>
              <w:rFonts w:asciiTheme="minorHAnsi" w:hAnsiTheme="minorHAnsi"/>
              <w:iCs/>
              <w:color w:val="000000" w:themeColor="text1"/>
            </w:rPr>
            <w:fldChar w:fldCharType="separate"/>
          </w:r>
          <w:r w:rsidRPr="00587DD2">
            <w:rPr>
              <w:rFonts w:asciiTheme="minorHAnsi" w:hAnsiTheme="minorHAnsi"/>
              <w:noProof/>
              <w:color w:val="000000" w:themeColor="text1"/>
            </w:rPr>
            <w:t>[10]</w:t>
          </w:r>
          <w:r>
            <w:rPr>
              <w:rFonts w:asciiTheme="minorHAnsi" w:hAnsiTheme="minorHAnsi"/>
              <w:iCs/>
              <w:color w:val="000000" w:themeColor="text1"/>
            </w:rPr>
            <w:fldChar w:fldCharType="end"/>
          </w:r>
        </w:sdtContent>
      </w:sdt>
      <w:r w:rsidRPr="00587DD2">
        <w:rPr>
          <w:rFonts w:asciiTheme="minorHAnsi" w:hAnsiTheme="minorHAnsi"/>
          <w:iCs/>
          <w:color w:val="000000" w:themeColor="text1"/>
        </w:rPr>
        <w:t xml:space="preserve"> suggests that around 50 petabytes worth of information is stored within the US healthcare system which is equivalent to DNA sequencing of the entire US population three times over. This shows the level of data being collected with a large percentage being duplicated across systems or not used in primary or secondary use cases, it is also key to note that this research was undertaken seven years ago and during that time a significant amount more data is likely to have been migrated to an electronic system and therefore more important still.</w:t>
      </w:r>
    </w:p>
    <w:p w14:paraId="0E73634D" w14:textId="77777777" w:rsidR="00587DD2" w:rsidRPr="00587DD2" w:rsidRDefault="00587DD2" w:rsidP="00587DD2">
      <w:pPr>
        <w:rPr>
          <w:rFonts w:asciiTheme="minorHAnsi" w:hAnsiTheme="minorHAnsi"/>
          <w:iCs/>
          <w:color w:val="000000" w:themeColor="text1"/>
        </w:rPr>
      </w:pPr>
    </w:p>
    <w:p w14:paraId="59E03B72" w14:textId="3835A76A" w:rsidR="00587DD2" w:rsidRDefault="00587DD2" w:rsidP="00587DD2">
      <w:pPr>
        <w:rPr>
          <w:rFonts w:asciiTheme="minorHAnsi" w:hAnsiTheme="minorHAnsi"/>
          <w:iCs/>
          <w:color w:val="000000" w:themeColor="text1"/>
        </w:rPr>
      </w:pPr>
      <w:r w:rsidRPr="00587DD2">
        <w:rPr>
          <w:rFonts w:asciiTheme="minorHAnsi" w:hAnsiTheme="minorHAnsi"/>
          <w:iCs/>
          <w:color w:val="000000" w:themeColor="text1"/>
        </w:rPr>
        <w:tab/>
      </w:r>
      <w:r w:rsidRPr="00587DD2">
        <w:rPr>
          <w:rFonts w:asciiTheme="minorHAnsi" w:hAnsiTheme="minorHAnsi"/>
          <w:iCs/>
          <w:color w:val="000000" w:themeColor="text1"/>
        </w:rPr>
        <w:tab/>
        <w:t xml:space="preserve">Glen Martin </w:t>
      </w:r>
      <w:sdt>
        <w:sdtPr>
          <w:rPr>
            <w:rFonts w:asciiTheme="minorHAnsi" w:hAnsiTheme="minorHAnsi"/>
            <w:iCs/>
            <w:color w:val="000000" w:themeColor="text1"/>
          </w:rPr>
          <w:id w:val="1482273311"/>
          <w:citation/>
        </w:sdtPr>
        <w:sdtContent>
          <w:r>
            <w:rPr>
              <w:rFonts w:asciiTheme="minorHAnsi" w:hAnsiTheme="minorHAnsi"/>
              <w:iCs/>
              <w:color w:val="000000" w:themeColor="text1"/>
            </w:rPr>
            <w:fldChar w:fldCharType="begin"/>
          </w:r>
          <w:r>
            <w:rPr>
              <w:rFonts w:asciiTheme="minorHAnsi" w:hAnsiTheme="minorHAnsi"/>
              <w:iCs/>
              <w:color w:val="000000" w:themeColor="text1"/>
            </w:rPr>
            <w:instrText xml:space="preserve"> CITATION Gle19 \l 2057 </w:instrText>
          </w:r>
          <w:r>
            <w:rPr>
              <w:rFonts w:asciiTheme="minorHAnsi" w:hAnsiTheme="minorHAnsi"/>
              <w:iCs/>
              <w:color w:val="000000" w:themeColor="text1"/>
            </w:rPr>
            <w:fldChar w:fldCharType="separate"/>
          </w:r>
          <w:r w:rsidRPr="00587DD2">
            <w:rPr>
              <w:rFonts w:asciiTheme="minorHAnsi" w:hAnsiTheme="minorHAnsi"/>
              <w:noProof/>
              <w:color w:val="000000" w:themeColor="text1"/>
            </w:rPr>
            <w:t>[11]</w:t>
          </w:r>
          <w:r>
            <w:rPr>
              <w:rFonts w:asciiTheme="minorHAnsi" w:hAnsiTheme="minorHAnsi"/>
              <w:iCs/>
              <w:color w:val="000000" w:themeColor="text1"/>
            </w:rPr>
            <w:fldChar w:fldCharType="end"/>
          </w:r>
        </w:sdtContent>
      </w:sdt>
      <w:r w:rsidRPr="00587DD2">
        <w:rPr>
          <w:rFonts w:asciiTheme="minorHAnsi" w:hAnsiTheme="minorHAnsi"/>
          <w:iCs/>
          <w:color w:val="000000" w:themeColor="text1"/>
        </w:rPr>
        <w:t xml:space="preserve"> suggests there are two major areas of concern pertaining to data quality and its use in research and for use in health care. These are that the introduction of EHR’s has not improved data quality inherently but rather increased the amount of bad data through errors in coding, administrative and registries. The other is missing data from large scale data due to lack of input of clinical measurements or data required for future appointments. The author also notes the potential resolution for this would be visibility of the data and requisite standard operating procedures for staff to follow for the inputting of the data.</w:t>
      </w:r>
    </w:p>
    <w:p w14:paraId="6EEA904E" w14:textId="37AEF959" w:rsidR="00DE5511" w:rsidRDefault="00DE5511" w:rsidP="00A12021">
      <w:pPr>
        <w:rPr>
          <w:rFonts w:asciiTheme="minorHAnsi" w:hAnsiTheme="minorHAnsi"/>
          <w:iCs/>
          <w:color w:val="000000" w:themeColor="text1"/>
        </w:rPr>
      </w:pPr>
    </w:p>
    <w:p w14:paraId="412C7ECE" w14:textId="3BD20119" w:rsidR="00BB5C4E" w:rsidRDefault="00961B08" w:rsidP="00A12021">
      <w:pPr>
        <w:rPr>
          <w:rFonts w:asciiTheme="minorHAnsi" w:hAnsiTheme="minorHAnsi"/>
          <w:iCs/>
          <w:color w:val="000000" w:themeColor="text1"/>
        </w:rPr>
      </w:pPr>
      <w:r>
        <w:rPr>
          <w:rFonts w:asciiTheme="minorHAnsi" w:hAnsiTheme="minorHAnsi"/>
          <w:iCs/>
          <w:color w:val="000000" w:themeColor="text1"/>
        </w:rPr>
        <w:t xml:space="preserve">3.0 </w:t>
      </w:r>
      <w:r w:rsidR="00DE5511">
        <w:rPr>
          <w:rFonts w:asciiTheme="minorHAnsi" w:hAnsiTheme="minorHAnsi"/>
          <w:iCs/>
          <w:color w:val="000000" w:themeColor="text1"/>
        </w:rPr>
        <w:t>Research Methodology</w:t>
      </w:r>
      <w:r w:rsidR="00BB5C4E">
        <w:rPr>
          <w:rFonts w:asciiTheme="minorHAnsi" w:hAnsiTheme="minorHAnsi"/>
          <w:iCs/>
          <w:color w:val="000000" w:themeColor="text1"/>
        </w:rPr>
        <w:t xml:space="preserve"> </w:t>
      </w:r>
    </w:p>
    <w:p w14:paraId="038A1C68" w14:textId="61C07F1A" w:rsidR="00BB5C4E" w:rsidRDefault="00BB5C4E" w:rsidP="00A12021">
      <w:pPr>
        <w:rPr>
          <w:rFonts w:asciiTheme="minorHAnsi" w:hAnsiTheme="minorHAnsi"/>
          <w:iCs/>
          <w:color w:val="000000" w:themeColor="text1"/>
        </w:rPr>
      </w:pPr>
    </w:p>
    <w:p w14:paraId="5B404DC7" w14:textId="6639C00A" w:rsidR="00A9262D" w:rsidRDefault="00BB5C4E" w:rsidP="00A12021">
      <w:pPr>
        <w:rPr>
          <w:rFonts w:asciiTheme="minorHAnsi" w:hAnsiTheme="minorHAnsi"/>
          <w:iCs/>
          <w:color w:val="000000" w:themeColor="text1"/>
        </w:rPr>
      </w:pPr>
      <w:r>
        <w:rPr>
          <w:rFonts w:asciiTheme="minorHAnsi" w:hAnsiTheme="minorHAnsi"/>
          <w:iCs/>
          <w:color w:val="000000" w:themeColor="text1"/>
        </w:rPr>
        <w:tab/>
        <w:t xml:space="preserve">As the aim of this project is to understand various aspects on data quality it is key to take a pragmatic approach to the research so that multiple methodologies can be leveraged to measure the outcomes rather than being limited to a given test modality. </w:t>
      </w:r>
      <w:r w:rsidR="00A9262D">
        <w:rPr>
          <w:rFonts w:asciiTheme="minorHAnsi" w:hAnsiTheme="minorHAnsi"/>
          <w:iCs/>
          <w:color w:val="000000" w:themeColor="text1"/>
        </w:rPr>
        <w:t xml:space="preserve">Turyahikayo Everest </w:t>
      </w:r>
      <w:sdt>
        <w:sdtPr>
          <w:rPr>
            <w:rFonts w:asciiTheme="minorHAnsi" w:hAnsiTheme="minorHAnsi"/>
            <w:iCs/>
            <w:color w:val="000000" w:themeColor="text1"/>
          </w:rPr>
          <w:id w:val="-1107584667"/>
          <w:citation/>
        </w:sdtPr>
        <w:sdtContent>
          <w:r w:rsidR="00A9262D">
            <w:rPr>
              <w:rFonts w:asciiTheme="minorHAnsi" w:hAnsiTheme="minorHAnsi"/>
              <w:iCs/>
              <w:color w:val="000000" w:themeColor="text1"/>
            </w:rPr>
            <w:fldChar w:fldCharType="begin"/>
          </w:r>
          <w:r w:rsidR="00A9262D">
            <w:rPr>
              <w:rFonts w:asciiTheme="minorHAnsi" w:hAnsiTheme="minorHAnsi"/>
              <w:iCs/>
              <w:color w:val="000000" w:themeColor="text1"/>
            </w:rPr>
            <w:instrText xml:space="preserve"> CITATION Eve14 \l 2057 </w:instrText>
          </w:r>
          <w:r w:rsidR="00A9262D">
            <w:rPr>
              <w:rFonts w:asciiTheme="minorHAnsi" w:hAnsiTheme="minorHAnsi"/>
              <w:iCs/>
              <w:color w:val="000000" w:themeColor="text1"/>
            </w:rPr>
            <w:fldChar w:fldCharType="separate"/>
          </w:r>
          <w:r w:rsidR="0056417B" w:rsidRPr="0056417B">
            <w:rPr>
              <w:rFonts w:asciiTheme="minorHAnsi" w:hAnsiTheme="minorHAnsi"/>
              <w:noProof/>
              <w:color w:val="000000" w:themeColor="text1"/>
            </w:rPr>
            <w:t>[9]</w:t>
          </w:r>
          <w:r w:rsidR="00A9262D">
            <w:rPr>
              <w:rFonts w:asciiTheme="minorHAnsi" w:hAnsiTheme="minorHAnsi"/>
              <w:iCs/>
              <w:color w:val="000000" w:themeColor="text1"/>
            </w:rPr>
            <w:fldChar w:fldCharType="end"/>
          </w:r>
        </w:sdtContent>
      </w:sdt>
      <w:r w:rsidR="00A9262D">
        <w:rPr>
          <w:rFonts w:asciiTheme="minorHAnsi" w:hAnsiTheme="minorHAnsi"/>
          <w:iCs/>
          <w:color w:val="000000" w:themeColor="text1"/>
        </w:rPr>
        <w:t xml:space="preserve"> suggests that using a pragmatic philosophy allows for the best interpretation of the overall issues faced in healthcare and that using a more direct methodology often leads to issues being overlooked or mi</w:t>
      </w:r>
      <w:r w:rsidR="0060479C">
        <w:rPr>
          <w:rFonts w:asciiTheme="minorHAnsi" w:hAnsiTheme="minorHAnsi"/>
          <w:iCs/>
          <w:color w:val="000000" w:themeColor="text1"/>
        </w:rPr>
        <w:t>s</w:t>
      </w:r>
      <w:r w:rsidR="00A9262D">
        <w:rPr>
          <w:rFonts w:asciiTheme="minorHAnsi" w:hAnsiTheme="minorHAnsi"/>
          <w:iCs/>
          <w:color w:val="000000" w:themeColor="text1"/>
        </w:rPr>
        <w:t xml:space="preserve">-interpreted. </w:t>
      </w:r>
      <w:r w:rsidR="0060479C">
        <w:rPr>
          <w:rFonts w:asciiTheme="minorHAnsi" w:hAnsiTheme="minorHAnsi"/>
          <w:iCs/>
          <w:color w:val="000000" w:themeColor="text1"/>
        </w:rPr>
        <w:t xml:space="preserve">This view is supported by the work of Terje Mesel </w:t>
      </w:r>
      <w:sdt>
        <w:sdtPr>
          <w:rPr>
            <w:rFonts w:asciiTheme="minorHAnsi" w:hAnsiTheme="minorHAnsi"/>
            <w:iCs/>
            <w:color w:val="000000" w:themeColor="text1"/>
          </w:rPr>
          <w:id w:val="-1061861328"/>
          <w:citation/>
        </w:sdtPr>
        <w:sdtContent>
          <w:r w:rsidR="0060479C">
            <w:rPr>
              <w:rFonts w:asciiTheme="minorHAnsi" w:hAnsiTheme="minorHAnsi"/>
              <w:iCs/>
              <w:color w:val="000000" w:themeColor="text1"/>
            </w:rPr>
            <w:fldChar w:fldCharType="begin"/>
          </w:r>
          <w:r w:rsidR="0060479C">
            <w:rPr>
              <w:rFonts w:asciiTheme="minorHAnsi" w:hAnsiTheme="minorHAnsi"/>
              <w:iCs/>
              <w:color w:val="000000" w:themeColor="text1"/>
            </w:rPr>
            <w:instrText xml:space="preserve"> CITATION Mes12 \l 2057 </w:instrText>
          </w:r>
          <w:r w:rsidR="0060479C">
            <w:rPr>
              <w:rFonts w:asciiTheme="minorHAnsi" w:hAnsiTheme="minorHAnsi"/>
              <w:iCs/>
              <w:color w:val="000000" w:themeColor="text1"/>
            </w:rPr>
            <w:fldChar w:fldCharType="separate"/>
          </w:r>
          <w:r w:rsidR="0056417B" w:rsidRPr="0056417B">
            <w:rPr>
              <w:rFonts w:asciiTheme="minorHAnsi" w:hAnsiTheme="minorHAnsi"/>
              <w:noProof/>
              <w:color w:val="000000" w:themeColor="text1"/>
            </w:rPr>
            <w:t>[10]</w:t>
          </w:r>
          <w:r w:rsidR="0060479C">
            <w:rPr>
              <w:rFonts w:asciiTheme="minorHAnsi" w:hAnsiTheme="minorHAnsi"/>
              <w:iCs/>
              <w:color w:val="000000" w:themeColor="text1"/>
            </w:rPr>
            <w:fldChar w:fldCharType="end"/>
          </w:r>
        </w:sdtContent>
      </w:sdt>
      <w:r w:rsidR="0060479C">
        <w:rPr>
          <w:rFonts w:asciiTheme="minorHAnsi" w:hAnsiTheme="minorHAnsi"/>
          <w:iCs/>
          <w:color w:val="000000" w:themeColor="text1"/>
        </w:rPr>
        <w:t xml:space="preserve"> who posits that the complexity of healthcare requires a level of pragmatism and that there is often a dichotomy between methodologies that hampers good research.</w:t>
      </w:r>
    </w:p>
    <w:p w14:paraId="1DC09062" w14:textId="7F6FBCD0" w:rsidR="0060479C" w:rsidRDefault="0060479C" w:rsidP="00A12021">
      <w:pPr>
        <w:rPr>
          <w:rFonts w:asciiTheme="minorHAnsi" w:hAnsiTheme="minorHAnsi"/>
          <w:iCs/>
          <w:color w:val="000000" w:themeColor="text1"/>
        </w:rPr>
      </w:pPr>
    </w:p>
    <w:p w14:paraId="7CAB871F" w14:textId="1EF4FE45" w:rsidR="0060479C" w:rsidRDefault="0060479C" w:rsidP="00A12021">
      <w:pPr>
        <w:rPr>
          <w:rFonts w:asciiTheme="minorHAnsi" w:hAnsiTheme="minorHAnsi"/>
          <w:iCs/>
          <w:color w:val="000000" w:themeColor="text1"/>
        </w:rPr>
      </w:pPr>
      <w:r>
        <w:rPr>
          <w:rFonts w:asciiTheme="minorHAnsi" w:hAnsiTheme="minorHAnsi"/>
          <w:iCs/>
          <w:color w:val="000000" w:themeColor="text1"/>
        </w:rPr>
        <w:tab/>
        <w:t xml:space="preserve">As this project has started with a key objective to understand how data visualisation and useability have on data quality then the author will be deductive in </w:t>
      </w:r>
      <w:proofErr w:type="spellStart"/>
      <w:proofErr w:type="gramStart"/>
      <w:r>
        <w:rPr>
          <w:rFonts w:asciiTheme="minorHAnsi" w:hAnsiTheme="minorHAnsi"/>
          <w:iCs/>
          <w:color w:val="000000" w:themeColor="text1"/>
        </w:rPr>
        <w:t>there</w:t>
      </w:r>
      <w:proofErr w:type="spellEnd"/>
      <w:proofErr w:type="gramEnd"/>
      <w:r>
        <w:rPr>
          <w:rFonts w:asciiTheme="minorHAnsi" w:hAnsiTheme="minorHAnsi"/>
          <w:iCs/>
          <w:color w:val="000000" w:themeColor="text1"/>
        </w:rPr>
        <w:t xml:space="preserve"> investigation to understand if the changes made have a measurable impact. The author is starting from the understanding that making improvements to usability etc will result in better resulting data quality. The Saylor Org </w:t>
      </w:r>
      <w:sdt>
        <w:sdtPr>
          <w:rPr>
            <w:rFonts w:asciiTheme="minorHAnsi" w:hAnsiTheme="minorHAnsi"/>
            <w:iCs/>
            <w:color w:val="000000" w:themeColor="text1"/>
          </w:rPr>
          <w:id w:val="391320177"/>
          <w:citation/>
        </w:sdtPr>
        <w:sdtContent>
          <w:r>
            <w:rPr>
              <w:rFonts w:asciiTheme="minorHAnsi" w:hAnsiTheme="minorHAnsi"/>
              <w:iCs/>
              <w:color w:val="000000" w:themeColor="text1"/>
            </w:rPr>
            <w:fldChar w:fldCharType="begin"/>
          </w:r>
          <w:r>
            <w:rPr>
              <w:rFonts w:asciiTheme="minorHAnsi" w:hAnsiTheme="minorHAnsi"/>
              <w:iCs/>
              <w:color w:val="000000" w:themeColor="text1"/>
            </w:rPr>
            <w:instrText xml:space="preserve"> CITATION Say23 \l 2057 </w:instrText>
          </w:r>
          <w:r>
            <w:rPr>
              <w:rFonts w:asciiTheme="minorHAnsi" w:hAnsiTheme="minorHAnsi"/>
              <w:iCs/>
              <w:color w:val="000000" w:themeColor="text1"/>
            </w:rPr>
            <w:fldChar w:fldCharType="separate"/>
          </w:r>
          <w:r w:rsidR="0056417B" w:rsidRPr="0056417B">
            <w:rPr>
              <w:rFonts w:asciiTheme="minorHAnsi" w:hAnsiTheme="minorHAnsi"/>
              <w:noProof/>
              <w:color w:val="000000" w:themeColor="text1"/>
            </w:rPr>
            <w:t>[11]</w:t>
          </w:r>
          <w:r>
            <w:rPr>
              <w:rFonts w:asciiTheme="minorHAnsi" w:hAnsiTheme="minorHAnsi"/>
              <w:iCs/>
              <w:color w:val="000000" w:themeColor="text1"/>
            </w:rPr>
            <w:fldChar w:fldCharType="end"/>
          </w:r>
        </w:sdtContent>
      </w:sdt>
      <w:r>
        <w:rPr>
          <w:rFonts w:asciiTheme="minorHAnsi" w:hAnsiTheme="minorHAnsi"/>
          <w:iCs/>
          <w:color w:val="000000" w:themeColor="text1"/>
        </w:rPr>
        <w:t xml:space="preserve"> suggests that researchers taking a deductive approach to investigation is often associated with scientific endeavours as it often starts with an idea and looks to gather data to either improve or dis-prove that initial idea.</w:t>
      </w:r>
    </w:p>
    <w:p w14:paraId="696AE03E" w14:textId="44298DE1" w:rsidR="0060479C" w:rsidRDefault="0060479C" w:rsidP="00A12021">
      <w:pPr>
        <w:rPr>
          <w:rFonts w:asciiTheme="minorHAnsi" w:hAnsiTheme="minorHAnsi"/>
          <w:iCs/>
          <w:color w:val="000000" w:themeColor="text1"/>
        </w:rPr>
      </w:pPr>
    </w:p>
    <w:p w14:paraId="0934C509" w14:textId="67EFF017" w:rsidR="0060479C" w:rsidRDefault="0060479C" w:rsidP="00A12021">
      <w:pPr>
        <w:rPr>
          <w:rFonts w:asciiTheme="minorHAnsi" w:hAnsiTheme="minorHAnsi"/>
          <w:iCs/>
          <w:color w:val="000000" w:themeColor="text1"/>
        </w:rPr>
      </w:pPr>
      <w:r>
        <w:rPr>
          <w:rFonts w:asciiTheme="minorHAnsi" w:hAnsiTheme="minorHAnsi"/>
          <w:iCs/>
          <w:color w:val="000000" w:themeColor="text1"/>
        </w:rPr>
        <w:tab/>
        <w:t xml:space="preserve">To get the most holistic view of the data being gathered multiple methodologies will be used so these will be split into their respective areas of quantitative and qualitative data. Janice Morse </w:t>
      </w:r>
      <w:sdt>
        <w:sdtPr>
          <w:rPr>
            <w:rFonts w:asciiTheme="minorHAnsi" w:hAnsiTheme="minorHAnsi"/>
            <w:iCs/>
            <w:color w:val="000000" w:themeColor="text1"/>
          </w:rPr>
          <w:id w:val="1882595478"/>
          <w:citation/>
        </w:sdtPr>
        <w:sdtContent>
          <w:r>
            <w:rPr>
              <w:rFonts w:asciiTheme="minorHAnsi" w:hAnsiTheme="minorHAnsi"/>
              <w:iCs/>
              <w:color w:val="000000" w:themeColor="text1"/>
            </w:rPr>
            <w:fldChar w:fldCharType="begin"/>
          </w:r>
          <w:r>
            <w:rPr>
              <w:rFonts w:asciiTheme="minorHAnsi" w:hAnsiTheme="minorHAnsi"/>
              <w:iCs/>
              <w:color w:val="000000" w:themeColor="text1"/>
            </w:rPr>
            <w:instrText xml:space="preserve"> CITATION Mor23 \l 2057 </w:instrText>
          </w:r>
          <w:r>
            <w:rPr>
              <w:rFonts w:asciiTheme="minorHAnsi" w:hAnsiTheme="minorHAnsi"/>
              <w:iCs/>
              <w:color w:val="000000" w:themeColor="text1"/>
            </w:rPr>
            <w:fldChar w:fldCharType="separate"/>
          </w:r>
          <w:r w:rsidR="0056417B" w:rsidRPr="0056417B">
            <w:rPr>
              <w:rFonts w:asciiTheme="minorHAnsi" w:hAnsiTheme="minorHAnsi"/>
              <w:noProof/>
              <w:color w:val="000000" w:themeColor="text1"/>
            </w:rPr>
            <w:t>[12]</w:t>
          </w:r>
          <w:r>
            <w:rPr>
              <w:rFonts w:asciiTheme="minorHAnsi" w:hAnsiTheme="minorHAnsi"/>
              <w:iCs/>
              <w:color w:val="000000" w:themeColor="text1"/>
            </w:rPr>
            <w:fldChar w:fldCharType="end"/>
          </w:r>
        </w:sdtContent>
      </w:sdt>
      <w:r>
        <w:rPr>
          <w:rFonts w:asciiTheme="minorHAnsi" w:hAnsiTheme="minorHAnsi"/>
          <w:iCs/>
          <w:color w:val="000000" w:themeColor="text1"/>
        </w:rPr>
        <w:t xml:space="preserve"> suggests that one key strength of a mixed method approach is that it allows for a complete and comprehensive view of the originating problem, although caution is noted that this approach can lead to </w:t>
      </w:r>
      <w:proofErr w:type="gramStart"/>
      <w:r>
        <w:rPr>
          <w:rFonts w:asciiTheme="minorHAnsi" w:hAnsiTheme="minorHAnsi"/>
          <w:iCs/>
          <w:color w:val="000000" w:themeColor="text1"/>
        </w:rPr>
        <w:t>confusion</w:t>
      </w:r>
      <w:proofErr w:type="gramEnd"/>
      <w:r>
        <w:rPr>
          <w:rFonts w:asciiTheme="minorHAnsi" w:hAnsiTheme="minorHAnsi"/>
          <w:iCs/>
          <w:color w:val="000000" w:themeColor="text1"/>
        </w:rPr>
        <w:t xml:space="preserve"> or the original aim being missed.</w:t>
      </w:r>
    </w:p>
    <w:p w14:paraId="0DB92EAD" w14:textId="506FF498" w:rsidR="00DE5511" w:rsidRDefault="00DE5511" w:rsidP="00A12021">
      <w:pPr>
        <w:rPr>
          <w:rFonts w:asciiTheme="minorHAnsi" w:hAnsiTheme="minorHAnsi"/>
          <w:iCs/>
          <w:color w:val="000000" w:themeColor="text1"/>
        </w:rPr>
      </w:pPr>
    </w:p>
    <w:p w14:paraId="086F452D" w14:textId="54E4CF6D" w:rsidR="00DE5511" w:rsidRDefault="00DE5511" w:rsidP="00EA660D">
      <w:pPr>
        <w:rPr>
          <w:rFonts w:asciiTheme="minorHAnsi" w:hAnsiTheme="minorHAnsi"/>
          <w:iCs/>
          <w:color w:val="000000" w:themeColor="text1"/>
        </w:rPr>
      </w:pPr>
      <w:r>
        <w:rPr>
          <w:rFonts w:asciiTheme="minorHAnsi" w:hAnsiTheme="minorHAnsi"/>
          <w:iCs/>
          <w:color w:val="000000" w:themeColor="text1"/>
        </w:rPr>
        <w:tab/>
      </w:r>
      <w:r w:rsidR="00EA660D">
        <w:rPr>
          <w:rFonts w:asciiTheme="minorHAnsi" w:hAnsiTheme="minorHAnsi"/>
          <w:iCs/>
          <w:color w:val="000000" w:themeColor="text1"/>
        </w:rPr>
        <w:t xml:space="preserve">A mixture of different data collection tools will be used during this research paper to fully understand impacts </w:t>
      </w:r>
      <w:r w:rsidR="00733D81">
        <w:rPr>
          <w:rFonts w:asciiTheme="minorHAnsi" w:hAnsiTheme="minorHAnsi"/>
          <w:iCs/>
          <w:color w:val="000000" w:themeColor="text1"/>
        </w:rPr>
        <w:t>o</w:t>
      </w:r>
      <w:r w:rsidR="00EA660D">
        <w:rPr>
          <w:rFonts w:asciiTheme="minorHAnsi" w:hAnsiTheme="minorHAnsi"/>
          <w:iCs/>
          <w:color w:val="000000" w:themeColor="text1"/>
        </w:rPr>
        <w:t xml:space="preserve">f changes being developed. </w:t>
      </w:r>
      <w:r w:rsidR="00733D81">
        <w:rPr>
          <w:rFonts w:asciiTheme="minorHAnsi" w:hAnsiTheme="minorHAnsi"/>
          <w:iCs/>
          <w:color w:val="000000" w:themeColor="text1"/>
        </w:rPr>
        <w:t xml:space="preserve">Margarete </w:t>
      </w:r>
      <w:proofErr w:type="spellStart"/>
      <w:r w:rsidR="00733D81">
        <w:rPr>
          <w:rFonts w:asciiTheme="minorHAnsi" w:hAnsiTheme="minorHAnsi"/>
          <w:iCs/>
          <w:color w:val="000000" w:themeColor="text1"/>
        </w:rPr>
        <w:t>Sandelowski</w:t>
      </w:r>
      <w:proofErr w:type="spellEnd"/>
      <w:r w:rsidR="00733D81">
        <w:rPr>
          <w:rFonts w:asciiTheme="minorHAnsi" w:hAnsiTheme="minorHAnsi"/>
          <w:iCs/>
          <w:color w:val="000000" w:themeColor="text1"/>
        </w:rPr>
        <w:t xml:space="preserve"> </w:t>
      </w:r>
      <w:sdt>
        <w:sdtPr>
          <w:rPr>
            <w:rFonts w:asciiTheme="minorHAnsi" w:hAnsiTheme="minorHAnsi"/>
            <w:iCs/>
            <w:color w:val="000000" w:themeColor="text1"/>
          </w:rPr>
          <w:id w:val="520132401"/>
          <w:citation/>
        </w:sdtPr>
        <w:sdtContent>
          <w:r w:rsidR="00733D81">
            <w:rPr>
              <w:rFonts w:asciiTheme="minorHAnsi" w:hAnsiTheme="minorHAnsi"/>
              <w:iCs/>
              <w:color w:val="000000" w:themeColor="text1"/>
            </w:rPr>
            <w:fldChar w:fldCharType="begin"/>
          </w:r>
          <w:r w:rsidR="00733D81">
            <w:rPr>
              <w:rFonts w:asciiTheme="minorHAnsi" w:hAnsiTheme="minorHAnsi"/>
              <w:iCs/>
              <w:color w:val="000000" w:themeColor="text1"/>
            </w:rPr>
            <w:instrText xml:space="preserve"> CITATION San00 \l 2057 </w:instrText>
          </w:r>
          <w:r w:rsidR="00733D81">
            <w:rPr>
              <w:rFonts w:asciiTheme="minorHAnsi" w:hAnsiTheme="minorHAnsi"/>
              <w:iCs/>
              <w:color w:val="000000" w:themeColor="text1"/>
            </w:rPr>
            <w:fldChar w:fldCharType="separate"/>
          </w:r>
          <w:r w:rsidR="0056417B" w:rsidRPr="0056417B">
            <w:rPr>
              <w:rFonts w:asciiTheme="minorHAnsi" w:hAnsiTheme="minorHAnsi"/>
              <w:noProof/>
              <w:color w:val="000000" w:themeColor="text1"/>
            </w:rPr>
            <w:t>[13]</w:t>
          </w:r>
          <w:r w:rsidR="00733D81">
            <w:rPr>
              <w:rFonts w:asciiTheme="minorHAnsi" w:hAnsiTheme="minorHAnsi"/>
              <w:iCs/>
              <w:color w:val="000000" w:themeColor="text1"/>
            </w:rPr>
            <w:fldChar w:fldCharType="end"/>
          </w:r>
        </w:sdtContent>
      </w:sdt>
      <w:r w:rsidR="00733D81">
        <w:rPr>
          <w:rFonts w:asciiTheme="minorHAnsi" w:hAnsiTheme="minorHAnsi"/>
          <w:iCs/>
          <w:color w:val="000000" w:themeColor="text1"/>
        </w:rPr>
        <w:t xml:space="preserve"> concludes that the use of multiple data collection tools allows an author to make an overall decision on the outcome and opens up a number of options when evaluating the resulting data set, this includes using quantitative figures to make a qualitative inference based on understanding. For this paper a mixture of surveys, experimental data and case studies will be undertaken. Using surveys and interviews for qualitative data is often used in healthcare as it often centres on user experience within the organisation </w:t>
      </w:r>
      <w:sdt>
        <w:sdtPr>
          <w:rPr>
            <w:rFonts w:asciiTheme="minorHAnsi" w:hAnsiTheme="minorHAnsi"/>
            <w:iCs/>
            <w:color w:val="000000" w:themeColor="text1"/>
          </w:rPr>
          <w:id w:val="-1498492944"/>
          <w:citation/>
        </w:sdtPr>
        <w:sdtContent>
          <w:r w:rsidR="00733D81">
            <w:rPr>
              <w:rFonts w:asciiTheme="minorHAnsi" w:hAnsiTheme="minorHAnsi"/>
              <w:iCs/>
              <w:color w:val="000000" w:themeColor="text1"/>
            </w:rPr>
            <w:fldChar w:fldCharType="begin"/>
          </w:r>
          <w:r w:rsidR="00733D81">
            <w:rPr>
              <w:rFonts w:asciiTheme="minorHAnsi" w:hAnsiTheme="minorHAnsi"/>
              <w:iCs/>
              <w:color w:val="000000" w:themeColor="text1"/>
            </w:rPr>
            <w:instrText xml:space="preserve"> CITATION alP08 \l 2057 </w:instrText>
          </w:r>
          <w:r w:rsidR="00733D81">
            <w:rPr>
              <w:rFonts w:asciiTheme="minorHAnsi" w:hAnsiTheme="minorHAnsi"/>
              <w:iCs/>
              <w:color w:val="000000" w:themeColor="text1"/>
            </w:rPr>
            <w:fldChar w:fldCharType="separate"/>
          </w:r>
          <w:r w:rsidR="0056417B" w:rsidRPr="0056417B">
            <w:rPr>
              <w:rFonts w:asciiTheme="minorHAnsi" w:hAnsiTheme="minorHAnsi"/>
              <w:noProof/>
              <w:color w:val="000000" w:themeColor="text1"/>
            </w:rPr>
            <w:t>[14]</w:t>
          </w:r>
          <w:r w:rsidR="00733D81">
            <w:rPr>
              <w:rFonts w:asciiTheme="minorHAnsi" w:hAnsiTheme="minorHAnsi"/>
              <w:iCs/>
              <w:color w:val="000000" w:themeColor="text1"/>
            </w:rPr>
            <w:fldChar w:fldCharType="end"/>
          </w:r>
        </w:sdtContent>
      </w:sdt>
      <w:r w:rsidR="00733D81">
        <w:rPr>
          <w:rFonts w:asciiTheme="minorHAnsi" w:hAnsiTheme="minorHAnsi"/>
          <w:iCs/>
          <w:color w:val="000000" w:themeColor="text1"/>
        </w:rPr>
        <w:t xml:space="preserve">. </w:t>
      </w:r>
      <w:r w:rsidR="005F7E73">
        <w:rPr>
          <w:rFonts w:asciiTheme="minorHAnsi" w:hAnsiTheme="minorHAnsi"/>
          <w:iCs/>
          <w:color w:val="000000" w:themeColor="text1"/>
        </w:rPr>
        <w:t xml:space="preserve">Data captured for quantitative use will be done in a nominal fashion so it can be objectively measured against defined governmental standards for health care delivery in Wales. Mari Botti </w:t>
      </w:r>
      <w:sdt>
        <w:sdtPr>
          <w:rPr>
            <w:rFonts w:asciiTheme="minorHAnsi" w:hAnsiTheme="minorHAnsi"/>
            <w:iCs/>
            <w:color w:val="000000" w:themeColor="text1"/>
          </w:rPr>
          <w:id w:val="-919714883"/>
          <w:citation/>
        </w:sdtPr>
        <w:sdtContent>
          <w:r w:rsidR="005F7E73">
            <w:rPr>
              <w:rFonts w:asciiTheme="minorHAnsi" w:hAnsiTheme="minorHAnsi"/>
              <w:iCs/>
              <w:color w:val="000000" w:themeColor="text1"/>
            </w:rPr>
            <w:fldChar w:fldCharType="begin"/>
          </w:r>
          <w:r w:rsidR="005F7E73">
            <w:rPr>
              <w:rFonts w:asciiTheme="minorHAnsi" w:hAnsiTheme="minorHAnsi"/>
              <w:iCs/>
              <w:color w:val="000000" w:themeColor="text1"/>
            </w:rPr>
            <w:instrText xml:space="preserve"> CITATION Mar23 \l 2057 </w:instrText>
          </w:r>
          <w:r w:rsidR="005F7E73">
            <w:rPr>
              <w:rFonts w:asciiTheme="minorHAnsi" w:hAnsiTheme="minorHAnsi"/>
              <w:iCs/>
              <w:color w:val="000000" w:themeColor="text1"/>
            </w:rPr>
            <w:fldChar w:fldCharType="separate"/>
          </w:r>
          <w:r w:rsidR="0056417B" w:rsidRPr="0056417B">
            <w:rPr>
              <w:rFonts w:asciiTheme="minorHAnsi" w:hAnsiTheme="minorHAnsi"/>
              <w:noProof/>
              <w:color w:val="000000" w:themeColor="text1"/>
            </w:rPr>
            <w:t>[15]</w:t>
          </w:r>
          <w:r w:rsidR="005F7E73">
            <w:rPr>
              <w:rFonts w:asciiTheme="minorHAnsi" w:hAnsiTheme="minorHAnsi"/>
              <w:iCs/>
              <w:color w:val="000000" w:themeColor="text1"/>
            </w:rPr>
            <w:fldChar w:fldCharType="end"/>
          </w:r>
        </w:sdtContent>
      </w:sdt>
      <w:r w:rsidR="005F7E73">
        <w:rPr>
          <w:rFonts w:asciiTheme="minorHAnsi" w:hAnsiTheme="minorHAnsi"/>
          <w:iCs/>
          <w:color w:val="000000" w:themeColor="text1"/>
        </w:rPr>
        <w:t xml:space="preserve"> suggests this as a method of collection when describing how clinical research can be conducted for clinical purposes.</w:t>
      </w:r>
    </w:p>
    <w:p w14:paraId="2D09D207" w14:textId="5725B2F8" w:rsidR="0051377F" w:rsidRDefault="0051377F" w:rsidP="00EA660D">
      <w:pPr>
        <w:rPr>
          <w:rFonts w:asciiTheme="minorHAnsi" w:hAnsiTheme="minorHAnsi"/>
          <w:iCs/>
          <w:color w:val="000000" w:themeColor="text1"/>
        </w:rPr>
      </w:pPr>
    </w:p>
    <w:p w14:paraId="5C4FC8D5" w14:textId="33E2DC6E" w:rsidR="0051377F" w:rsidRDefault="0051377F" w:rsidP="00EA660D">
      <w:pPr>
        <w:rPr>
          <w:rFonts w:asciiTheme="minorHAnsi" w:hAnsiTheme="minorHAnsi"/>
          <w:iCs/>
          <w:color w:val="000000" w:themeColor="text1"/>
        </w:rPr>
      </w:pPr>
      <w:r>
        <w:rPr>
          <w:rFonts w:asciiTheme="minorHAnsi" w:hAnsiTheme="minorHAnsi"/>
          <w:iCs/>
          <w:color w:val="000000" w:themeColor="text1"/>
        </w:rPr>
        <w:tab/>
        <w:t xml:space="preserve">Given the nature of the projects aim a cross-sectional approach will be taken to the data analysis so that the resulting data quality measures can be consistently applies against Welsh Government targets. Attempting to use a longitudinal approach would not be possible in this instance as the study looks to address groups of patient data rather than individual </w:t>
      </w:r>
      <w:proofErr w:type="gramStart"/>
      <w:r>
        <w:rPr>
          <w:rFonts w:asciiTheme="minorHAnsi" w:hAnsiTheme="minorHAnsi"/>
          <w:iCs/>
          <w:color w:val="000000" w:themeColor="text1"/>
        </w:rPr>
        <w:t>patients</w:t>
      </w:r>
      <w:proofErr w:type="gramEnd"/>
      <w:r>
        <w:rPr>
          <w:rFonts w:asciiTheme="minorHAnsi" w:hAnsiTheme="minorHAnsi"/>
          <w:iCs/>
          <w:color w:val="000000" w:themeColor="text1"/>
        </w:rPr>
        <w:t xml:space="preserve"> outcomes from a course of treatment.</w:t>
      </w:r>
    </w:p>
    <w:p w14:paraId="25F33049" w14:textId="77777777" w:rsidR="002C026C" w:rsidRDefault="002C026C" w:rsidP="00EA660D">
      <w:pPr>
        <w:rPr>
          <w:rFonts w:asciiTheme="minorHAnsi" w:hAnsiTheme="minorHAnsi"/>
          <w:iCs/>
          <w:color w:val="000000" w:themeColor="text1"/>
        </w:rPr>
      </w:pPr>
    </w:p>
    <w:p w14:paraId="1EB1A8E7" w14:textId="29B5A88F" w:rsidR="002C026C" w:rsidRDefault="00961B08" w:rsidP="00EA660D">
      <w:pPr>
        <w:rPr>
          <w:rFonts w:asciiTheme="minorHAnsi" w:hAnsiTheme="minorHAnsi"/>
          <w:iCs/>
          <w:color w:val="000000" w:themeColor="text1"/>
        </w:rPr>
      </w:pPr>
      <w:r>
        <w:rPr>
          <w:rFonts w:asciiTheme="minorHAnsi" w:hAnsiTheme="minorHAnsi"/>
          <w:iCs/>
          <w:color w:val="000000" w:themeColor="text1"/>
        </w:rPr>
        <w:t xml:space="preserve">4.0 </w:t>
      </w:r>
      <w:r w:rsidR="002C026C">
        <w:rPr>
          <w:rFonts w:asciiTheme="minorHAnsi" w:hAnsiTheme="minorHAnsi"/>
          <w:iCs/>
          <w:color w:val="000000" w:themeColor="text1"/>
        </w:rPr>
        <w:t>Baseline</w:t>
      </w:r>
      <w:r w:rsidR="008F4CC0">
        <w:rPr>
          <w:rFonts w:asciiTheme="minorHAnsi" w:hAnsiTheme="minorHAnsi"/>
          <w:iCs/>
          <w:color w:val="000000" w:themeColor="text1"/>
        </w:rPr>
        <w:t xml:space="preserve"> Analysis</w:t>
      </w:r>
    </w:p>
    <w:p w14:paraId="37C117E9" w14:textId="585DA952" w:rsidR="002C026C" w:rsidRDefault="002C026C" w:rsidP="00EA660D">
      <w:pPr>
        <w:rPr>
          <w:rFonts w:asciiTheme="minorHAnsi" w:hAnsiTheme="minorHAnsi"/>
          <w:iCs/>
          <w:color w:val="000000" w:themeColor="text1"/>
        </w:rPr>
      </w:pPr>
      <w:r>
        <w:rPr>
          <w:rFonts w:asciiTheme="minorHAnsi" w:hAnsiTheme="minorHAnsi"/>
          <w:iCs/>
          <w:color w:val="000000" w:themeColor="text1"/>
        </w:rPr>
        <w:tab/>
      </w:r>
      <w:proofErr w:type="gramStart"/>
      <w:r>
        <w:rPr>
          <w:rFonts w:asciiTheme="minorHAnsi" w:hAnsiTheme="minorHAnsi"/>
          <w:iCs/>
          <w:color w:val="000000" w:themeColor="text1"/>
        </w:rPr>
        <w:t>In order to</w:t>
      </w:r>
      <w:proofErr w:type="gramEnd"/>
      <w:r>
        <w:rPr>
          <w:rFonts w:asciiTheme="minorHAnsi" w:hAnsiTheme="minorHAnsi"/>
          <w:iCs/>
          <w:color w:val="000000" w:themeColor="text1"/>
        </w:rPr>
        <w:t xml:space="preserve"> understand the impact of any changes there first needs to be a defined baseline established with key indicators as to the criteria for success. For this paper the focus will be on the improvement in data quality for those patients waiting for a follow up appointment within Powys Teaching Health Board, the reason the author has chosen this as the key data set is down to a change in reporting logic for this dataset that has revealed a large number of </w:t>
      </w:r>
      <w:proofErr w:type="gramStart"/>
      <w:r>
        <w:rPr>
          <w:rFonts w:asciiTheme="minorHAnsi" w:hAnsiTheme="minorHAnsi"/>
          <w:iCs/>
          <w:color w:val="000000" w:themeColor="text1"/>
        </w:rPr>
        <w:t>error</w:t>
      </w:r>
      <w:proofErr w:type="gramEnd"/>
      <w:r>
        <w:rPr>
          <w:rFonts w:asciiTheme="minorHAnsi" w:hAnsiTheme="minorHAnsi"/>
          <w:iCs/>
          <w:color w:val="000000" w:themeColor="text1"/>
        </w:rPr>
        <w:t xml:space="preserve"> that had previously not been visible to the end user. Using this metric will hopefully allow the author to see a measurable impact on the data quality when changes are made to the visualisations used and the overall useability of the reporting systems.</w:t>
      </w:r>
    </w:p>
    <w:p w14:paraId="4E204AA4" w14:textId="77777777" w:rsidR="002C026C" w:rsidRDefault="002C026C" w:rsidP="00EA660D">
      <w:pPr>
        <w:rPr>
          <w:rFonts w:asciiTheme="minorHAnsi" w:hAnsiTheme="minorHAnsi"/>
          <w:iCs/>
          <w:color w:val="000000" w:themeColor="text1"/>
        </w:rPr>
      </w:pPr>
    </w:p>
    <w:p w14:paraId="6A6F4713" w14:textId="51ECDE88" w:rsidR="002C026C" w:rsidRDefault="002C026C" w:rsidP="00EA660D">
      <w:pPr>
        <w:rPr>
          <w:rFonts w:asciiTheme="minorHAnsi" w:hAnsiTheme="minorHAnsi"/>
          <w:iCs/>
          <w:color w:val="000000" w:themeColor="text1"/>
        </w:rPr>
      </w:pPr>
      <w:r>
        <w:rPr>
          <w:rFonts w:asciiTheme="minorHAnsi" w:hAnsiTheme="minorHAnsi"/>
          <w:iCs/>
          <w:color w:val="000000" w:themeColor="text1"/>
        </w:rPr>
        <w:tab/>
      </w:r>
      <w:r w:rsidR="005A593E">
        <w:rPr>
          <w:rFonts w:asciiTheme="minorHAnsi" w:hAnsiTheme="minorHAnsi"/>
          <w:iCs/>
          <w:color w:val="000000" w:themeColor="text1"/>
        </w:rPr>
        <w:t xml:space="preserve">To capture the user experience of the service users a slightly modified version </w:t>
      </w:r>
      <w:r w:rsidR="002C72F7">
        <w:rPr>
          <w:rFonts w:asciiTheme="minorHAnsi" w:hAnsiTheme="minorHAnsi"/>
          <w:iCs/>
          <w:color w:val="000000" w:themeColor="text1"/>
        </w:rPr>
        <w:t xml:space="preserve">of the user experience questionnaire as distributed by the UEQ team </w:t>
      </w:r>
      <w:sdt>
        <w:sdtPr>
          <w:rPr>
            <w:rFonts w:asciiTheme="minorHAnsi" w:hAnsiTheme="minorHAnsi"/>
            <w:iCs/>
            <w:color w:val="000000" w:themeColor="text1"/>
          </w:rPr>
          <w:id w:val="1363015542"/>
          <w:citation/>
        </w:sdtPr>
        <w:sdtContent>
          <w:r w:rsidR="002C72F7">
            <w:rPr>
              <w:rFonts w:asciiTheme="minorHAnsi" w:hAnsiTheme="minorHAnsi"/>
              <w:iCs/>
              <w:color w:val="000000" w:themeColor="text1"/>
            </w:rPr>
            <w:fldChar w:fldCharType="begin"/>
          </w:r>
          <w:r w:rsidR="002C72F7">
            <w:rPr>
              <w:rFonts w:asciiTheme="minorHAnsi" w:hAnsiTheme="minorHAnsi"/>
              <w:iCs/>
              <w:color w:val="000000" w:themeColor="text1"/>
            </w:rPr>
            <w:instrText xml:space="preserve"> CITATION UEQ231 \l 2057 </w:instrText>
          </w:r>
          <w:r w:rsidR="002C72F7">
            <w:rPr>
              <w:rFonts w:asciiTheme="minorHAnsi" w:hAnsiTheme="minorHAnsi"/>
              <w:iCs/>
              <w:color w:val="000000" w:themeColor="text1"/>
            </w:rPr>
            <w:fldChar w:fldCharType="separate"/>
          </w:r>
          <w:r w:rsidR="002C72F7" w:rsidRPr="002C72F7">
            <w:rPr>
              <w:rFonts w:asciiTheme="minorHAnsi" w:hAnsiTheme="minorHAnsi"/>
              <w:noProof/>
              <w:color w:val="000000" w:themeColor="text1"/>
            </w:rPr>
            <w:t>[22]</w:t>
          </w:r>
          <w:r w:rsidR="002C72F7">
            <w:rPr>
              <w:rFonts w:asciiTheme="minorHAnsi" w:hAnsiTheme="minorHAnsi"/>
              <w:iCs/>
              <w:color w:val="000000" w:themeColor="text1"/>
            </w:rPr>
            <w:fldChar w:fldCharType="end"/>
          </w:r>
        </w:sdtContent>
      </w:sdt>
      <w:r w:rsidR="002C72F7">
        <w:rPr>
          <w:rFonts w:asciiTheme="minorHAnsi" w:hAnsiTheme="minorHAnsi"/>
          <w:iCs/>
          <w:color w:val="000000" w:themeColor="text1"/>
        </w:rPr>
        <w:t xml:space="preserve"> so that a consistent approach can be taken for capturing user experience. Using this as a standardised approach will also allow the author to provide comparative scoring from baseline to following any changes. Alongside the UEQ the author will also capture some anecdotal feedback from the selected user group to provide some emotional context to the numeric scores, this mixed approach will also allow for a more robust conclusion to be made and a more holistic approach to further refinements can be taken.</w:t>
      </w:r>
    </w:p>
    <w:p w14:paraId="72DE6217" w14:textId="77777777" w:rsidR="00036290" w:rsidRDefault="00036290" w:rsidP="00EA660D">
      <w:pPr>
        <w:rPr>
          <w:rFonts w:asciiTheme="minorHAnsi" w:hAnsiTheme="minorHAnsi"/>
          <w:iCs/>
          <w:color w:val="000000" w:themeColor="text1"/>
        </w:rPr>
      </w:pPr>
    </w:p>
    <w:p w14:paraId="4812D640" w14:textId="77777777" w:rsidR="00961B08" w:rsidRDefault="00961B08" w:rsidP="00EA660D">
      <w:pPr>
        <w:rPr>
          <w:rFonts w:asciiTheme="minorHAnsi" w:hAnsiTheme="minorHAnsi"/>
          <w:iCs/>
          <w:color w:val="000000" w:themeColor="text1"/>
        </w:rPr>
      </w:pPr>
    </w:p>
    <w:p w14:paraId="72D053FA" w14:textId="77777777" w:rsidR="00961B08" w:rsidRDefault="00961B08" w:rsidP="00EA660D">
      <w:pPr>
        <w:rPr>
          <w:rFonts w:asciiTheme="minorHAnsi" w:hAnsiTheme="minorHAnsi"/>
          <w:iCs/>
          <w:color w:val="000000" w:themeColor="text1"/>
        </w:rPr>
      </w:pPr>
    </w:p>
    <w:p w14:paraId="593005FF" w14:textId="77777777" w:rsidR="00961B08" w:rsidRDefault="00961B08" w:rsidP="00EA660D">
      <w:pPr>
        <w:rPr>
          <w:rFonts w:asciiTheme="minorHAnsi" w:hAnsiTheme="minorHAnsi"/>
          <w:iCs/>
          <w:color w:val="000000" w:themeColor="text1"/>
        </w:rPr>
      </w:pPr>
    </w:p>
    <w:p w14:paraId="4AC944F1" w14:textId="77777777" w:rsidR="00961B08" w:rsidRDefault="00961B08" w:rsidP="00EA660D">
      <w:pPr>
        <w:rPr>
          <w:rFonts w:asciiTheme="minorHAnsi" w:hAnsiTheme="minorHAnsi"/>
          <w:iCs/>
          <w:color w:val="000000" w:themeColor="text1"/>
        </w:rPr>
      </w:pPr>
    </w:p>
    <w:p w14:paraId="4E2E3174" w14:textId="77777777" w:rsidR="00961B08" w:rsidRDefault="00961B08" w:rsidP="00EA660D">
      <w:pPr>
        <w:rPr>
          <w:rFonts w:asciiTheme="minorHAnsi" w:hAnsiTheme="minorHAnsi"/>
          <w:iCs/>
          <w:color w:val="000000" w:themeColor="text1"/>
        </w:rPr>
      </w:pPr>
    </w:p>
    <w:p w14:paraId="7DFF6FBD" w14:textId="77777777" w:rsidR="00961B08" w:rsidRDefault="00961B08" w:rsidP="00EA660D">
      <w:pPr>
        <w:rPr>
          <w:rFonts w:asciiTheme="minorHAnsi" w:hAnsiTheme="minorHAnsi"/>
          <w:iCs/>
          <w:color w:val="000000" w:themeColor="text1"/>
        </w:rPr>
      </w:pPr>
    </w:p>
    <w:p w14:paraId="6F53BBA7" w14:textId="77777777" w:rsidR="00961B08" w:rsidRDefault="00961B08" w:rsidP="00EA660D">
      <w:pPr>
        <w:rPr>
          <w:rFonts w:asciiTheme="minorHAnsi" w:hAnsiTheme="minorHAnsi"/>
          <w:iCs/>
          <w:color w:val="000000" w:themeColor="text1"/>
        </w:rPr>
      </w:pPr>
    </w:p>
    <w:p w14:paraId="130FD340" w14:textId="7154A431" w:rsidR="00277B2A" w:rsidRDefault="00036290" w:rsidP="00EA660D">
      <w:pPr>
        <w:rPr>
          <w:rFonts w:asciiTheme="minorHAnsi" w:hAnsiTheme="minorHAnsi"/>
          <w:iCs/>
          <w:color w:val="000000" w:themeColor="text1"/>
        </w:rPr>
      </w:pPr>
      <w:r>
        <w:rPr>
          <w:rFonts w:asciiTheme="minorHAnsi" w:hAnsiTheme="minorHAnsi"/>
          <w:iCs/>
          <w:color w:val="000000" w:themeColor="text1"/>
        </w:rPr>
        <w:lastRenderedPageBreak/>
        <w:tab/>
      </w:r>
      <w:r w:rsidR="00961B08">
        <w:rPr>
          <w:rFonts w:asciiTheme="minorHAnsi" w:hAnsiTheme="minorHAnsi"/>
          <w:iCs/>
          <w:color w:val="000000" w:themeColor="text1"/>
        </w:rPr>
        <w:t xml:space="preserve">4.1 </w:t>
      </w:r>
      <w:r w:rsidR="00277B2A">
        <w:rPr>
          <w:rFonts w:asciiTheme="minorHAnsi" w:hAnsiTheme="minorHAnsi"/>
          <w:iCs/>
          <w:color w:val="000000" w:themeColor="text1"/>
        </w:rPr>
        <w:t>Baseline Reporting Visualisations</w:t>
      </w:r>
    </w:p>
    <w:p w14:paraId="2B4C5E4D" w14:textId="09B67D61" w:rsidR="00277B2A" w:rsidRDefault="00277B2A" w:rsidP="00EA660D">
      <w:pPr>
        <w:rPr>
          <w:rFonts w:asciiTheme="minorHAnsi" w:hAnsiTheme="minorHAnsi"/>
          <w:iCs/>
          <w:color w:val="000000" w:themeColor="text1"/>
        </w:rPr>
      </w:pPr>
      <w:r>
        <w:rPr>
          <w:rFonts w:asciiTheme="minorHAnsi" w:hAnsiTheme="minorHAnsi"/>
          <w:iCs/>
          <w:color w:val="000000" w:themeColor="text1"/>
        </w:rPr>
        <w:tab/>
      </w:r>
      <w:r>
        <w:rPr>
          <w:rFonts w:asciiTheme="minorHAnsi" w:hAnsiTheme="minorHAnsi"/>
          <w:iCs/>
          <w:color w:val="000000" w:themeColor="text1"/>
        </w:rPr>
        <w:tab/>
        <w:t xml:space="preserve">Below </w:t>
      </w:r>
      <w:proofErr w:type="gramStart"/>
      <w:r>
        <w:rPr>
          <w:rFonts w:asciiTheme="minorHAnsi" w:hAnsiTheme="minorHAnsi"/>
          <w:iCs/>
          <w:color w:val="000000" w:themeColor="text1"/>
        </w:rPr>
        <w:t>is</w:t>
      </w:r>
      <w:proofErr w:type="gramEnd"/>
      <w:r>
        <w:rPr>
          <w:rFonts w:asciiTheme="minorHAnsi" w:hAnsiTheme="minorHAnsi"/>
          <w:iCs/>
          <w:color w:val="000000" w:themeColor="text1"/>
        </w:rPr>
        <w:t xml:space="preserve"> the visualisations used within the baseline reporting for follow ups within PTHB which serve to address any data quality errors that are present within the application.</w:t>
      </w:r>
    </w:p>
    <w:p w14:paraId="1DD95FE5" w14:textId="77777777" w:rsidR="00277B2A" w:rsidRDefault="00277B2A" w:rsidP="00EA660D">
      <w:pPr>
        <w:rPr>
          <w:rFonts w:asciiTheme="minorHAnsi" w:hAnsiTheme="minorHAnsi"/>
          <w:iCs/>
          <w:color w:val="000000" w:themeColor="text1"/>
        </w:rPr>
      </w:pPr>
    </w:p>
    <w:p w14:paraId="0EECF8CA" w14:textId="409339B6" w:rsidR="00277B2A" w:rsidRDefault="00890C86" w:rsidP="00EA660D">
      <w:pPr>
        <w:rPr>
          <w:rFonts w:asciiTheme="minorHAnsi" w:hAnsiTheme="minorHAnsi"/>
          <w:iCs/>
          <w:color w:val="000000" w:themeColor="text1"/>
        </w:rPr>
      </w:pPr>
      <w:r>
        <w:rPr>
          <w:rFonts w:asciiTheme="minorHAnsi" w:hAnsiTheme="minorHAnsi"/>
          <w:iCs/>
          <w:noProof/>
          <w:color w:val="000000" w:themeColor="text1"/>
        </w:rPr>
        <w:drawing>
          <wp:inline distT="0" distB="0" distL="0" distR="0" wp14:anchorId="5061DFC2" wp14:editId="65742ACB">
            <wp:extent cx="5731510" cy="3646170"/>
            <wp:effectExtent l="0" t="0" r="0" b="0"/>
            <wp:docPr id="624299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646170"/>
                    </a:xfrm>
                    <a:prstGeom prst="rect">
                      <a:avLst/>
                    </a:prstGeom>
                    <a:noFill/>
                    <a:ln>
                      <a:noFill/>
                    </a:ln>
                  </pic:spPr>
                </pic:pic>
              </a:graphicData>
            </a:graphic>
          </wp:inline>
        </w:drawing>
      </w:r>
    </w:p>
    <w:p w14:paraId="0FDD0149" w14:textId="3F3FC519" w:rsidR="00277B2A" w:rsidRDefault="00277B2A" w:rsidP="00EA660D">
      <w:pPr>
        <w:rPr>
          <w:rFonts w:asciiTheme="minorHAnsi" w:hAnsiTheme="minorHAnsi"/>
          <w:iCs/>
          <w:color w:val="000000" w:themeColor="text1"/>
        </w:rPr>
      </w:pPr>
      <w:r>
        <w:rPr>
          <w:rFonts w:asciiTheme="minorHAnsi" w:hAnsiTheme="minorHAnsi"/>
          <w:iCs/>
          <w:color w:val="000000" w:themeColor="text1"/>
        </w:rPr>
        <w:tab/>
      </w:r>
      <w:r>
        <w:rPr>
          <w:rFonts w:asciiTheme="minorHAnsi" w:hAnsiTheme="minorHAnsi"/>
          <w:iCs/>
          <w:color w:val="000000" w:themeColor="text1"/>
        </w:rPr>
        <w:tab/>
        <w:t xml:space="preserve">As is evident from the image above the baseline reporting mechanisms rely heavily on the use of a data table without any visualisations of the data provided to the user </w:t>
      </w:r>
      <w:proofErr w:type="gramStart"/>
      <w:r>
        <w:rPr>
          <w:rFonts w:asciiTheme="minorHAnsi" w:hAnsiTheme="minorHAnsi"/>
          <w:iCs/>
          <w:color w:val="000000" w:themeColor="text1"/>
        </w:rPr>
        <w:t>in order to</w:t>
      </w:r>
      <w:proofErr w:type="gramEnd"/>
      <w:r>
        <w:rPr>
          <w:rFonts w:asciiTheme="minorHAnsi" w:hAnsiTheme="minorHAnsi"/>
          <w:iCs/>
          <w:color w:val="000000" w:themeColor="text1"/>
        </w:rPr>
        <w:t xml:space="preserve"> understand the data being presented. This places a large amount of cognitive load on the user that could lead to disengagement with the report and the resulting action that is required from it</w:t>
      </w:r>
      <w:r w:rsidR="002D2412">
        <w:rPr>
          <w:rFonts w:asciiTheme="minorHAnsi" w:hAnsiTheme="minorHAnsi"/>
          <w:iCs/>
          <w:color w:val="000000" w:themeColor="text1"/>
        </w:rPr>
        <w:t xml:space="preserve">. This cognitive load is further extended due to the lack of indication where an error may be present </w:t>
      </w:r>
      <w:proofErr w:type="gramStart"/>
      <w:r w:rsidR="002D2412">
        <w:rPr>
          <w:rFonts w:asciiTheme="minorHAnsi" w:hAnsiTheme="minorHAnsi"/>
          <w:iCs/>
          <w:color w:val="000000" w:themeColor="text1"/>
        </w:rPr>
        <w:t>through the use of</w:t>
      </w:r>
      <w:proofErr w:type="gramEnd"/>
      <w:r w:rsidR="002D2412">
        <w:rPr>
          <w:rFonts w:asciiTheme="minorHAnsi" w:hAnsiTheme="minorHAnsi"/>
          <w:iCs/>
          <w:color w:val="000000" w:themeColor="text1"/>
        </w:rPr>
        <w:t xml:space="preserve"> iconography or colour, instead relying on the experience of the user and the familiarity with the underlying data to understand if there is an incorrect record present. The lack of data visualisation also makes it difficult for a user to understand how their service is performing in the context of follow ups due to no summary information being presented, this means that a lot of time and resource </w:t>
      </w:r>
      <w:proofErr w:type="gramStart"/>
      <w:r w:rsidR="002D2412">
        <w:rPr>
          <w:rFonts w:asciiTheme="minorHAnsi" w:hAnsiTheme="minorHAnsi"/>
          <w:iCs/>
          <w:color w:val="000000" w:themeColor="text1"/>
        </w:rPr>
        <w:t>has to</w:t>
      </w:r>
      <w:proofErr w:type="gramEnd"/>
      <w:r w:rsidR="002D2412">
        <w:rPr>
          <w:rFonts w:asciiTheme="minorHAnsi" w:hAnsiTheme="minorHAnsi"/>
          <w:iCs/>
          <w:color w:val="000000" w:themeColor="text1"/>
        </w:rPr>
        <w:t xml:space="preserve"> be committed to analyse the data to understand if there is an issue that needs addressing before any remedial work can take place.</w:t>
      </w:r>
    </w:p>
    <w:p w14:paraId="6BFAD619" w14:textId="77777777" w:rsidR="002D2412" w:rsidRDefault="002D2412" w:rsidP="00EA660D">
      <w:pPr>
        <w:rPr>
          <w:rFonts w:asciiTheme="minorHAnsi" w:hAnsiTheme="minorHAnsi"/>
          <w:iCs/>
          <w:color w:val="000000" w:themeColor="text1"/>
        </w:rPr>
      </w:pPr>
    </w:p>
    <w:p w14:paraId="1C16D944" w14:textId="5CDF7149" w:rsidR="002D2412" w:rsidRDefault="002D2412" w:rsidP="00EA660D">
      <w:pPr>
        <w:rPr>
          <w:rFonts w:asciiTheme="minorHAnsi" w:hAnsiTheme="minorHAnsi"/>
          <w:iCs/>
          <w:color w:val="000000" w:themeColor="text1"/>
        </w:rPr>
      </w:pPr>
      <w:r>
        <w:rPr>
          <w:rFonts w:asciiTheme="minorHAnsi" w:hAnsiTheme="minorHAnsi"/>
          <w:iCs/>
          <w:color w:val="000000" w:themeColor="text1"/>
        </w:rPr>
        <w:tab/>
      </w:r>
      <w:r>
        <w:rPr>
          <w:rFonts w:asciiTheme="minorHAnsi" w:hAnsiTheme="minorHAnsi"/>
          <w:iCs/>
          <w:color w:val="000000" w:themeColor="text1"/>
        </w:rPr>
        <w:tab/>
        <w:t xml:space="preserve">Considering the work of </w:t>
      </w:r>
      <w:proofErr w:type="spellStart"/>
      <w:r>
        <w:rPr>
          <w:rFonts w:asciiTheme="minorHAnsi" w:hAnsiTheme="minorHAnsi"/>
          <w:iCs/>
          <w:color w:val="000000" w:themeColor="text1"/>
        </w:rPr>
        <w:t>Shneiderman</w:t>
      </w:r>
      <w:proofErr w:type="spellEnd"/>
      <w:r>
        <w:rPr>
          <w:rFonts w:asciiTheme="minorHAnsi" w:hAnsiTheme="minorHAnsi"/>
          <w:iCs/>
          <w:color w:val="000000" w:themeColor="text1"/>
        </w:rPr>
        <w:t xml:space="preserve"> </w:t>
      </w:r>
      <w:sdt>
        <w:sdtPr>
          <w:rPr>
            <w:rFonts w:asciiTheme="minorHAnsi" w:hAnsiTheme="minorHAnsi"/>
            <w:iCs/>
            <w:color w:val="000000" w:themeColor="text1"/>
          </w:rPr>
          <w:id w:val="-1024405469"/>
          <w:citation/>
        </w:sdtPr>
        <w:sdtContent>
          <w:r>
            <w:rPr>
              <w:rFonts w:asciiTheme="minorHAnsi" w:hAnsiTheme="minorHAnsi"/>
              <w:iCs/>
              <w:color w:val="000000" w:themeColor="text1"/>
            </w:rPr>
            <w:fldChar w:fldCharType="begin"/>
          </w:r>
          <w:r>
            <w:rPr>
              <w:rFonts w:asciiTheme="minorHAnsi" w:hAnsiTheme="minorHAnsi"/>
              <w:iCs/>
              <w:color w:val="000000" w:themeColor="text1"/>
            </w:rPr>
            <w:instrText xml:space="preserve"> CITATION Ben161 \l 2057 </w:instrText>
          </w:r>
          <w:r>
            <w:rPr>
              <w:rFonts w:asciiTheme="minorHAnsi" w:hAnsiTheme="minorHAnsi"/>
              <w:iCs/>
              <w:color w:val="000000" w:themeColor="text1"/>
            </w:rPr>
            <w:fldChar w:fldCharType="separate"/>
          </w:r>
          <w:r w:rsidRPr="002D2412">
            <w:rPr>
              <w:rFonts w:asciiTheme="minorHAnsi" w:hAnsiTheme="minorHAnsi"/>
              <w:noProof/>
              <w:color w:val="000000" w:themeColor="text1"/>
            </w:rPr>
            <w:t>[13]</w:t>
          </w:r>
          <w:r>
            <w:rPr>
              <w:rFonts w:asciiTheme="minorHAnsi" w:hAnsiTheme="minorHAnsi"/>
              <w:iCs/>
              <w:color w:val="000000" w:themeColor="text1"/>
            </w:rPr>
            <w:fldChar w:fldCharType="end"/>
          </w:r>
        </w:sdtContent>
      </w:sdt>
      <w:r>
        <w:rPr>
          <w:rFonts w:asciiTheme="minorHAnsi" w:hAnsiTheme="minorHAnsi"/>
          <w:iCs/>
          <w:color w:val="000000" w:themeColor="text1"/>
        </w:rPr>
        <w:t xml:space="preserve"> and Nielsen </w:t>
      </w:r>
      <w:sdt>
        <w:sdtPr>
          <w:rPr>
            <w:rFonts w:asciiTheme="minorHAnsi" w:hAnsiTheme="minorHAnsi"/>
            <w:iCs/>
            <w:color w:val="000000" w:themeColor="text1"/>
          </w:rPr>
          <w:id w:val="-1181358911"/>
          <w:citation/>
        </w:sdtPr>
        <w:sdtContent>
          <w:r>
            <w:rPr>
              <w:rFonts w:asciiTheme="minorHAnsi" w:hAnsiTheme="minorHAnsi"/>
              <w:iCs/>
              <w:color w:val="000000" w:themeColor="text1"/>
            </w:rPr>
            <w:fldChar w:fldCharType="begin"/>
          </w:r>
          <w:r>
            <w:rPr>
              <w:rFonts w:asciiTheme="minorHAnsi" w:hAnsiTheme="minorHAnsi"/>
              <w:iCs/>
              <w:color w:val="000000" w:themeColor="text1"/>
            </w:rPr>
            <w:instrText xml:space="preserve"> CITATION Jak942 \l 2057 </w:instrText>
          </w:r>
          <w:r>
            <w:rPr>
              <w:rFonts w:asciiTheme="minorHAnsi" w:hAnsiTheme="minorHAnsi"/>
              <w:iCs/>
              <w:color w:val="000000" w:themeColor="text1"/>
            </w:rPr>
            <w:fldChar w:fldCharType="separate"/>
          </w:r>
          <w:r w:rsidRPr="002D2412">
            <w:rPr>
              <w:rFonts w:asciiTheme="minorHAnsi" w:hAnsiTheme="minorHAnsi"/>
              <w:noProof/>
              <w:color w:val="000000" w:themeColor="text1"/>
            </w:rPr>
            <w:t>[14]</w:t>
          </w:r>
          <w:r>
            <w:rPr>
              <w:rFonts w:asciiTheme="minorHAnsi" w:hAnsiTheme="minorHAnsi"/>
              <w:iCs/>
              <w:color w:val="000000" w:themeColor="text1"/>
            </w:rPr>
            <w:fldChar w:fldCharType="end"/>
          </w:r>
        </w:sdtContent>
      </w:sdt>
      <w:r>
        <w:rPr>
          <w:rFonts w:asciiTheme="minorHAnsi" w:hAnsiTheme="minorHAnsi"/>
          <w:iCs/>
          <w:color w:val="000000" w:themeColor="text1"/>
        </w:rPr>
        <w:t xml:space="preserve"> the baseline report fails to follow these guiding principles by not presenting the user with a clear user interface in which to interact with the presented data and instead assumes knowledge of behalf of the user to understand. To improve this issue additional help documentation could be created that the user can access to better utilise the report. </w:t>
      </w:r>
      <w:r w:rsidR="00127173">
        <w:rPr>
          <w:rFonts w:asciiTheme="minorHAnsi" w:hAnsiTheme="minorHAnsi"/>
          <w:iCs/>
          <w:color w:val="000000" w:themeColor="text1"/>
        </w:rPr>
        <w:t>The baseline report therefore fails to provide a positive user experience which could present in user dis-engaging from the report, this will be investigated later in this paper when evaluating the responses to the UEQ.</w:t>
      </w:r>
    </w:p>
    <w:p w14:paraId="2D04C5AC" w14:textId="77777777" w:rsidR="00127173" w:rsidRDefault="00127173" w:rsidP="00EA660D">
      <w:pPr>
        <w:rPr>
          <w:rFonts w:asciiTheme="minorHAnsi" w:hAnsiTheme="minorHAnsi"/>
          <w:iCs/>
          <w:color w:val="000000" w:themeColor="text1"/>
        </w:rPr>
      </w:pPr>
    </w:p>
    <w:p w14:paraId="094E3128" w14:textId="28AA703E" w:rsidR="00127173" w:rsidRDefault="00127173" w:rsidP="00EA660D">
      <w:pPr>
        <w:rPr>
          <w:rFonts w:asciiTheme="minorHAnsi" w:hAnsiTheme="minorHAnsi"/>
          <w:iCs/>
          <w:color w:val="000000" w:themeColor="text1"/>
        </w:rPr>
      </w:pPr>
      <w:r>
        <w:rPr>
          <w:rFonts w:asciiTheme="minorHAnsi" w:hAnsiTheme="minorHAnsi"/>
          <w:iCs/>
          <w:color w:val="000000" w:themeColor="text1"/>
        </w:rPr>
        <w:lastRenderedPageBreak/>
        <w:tab/>
      </w:r>
      <w:r>
        <w:rPr>
          <w:rFonts w:asciiTheme="minorHAnsi" w:hAnsiTheme="minorHAnsi"/>
          <w:iCs/>
          <w:color w:val="000000" w:themeColor="text1"/>
        </w:rPr>
        <w:tab/>
        <w:t xml:space="preserve">The report also does not present to the user the key metrics in which the data is being measured such as the adherence to the Welsh Government targets for follow up waiting times. This again leads to additional cognitive load on the user to recall this information and interpret what action needs to be taken </w:t>
      </w:r>
      <w:proofErr w:type="gramStart"/>
      <w:r>
        <w:rPr>
          <w:rFonts w:asciiTheme="minorHAnsi" w:hAnsiTheme="minorHAnsi"/>
          <w:iCs/>
          <w:color w:val="000000" w:themeColor="text1"/>
        </w:rPr>
        <w:t>in order to</w:t>
      </w:r>
      <w:proofErr w:type="gramEnd"/>
      <w:r>
        <w:rPr>
          <w:rFonts w:asciiTheme="minorHAnsi" w:hAnsiTheme="minorHAnsi"/>
          <w:iCs/>
          <w:color w:val="000000" w:themeColor="text1"/>
        </w:rPr>
        <w:t xml:space="preserve"> adhere to these standards. The impact of this could be a decrease in the number of errors being resolved due to a lack of clarity on the reasoning for undertaking any action to resolve the data error.</w:t>
      </w:r>
    </w:p>
    <w:p w14:paraId="72824540" w14:textId="77777777" w:rsidR="00127173" w:rsidRDefault="00127173" w:rsidP="00EA660D">
      <w:pPr>
        <w:rPr>
          <w:rFonts w:asciiTheme="minorHAnsi" w:hAnsiTheme="minorHAnsi"/>
          <w:iCs/>
          <w:color w:val="000000" w:themeColor="text1"/>
        </w:rPr>
      </w:pPr>
    </w:p>
    <w:p w14:paraId="5DBC92E3" w14:textId="6DA30C4A" w:rsidR="00127173" w:rsidRDefault="00961B08" w:rsidP="00EA660D">
      <w:pPr>
        <w:rPr>
          <w:rFonts w:asciiTheme="minorHAnsi" w:hAnsiTheme="minorHAnsi"/>
          <w:iCs/>
          <w:color w:val="000000" w:themeColor="text1"/>
        </w:rPr>
      </w:pPr>
      <w:r>
        <w:rPr>
          <w:rFonts w:asciiTheme="minorHAnsi" w:hAnsiTheme="minorHAnsi"/>
          <w:iCs/>
          <w:color w:val="000000" w:themeColor="text1"/>
        </w:rPr>
        <w:t xml:space="preserve">4.2 </w:t>
      </w:r>
      <w:r w:rsidR="00127173">
        <w:rPr>
          <w:rFonts w:asciiTheme="minorHAnsi" w:hAnsiTheme="minorHAnsi"/>
          <w:iCs/>
          <w:color w:val="000000" w:themeColor="text1"/>
        </w:rPr>
        <w:t>Baseline UEQ Analysis</w:t>
      </w:r>
    </w:p>
    <w:p w14:paraId="1DC5F457" w14:textId="113B0344" w:rsidR="00127173" w:rsidRDefault="00890C86" w:rsidP="00EA660D">
      <w:pPr>
        <w:rPr>
          <w:rFonts w:asciiTheme="minorHAnsi" w:hAnsiTheme="minorHAnsi"/>
          <w:iCs/>
          <w:color w:val="000000" w:themeColor="text1"/>
        </w:rPr>
      </w:pPr>
      <w:r>
        <w:rPr>
          <w:rFonts w:asciiTheme="minorHAnsi" w:hAnsiTheme="minorHAnsi"/>
          <w:iCs/>
          <w:color w:val="000000" w:themeColor="text1"/>
        </w:rPr>
        <w:tab/>
        <w:t xml:space="preserve">To understand the user perception of the current reporting a set of </w:t>
      </w:r>
      <w:proofErr w:type="gramStart"/>
      <w:r>
        <w:rPr>
          <w:rFonts w:asciiTheme="minorHAnsi" w:hAnsiTheme="minorHAnsi"/>
          <w:iCs/>
          <w:color w:val="000000" w:themeColor="text1"/>
        </w:rPr>
        <w:t>user</w:t>
      </w:r>
      <w:proofErr w:type="gramEnd"/>
      <w:r>
        <w:rPr>
          <w:rFonts w:asciiTheme="minorHAnsi" w:hAnsiTheme="minorHAnsi"/>
          <w:iCs/>
          <w:color w:val="000000" w:themeColor="text1"/>
        </w:rPr>
        <w:t xml:space="preserve"> experience questionnaires were circulated to select staff members within the service area and informatics team to get an overall user experience [Appendix 1]. Only a small number of questionnaires were returned for analysis but there is a lot of useful information that can be extrapolated when used in conjunction with anecdotal information gathered from service users over a long period of time by the author of this report.</w:t>
      </w:r>
    </w:p>
    <w:p w14:paraId="3188FA30" w14:textId="3C75BE2D" w:rsidR="00890C86" w:rsidRDefault="00890C86" w:rsidP="00EA660D">
      <w:pPr>
        <w:rPr>
          <w:rFonts w:asciiTheme="minorHAnsi" w:hAnsiTheme="minorHAnsi"/>
          <w:iCs/>
          <w:color w:val="000000" w:themeColor="text1"/>
        </w:rPr>
      </w:pPr>
      <w:r>
        <w:rPr>
          <w:rFonts w:asciiTheme="minorHAnsi" w:hAnsiTheme="minorHAnsi"/>
          <w:iCs/>
          <w:color w:val="000000" w:themeColor="text1"/>
        </w:rPr>
        <w:tab/>
        <w:t>It is evident that the current reporting is seen as very annoying to use due to its initial difficulty to learn for those who are not used to interacting with data in a very raw format such as the service users, this raises a concern as those are the users who will be responsible for resolving any data quality issues that are identified in these reports. Along with this the two service users who responded also highlighted the feeling of a cluttered interface that leads to a lot of confusion and inefficiency when interacting with the reporting.</w:t>
      </w:r>
    </w:p>
    <w:p w14:paraId="0DF2B701" w14:textId="142B4D14" w:rsidR="00890C86" w:rsidRDefault="00890C86" w:rsidP="00EA660D">
      <w:pPr>
        <w:rPr>
          <w:rFonts w:asciiTheme="minorHAnsi" w:hAnsiTheme="minorHAnsi"/>
          <w:iCs/>
          <w:color w:val="000000" w:themeColor="text1"/>
        </w:rPr>
      </w:pPr>
      <w:r>
        <w:rPr>
          <w:rFonts w:asciiTheme="minorHAnsi" w:hAnsiTheme="minorHAnsi"/>
          <w:iCs/>
          <w:color w:val="000000" w:themeColor="text1"/>
        </w:rPr>
        <w:tab/>
        <w:t xml:space="preserve">It was interesting to review the scoring differences between the service users and service manager as the familiarity with data handling increases the type of frustration felt changes and the lower scores were seen where it impacted the efficiencies of the individual to undertake their tasks. This is reflected in the UEQ returned along with the feedback around the lack of ability to view information across multiple services within their portfolio. It also shows the difference between users that can lead development of interfaces in different direction depending on </w:t>
      </w:r>
      <w:proofErr w:type="gramStart"/>
      <w:r>
        <w:rPr>
          <w:rFonts w:asciiTheme="minorHAnsi" w:hAnsiTheme="minorHAnsi"/>
          <w:iCs/>
          <w:color w:val="000000" w:themeColor="text1"/>
        </w:rPr>
        <w:t>users</w:t>
      </w:r>
      <w:proofErr w:type="gramEnd"/>
      <w:r>
        <w:rPr>
          <w:rFonts w:asciiTheme="minorHAnsi" w:hAnsiTheme="minorHAnsi"/>
          <w:iCs/>
          <w:color w:val="000000" w:themeColor="text1"/>
        </w:rPr>
        <w:t xml:space="preserve"> role in using the data, as the service manager wants a higher level view of all the data this would introduce additional burden to the users who would need to navigate through this area before actioning data changes.</w:t>
      </w:r>
    </w:p>
    <w:p w14:paraId="0435B44E" w14:textId="43A99004" w:rsidR="00890C86" w:rsidRDefault="00890C86" w:rsidP="00EA660D">
      <w:pPr>
        <w:rPr>
          <w:rFonts w:asciiTheme="minorHAnsi" w:hAnsiTheme="minorHAnsi"/>
          <w:iCs/>
          <w:color w:val="000000" w:themeColor="text1"/>
        </w:rPr>
      </w:pPr>
      <w:r>
        <w:rPr>
          <w:rFonts w:asciiTheme="minorHAnsi" w:hAnsiTheme="minorHAnsi"/>
          <w:iCs/>
          <w:color w:val="000000" w:themeColor="text1"/>
        </w:rPr>
        <w:tab/>
        <w:t xml:space="preserve">The final persona that returned information </w:t>
      </w:r>
      <w:r w:rsidR="00666EE3">
        <w:rPr>
          <w:rFonts w:asciiTheme="minorHAnsi" w:hAnsiTheme="minorHAnsi"/>
          <w:iCs/>
          <w:color w:val="000000" w:themeColor="text1"/>
        </w:rPr>
        <w:t>was an individual from the informatics team where it is evident that the familiarity with data reflects the very middling scores seen and the lack of many strong feelings to either end of scoring spectrum. This shows a potential acceptance of data being presented in this way rather than a strong view that this is the best way to display data to the end user. The comments received show that they acknowledge many better visualisations are possible within reporting tools that would better present this data and that the current reporting aligns to very dated standards and capabilities. The two scores that stand out from this user are for the dull and conservative interface</w:t>
      </w:r>
      <w:r w:rsidR="00555650">
        <w:rPr>
          <w:rFonts w:asciiTheme="minorHAnsi" w:hAnsiTheme="minorHAnsi"/>
          <w:iCs/>
          <w:color w:val="000000" w:themeColor="text1"/>
        </w:rPr>
        <w:t xml:space="preserve"> which likely contributes to a dis-engagement of users with the report given that these users are likely used to interacting with very exciting and innovative interfaces during their personal lives.</w:t>
      </w:r>
    </w:p>
    <w:p w14:paraId="59135CC3" w14:textId="77777777" w:rsidR="00127173" w:rsidRDefault="00127173" w:rsidP="00EA660D">
      <w:pPr>
        <w:rPr>
          <w:rFonts w:asciiTheme="minorHAnsi" w:hAnsiTheme="minorHAnsi"/>
          <w:iCs/>
          <w:color w:val="000000" w:themeColor="text1"/>
        </w:rPr>
      </w:pPr>
    </w:p>
    <w:p w14:paraId="6F5A21E4" w14:textId="77777777" w:rsidR="00961B08" w:rsidRDefault="00961B08" w:rsidP="00EA660D">
      <w:pPr>
        <w:rPr>
          <w:rFonts w:asciiTheme="minorHAnsi" w:hAnsiTheme="minorHAnsi"/>
          <w:iCs/>
          <w:color w:val="000000" w:themeColor="text1"/>
        </w:rPr>
      </w:pPr>
    </w:p>
    <w:p w14:paraId="1196F962" w14:textId="77777777" w:rsidR="00961B08" w:rsidRDefault="00961B08" w:rsidP="00EA660D">
      <w:pPr>
        <w:rPr>
          <w:rFonts w:asciiTheme="minorHAnsi" w:hAnsiTheme="minorHAnsi"/>
          <w:iCs/>
          <w:color w:val="000000" w:themeColor="text1"/>
        </w:rPr>
      </w:pPr>
    </w:p>
    <w:p w14:paraId="14AB1F8E" w14:textId="77777777" w:rsidR="00961B08" w:rsidRDefault="00961B08" w:rsidP="00EA660D">
      <w:pPr>
        <w:rPr>
          <w:rFonts w:asciiTheme="minorHAnsi" w:hAnsiTheme="minorHAnsi"/>
          <w:iCs/>
          <w:color w:val="000000" w:themeColor="text1"/>
        </w:rPr>
      </w:pPr>
    </w:p>
    <w:p w14:paraId="366E54E0" w14:textId="77777777" w:rsidR="00961B08" w:rsidRDefault="00961B08" w:rsidP="00EA660D">
      <w:pPr>
        <w:rPr>
          <w:rFonts w:asciiTheme="minorHAnsi" w:hAnsiTheme="minorHAnsi"/>
          <w:iCs/>
          <w:color w:val="000000" w:themeColor="text1"/>
        </w:rPr>
      </w:pPr>
    </w:p>
    <w:p w14:paraId="3CF35195" w14:textId="77777777" w:rsidR="00961B08" w:rsidRDefault="00961B08" w:rsidP="00EA660D">
      <w:pPr>
        <w:rPr>
          <w:rFonts w:asciiTheme="minorHAnsi" w:hAnsiTheme="minorHAnsi"/>
          <w:iCs/>
          <w:color w:val="000000" w:themeColor="text1"/>
        </w:rPr>
      </w:pPr>
    </w:p>
    <w:p w14:paraId="19BE8DEB" w14:textId="62344E92" w:rsidR="00127173" w:rsidRDefault="00961B08" w:rsidP="00EA660D">
      <w:pPr>
        <w:rPr>
          <w:rFonts w:asciiTheme="minorHAnsi" w:hAnsiTheme="minorHAnsi"/>
          <w:iCs/>
          <w:color w:val="000000" w:themeColor="text1"/>
        </w:rPr>
      </w:pPr>
      <w:r>
        <w:rPr>
          <w:rFonts w:asciiTheme="minorHAnsi" w:hAnsiTheme="minorHAnsi"/>
          <w:iCs/>
          <w:color w:val="000000" w:themeColor="text1"/>
        </w:rPr>
        <w:lastRenderedPageBreak/>
        <w:t xml:space="preserve">4.3 </w:t>
      </w:r>
      <w:r w:rsidR="00127173" w:rsidRPr="00777C6D">
        <w:rPr>
          <w:rFonts w:asciiTheme="minorHAnsi" w:hAnsiTheme="minorHAnsi"/>
          <w:iCs/>
          <w:color w:val="000000" w:themeColor="text1"/>
        </w:rPr>
        <w:t>Baseline Data Analysis</w:t>
      </w:r>
    </w:p>
    <w:p w14:paraId="6644BC30" w14:textId="07E73827" w:rsidR="000C2C09" w:rsidRDefault="000C2C09" w:rsidP="00EA660D">
      <w:pPr>
        <w:rPr>
          <w:rFonts w:asciiTheme="minorHAnsi" w:hAnsiTheme="minorHAnsi"/>
          <w:iCs/>
          <w:color w:val="000000" w:themeColor="text1"/>
        </w:rPr>
      </w:pPr>
      <w:r>
        <w:rPr>
          <w:rFonts w:asciiTheme="minorHAnsi" w:hAnsiTheme="minorHAnsi"/>
          <w:iCs/>
          <w:color w:val="000000" w:themeColor="text1"/>
        </w:rPr>
        <w:tab/>
      </w:r>
      <w:proofErr w:type="gramStart"/>
      <w:r>
        <w:rPr>
          <w:rFonts w:asciiTheme="minorHAnsi" w:hAnsiTheme="minorHAnsi"/>
          <w:iCs/>
          <w:color w:val="000000" w:themeColor="text1"/>
        </w:rPr>
        <w:t>In order to</w:t>
      </w:r>
      <w:proofErr w:type="gramEnd"/>
      <w:r>
        <w:rPr>
          <w:rFonts w:asciiTheme="minorHAnsi" w:hAnsiTheme="minorHAnsi"/>
          <w:iCs/>
          <w:color w:val="000000" w:themeColor="text1"/>
        </w:rPr>
        <w:t xml:space="preserve"> understand the impact of any reporting changes that are made a baseline of current performance needs to be established alongside defining what a data quality issues may be present and of those which are ones that are targeted for resolution.</w:t>
      </w:r>
    </w:p>
    <w:p w14:paraId="61644E40" w14:textId="5B2814F6" w:rsidR="000C2C09" w:rsidRDefault="000C2C09" w:rsidP="00EA660D">
      <w:pPr>
        <w:rPr>
          <w:rFonts w:asciiTheme="minorHAnsi" w:hAnsiTheme="minorHAnsi"/>
          <w:iCs/>
          <w:color w:val="000000" w:themeColor="text1"/>
        </w:rPr>
      </w:pPr>
      <w:r>
        <w:rPr>
          <w:rFonts w:asciiTheme="minorHAnsi" w:hAnsiTheme="minorHAnsi"/>
          <w:iCs/>
          <w:color w:val="000000" w:themeColor="text1"/>
        </w:rPr>
        <w:tab/>
      </w:r>
      <w:r w:rsidR="00D23329">
        <w:rPr>
          <w:rFonts w:asciiTheme="minorHAnsi" w:hAnsiTheme="minorHAnsi"/>
          <w:iCs/>
          <w:color w:val="000000" w:themeColor="text1"/>
        </w:rPr>
        <w:t>An initial data extract can be found in the appendices (this baseline report is shown in the revised report definition for ease of comparison) but there are a few key elements highlighted in the table below that show the overall performance of the service areas in relation to follow ups:</w:t>
      </w:r>
    </w:p>
    <w:tbl>
      <w:tblPr>
        <w:tblW w:w="4060" w:type="dxa"/>
        <w:jc w:val="center"/>
        <w:tblLook w:val="04A0" w:firstRow="1" w:lastRow="0" w:firstColumn="1" w:lastColumn="0" w:noHBand="0" w:noVBand="1"/>
      </w:tblPr>
      <w:tblGrid>
        <w:gridCol w:w="3100"/>
        <w:gridCol w:w="960"/>
      </w:tblGrid>
      <w:tr w:rsidR="001B601F" w14:paraId="09045B2B" w14:textId="77777777" w:rsidTr="001B601F">
        <w:trPr>
          <w:trHeight w:val="300"/>
          <w:jc w:val="center"/>
        </w:trPr>
        <w:tc>
          <w:tcPr>
            <w:tcW w:w="31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9E09BF" w14:textId="77777777" w:rsidR="001B601F" w:rsidRDefault="001B601F">
            <w:pPr>
              <w:rPr>
                <w:rFonts w:ascii="Aptos Narrow" w:hAnsi="Aptos Narrow"/>
                <w:color w:val="000000"/>
                <w:sz w:val="22"/>
                <w:szCs w:val="22"/>
              </w:rPr>
            </w:pPr>
            <w:r>
              <w:rPr>
                <w:rFonts w:ascii="Aptos Narrow" w:hAnsi="Aptos Narrow"/>
                <w:color w:val="000000"/>
                <w:sz w:val="22"/>
                <w:szCs w:val="22"/>
              </w:rPr>
              <w:t>Patients with No Target Date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CE8C617" w14:textId="77777777" w:rsidR="001B601F" w:rsidRDefault="001B601F">
            <w:pPr>
              <w:jc w:val="right"/>
              <w:rPr>
                <w:rFonts w:ascii="Aptos Narrow" w:hAnsi="Aptos Narrow"/>
                <w:color w:val="000000"/>
                <w:sz w:val="22"/>
                <w:szCs w:val="22"/>
              </w:rPr>
            </w:pPr>
            <w:r>
              <w:rPr>
                <w:rFonts w:ascii="Aptos Narrow" w:hAnsi="Aptos Narrow"/>
                <w:color w:val="000000"/>
                <w:sz w:val="22"/>
                <w:szCs w:val="22"/>
              </w:rPr>
              <w:t>0</w:t>
            </w:r>
          </w:p>
        </w:tc>
      </w:tr>
      <w:tr w:rsidR="001B601F" w14:paraId="395FB1AF" w14:textId="77777777" w:rsidTr="001B601F">
        <w:trPr>
          <w:trHeight w:val="300"/>
          <w:jc w:val="center"/>
        </w:trPr>
        <w:tc>
          <w:tcPr>
            <w:tcW w:w="3100" w:type="dxa"/>
            <w:tcBorders>
              <w:top w:val="nil"/>
              <w:left w:val="single" w:sz="4" w:space="0" w:color="auto"/>
              <w:bottom w:val="single" w:sz="4" w:space="0" w:color="auto"/>
              <w:right w:val="single" w:sz="4" w:space="0" w:color="auto"/>
            </w:tcBorders>
            <w:shd w:val="clear" w:color="auto" w:fill="auto"/>
            <w:noWrap/>
            <w:vAlign w:val="bottom"/>
            <w:hideMark/>
          </w:tcPr>
          <w:p w14:paraId="072A2903" w14:textId="77777777" w:rsidR="001B601F" w:rsidRDefault="001B601F">
            <w:pPr>
              <w:rPr>
                <w:rFonts w:ascii="Aptos Narrow" w:hAnsi="Aptos Narrow"/>
                <w:color w:val="000000"/>
                <w:sz w:val="22"/>
                <w:szCs w:val="22"/>
              </w:rPr>
            </w:pPr>
            <w:r>
              <w:rPr>
                <w:rFonts w:ascii="Aptos Narrow" w:hAnsi="Aptos Narrow"/>
                <w:color w:val="000000"/>
                <w:sz w:val="22"/>
                <w:szCs w:val="22"/>
              </w:rPr>
              <w:t>Total Patients on FUP List</w:t>
            </w:r>
          </w:p>
        </w:tc>
        <w:tc>
          <w:tcPr>
            <w:tcW w:w="960" w:type="dxa"/>
            <w:tcBorders>
              <w:top w:val="nil"/>
              <w:left w:val="nil"/>
              <w:bottom w:val="single" w:sz="4" w:space="0" w:color="auto"/>
              <w:right w:val="single" w:sz="4" w:space="0" w:color="auto"/>
            </w:tcBorders>
            <w:shd w:val="clear" w:color="auto" w:fill="auto"/>
            <w:noWrap/>
            <w:vAlign w:val="bottom"/>
            <w:hideMark/>
          </w:tcPr>
          <w:p w14:paraId="777407E4" w14:textId="77777777" w:rsidR="001B601F" w:rsidRDefault="001B601F">
            <w:pPr>
              <w:jc w:val="right"/>
              <w:rPr>
                <w:rFonts w:ascii="Aptos Narrow" w:hAnsi="Aptos Narrow"/>
                <w:color w:val="000000"/>
                <w:sz w:val="22"/>
                <w:szCs w:val="22"/>
              </w:rPr>
            </w:pPr>
            <w:r>
              <w:rPr>
                <w:rFonts w:ascii="Aptos Narrow" w:hAnsi="Aptos Narrow"/>
                <w:color w:val="000000"/>
                <w:sz w:val="22"/>
                <w:szCs w:val="22"/>
              </w:rPr>
              <w:t>15816</w:t>
            </w:r>
          </w:p>
        </w:tc>
      </w:tr>
      <w:tr w:rsidR="001B601F" w14:paraId="52D647E3" w14:textId="77777777" w:rsidTr="001B601F">
        <w:trPr>
          <w:trHeight w:val="300"/>
          <w:jc w:val="center"/>
        </w:trPr>
        <w:tc>
          <w:tcPr>
            <w:tcW w:w="3100" w:type="dxa"/>
            <w:tcBorders>
              <w:top w:val="nil"/>
              <w:left w:val="single" w:sz="4" w:space="0" w:color="auto"/>
              <w:bottom w:val="single" w:sz="4" w:space="0" w:color="auto"/>
              <w:right w:val="single" w:sz="4" w:space="0" w:color="auto"/>
            </w:tcBorders>
            <w:shd w:val="clear" w:color="auto" w:fill="auto"/>
            <w:noWrap/>
            <w:vAlign w:val="bottom"/>
            <w:hideMark/>
          </w:tcPr>
          <w:p w14:paraId="27306A28" w14:textId="77777777" w:rsidR="001B601F" w:rsidRDefault="001B601F">
            <w:pPr>
              <w:rPr>
                <w:rFonts w:ascii="Aptos Narrow" w:hAnsi="Aptos Narrow"/>
                <w:color w:val="000000"/>
                <w:sz w:val="22"/>
                <w:szCs w:val="22"/>
              </w:rPr>
            </w:pPr>
            <w:r>
              <w:rPr>
                <w:rFonts w:ascii="Aptos Narrow" w:hAnsi="Aptos Narrow"/>
                <w:color w:val="000000"/>
                <w:sz w:val="22"/>
                <w:szCs w:val="22"/>
              </w:rPr>
              <w:t>Not Booked: Over 100% Overdue</w:t>
            </w:r>
          </w:p>
        </w:tc>
        <w:tc>
          <w:tcPr>
            <w:tcW w:w="960" w:type="dxa"/>
            <w:tcBorders>
              <w:top w:val="nil"/>
              <w:left w:val="nil"/>
              <w:bottom w:val="single" w:sz="4" w:space="0" w:color="auto"/>
              <w:right w:val="single" w:sz="4" w:space="0" w:color="auto"/>
            </w:tcBorders>
            <w:shd w:val="clear" w:color="auto" w:fill="auto"/>
            <w:noWrap/>
            <w:vAlign w:val="bottom"/>
            <w:hideMark/>
          </w:tcPr>
          <w:p w14:paraId="0765435F" w14:textId="77777777" w:rsidR="001B601F" w:rsidRDefault="001B601F">
            <w:pPr>
              <w:jc w:val="right"/>
              <w:rPr>
                <w:rFonts w:ascii="Aptos Narrow" w:hAnsi="Aptos Narrow"/>
                <w:color w:val="000000"/>
                <w:sz w:val="22"/>
                <w:szCs w:val="22"/>
              </w:rPr>
            </w:pPr>
            <w:r>
              <w:rPr>
                <w:rFonts w:ascii="Aptos Narrow" w:hAnsi="Aptos Narrow"/>
                <w:color w:val="000000"/>
                <w:sz w:val="22"/>
                <w:szCs w:val="22"/>
              </w:rPr>
              <w:t>4625</w:t>
            </w:r>
          </w:p>
        </w:tc>
      </w:tr>
      <w:tr w:rsidR="001B601F" w14:paraId="61ED08F9" w14:textId="77777777" w:rsidTr="001B601F">
        <w:trPr>
          <w:trHeight w:val="300"/>
          <w:jc w:val="center"/>
        </w:trPr>
        <w:tc>
          <w:tcPr>
            <w:tcW w:w="3100" w:type="dxa"/>
            <w:tcBorders>
              <w:top w:val="nil"/>
              <w:left w:val="single" w:sz="4" w:space="0" w:color="auto"/>
              <w:bottom w:val="single" w:sz="4" w:space="0" w:color="auto"/>
              <w:right w:val="single" w:sz="4" w:space="0" w:color="auto"/>
            </w:tcBorders>
            <w:shd w:val="clear" w:color="auto" w:fill="auto"/>
            <w:noWrap/>
            <w:vAlign w:val="bottom"/>
            <w:hideMark/>
          </w:tcPr>
          <w:p w14:paraId="0190A809" w14:textId="77777777" w:rsidR="001B601F" w:rsidRDefault="001B601F">
            <w:pPr>
              <w:rPr>
                <w:rFonts w:ascii="Aptos Narrow" w:hAnsi="Aptos Narrow"/>
                <w:color w:val="000000"/>
                <w:sz w:val="22"/>
                <w:szCs w:val="22"/>
              </w:rPr>
            </w:pPr>
            <w:r>
              <w:rPr>
                <w:rFonts w:ascii="Aptos Narrow" w:hAnsi="Aptos Narrow"/>
                <w:color w:val="000000"/>
                <w:sz w:val="22"/>
                <w:szCs w:val="22"/>
              </w:rPr>
              <w:t>Not Booked: Total Overdue</w:t>
            </w:r>
          </w:p>
        </w:tc>
        <w:tc>
          <w:tcPr>
            <w:tcW w:w="960" w:type="dxa"/>
            <w:tcBorders>
              <w:top w:val="nil"/>
              <w:left w:val="nil"/>
              <w:bottom w:val="single" w:sz="4" w:space="0" w:color="auto"/>
              <w:right w:val="single" w:sz="4" w:space="0" w:color="auto"/>
            </w:tcBorders>
            <w:shd w:val="clear" w:color="auto" w:fill="auto"/>
            <w:noWrap/>
            <w:vAlign w:val="bottom"/>
            <w:hideMark/>
          </w:tcPr>
          <w:p w14:paraId="258B0935" w14:textId="77777777" w:rsidR="001B601F" w:rsidRDefault="001B601F">
            <w:pPr>
              <w:jc w:val="right"/>
              <w:rPr>
                <w:rFonts w:ascii="Aptos Narrow" w:hAnsi="Aptos Narrow"/>
                <w:color w:val="000000"/>
                <w:sz w:val="22"/>
                <w:szCs w:val="22"/>
              </w:rPr>
            </w:pPr>
            <w:r>
              <w:rPr>
                <w:rFonts w:ascii="Aptos Narrow" w:hAnsi="Aptos Narrow"/>
                <w:color w:val="000000"/>
                <w:sz w:val="22"/>
                <w:szCs w:val="22"/>
              </w:rPr>
              <w:t>6905</w:t>
            </w:r>
          </w:p>
        </w:tc>
      </w:tr>
      <w:tr w:rsidR="001B601F" w14:paraId="3E1176F5" w14:textId="77777777" w:rsidTr="001B601F">
        <w:trPr>
          <w:trHeight w:val="300"/>
          <w:jc w:val="center"/>
        </w:trPr>
        <w:tc>
          <w:tcPr>
            <w:tcW w:w="3100" w:type="dxa"/>
            <w:tcBorders>
              <w:top w:val="nil"/>
              <w:left w:val="single" w:sz="4" w:space="0" w:color="auto"/>
              <w:bottom w:val="single" w:sz="4" w:space="0" w:color="auto"/>
              <w:right w:val="single" w:sz="4" w:space="0" w:color="auto"/>
            </w:tcBorders>
            <w:shd w:val="clear" w:color="auto" w:fill="auto"/>
            <w:noWrap/>
            <w:vAlign w:val="bottom"/>
            <w:hideMark/>
          </w:tcPr>
          <w:p w14:paraId="5D7E322D" w14:textId="77777777" w:rsidR="001B601F" w:rsidRDefault="001B601F">
            <w:pPr>
              <w:rPr>
                <w:rFonts w:ascii="Aptos Narrow" w:hAnsi="Aptos Narrow"/>
                <w:color w:val="000000"/>
                <w:sz w:val="22"/>
                <w:szCs w:val="22"/>
              </w:rPr>
            </w:pPr>
            <w:r>
              <w:rPr>
                <w:rFonts w:ascii="Aptos Narrow" w:hAnsi="Aptos Narrow"/>
                <w:color w:val="000000"/>
                <w:sz w:val="22"/>
                <w:szCs w:val="22"/>
              </w:rPr>
              <w:t>Booked Over 100% Overdue</w:t>
            </w:r>
          </w:p>
        </w:tc>
        <w:tc>
          <w:tcPr>
            <w:tcW w:w="960" w:type="dxa"/>
            <w:tcBorders>
              <w:top w:val="nil"/>
              <w:left w:val="nil"/>
              <w:bottom w:val="single" w:sz="4" w:space="0" w:color="auto"/>
              <w:right w:val="single" w:sz="4" w:space="0" w:color="auto"/>
            </w:tcBorders>
            <w:shd w:val="clear" w:color="auto" w:fill="auto"/>
            <w:noWrap/>
            <w:vAlign w:val="bottom"/>
            <w:hideMark/>
          </w:tcPr>
          <w:p w14:paraId="4D57D84A" w14:textId="77777777" w:rsidR="001B601F" w:rsidRDefault="001B601F">
            <w:pPr>
              <w:jc w:val="right"/>
              <w:rPr>
                <w:rFonts w:ascii="Aptos Narrow" w:hAnsi="Aptos Narrow"/>
                <w:color w:val="000000"/>
                <w:sz w:val="22"/>
                <w:szCs w:val="22"/>
              </w:rPr>
            </w:pPr>
            <w:r>
              <w:rPr>
                <w:rFonts w:ascii="Aptos Narrow" w:hAnsi="Aptos Narrow"/>
                <w:color w:val="000000"/>
                <w:sz w:val="22"/>
                <w:szCs w:val="22"/>
              </w:rPr>
              <w:t>217</w:t>
            </w:r>
          </w:p>
        </w:tc>
      </w:tr>
      <w:tr w:rsidR="001B601F" w14:paraId="157355BE" w14:textId="77777777" w:rsidTr="001B601F">
        <w:trPr>
          <w:trHeight w:val="300"/>
          <w:jc w:val="center"/>
        </w:trPr>
        <w:tc>
          <w:tcPr>
            <w:tcW w:w="3100" w:type="dxa"/>
            <w:tcBorders>
              <w:top w:val="nil"/>
              <w:left w:val="single" w:sz="4" w:space="0" w:color="auto"/>
              <w:bottom w:val="single" w:sz="4" w:space="0" w:color="auto"/>
              <w:right w:val="single" w:sz="4" w:space="0" w:color="auto"/>
            </w:tcBorders>
            <w:shd w:val="clear" w:color="auto" w:fill="auto"/>
            <w:noWrap/>
            <w:vAlign w:val="bottom"/>
            <w:hideMark/>
          </w:tcPr>
          <w:p w14:paraId="3F0D7A4F" w14:textId="77777777" w:rsidR="001B601F" w:rsidRDefault="001B601F">
            <w:pPr>
              <w:rPr>
                <w:rFonts w:ascii="Aptos Narrow" w:hAnsi="Aptos Narrow"/>
                <w:color w:val="000000"/>
                <w:sz w:val="22"/>
                <w:szCs w:val="22"/>
              </w:rPr>
            </w:pPr>
            <w:r>
              <w:rPr>
                <w:rFonts w:ascii="Aptos Narrow" w:hAnsi="Aptos Narrow"/>
                <w:color w:val="000000"/>
                <w:sz w:val="22"/>
                <w:szCs w:val="22"/>
              </w:rPr>
              <w:t>Booked: Total Overdue</w:t>
            </w:r>
          </w:p>
        </w:tc>
        <w:tc>
          <w:tcPr>
            <w:tcW w:w="960" w:type="dxa"/>
            <w:tcBorders>
              <w:top w:val="nil"/>
              <w:left w:val="nil"/>
              <w:bottom w:val="single" w:sz="4" w:space="0" w:color="auto"/>
              <w:right w:val="single" w:sz="4" w:space="0" w:color="auto"/>
            </w:tcBorders>
            <w:shd w:val="clear" w:color="auto" w:fill="auto"/>
            <w:noWrap/>
            <w:vAlign w:val="bottom"/>
            <w:hideMark/>
          </w:tcPr>
          <w:p w14:paraId="0319F25C" w14:textId="77777777" w:rsidR="001B601F" w:rsidRDefault="001B601F">
            <w:pPr>
              <w:jc w:val="right"/>
              <w:rPr>
                <w:rFonts w:ascii="Aptos Narrow" w:hAnsi="Aptos Narrow"/>
                <w:color w:val="000000"/>
                <w:sz w:val="22"/>
                <w:szCs w:val="22"/>
              </w:rPr>
            </w:pPr>
            <w:r>
              <w:rPr>
                <w:rFonts w:ascii="Aptos Narrow" w:hAnsi="Aptos Narrow"/>
                <w:color w:val="000000"/>
                <w:sz w:val="22"/>
                <w:szCs w:val="22"/>
              </w:rPr>
              <w:t>990</w:t>
            </w:r>
          </w:p>
        </w:tc>
      </w:tr>
    </w:tbl>
    <w:p w14:paraId="76BFE16D" w14:textId="7DC36D72" w:rsidR="00D23329" w:rsidRDefault="001B601F" w:rsidP="00EA660D">
      <w:pPr>
        <w:rPr>
          <w:rFonts w:asciiTheme="minorHAnsi" w:hAnsiTheme="minorHAnsi"/>
          <w:iCs/>
          <w:color w:val="000000" w:themeColor="text1"/>
        </w:rPr>
      </w:pPr>
      <w:r>
        <w:rPr>
          <w:rFonts w:asciiTheme="minorHAnsi" w:hAnsiTheme="minorHAnsi"/>
          <w:iCs/>
          <w:color w:val="000000" w:themeColor="text1"/>
        </w:rPr>
        <w:tab/>
        <w:t xml:space="preserve">From the above it is obvious that there is either </w:t>
      </w:r>
      <w:proofErr w:type="gramStart"/>
      <w:r>
        <w:rPr>
          <w:rFonts w:asciiTheme="minorHAnsi" w:hAnsiTheme="minorHAnsi"/>
          <w:iCs/>
          <w:color w:val="000000" w:themeColor="text1"/>
        </w:rPr>
        <w:t>a number of</w:t>
      </w:r>
      <w:proofErr w:type="gramEnd"/>
      <w:r>
        <w:rPr>
          <w:rFonts w:asciiTheme="minorHAnsi" w:hAnsiTheme="minorHAnsi"/>
          <w:iCs/>
          <w:color w:val="000000" w:themeColor="text1"/>
        </w:rPr>
        <w:t xml:space="preserve"> very poorly performing services or a high number of data errors present in the data as of the 6905 overdue patients 76% of those are over 100% overdue their appointment. This level of performance would suggest that PTHB would need to be placed under special measures by Welsh Government to increase the level of performance to an acceptable level, this is not the case and therefore </w:t>
      </w:r>
      <w:proofErr w:type="gramStart"/>
      <w:r>
        <w:rPr>
          <w:rFonts w:asciiTheme="minorHAnsi" w:hAnsiTheme="minorHAnsi"/>
          <w:iCs/>
          <w:color w:val="000000" w:themeColor="text1"/>
        </w:rPr>
        <w:t>a large number of</w:t>
      </w:r>
      <w:proofErr w:type="gramEnd"/>
      <w:r>
        <w:rPr>
          <w:rFonts w:asciiTheme="minorHAnsi" w:hAnsiTheme="minorHAnsi"/>
          <w:iCs/>
          <w:color w:val="000000" w:themeColor="text1"/>
        </w:rPr>
        <w:t xml:space="preserve"> data errors are likely present in this data.</w:t>
      </w:r>
    </w:p>
    <w:p w14:paraId="448A0727" w14:textId="16FEE9C8" w:rsidR="001B601F" w:rsidRDefault="001B601F" w:rsidP="00EA660D">
      <w:pPr>
        <w:rPr>
          <w:rFonts w:asciiTheme="minorHAnsi" w:hAnsiTheme="minorHAnsi"/>
          <w:iCs/>
          <w:color w:val="000000" w:themeColor="text1"/>
        </w:rPr>
      </w:pPr>
      <w:r>
        <w:rPr>
          <w:rFonts w:asciiTheme="minorHAnsi" w:hAnsiTheme="minorHAnsi"/>
          <w:iCs/>
          <w:color w:val="000000" w:themeColor="text1"/>
        </w:rPr>
        <w:tab/>
        <w:t>The worst performing service at baseline is the maternity service who out of 1340 follow ups required have 1270 over 100% overdue that are yet to have appointments booked, from local knowledge this is not an accurate reflection and is likely down to change in recording practice leading to a high level of data quality issues within the data.</w:t>
      </w:r>
    </w:p>
    <w:p w14:paraId="65ABFDE0" w14:textId="74ECF438" w:rsidR="001B601F" w:rsidRDefault="001B601F" w:rsidP="00EA660D">
      <w:pPr>
        <w:rPr>
          <w:rFonts w:asciiTheme="minorHAnsi" w:hAnsiTheme="minorHAnsi"/>
          <w:iCs/>
          <w:color w:val="000000" w:themeColor="text1"/>
        </w:rPr>
      </w:pPr>
      <w:r>
        <w:rPr>
          <w:rFonts w:asciiTheme="minorHAnsi" w:hAnsiTheme="minorHAnsi"/>
          <w:iCs/>
          <w:color w:val="000000" w:themeColor="text1"/>
        </w:rPr>
        <w:tab/>
        <w:t xml:space="preserve">Drilling further into the data highlights </w:t>
      </w:r>
      <w:proofErr w:type="gramStart"/>
      <w:r>
        <w:rPr>
          <w:rFonts w:asciiTheme="minorHAnsi" w:hAnsiTheme="minorHAnsi"/>
          <w:iCs/>
          <w:color w:val="000000" w:themeColor="text1"/>
        </w:rPr>
        <w:t>a large number of</w:t>
      </w:r>
      <w:proofErr w:type="gramEnd"/>
      <w:r>
        <w:rPr>
          <w:rFonts w:asciiTheme="minorHAnsi" w:hAnsiTheme="minorHAnsi"/>
          <w:iCs/>
          <w:color w:val="000000" w:themeColor="text1"/>
        </w:rPr>
        <w:t xml:space="preserve"> historical records that are likely contributing to the large number of overdue appointments, below is a snapshot of this type of data error:</w:t>
      </w:r>
    </w:p>
    <w:tbl>
      <w:tblPr>
        <w:tblW w:w="2160" w:type="dxa"/>
        <w:jc w:val="center"/>
        <w:tblCellMar>
          <w:top w:w="15" w:type="dxa"/>
          <w:bottom w:w="15" w:type="dxa"/>
        </w:tblCellMar>
        <w:tblLook w:val="04A0" w:firstRow="1" w:lastRow="0" w:firstColumn="1" w:lastColumn="0" w:noHBand="0" w:noVBand="1"/>
      </w:tblPr>
      <w:tblGrid>
        <w:gridCol w:w="1080"/>
        <w:gridCol w:w="1080"/>
      </w:tblGrid>
      <w:tr w:rsidR="00143472" w14:paraId="55E96F42" w14:textId="77777777" w:rsidTr="00143472">
        <w:trPr>
          <w:trHeight w:val="255"/>
          <w:jc w:val="center"/>
        </w:trPr>
        <w:tc>
          <w:tcPr>
            <w:tcW w:w="1080" w:type="dxa"/>
            <w:tcBorders>
              <w:top w:val="single" w:sz="4" w:space="0" w:color="000000"/>
              <w:left w:val="single" w:sz="4" w:space="0" w:color="000000"/>
              <w:bottom w:val="single" w:sz="4" w:space="0" w:color="000000"/>
              <w:right w:val="single" w:sz="4" w:space="0" w:color="000000"/>
            </w:tcBorders>
            <w:shd w:val="clear" w:color="000000" w:fill="D9D9D9"/>
            <w:noWrap/>
            <w:vAlign w:val="bottom"/>
            <w:hideMark/>
          </w:tcPr>
          <w:p w14:paraId="5603D241" w14:textId="77777777" w:rsidR="00143472" w:rsidRDefault="00143472">
            <w:pPr>
              <w:rPr>
                <w:rFonts w:ascii="Verdana" w:hAnsi="Verdana"/>
                <w:color w:val="000000"/>
                <w:sz w:val="20"/>
                <w:szCs w:val="20"/>
              </w:rPr>
            </w:pPr>
            <w:r>
              <w:rPr>
                <w:rFonts w:ascii="Verdana" w:hAnsi="Verdana"/>
                <w:color w:val="000000"/>
                <w:sz w:val="20"/>
                <w:szCs w:val="20"/>
              </w:rPr>
              <w:t>Year of FU appt</w:t>
            </w:r>
          </w:p>
        </w:tc>
        <w:tc>
          <w:tcPr>
            <w:tcW w:w="1080" w:type="dxa"/>
            <w:tcBorders>
              <w:top w:val="single" w:sz="4" w:space="0" w:color="000000"/>
              <w:left w:val="single" w:sz="4" w:space="0" w:color="000000"/>
              <w:bottom w:val="single" w:sz="4" w:space="0" w:color="000000"/>
              <w:right w:val="single" w:sz="4" w:space="0" w:color="000000"/>
            </w:tcBorders>
            <w:shd w:val="clear" w:color="000000" w:fill="D9D9D9"/>
            <w:noWrap/>
            <w:vAlign w:val="bottom"/>
            <w:hideMark/>
          </w:tcPr>
          <w:p w14:paraId="6BA5E259" w14:textId="77777777" w:rsidR="00143472" w:rsidRDefault="00143472">
            <w:pPr>
              <w:rPr>
                <w:rFonts w:ascii="Verdana" w:hAnsi="Verdana"/>
                <w:color w:val="000000"/>
                <w:sz w:val="20"/>
                <w:szCs w:val="20"/>
              </w:rPr>
            </w:pPr>
            <w:r>
              <w:rPr>
                <w:rFonts w:ascii="Verdana" w:hAnsi="Verdana"/>
                <w:color w:val="000000"/>
                <w:sz w:val="20"/>
                <w:szCs w:val="20"/>
              </w:rPr>
              <w:t>COUNT</w:t>
            </w:r>
          </w:p>
        </w:tc>
      </w:tr>
      <w:tr w:rsidR="00143472" w14:paraId="350DF6C3" w14:textId="77777777" w:rsidTr="00143472">
        <w:trPr>
          <w:trHeight w:val="255"/>
          <w:jc w:val="center"/>
        </w:trPr>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775E2BC9" w14:textId="77777777" w:rsidR="00143472" w:rsidRDefault="00143472">
            <w:pPr>
              <w:jc w:val="right"/>
              <w:rPr>
                <w:rFonts w:ascii="Verdana" w:hAnsi="Verdana"/>
                <w:color w:val="000000"/>
                <w:sz w:val="20"/>
                <w:szCs w:val="20"/>
              </w:rPr>
            </w:pPr>
            <w:r>
              <w:rPr>
                <w:rFonts w:ascii="Verdana" w:hAnsi="Verdana"/>
                <w:color w:val="000000"/>
                <w:sz w:val="20"/>
                <w:szCs w:val="20"/>
              </w:rPr>
              <w:t>2004</w:t>
            </w:r>
          </w:p>
        </w:tc>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72C2C50A" w14:textId="77777777" w:rsidR="00143472" w:rsidRDefault="00143472">
            <w:pPr>
              <w:jc w:val="right"/>
              <w:rPr>
                <w:rFonts w:ascii="Verdana" w:hAnsi="Verdana"/>
                <w:color w:val="000000"/>
                <w:sz w:val="20"/>
                <w:szCs w:val="20"/>
              </w:rPr>
            </w:pPr>
            <w:r>
              <w:rPr>
                <w:rFonts w:ascii="Verdana" w:hAnsi="Verdana"/>
                <w:color w:val="000000"/>
                <w:sz w:val="20"/>
                <w:szCs w:val="20"/>
              </w:rPr>
              <w:t>1</w:t>
            </w:r>
          </w:p>
        </w:tc>
      </w:tr>
      <w:tr w:rsidR="00143472" w14:paraId="37862342" w14:textId="77777777" w:rsidTr="00143472">
        <w:trPr>
          <w:trHeight w:val="255"/>
          <w:jc w:val="center"/>
        </w:trPr>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73C0607E" w14:textId="77777777" w:rsidR="00143472" w:rsidRDefault="00143472">
            <w:pPr>
              <w:jc w:val="right"/>
              <w:rPr>
                <w:rFonts w:ascii="Verdana" w:hAnsi="Verdana"/>
                <w:color w:val="000000"/>
                <w:sz w:val="20"/>
                <w:szCs w:val="20"/>
              </w:rPr>
            </w:pPr>
            <w:r>
              <w:rPr>
                <w:rFonts w:ascii="Verdana" w:hAnsi="Verdana"/>
                <w:color w:val="000000"/>
                <w:sz w:val="20"/>
                <w:szCs w:val="20"/>
              </w:rPr>
              <w:t>2005</w:t>
            </w:r>
          </w:p>
        </w:tc>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3642B0D1" w14:textId="77777777" w:rsidR="00143472" w:rsidRDefault="00143472">
            <w:pPr>
              <w:jc w:val="right"/>
              <w:rPr>
                <w:rFonts w:ascii="Verdana" w:hAnsi="Verdana"/>
                <w:color w:val="000000"/>
                <w:sz w:val="20"/>
                <w:szCs w:val="20"/>
              </w:rPr>
            </w:pPr>
            <w:r>
              <w:rPr>
                <w:rFonts w:ascii="Verdana" w:hAnsi="Verdana"/>
                <w:color w:val="000000"/>
                <w:sz w:val="20"/>
                <w:szCs w:val="20"/>
              </w:rPr>
              <w:t>15</w:t>
            </w:r>
          </w:p>
        </w:tc>
      </w:tr>
      <w:tr w:rsidR="00143472" w14:paraId="0DD83AB5" w14:textId="77777777" w:rsidTr="00143472">
        <w:trPr>
          <w:trHeight w:val="255"/>
          <w:jc w:val="center"/>
        </w:trPr>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300372F2" w14:textId="77777777" w:rsidR="00143472" w:rsidRDefault="00143472">
            <w:pPr>
              <w:jc w:val="right"/>
              <w:rPr>
                <w:rFonts w:ascii="Verdana" w:hAnsi="Verdana"/>
                <w:color w:val="000000"/>
                <w:sz w:val="20"/>
                <w:szCs w:val="20"/>
              </w:rPr>
            </w:pPr>
            <w:r>
              <w:rPr>
                <w:rFonts w:ascii="Verdana" w:hAnsi="Verdana"/>
                <w:color w:val="000000"/>
                <w:sz w:val="20"/>
                <w:szCs w:val="20"/>
              </w:rPr>
              <w:t>2006</w:t>
            </w:r>
          </w:p>
        </w:tc>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0F5D6AD6" w14:textId="77777777" w:rsidR="00143472" w:rsidRDefault="00143472">
            <w:pPr>
              <w:jc w:val="right"/>
              <w:rPr>
                <w:rFonts w:ascii="Verdana" w:hAnsi="Verdana"/>
                <w:color w:val="000000"/>
                <w:sz w:val="20"/>
                <w:szCs w:val="20"/>
              </w:rPr>
            </w:pPr>
            <w:r>
              <w:rPr>
                <w:rFonts w:ascii="Verdana" w:hAnsi="Verdana"/>
                <w:color w:val="000000"/>
                <w:sz w:val="20"/>
                <w:szCs w:val="20"/>
              </w:rPr>
              <w:t>143</w:t>
            </w:r>
          </w:p>
        </w:tc>
      </w:tr>
      <w:tr w:rsidR="00143472" w14:paraId="3F6A0DD5" w14:textId="77777777" w:rsidTr="00143472">
        <w:trPr>
          <w:trHeight w:val="255"/>
          <w:jc w:val="center"/>
        </w:trPr>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3B50F69D" w14:textId="77777777" w:rsidR="00143472" w:rsidRDefault="00143472">
            <w:pPr>
              <w:jc w:val="right"/>
              <w:rPr>
                <w:rFonts w:ascii="Verdana" w:hAnsi="Verdana"/>
                <w:color w:val="000000"/>
                <w:sz w:val="20"/>
                <w:szCs w:val="20"/>
              </w:rPr>
            </w:pPr>
            <w:r>
              <w:rPr>
                <w:rFonts w:ascii="Verdana" w:hAnsi="Verdana"/>
                <w:color w:val="000000"/>
                <w:sz w:val="20"/>
                <w:szCs w:val="20"/>
              </w:rPr>
              <w:t>2007</w:t>
            </w:r>
          </w:p>
        </w:tc>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2C11BC1A" w14:textId="77777777" w:rsidR="00143472" w:rsidRDefault="00143472">
            <w:pPr>
              <w:jc w:val="right"/>
              <w:rPr>
                <w:rFonts w:ascii="Verdana" w:hAnsi="Verdana"/>
                <w:color w:val="000000"/>
                <w:sz w:val="20"/>
                <w:szCs w:val="20"/>
              </w:rPr>
            </w:pPr>
            <w:r>
              <w:rPr>
                <w:rFonts w:ascii="Verdana" w:hAnsi="Verdana"/>
                <w:color w:val="000000"/>
                <w:sz w:val="20"/>
                <w:szCs w:val="20"/>
              </w:rPr>
              <w:t>84</w:t>
            </w:r>
          </w:p>
        </w:tc>
      </w:tr>
      <w:tr w:rsidR="00143472" w14:paraId="155E22EC" w14:textId="77777777" w:rsidTr="00143472">
        <w:trPr>
          <w:trHeight w:val="255"/>
          <w:jc w:val="center"/>
        </w:trPr>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62A17CCB" w14:textId="77777777" w:rsidR="00143472" w:rsidRDefault="00143472">
            <w:pPr>
              <w:jc w:val="right"/>
              <w:rPr>
                <w:rFonts w:ascii="Verdana" w:hAnsi="Verdana"/>
                <w:color w:val="000000"/>
                <w:sz w:val="20"/>
                <w:szCs w:val="20"/>
              </w:rPr>
            </w:pPr>
            <w:r>
              <w:rPr>
                <w:rFonts w:ascii="Verdana" w:hAnsi="Verdana"/>
                <w:color w:val="000000"/>
                <w:sz w:val="20"/>
                <w:szCs w:val="20"/>
              </w:rPr>
              <w:t>2008</w:t>
            </w:r>
          </w:p>
        </w:tc>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683D5E78" w14:textId="77777777" w:rsidR="00143472" w:rsidRDefault="00143472">
            <w:pPr>
              <w:jc w:val="right"/>
              <w:rPr>
                <w:rFonts w:ascii="Verdana" w:hAnsi="Verdana"/>
                <w:color w:val="000000"/>
                <w:sz w:val="20"/>
                <w:szCs w:val="20"/>
              </w:rPr>
            </w:pPr>
            <w:r>
              <w:rPr>
                <w:rFonts w:ascii="Verdana" w:hAnsi="Verdana"/>
                <w:color w:val="000000"/>
                <w:sz w:val="20"/>
                <w:szCs w:val="20"/>
              </w:rPr>
              <w:t>58</w:t>
            </w:r>
          </w:p>
        </w:tc>
      </w:tr>
      <w:tr w:rsidR="00143472" w14:paraId="6807F7A0" w14:textId="77777777" w:rsidTr="00143472">
        <w:trPr>
          <w:trHeight w:val="255"/>
          <w:jc w:val="center"/>
        </w:trPr>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576E7ED7" w14:textId="77777777" w:rsidR="00143472" w:rsidRDefault="00143472">
            <w:pPr>
              <w:jc w:val="right"/>
              <w:rPr>
                <w:rFonts w:ascii="Verdana" w:hAnsi="Verdana"/>
                <w:color w:val="000000"/>
                <w:sz w:val="20"/>
                <w:szCs w:val="20"/>
              </w:rPr>
            </w:pPr>
            <w:r>
              <w:rPr>
                <w:rFonts w:ascii="Verdana" w:hAnsi="Verdana"/>
                <w:color w:val="000000"/>
                <w:sz w:val="20"/>
                <w:szCs w:val="20"/>
              </w:rPr>
              <w:t>2009</w:t>
            </w:r>
          </w:p>
        </w:tc>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4504E668" w14:textId="77777777" w:rsidR="00143472" w:rsidRDefault="00143472">
            <w:pPr>
              <w:jc w:val="right"/>
              <w:rPr>
                <w:rFonts w:ascii="Verdana" w:hAnsi="Verdana"/>
                <w:color w:val="000000"/>
                <w:sz w:val="20"/>
                <w:szCs w:val="20"/>
              </w:rPr>
            </w:pPr>
            <w:r>
              <w:rPr>
                <w:rFonts w:ascii="Verdana" w:hAnsi="Verdana"/>
                <w:color w:val="000000"/>
                <w:sz w:val="20"/>
                <w:szCs w:val="20"/>
              </w:rPr>
              <w:t>46</w:t>
            </w:r>
          </w:p>
        </w:tc>
      </w:tr>
      <w:tr w:rsidR="00143472" w14:paraId="12AD577D" w14:textId="77777777" w:rsidTr="00143472">
        <w:trPr>
          <w:trHeight w:val="255"/>
          <w:jc w:val="center"/>
        </w:trPr>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14B398C8" w14:textId="77777777" w:rsidR="00143472" w:rsidRDefault="00143472">
            <w:pPr>
              <w:jc w:val="right"/>
              <w:rPr>
                <w:rFonts w:ascii="Verdana" w:hAnsi="Verdana"/>
                <w:color w:val="000000"/>
                <w:sz w:val="20"/>
                <w:szCs w:val="20"/>
              </w:rPr>
            </w:pPr>
            <w:r>
              <w:rPr>
                <w:rFonts w:ascii="Verdana" w:hAnsi="Verdana"/>
                <w:color w:val="000000"/>
                <w:sz w:val="20"/>
                <w:szCs w:val="20"/>
              </w:rPr>
              <w:t>2010</w:t>
            </w:r>
          </w:p>
        </w:tc>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48F8FA76" w14:textId="77777777" w:rsidR="00143472" w:rsidRDefault="00143472">
            <w:pPr>
              <w:jc w:val="right"/>
              <w:rPr>
                <w:rFonts w:ascii="Verdana" w:hAnsi="Verdana"/>
                <w:color w:val="000000"/>
                <w:sz w:val="20"/>
                <w:szCs w:val="20"/>
              </w:rPr>
            </w:pPr>
            <w:r>
              <w:rPr>
                <w:rFonts w:ascii="Verdana" w:hAnsi="Verdana"/>
                <w:color w:val="000000"/>
                <w:sz w:val="20"/>
                <w:szCs w:val="20"/>
              </w:rPr>
              <w:t>45</w:t>
            </w:r>
          </w:p>
        </w:tc>
      </w:tr>
      <w:tr w:rsidR="00143472" w14:paraId="53CAF06A" w14:textId="77777777" w:rsidTr="00143472">
        <w:trPr>
          <w:trHeight w:val="255"/>
          <w:jc w:val="center"/>
        </w:trPr>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1F0208FD" w14:textId="77777777" w:rsidR="00143472" w:rsidRDefault="00143472">
            <w:pPr>
              <w:jc w:val="right"/>
              <w:rPr>
                <w:rFonts w:ascii="Verdana" w:hAnsi="Verdana"/>
                <w:color w:val="000000"/>
                <w:sz w:val="20"/>
                <w:szCs w:val="20"/>
              </w:rPr>
            </w:pPr>
            <w:r>
              <w:rPr>
                <w:rFonts w:ascii="Verdana" w:hAnsi="Verdana"/>
                <w:color w:val="000000"/>
                <w:sz w:val="20"/>
                <w:szCs w:val="20"/>
              </w:rPr>
              <w:t>2011</w:t>
            </w:r>
          </w:p>
        </w:tc>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2C1F9CB1" w14:textId="77777777" w:rsidR="00143472" w:rsidRDefault="00143472">
            <w:pPr>
              <w:jc w:val="right"/>
              <w:rPr>
                <w:rFonts w:ascii="Verdana" w:hAnsi="Verdana"/>
                <w:color w:val="000000"/>
                <w:sz w:val="20"/>
                <w:szCs w:val="20"/>
              </w:rPr>
            </w:pPr>
            <w:r>
              <w:rPr>
                <w:rFonts w:ascii="Verdana" w:hAnsi="Verdana"/>
                <w:color w:val="000000"/>
                <w:sz w:val="20"/>
                <w:szCs w:val="20"/>
              </w:rPr>
              <w:t>22</w:t>
            </w:r>
          </w:p>
        </w:tc>
      </w:tr>
      <w:tr w:rsidR="00143472" w14:paraId="0800AD49" w14:textId="77777777" w:rsidTr="00143472">
        <w:trPr>
          <w:trHeight w:val="255"/>
          <w:jc w:val="center"/>
        </w:trPr>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2B76029A" w14:textId="77777777" w:rsidR="00143472" w:rsidRDefault="00143472">
            <w:pPr>
              <w:jc w:val="right"/>
              <w:rPr>
                <w:rFonts w:ascii="Verdana" w:hAnsi="Verdana"/>
                <w:color w:val="000000"/>
                <w:sz w:val="20"/>
                <w:szCs w:val="20"/>
              </w:rPr>
            </w:pPr>
            <w:r>
              <w:rPr>
                <w:rFonts w:ascii="Verdana" w:hAnsi="Verdana"/>
                <w:color w:val="000000"/>
                <w:sz w:val="20"/>
                <w:szCs w:val="20"/>
              </w:rPr>
              <w:t>2012</w:t>
            </w:r>
          </w:p>
        </w:tc>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694E9D98" w14:textId="77777777" w:rsidR="00143472" w:rsidRDefault="00143472">
            <w:pPr>
              <w:jc w:val="right"/>
              <w:rPr>
                <w:rFonts w:ascii="Verdana" w:hAnsi="Verdana"/>
                <w:color w:val="000000"/>
                <w:sz w:val="20"/>
                <w:szCs w:val="20"/>
              </w:rPr>
            </w:pPr>
            <w:r>
              <w:rPr>
                <w:rFonts w:ascii="Verdana" w:hAnsi="Verdana"/>
                <w:color w:val="000000"/>
                <w:sz w:val="20"/>
                <w:szCs w:val="20"/>
              </w:rPr>
              <w:t>17</w:t>
            </w:r>
          </w:p>
        </w:tc>
      </w:tr>
      <w:tr w:rsidR="00143472" w14:paraId="6F3ABE9C" w14:textId="77777777" w:rsidTr="00143472">
        <w:trPr>
          <w:trHeight w:val="255"/>
          <w:jc w:val="center"/>
        </w:trPr>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1D046D90" w14:textId="77777777" w:rsidR="00143472" w:rsidRDefault="00143472">
            <w:pPr>
              <w:jc w:val="right"/>
              <w:rPr>
                <w:rFonts w:ascii="Verdana" w:hAnsi="Verdana"/>
                <w:color w:val="000000"/>
                <w:sz w:val="20"/>
                <w:szCs w:val="20"/>
              </w:rPr>
            </w:pPr>
            <w:r>
              <w:rPr>
                <w:rFonts w:ascii="Verdana" w:hAnsi="Verdana"/>
                <w:color w:val="000000"/>
                <w:sz w:val="20"/>
                <w:szCs w:val="20"/>
              </w:rPr>
              <w:t>2013</w:t>
            </w:r>
          </w:p>
        </w:tc>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4DEBEEF3" w14:textId="77777777" w:rsidR="00143472" w:rsidRDefault="00143472">
            <w:pPr>
              <w:jc w:val="right"/>
              <w:rPr>
                <w:rFonts w:ascii="Verdana" w:hAnsi="Verdana"/>
                <w:color w:val="000000"/>
                <w:sz w:val="20"/>
                <w:szCs w:val="20"/>
              </w:rPr>
            </w:pPr>
            <w:r>
              <w:rPr>
                <w:rFonts w:ascii="Verdana" w:hAnsi="Verdana"/>
                <w:color w:val="000000"/>
                <w:sz w:val="20"/>
                <w:szCs w:val="20"/>
              </w:rPr>
              <w:t>13</w:t>
            </w:r>
          </w:p>
        </w:tc>
      </w:tr>
      <w:tr w:rsidR="00143472" w14:paraId="785CDA17" w14:textId="77777777" w:rsidTr="00143472">
        <w:trPr>
          <w:trHeight w:val="255"/>
          <w:jc w:val="center"/>
        </w:trPr>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3BAF5AD0" w14:textId="77777777" w:rsidR="00143472" w:rsidRDefault="00143472">
            <w:pPr>
              <w:jc w:val="right"/>
              <w:rPr>
                <w:rFonts w:ascii="Verdana" w:hAnsi="Verdana"/>
                <w:color w:val="000000"/>
                <w:sz w:val="20"/>
                <w:szCs w:val="20"/>
              </w:rPr>
            </w:pPr>
            <w:r>
              <w:rPr>
                <w:rFonts w:ascii="Verdana" w:hAnsi="Verdana"/>
                <w:color w:val="000000"/>
                <w:sz w:val="20"/>
                <w:szCs w:val="20"/>
              </w:rPr>
              <w:t>2014</w:t>
            </w:r>
          </w:p>
        </w:tc>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513BA604" w14:textId="77777777" w:rsidR="00143472" w:rsidRDefault="00143472">
            <w:pPr>
              <w:jc w:val="right"/>
              <w:rPr>
                <w:rFonts w:ascii="Verdana" w:hAnsi="Verdana"/>
                <w:color w:val="000000"/>
                <w:sz w:val="20"/>
                <w:szCs w:val="20"/>
              </w:rPr>
            </w:pPr>
            <w:r>
              <w:rPr>
                <w:rFonts w:ascii="Verdana" w:hAnsi="Verdana"/>
                <w:color w:val="000000"/>
                <w:sz w:val="20"/>
                <w:szCs w:val="20"/>
              </w:rPr>
              <w:t>15</w:t>
            </w:r>
          </w:p>
        </w:tc>
      </w:tr>
      <w:tr w:rsidR="00143472" w14:paraId="3F7F2D0D" w14:textId="77777777" w:rsidTr="00143472">
        <w:trPr>
          <w:trHeight w:val="255"/>
          <w:jc w:val="center"/>
        </w:trPr>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1D27A11D" w14:textId="77777777" w:rsidR="00143472" w:rsidRDefault="00143472">
            <w:pPr>
              <w:jc w:val="right"/>
              <w:rPr>
                <w:rFonts w:ascii="Verdana" w:hAnsi="Verdana"/>
                <w:color w:val="000000"/>
                <w:sz w:val="20"/>
                <w:szCs w:val="20"/>
              </w:rPr>
            </w:pPr>
            <w:r>
              <w:rPr>
                <w:rFonts w:ascii="Verdana" w:hAnsi="Verdana"/>
                <w:color w:val="000000"/>
                <w:sz w:val="20"/>
                <w:szCs w:val="20"/>
              </w:rPr>
              <w:t>2015</w:t>
            </w:r>
          </w:p>
        </w:tc>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145C99A6" w14:textId="77777777" w:rsidR="00143472" w:rsidRDefault="00143472">
            <w:pPr>
              <w:jc w:val="right"/>
              <w:rPr>
                <w:rFonts w:ascii="Verdana" w:hAnsi="Verdana"/>
                <w:color w:val="000000"/>
                <w:sz w:val="20"/>
                <w:szCs w:val="20"/>
              </w:rPr>
            </w:pPr>
            <w:r>
              <w:rPr>
                <w:rFonts w:ascii="Verdana" w:hAnsi="Verdana"/>
                <w:color w:val="000000"/>
                <w:sz w:val="20"/>
                <w:szCs w:val="20"/>
              </w:rPr>
              <w:t>12</w:t>
            </w:r>
          </w:p>
        </w:tc>
      </w:tr>
      <w:tr w:rsidR="00143472" w14:paraId="245B2311" w14:textId="77777777" w:rsidTr="00143472">
        <w:trPr>
          <w:trHeight w:val="255"/>
          <w:jc w:val="center"/>
        </w:trPr>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0CF02AF6" w14:textId="77777777" w:rsidR="00143472" w:rsidRDefault="00143472">
            <w:pPr>
              <w:jc w:val="right"/>
              <w:rPr>
                <w:rFonts w:ascii="Verdana" w:hAnsi="Verdana"/>
                <w:color w:val="000000"/>
                <w:sz w:val="20"/>
                <w:szCs w:val="20"/>
              </w:rPr>
            </w:pPr>
            <w:r>
              <w:rPr>
                <w:rFonts w:ascii="Verdana" w:hAnsi="Verdana"/>
                <w:color w:val="000000"/>
                <w:sz w:val="20"/>
                <w:szCs w:val="20"/>
              </w:rPr>
              <w:t>2016</w:t>
            </w:r>
          </w:p>
        </w:tc>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74ACCDAC" w14:textId="77777777" w:rsidR="00143472" w:rsidRDefault="00143472">
            <w:pPr>
              <w:jc w:val="right"/>
              <w:rPr>
                <w:rFonts w:ascii="Verdana" w:hAnsi="Verdana"/>
                <w:color w:val="000000"/>
                <w:sz w:val="20"/>
                <w:szCs w:val="20"/>
              </w:rPr>
            </w:pPr>
            <w:r>
              <w:rPr>
                <w:rFonts w:ascii="Verdana" w:hAnsi="Verdana"/>
                <w:color w:val="000000"/>
                <w:sz w:val="20"/>
                <w:szCs w:val="20"/>
              </w:rPr>
              <w:t>15</w:t>
            </w:r>
          </w:p>
        </w:tc>
      </w:tr>
      <w:tr w:rsidR="00143472" w14:paraId="162DB679" w14:textId="77777777" w:rsidTr="00143472">
        <w:trPr>
          <w:trHeight w:val="255"/>
          <w:jc w:val="center"/>
        </w:trPr>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575D0616" w14:textId="77777777" w:rsidR="00143472" w:rsidRDefault="00143472">
            <w:pPr>
              <w:jc w:val="right"/>
              <w:rPr>
                <w:rFonts w:ascii="Verdana" w:hAnsi="Verdana"/>
                <w:color w:val="000000"/>
                <w:sz w:val="20"/>
                <w:szCs w:val="20"/>
              </w:rPr>
            </w:pPr>
            <w:r>
              <w:rPr>
                <w:rFonts w:ascii="Verdana" w:hAnsi="Verdana"/>
                <w:color w:val="000000"/>
                <w:sz w:val="20"/>
                <w:szCs w:val="20"/>
              </w:rPr>
              <w:t>2017</w:t>
            </w:r>
          </w:p>
        </w:tc>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26BF5BB3" w14:textId="77777777" w:rsidR="00143472" w:rsidRDefault="00143472">
            <w:pPr>
              <w:jc w:val="right"/>
              <w:rPr>
                <w:rFonts w:ascii="Verdana" w:hAnsi="Verdana"/>
                <w:color w:val="000000"/>
                <w:sz w:val="20"/>
                <w:szCs w:val="20"/>
              </w:rPr>
            </w:pPr>
            <w:r>
              <w:rPr>
                <w:rFonts w:ascii="Verdana" w:hAnsi="Verdana"/>
                <w:color w:val="000000"/>
                <w:sz w:val="20"/>
                <w:szCs w:val="20"/>
              </w:rPr>
              <w:t>14</w:t>
            </w:r>
          </w:p>
        </w:tc>
      </w:tr>
      <w:tr w:rsidR="00143472" w14:paraId="525AC869" w14:textId="77777777" w:rsidTr="00143472">
        <w:trPr>
          <w:trHeight w:val="255"/>
          <w:jc w:val="center"/>
        </w:trPr>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72BE0EA1" w14:textId="77777777" w:rsidR="00143472" w:rsidRDefault="00143472">
            <w:pPr>
              <w:jc w:val="right"/>
              <w:rPr>
                <w:rFonts w:ascii="Verdana" w:hAnsi="Verdana"/>
                <w:color w:val="000000"/>
                <w:sz w:val="20"/>
                <w:szCs w:val="20"/>
              </w:rPr>
            </w:pPr>
            <w:r>
              <w:rPr>
                <w:rFonts w:ascii="Verdana" w:hAnsi="Verdana"/>
                <w:color w:val="000000"/>
                <w:sz w:val="20"/>
                <w:szCs w:val="20"/>
              </w:rPr>
              <w:t>2018</w:t>
            </w:r>
          </w:p>
        </w:tc>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00442C0E" w14:textId="77777777" w:rsidR="00143472" w:rsidRDefault="00143472">
            <w:pPr>
              <w:jc w:val="right"/>
              <w:rPr>
                <w:rFonts w:ascii="Verdana" w:hAnsi="Verdana"/>
                <w:color w:val="000000"/>
                <w:sz w:val="20"/>
                <w:szCs w:val="20"/>
              </w:rPr>
            </w:pPr>
            <w:r>
              <w:rPr>
                <w:rFonts w:ascii="Verdana" w:hAnsi="Verdana"/>
                <w:color w:val="000000"/>
                <w:sz w:val="20"/>
                <w:szCs w:val="20"/>
              </w:rPr>
              <w:t>13</w:t>
            </w:r>
          </w:p>
        </w:tc>
      </w:tr>
      <w:tr w:rsidR="00143472" w14:paraId="68E2ED40" w14:textId="77777777" w:rsidTr="00143472">
        <w:trPr>
          <w:trHeight w:val="255"/>
          <w:jc w:val="center"/>
        </w:trPr>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7FC74E3E" w14:textId="77777777" w:rsidR="00143472" w:rsidRDefault="00143472">
            <w:pPr>
              <w:jc w:val="right"/>
              <w:rPr>
                <w:rFonts w:ascii="Verdana" w:hAnsi="Verdana"/>
                <w:color w:val="000000"/>
                <w:sz w:val="20"/>
                <w:szCs w:val="20"/>
              </w:rPr>
            </w:pPr>
            <w:r>
              <w:rPr>
                <w:rFonts w:ascii="Verdana" w:hAnsi="Verdana"/>
                <w:color w:val="000000"/>
                <w:sz w:val="20"/>
                <w:szCs w:val="20"/>
              </w:rPr>
              <w:t>2019</w:t>
            </w:r>
          </w:p>
        </w:tc>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1C11908B" w14:textId="77777777" w:rsidR="00143472" w:rsidRDefault="00143472">
            <w:pPr>
              <w:jc w:val="right"/>
              <w:rPr>
                <w:rFonts w:ascii="Verdana" w:hAnsi="Verdana"/>
                <w:color w:val="000000"/>
                <w:sz w:val="20"/>
                <w:szCs w:val="20"/>
              </w:rPr>
            </w:pPr>
            <w:r>
              <w:rPr>
                <w:rFonts w:ascii="Verdana" w:hAnsi="Verdana"/>
                <w:color w:val="000000"/>
                <w:sz w:val="20"/>
                <w:szCs w:val="20"/>
              </w:rPr>
              <w:t>35</w:t>
            </w:r>
          </w:p>
        </w:tc>
      </w:tr>
      <w:tr w:rsidR="00143472" w14:paraId="7239F50C" w14:textId="77777777" w:rsidTr="00143472">
        <w:trPr>
          <w:trHeight w:val="255"/>
          <w:jc w:val="center"/>
        </w:trPr>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64B49866" w14:textId="77777777" w:rsidR="00143472" w:rsidRDefault="00143472">
            <w:pPr>
              <w:jc w:val="right"/>
              <w:rPr>
                <w:rFonts w:ascii="Verdana" w:hAnsi="Verdana"/>
                <w:color w:val="000000"/>
                <w:sz w:val="20"/>
                <w:szCs w:val="20"/>
              </w:rPr>
            </w:pPr>
            <w:r>
              <w:rPr>
                <w:rFonts w:ascii="Verdana" w:hAnsi="Verdana"/>
                <w:color w:val="000000"/>
                <w:sz w:val="20"/>
                <w:szCs w:val="20"/>
              </w:rPr>
              <w:t>2020</w:t>
            </w:r>
          </w:p>
        </w:tc>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7F476D53" w14:textId="77777777" w:rsidR="00143472" w:rsidRDefault="00143472">
            <w:pPr>
              <w:jc w:val="right"/>
              <w:rPr>
                <w:rFonts w:ascii="Verdana" w:hAnsi="Verdana"/>
                <w:color w:val="000000"/>
                <w:sz w:val="20"/>
                <w:szCs w:val="20"/>
              </w:rPr>
            </w:pPr>
            <w:r>
              <w:rPr>
                <w:rFonts w:ascii="Verdana" w:hAnsi="Verdana"/>
                <w:color w:val="000000"/>
                <w:sz w:val="20"/>
                <w:szCs w:val="20"/>
              </w:rPr>
              <w:t>60</w:t>
            </w:r>
          </w:p>
        </w:tc>
      </w:tr>
      <w:tr w:rsidR="00143472" w14:paraId="64D97B4C" w14:textId="77777777" w:rsidTr="00143472">
        <w:trPr>
          <w:trHeight w:val="255"/>
          <w:jc w:val="center"/>
        </w:trPr>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347ABCC7" w14:textId="77777777" w:rsidR="00143472" w:rsidRDefault="00143472">
            <w:pPr>
              <w:jc w:val="right"/>
              <w:rPr>
                <w:rFonts w:ascii="Verdana" w:hAnsi="Verdana"/>
                <w:color w:val="000000"/>
                <w:sz w:val="20"/>
                <w:szCs w:val="20"/>
              </w:rPr>
            </w:pPr>
            <w:r>
              <w:rPr>
                <w:rFonts w:ascii="Verdana" w:hAnsi="Verdana"/>
                <w:color w:val="000000"/>
                <w:sz w:val="20"/>
                <w:szCs w:val="20"/>
              </w:rPr>
              <w:t>2021</w:t>
            </w:r>
          </w:p>
        </w:tc>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63A8FC07" w14:textId="77777777" w:rsidR="00143472" w:rsidRDefault="00143472">
            <w:pPr>
              <w:jc w:val="right"/>
              <w:rPr>
                <w:rFonts w:ascii="Verdana" w:hAnsi="Verdana"/>
                <w:color w:val="000000"/>
                <w:sz w:val="20"/>
                <w:szCs w:val="20"/>
              </w:rPr>
            </w:pPr>
            <w:r>
              <w:rPr>
                <w:rFonts w:ascii="Verdana" w:hAnsi="Verdana"/>
                <w:color w:val="000000"/>
                <w:sz w:val="20"/>
                <w:szCs w:val="20"/>
              </w:rPr>
              <w:t>219</w:t>
            </w:r>
          </w:p>
        </w:tc>
      </w:tr>
      <w:tr w:rsidR="00143472" w14:paraId="17084FA5" w14:textId="77777777" w:rsidTr="00143472">
        <w:trPr>
          <w:trHeight w:val="255"/>
          <w:jc w:val="center"/>
        </w:trPr>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065BFBE3" w14:textId="77777777" w:rsidR="00143472" w:rsidRDefault="00143472">
            <w:pPr>
              <w:jc w:val="right"/>
              <w:rPr>
                <w:rFonts w:ascii="Verdana" w:hAnsi="Verdana"/>
                <w:color w:val="000000"/>
                <w:sz w:val="20"/>
                <w:szCs w:val="20"/>
              </w:rPr>
            </w:pPr>
            <w:r>
              <w:rPr>
                <w:rFonts w:ascii="Verdana" w:hAnsi="Verdana"/>
                <w:color w:val="000000"/>
                <w:sz w:val="20"/>
                <w:szCs w:val="20"/>
              </w:rPr>
              <w:lastRenderedPageBreak/>
              <w:t>2022</w:t>
            </w:r>
          </w:p>
        </w:tc>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11DAEED0" w14:textId="77777777" w:rsidR="00143472" w:rsidRDefault="00143472">
            <w:pPr>
              <w:jc w:val="right"/>
              <w:rPr>
                <w:rFonts w:ascii="Verdana" w:hAnsi="Verdana"/>
                <w:color w:val="000000"/>
                <w:sz w:val="20"/>
                <w:szCs w:val="20"/>
              </w:rPr>
            </w:pPr>
            <w:r>
              <w:rPr>
                <w:rFonts w:ascii="Verdana" w:hAnsi="Verdana"/>
                <w:color w:val="000000"/>
                <w:sz w:val="20"/>
                <w:szCs w:val="20"/>
              </w:rPr>
              <w:t>854</w:t>
            </w:r>
          </w:p>
        </w:tc>
      </w:tr>
      <w:tr w:rsidR="00143472" w14:paraId="6D8E2632" w14:textId="77777777" w:rsidTr="00143472">
        <w:trPr>
          <w:trHeight w:val="255"/>
          <w:jc w:val="center"/>
        </w:trPr>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34E43B9E" w14:textId="77777777" w:rsidR="00143472" w:rsidRDefault="00143472">
            <w:pPr>
              <w:jc w:val="right"/>
              <w:rPr>
                <w:rFonts w:ascii="Verdana" w:hAnsi="Verdana"/>
                <w:color w:val="000000"/>
                <w:sz w:val="20"/>
                <w:szCs w:val="20"/>
              </w:rPr>
            </w:pPr>
            <w:r>
              <w:rPr>
                <w:rFonts w:ascii="Verdana" w:hAnsi="Verdana"/>
                <w:color w:val="000000"/>
                <w:sz w:val="20"/>
                <w:szCs w:val="20"/>
              </w:rPr>
              <w:t>2023</w:t>
            </w:r>
          </w:p>
        </w:tc>
        <w:tc>
          <w:tcPr>
            <w:tcW w:w="1080" w:type="dxa"/>
            <w:tcBorders>
              <w:top w:val="single" w:sz="4" w:space="0" w:color="000000"/>
              <w:left w:val="single" w:sz="4" w:space="0" w:color="000000"/>
              <w:bottom w:val="single" w:sz="4" w:space="0" w:color="000000"/>
              <w:right w:val="single" w:sz="4" w:space="0" w:color="000000"/>
            </w:tcBorders>
            <w:noWrap/>
            <w:vAlign w:val="bottom"/>
            <w:hideMark/>
          </w:tcPr>
          <w:p w14:paraId="32CFEB99" w14:textId="77777777" w:rsidR="00143472" w:rsidRDefault="00143472">
            <w:pPr>
              <w:jc w:val="right"/>
              <w:rPr>
                <w:rFonts w:ascii="Verdana" w:hAnsi="Verdana"/>
                <w:color w:val="000000"/>
                <w:sz w:val="20"/>
                <w:szCs w:val="20"/>
              </w:rPr>
            </w:pPr>
            <w:r>
              <w:rPr>
                <w:rFonts w:ascii="Verdana" w:hAnsi="Verdana"/>
                <w:color w:val="000000"/>
                <w:sz w:val="20"/>
                <w:szCs w:val="20"/>
              </w:rPr>
              <w:t>241</w:t>
            </w:r>
          </w:p>
        </w:tc>
      </w:tr>
    </w:tbl>
    <w:p w14:paraId="67B84292" w14:textId="77777777" w:rsidR="001B601F" w:rsidRDefault="001B601F" w:rsidP="00EA660D">
      <w:pPr>
        <w:rPr>
          <w:rFonts w:asciiTheme="minorHAnsi" w:hAnsiTheme="minorHAnsi"/>
          <w:iCs/>
          <w:color w:val="000000" w:themeColor="text1"/>
        </w:rPr>
      </w:pPr>
    </w:p>
    <w:p w14:paraId="70614BEC" w14:textId="4635BB1C" w:rsidR="00127173" w:rsidRDefault="00143472" w:rsidP="00EA660D">
      <w:pPr>
        <w:rPr>
          <w:rFonts w:asciiTheme="minorHAnsi" w:hAnsiTheme="minorHAnsi"/>
          <w:iCs/>
          <w:color w:val="000000" w:themeColor="text1"/>
        </w:rPr>
      </w:pPr>
      <w:r>
        <w:rPr>
          <w:rFonts w:asciiTheme="minorHAnsi" w:hAnsiTheme="minorHAnsi"/>
          <w:iCs/>
          <w:color w:val="000000" w:themeColor="text1"/>
        </w:rPr>
        <w:tab/>
        <w:t>From the above 513 records are 2019 or prior, which following advice from clinical staff is outside the longest follow up interval expected within PTHB and are therefore all data errors that would require resolution. As part of the development work in this project there is a hope this type of data can be amended on bulk programmatically rather than relying on staff’s manual input.</w:t>
      </w:r>
    </w:p>
    <w:p w14:paraId="4FA1C57D" w14:textId="3558B58B" w:rsidR="00143472" w:rsidRDefault="00777C6D" w:rsidP="00EA660D">
      <w:pPr>
        <w:rPr>
          <w:rFonts w:asciiTheme="minorHAnsi" w:hAnsiTheme="minorHAnsi"/>
          <w:iCs/>
          <w:color w:val="000000" w:themeColor="text1"/>
        </w:rPr>
      </w:pPr>
      <w:r>
        <w:rPr>
          <w:rFonts w:asciiTheme="minorHAnsi" w:hAnsiTheme="minorHAnsi"/>
          <w:iCs/>
          <w:color w:val="000000" w:themeColor="text1"/>
        </w:rPr>
        <w:tab/>
        <w:t>The final note on baseline data quality is that only a subset of data is reportable as part of statutory returns and therefore greater emphasis is likely to be placed on those records when looking at resolving errors.</w:t>
      </w:r>
    </w:p>
    <w:p w14:paraId="15EF8FB6" w14:textId="77777777" w:rsidR="00143472" w:rsidRDefault="00143472" w:rsidP="00EA660D">
      <w:pPr>
        <w:rPr>
          <w:rFonts w:asciiTheme="minorHAnsi" w:hAnsiTheme="minorHAnsi"/>
          <w:iCs/>
          <w:color w:val="000000" w:themeColor="text1"/>
        </w:rPr>
      </w:pPr>
    </w:p>
    <w:p w14:paraId="6A1E5A35" w14:textId="31603949" w:rsidR="00890C86" w:rsidRDefault="00961B08" w:rsidP="00EA660D">
      <w:pPr>
        <w:rPr>
          <w:rFonts w:asciiTheme="minorHAnsi" w:hAnsiTheme="minorHAnsi"/>
          <w:iCs/>
          <w:color w:val="000000" w:themeColor="text1"/>
        </w:rPr>
      </w:pPr>
      <w:r>
        <w:rPr>
          <w:rFonts w:asciiTheme="minorHAnsi" w:hAnsiTheme="minorHAnsi"/>
          <w:iCs/>
          <w:color w:val="000000" w:themeColor="text1"/>
        </w:rPr>
        <w:t xml:space="preserve">5.0 </w:t>
      </w:r>
      <w:r w:rsidR="00890C86">
        <w:rPr>
          <w:rFonts w:asciiTheme="minorHAnsi" w:hAnsiTheme="minorHAnsi"/>
          <w:iCs/>
          <w:color w:val="000000" w:themeColor="text1"/>
        </w:rPr>
        <w:t>User Requirements</w:t>
      </w:r>
    </w:p>
    <w:p w14:paraId="160B2387" w14:textId="706FEF9F" w:rsidR="00D67F26" w:rsidRDefault="00D67F26" w:rsidP="00EA660D">
      <w:pPr>
        <w:rPr>
          <w:rFonts w:asciiTheme="minorHAnsi" w:hAnsiTheme="minorHAnsi"/>
          <w:iCs/>
          <w:color w:val="000000" w:themeColor="text1"/>
        </w:rPr>
      </w:pPr>
      <w:r>
        <w:rPr>
          <w:rFonts w:asciiTheme="minorHAnsi" w:hAnsiTheme="minorHAnsi"/>
          <w:iCs/>
          <w:color w:val="000000" w:themeColor="text1"/>
        </w:rPr>
        <w:tab/>
        <w:t xml:space="preserve">The user requirements for the intended changes came from multiple stakeholders both internal and external to PTHB and the intent of the changes were evident based on the </w:t>
      </w:r>
      <w:proofErr w:type="gramStart"/>
      <w:r>
        <w:rPr>
          <w:rFonts w:asciiTheme="minorHAnsi" w:hAnsiTheme="minorHAnsi"/>
          <w:iCs/>
          <w:color w:val="000000" w:themeColor="text1"/>
        </w:rPr>
        <w:t>stakeholders</w:t>
      </w:r>
      <w:proofErr w:type="gramEnd"/>
      <w:r>
        <w:rPr>
          <w:rFonts w:asciiTheme="minorHAnsi" w:hAnsiTheme="minorHAnsi"/>
          <w:iCs/>
          <w:color w:val="000000" w:themeColor="text1"/>
        </w:rPr>
        <w:t xml:space="preserve"> interaction with and responsibility of the data were. The biggest impact this had on the implementation of changes was the introduction of additional levels of reporting to satisfy those stakeholders who require a </w:t>
      </w:r>
      <w:proofErr w:type="gramStart"/>
      <w:r>
        <w:rPr>
          <w:rFonts w:asciiTheme="minorHAnsi" w:hAnsiTheme="minorHAnsi"/>
          <w:iCs/>
          <w:color w:val="000000" w:themeColor="text1"/>
        </w:rPr>
        <w:t>high level</w:t>
      </w:r>
      <w:proofErr w:type="gramEnd"/>
      <w:r>
        <w:rPr>
          <w:rFonts w:asciiTheme="minorHAnsi" w:hAnsiTheme="minorHAnsi"/>
          <w:iCs/>
          <w:color w:val="000000" w:themeColor="text1"/>
        </w:rPr>
        <w:t xml:space="preserve"> perspective of the overall picture and those who are responsible for actioning of data changes. The below requirements are split by the stakeholders who would most benefit from the change and were captured as part of the UEQ returns or informal discussions with the stakeholders.</w:t>
      </w:r>
    </w:p>
    <w:p w14:paraId="20B823AB" w14:textId="72538F52" w:rsidR="00D67F26" w:rsidRDefault="00D67F26" w:rsidP="00EA660D">
      <w:pPr>
        <w:rPr>
          <w:rFonts w:asciiTheme="minorHAnsi" w:hAnsiTheme="minorHAnsi"/>
          <w:iCs/>
          <w:color w:val="000000" w:themeColor="text1"/>
        </w:rPr>
      </w:pPr>
      <w:r>
        <w:rPr>
          <w:rFonts w:asciiTheme="minorHAnsi" w:hAnsiTheme="minorHAnsi"/>
          <w:iCs/>
          <w:color w:val="000000" w:themeColor="text1"/>
        </w:rPr>
        <w:tab/>
        <w:t>Service User</w:t>
      </w:r>
    </w:p>
    <w:p w14:paraId="36CA4F21" w14:textId="2698BC56" w:rsidR="00D67F26" w:rsidRDefault="00D67F26" w:rsidP="00EA660D">
      <w:pPr>
        <w:rPr>
          <w:rFonts w:asciiTheme="minorHAnsi" w:hAnsiTheme="minorHAnsi"/>
          <w:iCs/>
          <w:color w:val="000000" w:themeColor="text1"/>
        </w:rPr>
      </w:pPr>
      <w:r>
        <w:rPr>
          <w:rFonts w:asciiTheme="minorHAnsi" w:hAnsiTheme="minorHAnsi"/>
          <w:iCs/>
          <w:color w:val="000000" w:themeColor="text1"/>
        </w:rPr>
        <w:tab/>
      </w:r>
      <w:r>
        <w:rPr>
          <w:rFonts w:asciiTheme="minorHAnsi" w:hAnsiTheme="minorHAnsi"/>
          <w:iCs/>
          <w:color w:val="000000" w:themeColor="text1"/>
        </w:rPr>
        <w:tab/>
      </w:r>
      <w:proofErr w:type="gramStart"/>
      <w:r>
        <w:rPr>
          <w:rFonts w:asciiTheme="minorHAnsi" w:hAnsiTheme="minorHAnsi"/>
          <w:iCs/>
          <w:color w:val="000000" w:themeColor="text1"/>
        </w:rPr>
        <w:t>The majority of</w:t>
      </w:r>
      <w:proofErr w:type="gramEnd"/>
      <w:r>
        <w:rPr>
          <w:rFonts w:asciiTheme="minorHAnsi" w:hAnsiTheme="minorHAnsi"/>
          <w:iCs/>
          <w:color w:val="000000" w:themeColor="text1"/>
        </w:rPr>
        <w:t xml:space="preserve"> the changes requested by the service user centre around having a more actionable report that only shows the data items that can utilised within the patient application rather than surplus information being presented that clutters the display and causes additional mental fatigue in interpretation of the report. It was observed during requirement gathering that the focus for this group was the efficiency gained by only displaying their data rather than that of the organisation so that they are better able to action changes.</w:t>
      </w:r>
    </w:p>
    <w:p w14:paraId="46C28DD8" w14:textId="10E51959" w:rsidR="00D67F26" w:rsidRDefault="00D67F26" w:rsidP="00EA660D">
      <w:pPr>
        <w:rPr>
          <w:rFonts w:asciiTheme="minorHAnsi" w:hAnsiTheme="minorHAnsi"/>
          <w:iCs/>
          <w:color w:val="000000" w:themeColor="text1"/>
        </w:rPr>
      </w:pPr>
      <w:r>
        <w:rPr>
          <w:rFonts w:asciiTheme="minorHAnsi" w:hAnsiTheme="minorHAnsi"/>
          <w:iCs/>
          <w:color w:val="000000" w:themeColor="text1"/>
        </w:rPr>
        <w:tab/>
      </w:r>
      <w:r>
        <w:rPr>
          <w:rFonts w:asciiTheme="minorHAnsi" w:hAnsiTheme="minorHAnsi"/>
          <w:iCs/>
          <w:color w:val="000000" w:themeColor="text1"/>
        </w:rPr>
        <w:tab/>
        <w:t xml:space="preserve">It was also made clear the need to reduce cognitive load on these users as they raised concerns about work capacity in general and the additional strain of </w:t>
      </w:r>
      <w:r w:rsidR="005E047D">
        <w:rPr>
          <w:rFonts w:asciiTheme="minorHAnsi" w:hAnsiTheme="minorHAnsi"/>
          <w:iCs/>
          <w:color w:val="000000" w:themeColor="text1"/>
        </w:rPr>
        <w:t xml:space="preserve">understanding the impact of these reports and the complexity of the data being presented was causing additional staffing pressures. </w:t>
      </w:r>
      <w:proofErr w:type="gramStart"/>
      <w:r w:rsidR="005E047D">
        <w:rPr>
          <w:rFonts w:asciiTheme="minorHAnsi" w:hAnsiTheme="minorHAnsi"/>
          <w:iCs/>
          <w:color w:val="000000" w:themeColor="text1"/>
        </w:rPr>
        <w:t>Therefore</w:t>
      </w:r>
      <w:proofErr w:type="gramEnd"/>
      <w:r w:rsidR="005E047D">
        <w:rPr>
          <w:rFonts w:asciiTheme="minorHAnsi" w:hAnsiTheme="minorHAnsi"/>
          <w:iCs/>
          <w:color w:val="000000" w:themeColor="text1"/>
        </w:rPr>
        <w:t xml:space="preserve"> the below is a list of requested changes:</w:t>
      </w:r>
    </w:p>
    <w:p w14:paraId="17243F5A" w14:textId="4A324BA9" w:rsidR="00D67F26" w:rsidRDefault="00D67F26" w:rsidP="00D67F26">
      <w:pPr>
        <w:rPr>
          <w:rFonts w:asciiTheme="minorHAnsi" w:hAnsiTheme="minorHAnsi"/>
          <w:iCs/>
          <w:color w:val="000000" w:themeColor="text1"/>
        </w:rPr>
      </w:pPr>
      <w:r>
        <w:rPr>
          <w:rFonts w:asciiTheme="minorHAnsi" w:hAnsiTheme="minorHAnsi"/>
          <w:iCs/>
          <w:color w:val="000000" w:themeColor="text1"/>
        </w:rPr>
        <w:tab/>
      </w:r>
      <w:r>
        <w:rPr>
          <w:rFonts w:asciiTheme="minorHAnsi" w:hAnsiTheme="minorHAnsi"/>
          <w:iCs/>
          <w:color w:val="000000" w:themeColor="text1"/>
        </w:rPr>
        <w:tab/>
      </w:r>
      <w:r>
        <w:rPr>
          <w:rFonts w:asciiTheme="minorHAnsi" w:hAnsiTheme="minorHAnsi"/>
          <w:iCs/>
          <w:color w:val="000000" w:themeColor="text1"/>
        </w:rPr>
        <w:tab/>
        <w:t>Remove surplus fields from report</w:t>
      </w:r>
    </w:p>
    <w:p w14:paraId="7910FBE4" w14:textId="53085650" w:rsidR="00D67F26" w:rsidRDefault="00D67F26" w:rsidP="00D67F26">
      <w:pPr>
        <w:rPr>
          <w:rFonts w:asciiTheme="minorHAnsi" w:hAnsiTheme="minorHAnsi"/>
          <w:iCs/>
          <w:color w:val="000000" w:themeColor="text1"/>
        </w:rPr>
      </w:pPr>
      <w:r>
        <w:rPr>
          <w:rFonts w:asciiTheme="minorHAnsi" w:hAnsiTheme="minorHAnsi"/>
          <w:iCs/>
          <w:color w:val="000000" w:themeColor="text1"/>
        </w:rPr>
        <w:tab/>
      </w:r>
      <w:r>
        <w:rPr>
          <w:rFonts w:asciiTheme="minorHAnsi" w:hAnsiTheme="minorHAnsi"/>
          <w:iCs/>
          <w:color w:val="000000" w:themeColor="text1"/>
        </w:rPr>
        <w:tab/>
      </w:r>
      <w:r>
        <w:rPr>
          <w:rFonts w:asciiTheme="minorHAnsi" w:hAnsiTheme="minorHAnsi"/>
          <w:iCs/>
          <w:color w:val="000000" w:themeColor="text1"/>
        </w:rPr>
        <w:tab/>
        <w:t>Increase filter options</w:t>
      </w:r>
    </w:p>
    <w:p w14:paraId="25113E75" w14:textId="0DC76F73" w:rsidR="00D67F26" w:rsidRDefault="00D67F26" w:rsidP="00D67F26">
      <w:pPr>
        <w:rPr>
          <w:rFonts w:asciiTheme="minorHAnsi" w:hAnsiTheme="minorHAnsi"/>
          <w:iCs/>
          <w:color w:val="000000" w:themeColor="text1"/>
        </w:rPr>
      </w:pPr>
      <w:r>
        <w:rPr>
          <w:rFonts w:asciiTheme="minorHAnsi" w:hAnsiTheme="minorHAnsi"/>
          <w:iCs/>
          <w:color w:val="000000" w:themeColor="text1"/>
        </w:rPr>
        <w:tab/>
      </w:r>
      <w:r>
        <w:rPr>
          <w:rFonts w:asciiTheme="minorHAnsi" w:hAnsiTheme="minorHAnsi"/>
          <w:iCs/>
          <w:color w:val="000000" w:themeColor="text1"/>
        </w:rPr>
        <w:tab/>
      </w:r>
      <w:r>
        <w:rPr>
          <w:rFonts w:asciiTheme="minorHAnsi" w:hAnsiTheme="minorHAnsi"/>
          <w:iCs/>
          <w:color w:val="000000" w:themeColor="text1"/>
        </w:rPr>
        <w:tab/>
        <w:t>Allow for default filters to be applied on loading</w:t>
      </w:r>
    </w:p>
    <w:p w14:paraId="4804B1BF" w14:textId="739322E7" w:rsidR="00D67F26" w:rsidRDefault="00D67F26" w:rsidP="00D67F26">
      <w:pPr>
        <w:rPr>
          <w:rFonts w:asciiTheme="minorHAnsi" w:hAnsiTheme="minorHAnsi"/>
          <w:iCs/>
          <w:color w:val="000000" w:themeColor="text1"/>
        </w:rPr>
      </w:pPr>
      <w:r>
        <w:rPr>
          <w:rFonts w:asciiTheme="minorHAnsi" w:hAnsiTheme="minorHAnsi"/>
          <w:iCs/>
          <w:color w:val="000000" w:themeColor="text1"/>
        </w:rPr>
        <w:tab/>
      </w:r>
      <w:r>
        <w:rPr>
          <w:rFonts w:asciiTheme="minorHAnsi" w:hAnsiTheme="minorHAnsi"/>
          <w:iCs/>
          <w:color w:val="000000" w:themeColor="text1"/>
        </w:rPr>
        <w:tab/>
      </w:r>
      <w:r>
        <w:rPr>
          <w:rFonts w:asciiTheme="minorHAnsi" w:hAnsiTheme="minorHAnsi"/>
          <w:iCs/>
          <w:color w:val="000000" w:themeColor="text1"/>
        </w:rPr>
        <w:tab/>
        <w:t>Highlight data errors in meaningful manner</w:t>
      </w:r>
    </w:p>
    <w:p w14:paraId="5F7D9AAC" w14:textId="77777777" w:rsidR="005E047D" w:rsidRPr="00D67F26" w:rsidRDefault="005E047D" w:rsidP="00D67F26">
      <w:pPr>
        <w:rPr>
          <w:rFonts w:asciiTheme="minorHAnsi" w:hAnsiTheme="minorHAnsi"/>
          <w:iCs/>
          <w:color w:val="000000" w:themeColor="text1"/>
        </w:rPr>
      </w:pPr>
    </w:p>
    <w:p w14:paraId="569DCE18" w14:textId="4130C986" w:rsidR="00D67F26" w:rsidRDefault="00D67F26" w:rsidP="00EA660D">
      <w:pPr>
        <w:rPr>
          <w:rFonts w:asciiTheme="minorHAnsi" w:hAnsiTheme="minorHAnsi"/>
          <w:iCs/>
          <w:color w:val="000000" w:themeColor="text1"/>
        </w:rPr>
      </w:pPr>
      <w:r>
        <w:rPr>
          <w:rFonts w:asciiTheme="minorHAnsi" w:hAnsiTheme="minorHAnsi"/>
          <w:iCs/>
          <w:color w:val="000000" w:themeColor="text1"/>
        </w:rPr>
        <w:tab/>
        <w:t>Senior Management</w:t>
      </w:r>
    </w:p>
    <w:p w14:paraId="3316E4B4" w14:textId="7FB0367F" w:rsidR="001C2A29" w:rsidRDefault="001C2A29" w:rsidP="00EA660D">
      <w:pPr>
        <w:rPr>
          <w:rFonts w:asciiTheme="minorHAnsi" w:hAnsiTheme="minorHAnsi"/>
          <w:iCs/>
          <w:color w:val="000000" w:themeColor="text1"/>
        </w:rPr>
      </w:pPr>
      <w:r>
        <w:rPr>
          <w:rFonts w:asciiTheme="minorHAnsi" w:hAnsiTheme="minorHAnsi"/>
          <w:iCs/>
          <w:color w:val="000000" w:themeColor="text1"/>
        </w:rPr>
        <w:tab/>
      </w:r>
      <w:r>
        <w:rPr>
          <w:rFonts w:asciiTheme="minorHAnsi" w:hAnsiTheme="minorHAnsi"/>
          <w:iCs/>
          <w:color w:val="000000" w:themeColor="text1"/>
        </w:rPr>
        <w:tab/>
        <w:t>The requirements from senior management varied greatly from those of the service users as this staff group were much more interested in understanding the current performance of the organisation rather than of a specific specialty area, some managers did request that they were able to filter down to a specific geographic area within the county so that they can understand if locale affects the performance of services. One of the major changes that was requested was a summary report to allow for comparative analysis between specialties and overall performance against the outlined metric.</w:t>
      </w:r>
    </w:p>
    <w:p w14:paraId="5728A2AE" w14:textId="47F04D67" w:rsidR="001C2A29" w:rsidRDefault="001C2A29" w:rsidP="00EA660D">
      <w:pPr>
        <w:rPr>
          <w:rFonts w:asciiTheme="minorHAnsi" w:hAnsiTheme="minorHAnsi"/>
          <w:iCs/>
          <w:color w:val="000000" w:themeColor="text1"/>
        </w:rPr>
      </w:pPr>
      <w:r>
        <w:rPr>
          <w:rFonts w:asciiTheme="minorHAnsi" w:hAnsiTheme="minorHAnsi"/>
          <w:iCs/>
          <w:color w:val="000000" w:themeColor="text1"/>
        </w:rPr>
        <w:lastRenderedPageBreak/>
        <w:tab/>
      </w:r>
      <w:r>
        <w:rPr>
          <w:rFonts w:asciiTheme="minorHAnsi" w:hAnsiTheme="minorHAnsi"/>
          <w:iCs/>
          <w:color w:val="000000" w:themeColor="text1"/>
        </w:rPr>
        <w:tab/>
        <w:t xml:space="preserve">An interesting observation during discussions with senior managers is the ask that visual presentation of data is kept to a minimum and numbers instead are used as they are more able to interpret this into real world implications such as waiting list initiatives to reduce the follow up waiting period by using additional sessions. This was in direct contrast to the expected requests from this user group as it was anticipated that these users would prefer an increase in </w:t>
      </w:r>
      <w:r w:rsidR="00260AFE">
        <w:rPr>
          <w:rFonts w:asciiTheme="minorHAnsi" w:hAnsiTheme="minorHAnsi"/>
          <w:iCs/>
          <w:color w:val="000000" w:themeColor="text1"/>
        </w:rPr>
        <w:t>charting tools to more easily interpret data, although it is worth noting this may be the result of the individuals spoken to due to their active role in operational management.</w:t>
      </w:r>
    </w:p>
    <w:p w14:paraId="00849AF6" w14:textId="669D92ED" w:rsidR="00260AFE" w:rsidRDefault="00260AFE" w:rsidP="00EA660D">
      <w:pPr>
        <w:rPr>
          <w:rFonts w:asciiTheme="minorHAnsi" w:hAnsiTheme="minorHAnsi"/>
          <w:iCs/>
          <w:color w:val="000000" w:themeColor="text1"/>
        </w:rPr>
      </w:pPr>
      <w:r>
        <w:rPr>
          <w:rFonts w:asciiTheme="minorHAnsi" w:hAnsiTheme="minorHAnsi"/>
          <w:iCs/>
          <w:color w:val="000000" w:themeColor="text1"/>
        </w:rPr>
        <w:tab/>
      </w:r>
      <w:r>
        <w:rPr>
          <w:rFonts w:asciiTheme="minorHAnsi" w:hAnsiTheme="minorHAnsi"/>
          <w:iCs/>
          <w:color w:val="000000" w:themeColor="text1"/>
        </w:rPr>
        <w:tab/>
      </w:r>
      <w:r>
        <w:rPr>
          <w:rFonts w:asciiTheme="minorHAnsi" w:hAnsiTheme="minorHAnsi"/>
          <w:iCs/>
          <w:color w:val="000000" w:themeColor="text1"/>
        </w:rPr>
        <w:tab/>
        <w:t>Creation of summary report</w:t>
      </w:r>
    </w:p>
    <w:p w14:paraId="7EF549A4" w14:textId="3FE8FA42" w:rsidR="00260AFE" w:rsidRDefault="00260AFE" w:rsidP="00EA660D">
      <w:pPr>
        <w:rPr>
          <w:rFonts w:asciiTheme="minorHAnsi" w:hAnsiTheme="minorHAnsi"/>
          <w:iCs/>
          <w:color w:val="000000" w:themeColor="text1"/>
        </w:rPr>
      </w:pPr>
      <w:r>
        <w:rPr>
          <w:rFonts w:asciiTheme="minorHAnsi" w:hAnsiTheme="minorHAnsi"/>
          <w:iCs/>
          <w:color w:val="000000" w:themeColor="text1"/>
        </w:rPr>
        <w:tab/>
      </w:r>
      <w:r>
        <w:rPr>
          <w:rFonts w:asciiTheme="minorHAnsi" w:hAnsiTheme="minorHAnsi"/>
          <w:iCs/>
          <w:color w:val="000000" w:themeColor="text1"/>
        </w:rPr>
        <w:tab/>
      </w:r>
      <w:r>
        <w:rPr>
          <w:rFonts w:asciiTheme="minorHAnsi" w:hAnsiTheme="minorHAnsi"/>
          <w:iCs/>
          <w:color w:val="000000" w:themeColor="text1"/>
        </w:rPr>
        <w:tab/>
        <w:t>Additional filtering options by locale</w:t>
      </w:r>
    </w:p>
    <w:p w14:paraId="10D8965D" w14:textId="2AD3BEC7" w:rsidR="00260AFE" w:rsidRDefault="00260AFE" w:rsidP="00EA660D">
      <w:pPr>
        <w:rPr>
          <w:rFonts w:asciiTheme="minorHAnsi" w:hAnsiTheme="minorHAnsi"/>
          <w:iCs/>
          <w:color w:val="000000" w:themeColor="text1"/>
        </w:rPr>
      </w:pPr>
      <w:r>
        <w:rPr>
          <w:rFonts w:asciiTheme="minorHAnsi" w:hAnsiTheme="minorHAnsi"/>
          <w:iCs/>
          <w:color w:val="000000" w:themeColor="text1"/>
        </w:rPr>
        <w:tab/>
      </w:r>
      <w:r>
        <w:rPr>
          <w:rFonts w:asciiTheme="minorHAnsi" w:hAnsiTheme="minorHAnsi"/>
          <w:iCs/>
          <w:color w:val="000000" w:themeColor="text1"/>
        </w:rPr>
        <w:tab/>
      </w:r>
      <w:r>
        <w:rPr>
          <w:rFonts w:asciiTheme="minorHAnsi" w:hAnsiTheme="minorHAnsi"/>
          <w:iCs/>
          <w:color w:val="000000" w:themeColor="text1"/>
        </w:rPr>
        <w:tab/>
        <w:t>Better automated identification of errors</w:t>
      </w:r>
    </w:p>
    <w:p w14:paraId="02814C78" w14:textId="393CD884" w:rsidR="00260AFE" w:rsidRDefault="00260AFE" w:rsidP="00EA660D">
      <w:pPr>
        <w:rPr>
          <w:rFonts w:asciiTheme="minorHAnsi" w:hAnsiTheme="minorHAnsi"/>
          <w:iCs/>
          <w:color w:val="000000" w:themeColor="text1"/>
        </w:rPr>
      </w:pPr>
      <w:r>
        <w:rPr>
          <w:rFonts w:asciiTheme="minorHAnsi" w:hAnsiTheme="minorHAnsi"/>
          <w:iCs/>
          <w:color w:val="000000" w:themeColor="text1"/>
        </w:rPr>
        <w:tab/>
      </w:r>
      <w:r>
        <w:rPr>
          <w:rFonts w:asciiTheme="minorHAnsi" w:hAnsiTheme="minorHAnsi"/>
          <w:iCs/>
          <w:color w:val="000000" w:themeColor="text1"/>
        </w:rPr>
        <w:tab/>
      </w:r>
      <w:r>
        <w:rPr>
          <w:rFonts w:asciiTheme="minorHAnsi" w:hAnsiTheme="minorHAnsi"/>
          <w:iCs/>
          <w:color w:val="000000" w:themeColor="text1"/>
        </w:rPr>
        <w:tab/>
        <w:t>Performance against defined metrics</w:t>
      </w:r>
    </w:p>
    <w:p w14:paraId="4E8E9BEE" w14:textId="77777777" w:rsidR="00260AFE" w:rsidRDefault="00260AFE" w:rsidP="00EA660D">
      <w:pPr>
        <w:rPr>
          <w:rFonts w:asciiTheme="minorHAnsi" w:hAnsiTheme="minorHAnsi"/>
          <w:iCs/>
          <w:color w:val="000000" w:themeColor="text1"/>
        </w:rPr>
      </w:pPr>
    </w:p>
    <w:p w14:paraId="0673EC18" w14:textId="67F31BA4" w:rsidR="00D67F26" w:rsidRDefault="00D67F26" w:rsidP="00EA660D">
      <w:pPr>
        <w:rPr>
          <w:rFonts w:asciiTheme="minorHAnsi" w:hAnsiTheme="minorHAnsi"/>
          <w:iCs/>
          <w:color w:val="000000" w:themeColor="text1"/>
        </w:rPr>
      </w:pPr>
      <w:r>
        <w:rPr>
          <w:rFonts w:asciiTheme="minorHAnsi" w:hAnsiTheme="minorHAnsi"/>
          <w:iCs/>
          <w:color w:val="000000" w:themeColor="text1"/>
        </w:rPr>
        <w:tab/>
        <w:t>Welsh Government</w:t>
      </w:r>
    </w:p>
    <w:p w14:paraId="4D6EA359" w14:textId="3921AAF2" w:rsidR="00260AFE" w:rsidRDefault="00260AFE" w:rsidP="00EA660D">
      <w:pPr>
        <w:rPr>
          <w:rFonts w:asciiTheme="minorHAnsi" w:hAnsiTheme="minorHAnsi"/>
          <w:iCs/>
          <w:color w:val="000000" w:themeColor="text1"/>
        </w:rPr>
      </w:pPr>
      <w:r>
        <w:rPr>
          <w:rFonts w:asciiTheme="minorHAnsi" w:hAnsiTheme="minorHAnsi"/>
          <w:iCs/>
          <w:color w:val="000000" w:themeColor="text1"/>
        </w:rPr>
        <w:tab/>
      </w:r>
      <w:r>
        <w:rPr>
          <w:rFonts w:asciiTheme="minorHAnsi" w:hAnsiTheme="minorHAnsi"/>
          <w:iCs/>
          <w:color w:val="000000" w:themeColor="text1"/>
        </w:rPr>
        <w:tab/>
        <w:t>Welsh Government are included in the user requirements due to their role in setting performance targets and managing organisations against these targets. This means that whilst they will not directly be involved in using the reports they are a key stakeholder to ensure that there is transparency on their expectations to the report user allowing resource to be focused on the area where there is greater scrutiny from policy makers.</w:t>
      </w:r>
    </w:p>
    <w:p w14:paraId="53B56FF9" w14:textId="4FB5F701" w:rsidR="00260AFE" w:rsidRDefault="00260AFE" w:rsidP="00EA660D">
      <w:pPr>
        <w:rPr>
          <w:rFonts w:asciiTheme="minorHAnsi" w:hAnsiTheme="minorHAnsi"/>
          <w:iCs/>
          <w:color w:val="000000" w:themeColor="text1"/>
        </w:rPr>
      </w:pPr>
      <w:r>
        <w:rPr>
          <w:rFonts w:asciiTheme="minorHAnsi" w:hAnsiTheme="minorHAnsi"/>
          <w:iCs/>
          <w:color w:val="000000" w:themeColor="text1"/>
        </w:rPr>
        <w:tab/>
      </w:r>
      <w:r>
        <w:rPr>
          <w:rFonts w:asciiTheme="minorHAnsi" w:hAnsiTheme="minorHAnsi"/>
          <w:iCs/>
          <w:color w:val="000000" w:themeColor="text1"/>
        </w:rPr>
        <w:tab/>
        <w:t>The impact of this on design consideration is to include an area where the performance targets can be easily displayed to the user and how the current information suggests they are performing against this target.</w:t>
      </w:r>
    </w:p>
    <w:p w14:paraId="12A8AFD5" w14:textId="77777777" w:rsidR="00260AFE" w:rsidRDefault="00260AFE" w:rsidP="00EA660D">
      <w:pPr>
        <w:rPr>
          <w:rFonts w:asciiTheme="minorHAnsi" w:hAnsiTheme="minorHAnsi"/>
          <w:iCs/>
          <w:color w:val="000000" w:themeColor="text1"/>
        </w:rPr>
      </w:pPr>
    </w:p>
    <w:p w14:paraId="479AF98A" w14:textId="2BB9FEE9" w:rsidR="00D67F26" w:rsidRDefault="00D67F26" w:rsidP="00EA660D">
      <w:pPr>
        <w:rPr>
          <w:rFonts w:asciiTheme="minorHAnsi" w:hAnsiTheme="minorHAnsi"/>
          <w:iCs/>
          <w:color w:val="000000" w:themeColor="text1"/>
        </w:rPr>
      </w:pPr>
      <w:r>
        <w:rPr>
          <w:rFonts w:asciiTheme="minorHAnsi" w:hAnsiTheme="minorHAnsi"/>
          <w:iCs/>
          <w:color w:val="000000" w:themeColor="text1"/>
        </w:rPr>
        <w:tab/>
        <w:t>Informatics Department</w:t>
      </w:r>
    </w:p>
    <w:p w14:paraId="15D26687" w14:textId="78DDBE7B" w:rsidR="00D239DF" w:rsidRDefault="00D239DF" w:rsidP="00EA660D">
      <w:pPr>
        <w:rPr>
          <w:rFonts w:asciiTheme="minorHAnsi" w:hAnsiTheme="minorHAnsi"/>
          <w:iCs/>
          <w:color w:val="000000" w:themeColor="text1"/>
        </w:rPr>
      </w:pPr>
      <w:r>
        <w:rPr>
          <w:rFonts w:asciiTheme="minorHAnsi" w:hAnsiTheme="minorHAnsi"/>
          <w:iCs/>
          <w:color w:val="000000" w:themeColor="text1"/>
        </w:rPr>
        <w:tab/>
      </w:r>
      <w:r>
        <w:rPr>
          <w:rFonts w:asciiTheme="minorHAnsi" w:hAnsiTheme="minorHAnsi"/>
          <w:iCs/>
          <w:color w:val="000000" w:themeColor="text1"/>
        </w:rPr>
        <w:tab/>
        <w:t>As part of this report development, it was key that it align with the wider implementation plan of the informatics department for a consistent reporting style, this was due to a change in server infrastructure and move to a newer SQL architecture which resulted in the need to migrate all current reports. To achieve this a key requirement was to adopt the design standards created by the team, this addresses some of the concerns raised by service areas that the report is confusing and requires an element of learning to understand. Aligning with agreed standards allow for a lower cognitive load for the user as it maintains a consistent feature set and functionality that operates across multiple areas rather than bespoke to each report.</w:t>
      </w:r>
    </w:p>
    <w:p w14:paraId="0ABCF3ED" w14:textId="514B6FF2" w:rsidR="00D239DF" w:rsidRDefault="00D239DF" w:rsidP="00EA660D">
      <w:pPr>
        <w:rPr>
          <w:rFonts w:asciiTheme="minorHAnsi" w:hAnsiTheme="minorHAnsi"/>
          <w:iCs/>
          <w:color w:val="000000" w:themeColor="text1"/>
        </w:rPr>
      </w:pPr>
      <w:r>
        <w:rPr>
          <w:rFonts w:asciiTheme="minorHAnsi" w:hAnsiTheme="minorHAnsi"/>
          <w:iCs/>
          <w:color w:val="000000" w:themeColor="text1"/>
        </w:rPr>
        <w:tab/>
      </w:r>
      <w:r>
        <w:rPr>
          <w:rFonts w:asciiTheme="minorHAnsi" w:hAnsiTheme="minorHAnsi"/>
          <w:iCs/>
          <w:color w:val="000000" w:themeColor="text1"/>
        </w:rPr>
        <w:tab/>
        <w:t>Another key requirement from this team is to review the current logic that is used to generate the follow up waiting list so that it aligns to best practice learnt from other organisations and guidelines set out by standards board in both Welsh Government and Digital Health and Care Wales.</w:t>
      </w:r>
      <w:r w:rsidR="00D355EB">
        <w:rPr>
          <w:rFonts w:asciiTheme="minorHAnsi" w:hAnsiTheme="minorHAnsi"/>
          <w:iCs/>
          <w:color w:val="000000" w:themeColor="text1"/>
        </w:rPr>
        <w:t xml:space="preserve"> As part of this </w:t>
      </w:r>
      <w:proofErr w:type="gramStart"/>
      <w:r w:rsidR="00D355EB">
        <w:rPr>
          <w:rFonts w:asciiTheme="minorHAnsi" w:hAnsiTheme="minorHAnsi"/>
          <w:iCs/>
          <w:color w:val="000000" w:themeColor="text1"/>
        </w:rPr>
        <w:t>work</w:t>
      </w:r>
      <w:proofErr w:type="gramEnd"/>
      <w:r w:rsidR="00D355EB">
        <w:rPr>
          <w:rFonts w:asciiTheme="minorHAnsi" w:hAnsiTheme="minorHAnsi"/>
          <w:iCs/>
          <w:color w:val="000000" w:themeColor="text1"/>
        </w:rPr>
        <w:t xml:space="preserve"> it was also recognised that a large number of errors may be introduced by reviewing the current logic and that many of these should be addressed in as automated process as possible using the data available within SQL databases.</w:t>
      </w:r>
    </w:p>
    <w:p w14:paraId="1CE10924" w14:textId="2E1A9F40" w:rsidR="00D239DF" w:rsidRDefault="00D239DF" w:rsidP="00EA660D">
      <w:pPr>
        <w:rPr>
          <w:rFonts w:asciiTheme="minorHAnsi" w:hAnsiTheme="minorHAnsi"/>
          <w:iCs/>
          <w:color w:val="000000" w:themeColor="text1"/>
        </w:rPr>
      </w:pPr>
      <w:r>
        <w:rPr>
          <w:rFonts w:asciiTheme="minorHAnsi" w:hAnsiTheme="minorHAnsi"/>
          <w:iCs/>
          <w:color w:val="000000" w:themeColor="text1"/>
        </w:rPr>
        <w:tab/>
      </w:r>
      <w:r>
        <w:rPr>
          <w:rFonts w:asciiTheme="minorHAnsi" w:hAnsiTheme="minorHAnsi"/>
          <w:iCs/>
          <w:color w:val="000000" w:themeColor="text1"/>
        </w:rPr>
        <w:tab/>
      </w:r>
      <w:r>
        <w:rPr>
          <w:rFonts w:asciiTheme="minorHAnsi" w:hAnsiTheme="minorHAnsi"/>
          <w:iCs/>
          <w:color w:val="000000" w:themeColor="text1"/>
        </w:rPr>
        <w:tab/>
        <w:t>Alignment with design standards</w:t>
      </w:r>
    </w:p>
    <w:p w14:paraId="3EBDB0C4" w14:textId="3D3B535F" w:rsidR="00D239DF" w:rsidRDefault="00D239DF" w:rsidP="00EA660D">
      <w:pPr>
        <w:rPr>
          <w:rFonts w:asciiTheme="minorHAnsi" w:hAnsiTheme="minorHAnsi"/>
          <w:iCs/>
          <w:color w:val="000000" w:themeColor="text1"/>
        </w:rPr>
      </w:pPr>
      <w:r>
        <w:rPr>
          <w:rFonts w:asciiTheme="minorHAnsi" w:hAnsiTheme="minorHAnsi"/>
          <w:iCs/>
          <w:color w:val="000000" w:themeColor="text1"/>
        </w:rPr>
        <w:tab/>
      </w:r>
      <w:r>
        <w:rPr>
          <w:rFonts w:asciiTheme="minorHAnsi" w:hAnsiTheme="minorHAnsi"/>
          <w:iCs/>
          <w:color w:val="000000" w:themeColor="text1"/>
        </w:rPr>
        <w:tab/>
      </w:r>
      <w:r>
        <w:rPr>
          <w:rFonts w:asciiTheme="minorHAnsi" w:hAnsiTheme="minorHAnsi"/>
          <w:iCs/>
          <w:color w:val="000000" w:themeColor="text1"/>
        </w:rPr>
        <w:tab/>
        <w:t>Review reporting logic</w:t>
      </w:r>
    </w:p>
    <w:p w14:paraId="4791A60A" w14:textId="7315A9F2" w:rsidR="00D239DF" w:rsidRDefault="00D239DF" w:rsidP="00EA660D">
      <w:pPr>
        <w:rPr>
          <w:rFonts w:asciiTheme="minorHAnsi" w:hAnsiTheme="minorHAnsi"/>
          <w:iCs/>
          <w:color w:val="000000" w:themeColor="text1"/>
        </w:rPr>
      </w:pPr>
      <w:r>
        <w:rPr>
          <w:rFonts w:asciiTheme="minorHAnsi" w:hAnsiTheme="minorHAnsi"/>
          <w:iCs/>
          <w:color w:val="000000" w:themeColor="text1"/>
        </w:rPr>
        <w:tab/>
      </w:r>
      <w:r>
        <w:rPr>
          <w:rFonts w:asciiTheme="minorHAnsi" w:hAnsiTheme="minorHAnsi"/>
          <w:iCs/>
          <w:color w:val="000000" w:themeColor="text1"/>
        </w:rPr>
        <w:tab/>
      </w:r>
      <w:r>
        <w:rPr>
          <w:rFonts w:asciiTheme="minorHAnsi" w:hAnsiTheme="minorHAnsi"/>
          <w:iCs/>
          <w:color w:val="000000" w:themeColor="text1"/>
        </w:rPr>
        <w:tab/>
      </w:r>
      <w:r w:rsidR="00D355EB">
        <w:rPr>
          <w:rFonts w:asciiTheme="minorHAnsi" w:hAnsiTheme="minorHAnsi"/>
          <w:iCs/>
          <w:color w:val="000000" w:themeColor="text1"/>
        </w:rPr>
        <w:t>Programmatically address data quality issues</w:t>
      </w:r>
    </w:p>
    <w:p w14:paraId="4C75B123" w14:textId="77777777" w:rsidR="00890C86" w:rsidRDefault="00890C86" w:rsidP="00EA660D">
      <w:pPr>
        <w:rPr>
          <w:rFonts w:asciiTheme="minorHAnsi" w:hAnsiTheme="minorHAnsi"/>
          <w:iCs/>
          <w:color w:val="000000" w:themeColor="text1"/>
        </w:rPr>
      </w:pPr>
    </w:p>
    <w:p w14:paraId="50C9F92E" w14:textId="77777777" w:rsidR="00961B08" w:rsidRDefault="00961B08" w:rsidP="00EA660D">
      <w:pPr>
        <w:rPr>
          <w:rFonts w:asciiTheme="minorHAnsi" w:hAnsiTheme="minorHAnsi"/>
          <w:iCs/>
          <w:color w:val="000000" w:themeColor="text1"/>
        </w:rPr>
      </w:pPr>
    </w:p>
    <w:p w14:paraId="3161801A" w14:textId="77777777" w:rsidR="00961B08" w:rsidRDefault="00961B08" w:rsidP="00EA660D">
      <w:pPr>
        <w:rPr>
          <w:rFonts w:asciiTheme="minorHAnsi" w:hAnsiTheme="minorHAnsi"/>
          <w:iCs/>
          <w:color w:val="000000" w:themeColor="text1"/>
        </w:rPr>
      </w:pPr>
    </w:p>
    <w:p w14:paraId="2E6F1B5D" w14:textId="77777777" w:rsidR="00961B08" w:rsidRDefault="00961B08" w:rsidP="00EA660D">
      <w:pPr>
        <w:rPr>
          <w:rFonts w:asciiTheme="minorHAnsi" w:hAnsiTheme="minorHAnsi"/>
          <w:iCs/>
          <w:color w:val="000000" w:themeColor="text1"/>
        </w:rPr>
      </w:pPr>
    </w:p>
    <w:p w14:paraId="1DF4AC42" w14:textId="650E21C8" w:rsidR="00890C86" w:rsidRDefault="00961B08" w:rsidP="00EA660D">
      <w:pPr>
        <w:rPr>
          <w:rFonts w:asciiTheme="minorHAnsi" w:hAnsiTheme="minorHAnsi"/>
          <w:iCs/>
          <w:color w:val="000000" w:themeColor="text1"/>
        </w:rPr>
      </w:pPr>
      <w:r>
        <w:rPr>
          <w:rFonts w:asciiTheme="minorHAnsi" w:hAnsiTheme="minorHAnsi"/>
          <w:iCs/>
          <w:color w:val="000000" w:themeColor="text1"/>
        </w:rPr>
        <w:lastRenderedPageBreak/>
        <w:t xml:space="preserve">6.0 </w:t>
      </w:r>
      <w:r w:rsidR="00890C86">
        <w:rPr>
          <w:rFonts w:asciiTheme="minorHAnsi" w:hAnsiTheme="minorHAnsi"/>
          <w:iCs/>
          <w:color w:val="000000" w:themeColor="text1"/>
        </w:rPr>
        <w:t>Develop</w:t>
      </w:r>
      <w:r w:rsidR="008F4CC0">
        <w:rPr>
          <w:rFonts w:asciiTheme="minorHAnsi" w:hAnsiTheme="minorHAnsi"/>
          <w:iCs/>
          <w:color w:val="000000" w:themeColor="text1"/>
        </w:rPr>
        <w:t>ments Undertaken</w:t>
      </w:r>
    </w:p>
    <w:p w14:paraId="57E9D930" w14:textId="7B3A9352" w:rsidR="001C2A29" w:rsidRDefault="001C2A29" w:rsidP="00EA660D">
      <w:pPr>
        <w:rPr>
          <w:rFonts w:asciiTheme="minorHAnsi" w:hAnsiTheme="minorHAnsi"/>
          <w:iCs/>
          <w:color w:val="000000" w:themeColor="text1"/>
        </w:rPr>
      </w:pPr>
      <w:r>
        <w:rPr>
          <w:rFonts w:asciiTheme="minorHAnsi" w:hAnsiTheme="minorHAnsi"/>
          <w:iCs/>
          <w:color w:val="000000" w:themeColor="text1"/>
        </w:rPr>
        <w:tab/>
      </w:r>
      <w:r w:rsidR="00722E74">
        <w:rPr>
          <w:rFonts w:asciiTheme="minorHAnsi" w:hAnsiTheme="minorHAnsi"/>
          <w:iCs/>
          <w:color w:val="000000" w:themeColor="text1"/>
        </w:rPr>
        <w:t>As part of the development work undertaken as part of this project the underlying logic that generated the reporting tables in the warehouse had to be reviewed so that it better aligned with the defined data standards provided by external stakeholders. This meant moving from a locally developed follow up reporting logic to a logic that had been developed by DHCW and aligned with other organisations in Wales. The complete logic that is used nationally is held within the “</w:t>
      </w:r>
      <w:proofErr w:type="spellStart"/>
      <w:r w:rsidR="00722E74">
        <w:rPr>
          <w:rFonts w:asciiTheme="minorHAnsi" w:hAnsiTheme="minorHAnsi"/>
          <w:iCs/>
          <w:color w:val="000000" w:themeColor="text1"/>
        </w:rPr>
        <w:t>Parsed_refwlproc</w:t>
      </w:r>
      <w:proofErr w:type="spellEnd"/>
      <w:r w:rsidR="00722E74">
        <w:rPr>
          <w:rFonts w:asciiTheme="minorHAnsi" w:hAnsiTheme="minorHAnsi"/>
          <w:iCs/>
          <w:color w:val="000000" w:themeColor="text1"/>
        </w:rPr>
        <w:t xml:space="preserve">” that defines how each patient is identified as requiring a follow up, adopting this however did remove </w:t>
      </w:r>
      <w:proofErr w:type="gramStart"/>
      <w:r w:rsidR="00722E74">
        <w:rPr>
          <w:rFonts w:asciiTheme="minorHAnsi" w:hAnsiTheme="minorHAnsi"/>
          <w:iCs/>
          <w:color w:val="000000" w:themeColor="text1"/>
        </w:rPr>
        <w:t>a large number of</w:t>
      </w:r>
      <w:proofErr w:type="gramEnd"/>
      <w:r w:rsidR="00722E74">
        <w:rPr>
          <w:rFonts w:asciiTheme="minorHAnsi" w:hAnsiTheme="minorHAnsi"/>
          <w:iCs/>
          <w:color w:val="000000" w:themeColor="text1"/>
        </w:rPr>
        <w:t xml:space="preserve"> local work arounds that had been implemented in the code to remove large amounts of data errors that had been made historically.</w:t>
      </w:r>
    </w:p>
    <w:p w14:paraId="5DEB5268" w14:textId="5A029C62" w:rsidR="00722E74" w:rsidRDefault="00722E74" w:rsidP="00EA660D">
      <w:pPr>
        <w:rPr>
          <w:rFonts w:asciiTheme="minorHAnsi" w:hAnsiTheme="minorHAnsi"/>
          <w:iCs/>
          <w:color w:val="000000" w:themeColor="text1"/>
        </w:rPr>
      </w:pPr>
      <w:r>
        <w:rPr>
          <w:rFonts w:asciiTheme="minorHAnsi" w:hAnsiTheme="minorHAnsi"/>
          <w:iCs/>
          <w:color w:val="000000" w:themeColor="text1"/>
        </w:rPr>
        <w:tab/>
        <w:t>A key element that was not present in the national stored procedure was code that accounted for patients that changed specialties as part of the normal treatment pathway due to definitions provided by royal collages of medicines. This did cause an increase in data errors that will be highlighted further in the data analysis elements of this report.</w:t>
      </w:r>
    </w:p>
    <w:p w14:paraId="4B989224" w14:textId="1452CFDC" w:rsidR="00E855E3" w:rsidRDefault="00E855E3" w:rsidP="00EA660D">
      <w:pPr>
        <w:rPr>
          <w:rFonts w:asciiTheme="minorHAnsi" w:hAnsiTheme="minorHAnsi"/>
          <w:iCs/>
          <w:color w:val="000000" w:themeColor="text1"/>
        </w:rPr>
      </w:pPr>
      <w:r>
        <w:rPr>
          <w:rFonts w:asciiTheme="minorHAnsi" w:hAnsiTheme="minorHAnsi"/>
          <w:iCs/>
          <w:color w:val="000000" w:themeColor="text1"/>
        </w:rPr>
        <w:tab/>
        <w:t xml:space="preserve">With one of the key developments required being the generation of a summary report there was a need for additional </w:t>
      </w:r>
      <w:proofErr w:type="spellStart"/>
      <w:r>
        <w:rPr>
          <w:rFonts w:asciiTheme="minorHAnsi" w:hAnsiTheme="minorHAnsi"/>
          <w:iCs/>
          <w:color w:val="000000" w:themeColor="text1"/>
        </w:rPr>
        <w:t>PowerBI</w:t>
      </w:r>
      <w:proofErr w:type="spellEnd"/>
      <w:r>
        <w:rPr>
          <w:rFonts w:asciiTheme="minorHAnsi" w:hAnsiTheme="minorHAnsi"/>
          <w:iCs/>
          <w:color w:val="000000" w:themeColor="text1"/>
        </w:rPr>
        <w:t xml:space="preserve"> report definitions to be generated. The complete </w:t>
      </w:r>
      <w:proofErr w:type="spellStart"/>
      <w:r>
        <w:rPr>
          <w:rFonts w:asciiTheme="minorHAnsi" w:hAnsiTheme="minorHAnsi"/>
          <w:iCs/>
          <w:color w:val="000000" w:themeColor="text1"/>
        </w:rPr>
        <w:t>rdl</w:t>
      </w:r>
      <w:proofErr w:type="spellEnd"/>
      <w:r>
        <w:rPr>
          <w:rFonts w:asciiTheme="minorHAnsi" w:hAnsiTheme="minorHAnsi"/>
          <w:iCs/>
          <w:color w:val="000000" w:themeColor="text1"/>
        </w:rPr>
        <w:t xml:space="preserve"> file can be found in the appendices area of the report, below is a screenshot of the final report developed as part of this </w:t>
      </w:r>
      <w:proofErr w:type="gramStart"/>
      <w:r>
        <w:rPr>
          <w:rFonts w:asciiTheme="minorHAnsi" w:hAnsiTheme="minorHAnsi"/>
          <w:iCs/>
          <w:color w:val="000000" w:themeColor="text1"/>
        </w:rPr>
        <w:t>work;</w:t>
      </w:r>
      <w:proofErr w:type="gramEnd"/>
    </w:p>
    <w:p w14:paraId="4B121F0C" w14:textId="2196393C" w:rsidR="00E855E3" w:rsidRDefault="00E855E3" w:rsidP="00EA660D">
      <w:pPr>
        <w:rPr>
          <w:rFonts w:asciiTheme="minorHAnsi" w:hAnsiTheme="minorHAnsi"/>
          <w:iCs/>
          <w:color w:val="000000" w:themeColor="text1"/>
        </w:rPr>
      </w:pPr>
      <w:r>
        <w:rPr>
          <w:rFonts w:asciiTheme="minorHAnsi" w:hAnsiTheme="minorHAnsi"/>
          <w:iCs/>
          <w:noProof/>
          <w:color w:val="000000" w:themeColor="text1"/>
        </w:rPr>
        <w:drawing>
          <wp:inline distT="0" distB="0" distL="0" distR="0" wp14:anchorId="57314DEC" wp14:editId="3C5A4E33">
            <wp:extent cx="5731510" cy="3199130"/>
            <wp:effectExtent l="0" t="0" r="0" b="0"/>
            <wp:docPr id="359210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199130"/>
                    </a:xfrm>
                    <a:prstGeom prst="rect">
                      <a:avLst/>
                    </a:prstGeom>
                    <a:noFill/>
                    <a:ln>
                      <a:noFill/>
                    </a:ln>
                  </pic:spPr>
                </pic:pic>
              </a:graphicData>
            </a:graphic>
          </wp:inline>
        </w:drawing>
      </w:r>
    </w:p>
    <w:p w14:paraId="7A20A7C2" w14:textId="518D9C93" w:rsidR="00E855E3" w:rsidRDefault="00E855E3" w:rsidP="00EA660D">
      <w:pPr>
        <w:rPr>
          <w:rFonts w:asciiTheme="minorHAnsi" w:hAnsiTheme="minorHAnsi"/>
          <w:iCs/>
          <w:color w:val="000000" w:themeColor="text1"/>
        </w:rPr>
      </w:pPr>
    </w:p>
    <w:p w14:paraId="1BA5FF28" w14:textId="1DED8F7A" w:rsidR="00E855E3" w:rsidRDefault="00E855E3" w:rsidP="00EA660D">
      <w:pPr>
        <w:rPr>
          <w:rFonts w:asciiTheme="minorHAnsi" w:hAnsiTheme="minorHAnsi"/>
          <w:iCs/>
          <w:color w:val="000000" w:themeColor="text1"/>
        </w:rPr>
      </w:pPr>
      <w:r>
        <w:rPr>
          <w:rFonts w:asciiTheme="minorHAnsi" w:hAnsiTheme="minorHAnsi"/>
          <w:iCs/>
          <w:color w:val="000000" w:themeColor="text1"/>
        </w:rPr>
        <w:tab/>
      </w:r>
      <w:r w:rsidR="00654F09">
        <w:rPr>
          <w:rFonts w:asciiTheme="minorHAnsi" w:hAnsiTheme="minorHAnsi"/>
          <w:iCs/>
          <w:color w:val="000000" w:themeColor="text1"/>
        </w:rPr>
        <w:t xml:space="preserve">In this summary report an additional compressed menu was created for each specialty area to enable the user to more easily view a large amount of data without becoming cluttered or overloading the end user with too much information in a single view. It does also allow a more focused view to be taken on a specific speciality area to understand if there is a specific aspect that is adversely affecting the overall performance. </w:t>
      </w:r>
      <w:r w:rsidR="007D190A">
        <w:rPr>
          <w:rFonts w:asciiTheme="minorHAnsi" w:hAnsiTheme="minorHAnsi"/>
          <w:iCs/>
          <w:color w:val="000000" w:themeColor="text1"/>
        </w:rPr>
        <w:t>This helps address the user requirement from service managers to enable quick access to summary level information.</w:t>
      </w:r>
    </w:p>
    <w:p w14:paraId="25CECB5B" w14:textId="4E129CB8" w:rsidR="007D190A" w:rsidRDefault="007D190A" w:rsidP="00EA660D">
      <w:pPr>
        <w:rPr>
          <w:rFonts w:asciiTheme="minorHAnsi" w:hAnsiTheme="minorHAnsi"/>
          <w:iCs/>
          <w:color w:val="000000" w:themeColor="text1"/>
        </w:rPr>
      </w:pPr>
      <w:r>
        <w:rPr>
          <w:rFonts w:asciiTheme="minorHAnsi" w:hAnsiTheme="minorHAnsi"/>
          <w:iCs/>
          <w:color w:val="000000" w:themeColor="text1"/>
        </w:rPr>
        <w:tab/>
        <w:t xml:space="preserve">Another development made as part of this project was an increase in the number of filters available to the user to improve useability, this allows a user to better interrogate the data without the need to move into external tools such as excel. </w:t>
      </w:r>
      <w:proofErr w:type="gramStart"/>
      <w:r>
        <w:rPr>
          <w:rFonts w:asciiTheme="minorHAnsi" w:hAnsiTheme="minorHAnsi"/>
          <w:iCs/>
          <w:color w:val="000000" w:themeColor="text1"/>
        </w:rPr>
        <w:t>However</w:t>
      </w:r>
      <w:proofErr w:type="gramEnd"/>
      <w:r>
        <w:rPr>
          <w:rFonts w:asciiTheme="minorHAnsi" w:hAnsiTheme="minorHAnsi"/>
          <w:iCs/>
          <w:color w:val="000000" w:themeColor="text1"/>
        </w:rPr>
        <w:t xml:space="preserve"> providing filters alone would not increase user satisfaction in a meaningful way as there is always a need to </w:t>
      </w:r>
      <w:r>
        <w:rPr>
          <w:rFonts w:asciiTheme="minorHAnsi" w:hAnsiTheme="minorHAnsi"/>
          <w:iCs/>
          <w:color w:val="000000" w:themeColor="text1"/>
        </w:rPr>
        <w:lastRenderedPageBreak/>
        <w:t>view patient level data to resolve data quality errors, to allow this each summary number is able to drill down into patient level data whilst parsing the selected filters so the user does not have to re-filter the report each time. This code can be seen below on the patient level report:</w:t>
      </w:r>
    </w:p>
    <w:p w14:paraId="472C4CC3" w14:textId="77777777" w:rsidR="008866FD" w:rsidRPr="008866FD" w:rsidRDefault="008866FD" w:rsidP="008866FD">
      <w:pPr>
        <w:rPr>
          <w:rFonts w:asciiTheme="minorHAnsi" w:hAnsiTheme="minorHAnsi"/>
          <w:i/>
          <w:color w:val="000000" w:themeColor="text1"/>
        </w:rPr>
      </w:pPr>
      <w:r w:rsidRPr="008866FD">
        <w:rPr>
          <w:rFonts w:asciiTheme="minorHAnsi" w:hAnsiTheme="minorHAnsi"/>
          <w:iCs/>
          <w:color w:val="000000" w:themeColor="text1"/>
        </w:rPr>
        <w:t xml:space="preserve">      </w:t>
      </w:r>
      <w:r w:rsidRPr="008866FD">
        <w:rPr>
          <w:rFonts w:asciiTheme="minorHAnsi" w:hAnsiTheme="minorHAnsi"/>
          <w:i/>
          <w:color w:val="000000" w:themeColor="text1"/>
        </w:rPr>
        <w:t>&lt;Query&gt;</w:t>
      </w:r>
    </w:p>
    <w:p w14:paraId="0989B128"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DataSourceName</w:t>
      </w:r>
      <w:proofErr w:type="spellEnd"/>
      <w:r w:rsidRPr="008866FD">
        <w:rPr>
          <w:rFonts w:asciiTheme="minorHAnsi" w:hAnsiTheme="minorHAnsi"/>
          <w:i/>
          <w:color w:val="000000" w:themeColor="text1"/>
        </w:rPr>
        <w:t>&gt;</w:t>
      </w:r>
      <w:proofErr w:type="spellStart"/>
      <w:r w:rsidRPr="008866FD">
        <w:rPr>
          <w:rFonts w:asciiTheme="minorHAnsi" w:hAnsiTheme="minorHAnsi"/>
          <w:i/>
          <w:color w:val="000000" w:themeColor="text1"/>
        </w:rPr>
        <w:t>InfoWarehouse</w:t>
      </w:r>
      <w:proofErr w:type="spellEnd"/>
      <w:r w:rsidRPr="008866FD">
        <w:rPr>
          <w:rFonts w:asciiTheme="minorHAnsi" w:hAnsiTheme="minorHAnsi"/>
          <w:i/>
          <w:color w:val="000000" w:themeColor="text1"/>
        </w:rPr>
        <w:t>&lt;/</w:t>
      </w:r>
      <w:proofErr w:type="spellStart"/>
      <w:r w:rsidRPr="008866FD">
        <w:rPr>
          <w:rFonts w:asciiTheme="minorHAnsi" w:hAnsiTheme="minorHAnsi"/>
          <w:i/>
          <w:color w:val="000000" w:themeColor="text1"/>
        </w:rPr>
        <w:t>DataSourceName</w:t>
      </w:r>
      <w:proofErr w:type="spellEnd"/>
      <w:r w:rsidRPr="008866FD">
        <w:rPr>
          <w:rFonts w:asciiTheme="minorHAnsi" w:hAnsiTheme="minorHAnsi"/>
          <w:i/>
          <w:color w:val="000000" w:themeColor="text1"/>
        </w:rPr>
        <w:t>&gt;</w:t>
      </w:r>
    </w:p>
    <w:p w14:paraId="025DF69E"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QueryParameters</w:t>
      </w:r>
      <w:proofErr w:type="spellEnd"/>
      <w:r w:rsidRPr="008866FD">
        <w:rPr>
          <w:rFonts w:asciiTheme="minorHAnsi" w:hAnsiTheme="minorHAnsi"/>
          <w:i/>
          <w:color w:val="000000" w:themeColor="text1"/>
        </w:rPr>
        <w:t>&gt;</w:t>
      </w:r>
    </w:p>
    <w:p w14:paraId="69CACFE1"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 xml:space="preserve"> Name="@</w:t>
      </w:r>
      <w:proofErr w:type="spellStart"/>
      <w:r w:rsidRPr="008866FD">
        <w:rPr>
          <w:rFonts w:asciiTheme="minorHAnsi" w:hAnsiTheme="minorHAnsi"/>
          <w:i/>
          <w:color w:val="000000" w:themeColor="text1"/>
        </w:rPr>
        <w:t>MainSpec</w:t>
      </w:r>
      <w:proofErr w:type="spellEnd"/>
      <w:r w:rsidRPr="008866FD">
        <w:rPr>
          <w:rFonts w:asciiTheme="minorHAnsi" w:hAnsiTheme="minorHAnsi"/>
          <w:i/>
          <w:color w:val="000000" w:themeColor="text1"/>
        </w:rPr>
        <w:t>"&gt;</w:t>
      </w:r>
    </w:p>
    <w:p w14:paraId="2495EBB2"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&lt;Value&gt;=</w:t>
      </w:r>
      <w:proofErr w:type="spellStart"/>
      <w:proofErr w:type="gramStart"/>
      <w:r w:rsidRPr="008866FD">
        <w:rPr>
          <w:rFonts w:asciiTheme="minorHAnsi" w:hAnsiTheme="minorHAnsi"/>
          <w:i/>
          <w:color w:val="000000" w:themeColor="text1"/>
        </w:rPr>
        <w:t>Parameters!MainSpec.Value</w:t>
      </w:r>
      <w:proofErr w:type="spellEnd"/>
      <w:proofErr w:type="gramEnd"/>
      <w:r w:rsidRPr="008866FD">
        <w:rPr>
          <w:rFonts w:asciiTheme="minorHAnsi" w:hAnsiTheme="minorHAnsi"/>
          <w:i/>
          <w:color w:val="000000" w:themeColor="text1"/>
        </w:rPr>
        <w:t>&lt;/Value&gt;</w:t>
      </w:r>
    </w:p>
    <w:p w14:paraId="267FC6EF"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&gt;</w:t>
      </w:r>
    </w:p>
    <w:p w14:paraId="0EFF8C4E"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 xml:space="preserve"> Name="@Locality"&gt;</w:t>
      </w:r>
    </w:p>
    <w:p w14:paraId="7CB638C4"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&lt;Value&gt;=</w:t>
      </w:r>
      <w:proofErr w:type="spellStart"/>
      <w:proofErr w:type="gramStart"/>
      <w:r w:rsidRPr="008866FD">
        <w:rPr>
          <w:rFonts w:asciiTheme="minorHAnsi" w:hAnsiTheme="minorHAnsi"/>
          <w:i/>
          <w:color w:val="000000" w:themeColor="text1"/>
        </w:rPr>
        <w:t>Parameters!Locality.Value</w:t>
      </w:r>
      <w:proofErr w:type="spellEnd"/>
      <w:proofErr w:type="gramEnd"/>
      <w:r w:rsidRPr="008866FD">
        <w:rPr>
          <w:rFonts w:asciiTheme="minorHAnsi" w:hAnsiTheme="minorHAnsi"/>
          <w:i/>
          <w:color w:val="000000" w:themeColor="text1"/>
        </w:rPr>
        <w:t>&lt;/Value&gt;</w:t>
      </w:r>
    </w:p>
    <w:p w14:paraId="75ACAC63"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&gt;</w:t>
      </w:r>
    </w:p>
    <w:p w14:paraId="7C5E5576"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 xml:space="preserve"> Name="@Reportable"&gt;</w:t>
      </w:r>
    </w:p>
    <w:p w14:paraId="4A0187AD"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&lt;Value&gt;=</w:t>
      </w:r>
      <w:proofErr w:type="spellStart"/>
      <w:proofErr w:type="gramStart"/>
      <w:r w:rsidRPr="008866FD">
        <w:rPr>
          <w:rFonts w:asciiTheme="minorHAnsi" w:hAnsiTheme="minorHAnsi"/>
          <w:i/>
          <w:color w:val="000000" w:themeColor="text1"/>
        </w:rPr>
        <w:t>Parameters!Reportable.Value</w:t>
      </w:r>
      <w:proofErr w:type="spellEnd"/>
      <w:proofErr w:type="gramEnd"/>
      <w:r w:rsidRPr="008866FD">
        <w:rPr>
          <w:rFonts w:asciiTheme="minorHAnsi" w:hAnsiTheme="minorHAnsi"/>
          <w:i/>
          <w:color w:val="000000" w:themeColor="text1"/>
        </w:rPr>
        <w:t>&lt;/Value&gt;</w:t>
      </w:r>
    </w:p>
    <w:p w14:paraId="37BEE2C5"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&gt;</w:t>
      </w:r>
    </w:p>
    <w:p w14:paraId="310E8120"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 xml:space="preserve"> Name="@</w:t>
      </w:r>
      <w:proofErr w:type="spellStart"/>
      <w:r w:rsidRPr="008866FD">
        <w:rPr>
          <w:rFonts w:asciiTheme="minorHAnsi" w:hAnsiTheme="minorHAnsi"/>
          <w:i/>
          <w:color w:val="000000" w:themeColor="text1"/>
        </w:rPr>
        <w:t>BookingStatus</w:t>
      </w:r>
      <w:proofErr w:type="spellEnd"/>
      <w:r w:rsidRPr="008866FD">
        <w:rPr>
          <w:rFonts w:asciiTheme="minorHAnsi" w:hAnsiTheme="minorHAnsi"/>
          <w:i/>
          <w:color w:val="000000" w:themeColor="text1"/>
        </w:rPr>
        <w:t>"&gt;</w:t>
      </w:r>
    </w:p>
    <w:p w14:paraId="147C6F23"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&lt;Value&gt;=</w:t>
      </w:r>
      <w:proofErr w:type="spellStart"/>
      <w:proofErr w:type="gramStart"/>
      <w:r w:rsidRPr="008866FD">
        <w:rPr>
          <w:rFonts w:asciiTheme="minorHAnsi" w:hAnsiTheme="minorHAnsi"/>
          <w:i/>
          <w:color w:val="000000" w:themeColor="text1"/>
        </w:rPr>
        <w:t>Parameters!BookingStatus.Value</w:t>
      </w:r>
      <w:proofErr w:type="spellEnd"/>
      <w:proofErr w:type="gramEnd"/>
      <w:r w:rsidRPr="008866FD">
        <w:rPr>
          <w:rFonts w:asciiTheme="minorHAnsi" w:hAnsiTheme="minorHAnsi"/>
          <w:i/>
          <w:color w:val="000000" w:themeColor="text1"/>
        </w:rPr>
        <w:t>&lt;/Value&gt;</w:t>
      </w:r>
    </w:p>
    <w:p w14:paraId="04C04246"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&gt;</w:t>
      </w:r>
    </w:p>
    <w:p w14:paraId="5EBB1F84"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 xml:space="preserve"> Name="@Code"&gt;</w:t>
      </w:r>
    </w:p>
    <w:p w14:paraId="4BB4EB9C"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&lt;Value&gt;=</w:t>
      </w:r>
      <w:proofErr w:type="spellStart"/>
      <w:proofErr w:type="gramStart"/>
      <w:r w:rsidRPr="008866FD">
        <w:rPr>
          <w:rFonts w:asciiTheme="minorHAnsi" w:hAnsiTheme="minorHAnsi"/>
          <w:i/>
          <w:color w:val="000000" w:themeColor="text1"/>
        </w:rPr>
        <w:t>Parameters!Code.Value</w:t>
      </w:r>
      <w:proofErr w:type="spellEnd"/>
      <w:proofErr w:type="gramEnd"/>
      <w:r w:rsidRPr="008866FD">
        <w:rPr>
          <w:rFonts w:asciiTheme="minorHAnsi" w:hAnsiTheme="minorHAnsi"/>
          <w:i/>
          <w:color w:val="000000" w:themeColor="text1"/>
        </w:rPr>
        <w:t>&lt;/Value&gt;</w:t>
      </w:r>
    </w:p>
    <w:p w14:paraId="76BFA5A5"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&gt;</w:t>
      </w:r>
    </w:p>
    <w:p w14:paraId="3142B350"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 xml:space="preserve"> Name="@Banding"&gt;</w:t>
      </w:r>
    </w:p>
    <w:p w14:paraId="66E5CE04"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&lt;Value&gt;=</w:t>
      </w:r>
      <w:proofErr w:type="spellStart"/>
      <w:proofErr w:type="gramStart"/>
      <w:r w:rsidRPr="008866FD">
        <w:rPr>
          <w:rFonts w:asciiTheme="minorHAnsi" w:hAnsiTheme="minorHAnsi"/>
          <w:i/>
          <w:color w:val="000000" w:themeColor="text1"/>
        </w:rPr>
        <w:t>Parameters!Banding.Value</w:t>
      </w:r>
      <w:proofErr w:type="spellEnd"/>
      <w:proofErr w:type="gramEnd"/>
      <w:r w:rsidRPr="008866FD">
        <w:rPr>
          <w:rFonts w:asciiTheme="minorHAnsi" w:hAnsiTheme="minorHAnsi"/>
          <w:i/>
          <w:color w:val="000000" w:themeColor="text1"/>
        </w:rPr>
        <w:t>&lt;/Value&gt;</w:t>
      </w:r>
    </w:p>
    <w:p w14:paraId="191D5402"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&gt;</w:t>
      </w:r>
    </w:p>
    <w:p w14:paraId="152CA16D"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 xml:space="preserve"> Name="@Census"&gt;</w:t>
      </w:r>
    </w:p>
    <w:p w14:paraId="6C399E1F"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&lt;Value&gt;=</w:t>
      </w:r>
      <w:proofErr w:type="spellStart"/>
      <w:proofErr w:type="gramStart"/>
      <w:r w:rsidRPr="008866FD">
        <w:rPr>
          <w:rFonts w:asciiTheme="minorHAnsi" w:hAnsiTheme="minorHAnsi"/>
          <w:i/>
          <w:color w:val="000000" w:themeColor="text1"/>
        </w:rPr>
        <w:t>Parameters!Census.Value</w:t>
      </w:r>
      <w:proofErr w:type="spellEnd"/>
      <w:proofErr w:type="gramEnd"/>
      <w:r w:rsidRPr="008866FD">
        <w:rPr>
          <w:rFonts w:asciiTheme="minorHAnsi" w:hAnsiTheme="minorHAnsi"/>
          <w:i/>
          <w:color w:val="000000" w:themeColor="text1"/>
        </w:rPr>
        <w:t>&lt;/Value&gt;</w:t>
      </w:r>
    </w:p>
    <w:p w14:paraId="79740F0F"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&gt;</w:t>
      </w:r>
    </w:p>
    <w:p w14:paraId="74729FC4"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 xml:space="preserve"> Name="@</w:t>
      </w:r>
      <w:proofErr w:type="spellStart"/>
      <w:r w:rsidRPr="008866FD">
        <w:rPr>
          <w:rFonts w:asciiTheme="minorHAnsi" w:hAnsiTheme="minorHAnsi"/>
          <w:i/>
          <w:color w:val="000000" w:themeColor="text1"/>
        </w:rPr>
        <w:t>DocDate</w:t>
      </w:r>
      <w:proofErr w:type="spellEnd"/>
      <w:r w:rsidRPr="008866FD">
        <w:rPr>
          <w:rFonts w:asciiTheme="minorHAnsi" w:hAnsiTheme="minorHAnsi"/>
          <w:i/>
          <w:color w:val="000000" w:themeColor="text1"/>
        </w:rPr>
        <w:t>"&gt;</w:t>
      </w:r>
    </w:p>
    <w:p w14:paraId="6C682301"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&lt;Value&gt;=</w:t>
      </w:r>
      <w:proofErr w:type="spellStart"/>
      <w:proofErr w:type="gramStart"/>
      <w:r w:rsidRPr="008866FD">
        <w:rPr>
          <w:rFonts w:asciiTheme="minorHAnsi" w:hAnsiTheme="minorHAnsi"/>
          <w:i/>
          <w:color w:val="000000" w:themeColor="text1"/>
        </w:rPr>
        <w:t>Parameters!DocDate.Value</w:t>
      </w:r>
      <w:proofErr w:type="spellEnd"/>
      <w:proofErr w:type="gramEnd"/>
      <w:r w:rsidRPr="008866FD">
        <w:rPr>
          <w:rFonts w:asciiTheme="minorHAnsi" w:hAnsiTheme="minorHAnsi"/>
          <w:i/>
          <w:color w:val="000000" w:themeColor="text1"/>
        </w:rPr>
        <w:t>&lt;/Value&gt;</w:t>
      </w:r>
    </w:p>
    <w:p w14:paraId="7213C07E"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&gt;</w:t>
      </w:r>
    </w:p>
    <w:p w14:paraId="7ACC8799"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 xml:space="preserve"> Name="@</w:t>
      </w:r>
      <w:proofErr w:type="spellStart"/>
      <w:r w:rsidRPr="008866FD">
        <w:rPr>
          <w:rFonts w:asciiTheme="minorHAnsi" w:hAnsiTheme="minorHAnsi"/>
          <w:i/>
          <w:color w:val="000000" w:themeColor="text1"/>
        </w:rPr>
        <w:t>ExtractType</w:t>
      </w:r>
      <w:proofErr w:type="spellEnd"/>
      <w:r w:rsidRPr="008866FD">
        <w:rPr>
          <w:rFonts w:asciiTheme="minorHAnsi" w:hAnsiTheme="minorHAnsi"/>
          <w:i/>
          <w:color w:val="000000" w:themeColor="text1"/>
        </w:rPr>
        <w:t>"&gt;</w:t>
      </w:r>
    </w:p>
    <w:p w14:paraId="137AF318"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&lt;Value&gt;=</w:t>
      </w:r>
      <w:proofErr w:type="spellStart"/>
      <w:proofErr w:type="gramStart"/>
      <w:r w:rsidRPr="008866FD">
        <w:rPr>
          <w:rFonts w:asciiTheme="minorHAnsi" w:hAnsiTheme="minorHAnsi"/>
          <w:i/>
          <w:color w:val="000000" w:themeColor="text1"/>
        </w:rPr>
        <w:t>Parameters!ExtractType.Value</w:t>
      </w:r>
      <w:proofErr w:type="spellEnd"/>
      <w:proofErr w:type="gramEnd"/>
      <w:r w:rsidRPr="008866FD">
        <w:rPr>
          <w:rFonts w:asciiTheme="minorHAnsi" w:hAnsiTheme="minorHAnsi"/>
          <w:i/>
          <w:color w:val="000000" w:themeColor="text1"/>
        </w:rPr>
        <w:t>&lt;/Value&gt;</w:t>
      </w:r>
    </w:p>
    <w:p w14:paraId="6ECC9298"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&gt;</w:t>
      </w:r>
    </w:p>
    <w:p w14:paraId="3920B7DF"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 xml:space="preserve"> Name="@</w:t>
      </w:r>
      <w:proofErr w:type="spellStart"/>
      <w:r w:rsidRPr="008866FD">
        <w:rPr>
          <w:rFonts w:asciiTheme="minorHAnsi" w:hAnsiTheme="minorHAnsi"/>
          <w:i/>
          <w:color w:val="000000" w:themeColor="text1"/>
        </w:rPr>
        <w:t>ActivityType</w:t>
      </w:r>
      <w:proofErr w:type="spellEnd"/>
      <w:r w:rsidRPr="008866FD">
        <w:rPr>
          <w:rFonts w:asciiTheme="minorHAnsi" w:hAnsiTheme="minorHAnsi"/>
          <w:i/>
          <w:color w:val="000000" w:themeColor="text1"/>
        </w:rPr>
        <w:t>"&gt;</w:t>
      </w:r>
    </w:p>
    <w:p w14:paraId="373ABA28"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&lt;Value&gt;=</w:t>
      </w:r>
      <w:proofErr w:type="spellStart"/>
      <w:proofErr w:type="gramStart"/>
      <w:r w:rsidRPr="008866FD">
        <w:rPr>
          <w:rFonts w:asciiTheme="minorHAnsi" w:hAnsiTheme="minorHAnsi"/>
          <w:i/>
          <w:color w:val="000000" w:themeColor="text1"/>
        </w:rPr>
        <w:t>Parameters!ActivityType.Value</w:t>
      </w:r>
      <w:proofErr w:type="spellEnd"/>
      <w:proofErr w:type="gramEnd"/>
      <w:r w:rsidRPr="008866FD">
        <w:rPr>
          <w:rFonts w:asciiTheme="minorHAnsi" w:hAnsiTheme="minorHAnsi"/>
          <w:i/>
          <w:color w:val="000000" w:themeColor="text1"/>
        </w:rPr>
        <w:t>&lt;/Value&gt;</w:t>
      </w:r>
    </w:p>
    <w:p w14:paraId="630469B2"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&gt;</w:t>
      </w:r>
    </w:p>
    <w:p w14:paraId="3B57B159"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 xml:space="preserve"> Name="@</w:t>
      </w:r>
      <w:proofErr w:type="spellStart"/>
      <w:r w:rsidRPr="008866FD">
        <w:rPr>
          <w:rFonts w:asciiTheme="minorHAnsi" w:hAnsiTheme="minorHAnsi"/>
          <w:i/>
          <w:color w:val="000000" w:themeColor="text1"/>
        </w:rPr>
        <w:t>ContactType</w:t>
      </w:r>
      <w:proofErr w:type="spellEnd"/>
      <w:r w:rsidRPr="008866FD">
        <w:rPr>
          <w:rFonts w:asciiTheme="minorHAnsi" w:hAnsiTheme="minorHAnsi"/>
          <w:i/>
          <w:color w:val="000000" w:themeColor="text1"/>
        </w:rPr>
        <w:t>"&gt;</w:t>
      </w:r>
    </w:p>
    <w:p w14:paraId="2E3B7B73"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&lt;Value&gt;=</w:t>
      </w:r>
      <w:proofErr w:type="spellStart"/>
      <w:proofErr w:type="gramStart"/>
      <w:r w:rsidRPr="008866FD">
        <w:rPr>
          <w:rFonts w:asciiTheme="minorHAnsi" w:hAnsiTheme="minorHAnsi"/>
          <w:i/>
          <w:color w:val="000000" w:themeColor="text1"/>
        </w:rPr>
        <w:t>Parameters!ContactType.Value</w:t>
      </w:r>
      <w:proofErr w:type="spellEnd"/>
      <w:proofErr w:type="gramEnd"/>
      <w:r w:rsidRPr="008866FD">
        <w:rPr>
          <w:rFonts w:asciiTheme="minorHAnsi" w:hAnsiTheme="minorHAnsi"/>
          <w:i/>
          <w:color w:val="000000" w:themeColor="text1"/>
        </w:rPr>
        <w:t>&lt;/Value&gt;</w:t>
      </w:r>
    </w:p>
    <w:p w14:paraId="3AFBB5A2"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&gt;</w:t>
      </w:r>
    </w:p>
    <w:p w14:paraId="6573CCEF"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 xml:space="preserve"> Name="@</w:t>
      </w:r>
      <w:proofErr w:type="spellStart"/>
      <w:r w:rsidRPr="008866FD">
        <w:rPr>
          <w:rFonts w:asciiTheme="minorHAnsi" w:hAnsiTheme="minorHAnsi"/>
          <w:i/>
          <w:color w:val="000000" w:themeColor="text1"/>
        </w:rPr>
        <w:t>BaseLocation</w:t>
      </w:r>
      <w:proofErr w:type="spellEnd"/>
      <w:r w:rsidRPr="008866FD">
        <w:rPr>
          <w:rFonts w:asciiTheme="minorHAnsi" w:hAnsiTheme="minorHAnsi"/>
          <w:i/>
          <w:color w:val="000000" w:themeColor="text1"/>
        </w:rPr>
        <w:t>"&gt;</w:t>
      </w:r>
    </w:p>
    <w:p w14:paraId="2689D8CC"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&lt;Value&gt;=</w:t>
      </w:r>
      <w:proofErr w:type="spellStart"/>
      <w:proofErr w:type="gramStart"/>
      <w:r w:rsidRPr="008866FD">
        <w:rPr>
          <w:rFonts w:asciiTheme="minorHAnsi" w:hAnsiTheme="minorHAnsi"/>
          <w:i/>
          <w:color w:val="000000" w:themeColor="text1"/>
        </w:rPr>
        <w:t>Parameters!BaseLocation.Value</w:t>
      </w:r>
      <w:proofErr w:type="spellEnd"/>
      <w:proofErr w:type="gramEnd"/>
      <w:r w:rsidRPr="008866FD">
        <w:rPr>
          <w:rFonts w:asciiTheme="minorHAnsi" w:hAnsiTheme="minorHAnsi"/>
          <w:i/>
          <w:color w:val="000000" w:themeColor="text1"/>
        </w:rPr>
        <w:t>&lt;/Value&gt;</w:t>
      </w:r>
    </w:p>
    <w:p w14:paraId="114EDA23"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&gt;</w:t>
      </w:r>
    </w:p>
    <w:p w14:paraId="191323E5"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 xml:space="preserve"> Name="@</w:t>
      </w:r>
      <w:proofErr w:type="spellStart"/>
      <w:r w:rsidRPr="008866FD">
        <w:rPr>
          <w:rFonts w:asciiTheme="minorHAnsi" w:hAnsiTheme="minorHAnsi"/>
          <w:i/>
          <w:color w:val="000000" w:themeColor="text1"/>
        </w:rPr>
        <w:t>ClinicalCondition</w:t>
      </w:r>
      <w:proofErr w:type="spellEnd"/>
      <w:r w:rsidRPr="008866FD">
        <w:rPr>
          <w:rFonts w:asciiTheme="minorHAnsi" w:hAnsiTheme="minorHAnsi"/>
          <w:i/>
          <w:color w:val="000000" w:themeColor="text1"/>
        </w:rPr>
        <w:t>"&gt;</w:t>
      </w:r>
    </w:p>
    <w:p w14:paraId="0E54BDFE"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&lt;Value&gt;=</w:t>
      </w:r>
      <w:proofErr w:type="spellStart"/>
      <w:proofErr w:type="gramStart"/>
      <w:r w:rsidRPr="008866FD">
        <w:rPr>
          <w:rFonts w:asciiTheme="minorHAnsi" w:hAnsiTheme="minorHAnsi"/>
          <w:i/>
          <w:color w:val="000000" w:themeColor="text1"/>
        </w:rPr>
        <w:t>Parameters!ClinicalCondition.Value</w:t>
      </w:r>
      <w:proofErr w:type="spellEnd"/>
      <w:proofErr w:type="gramEnd"/>
      <w:r w:rsidRPr="008866FD">
        <w:rPr>
          <w:rFonts w:asciiTheme="minorHAnsi" w:hAnsiTheme="minorHAnsi"/>
          <w:i/>
          <w:color w:val="000000" w:themeColor="text1"/>
        </w:rPr>
        <w:t>&lt;/Value&gt;</w:t>
      </w:r>
    </w:p>
    <w:p w14:paraId="64097CC8"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&gt;</w:t>
      </w:r>
    </w:p>
    <w:p w14:paraId="5B04F7BF"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 xml:space="preserve"> Name="@</w:t>
      </w:r>
      <w:proofErr w:type="spellStart"/>
      <w:r w:rsidRPr="008866FD">
        <w:rPr>
          <w:rFonts w:asciiTheme="minorHAnsi" w:hAnsiTheme="minorHAnsi"/>
          <w:i/>
          <w:color w:val="000000" w:themeColor="text1"/>
        </w:rPr>
        <w:t>SubSpecialty</w:t>
      </w:r>
      <w:proofErr w:type="spellEnd"/>
      <w:r w:rsidRPr="008866FD">
        <w:rPr>
          <w:rFonts w:asciiTheme="minorHAnsi" w:hAnsiTheme="minorHAnsi"/>
          <w:i/>
          <w:color w:val="000000" w:themeColor="text1"/>
        </w:rPr>
        <w:t>"&gt;</w:t>
      </w:r>
    </w:p>
    <w:p w14:paraId="68A13439"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lastRenderedPageBreak/>
        <w:t xml:space="preserve">            &lt;Value&gt;=</w:t>
      </w:r>
      <w:proofErr w:type="spellStart"/>
      <w:proofErr w:type="gramStart"/>
      <w:r w:rsidRPr="008866FD">
        <w:rPr>
          <w:rFonts w:asciiTheme="minorHAnsi" w:hAnsiTheme="minorHAnsi"/>
          <w:i/>
          <w:color w:val="000000" w:themeColor="text1"/>
        </w:rPr>
        <w:t>Parameters!SubSpecialty.Value</w:t>
      </w:r>
      <w:proofErr w:type="spellEnd"/>
      <w:proofErr w:type="gramEnd"/>
      <w:r w:rsidRPr="008866FD">
        <w:rPr>
          <w:rFonts w:asciiTheme="minorHAnsi" w:hAnsiTheme="minorHAnsi"/>
          <w:i/>
          <w:color w:val="000000" w:themeColor="text1"/>
        </w:rPr>
        <w:t>&lt;/Value&gt;</w:t>
      </w:r>
    </w:p>
    <w:p w14:paraId="0B5D66BF"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&gt;</w:t>
      </w:r>
    </w:p>
    <w:p w14:paraId="193B606A"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 xml:space="preserve"> Name="@</w:t>
      </w:r>
      <w:proofErr w:type="spellStart"/>
      <w:r w:rsidRPr="008866FD">
        <w:rPr>
          <w:rFonts w:asciiTheme="minorHAnsi" w:hAnsiTheme="minorHAnsi"/>
          <w:i/>
          <w:color w:val="000000" w:themeColor="text1"/>
        </w:rPr>
        <w:t>FUPWaitingListType</w:t>
      </w:r>
      <w:proofErr w:type="spellEnd"/>
      <w:r w:rsidRPr="008866FD">
        <w:rPr>
          <w:rFonts w:asciiTheme="minorHAnsi" w:hAnsiTheme="minorHAnsi"/>
          <w:i/>
          <w:color w:val="000000" w:themeColor="text1"/>
        </w:rPr>
        <w:t>"&gt;</w:t>
      </w:r>
    </w:p>
    <w:p w14:paraId="15EE90BC"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&lt;Value&gt;=</w:t>
      </w:r>
      <w:proofErr w:type="spellStart"/>
      <w:proofErr w:type="gramStart"/>
      <w:r w:rsidRPr="008866FD">
        <w:rPr>
          <w:rFonts w:asciiTheme="minorHAnsi" w:hAnsiTheme="minorHAnsi"/>
          <w:i/>
          <w:color w:val="000000" w:themeColor="text1"/>
        </w:rPr>
        <w:t>Parameters!FUPWaitingListType.Value</w:t>
      </w:r>
      <w:proofErr w:type="spellEnd"/>
      <w:proofErr w:type="gramEnd"/>
      <w:r w:rsidRPr="008866FD">
        <w:rPr>
          <w:rFonts w:asciiTheme="minorHAnsi" w:hAnsiTheme="minorHAnsi"/>
          <w:i/>
          <w:color w:val="000000" w:themeColor="text1"/>
        </w:rPr>
        <w:t>&lt;/Value&gt;</w:t>
      </w:r>
    </w:p>
    <w:p w14:paraId="7C33480C"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&gt;</w:t>
      </w:r>
    </w:p>
    <w:p w14:paraId="565FE6B3"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 xml:space="preserve"> Name="@</w:t>
      </w:r>
      <w:proofErr w:type="spellStart"/>
      <w:r w:rsidRPr="008866FD">
        <w:rPr>
          <w:rFonts w:asciiTheme="minorHAnsi" w:hAnsiTheme="minorHAnsi"/>
          <w:i/>
          <w:color w:val="000000" w:themeColor="text1"/>
        </w:rPr>
        <w:t>OverdueStatus</w:t>
      </w:r>
      <w:proofErr w:type="spellEnd"/>
      <w:r w:rsidRPr="008866FD">
        <w:rPr>
          <w:rFonts w:asciiTheme="minorHAnsi" w:hAnsiTheme="minorHAnsi"/>
          <w:i/>
          <w:color w:val="000000" w:themeColor="text1"/>
        </w:rPr>
        <w:t>"&gt;</w:t>
      </w:r>
    </w:p>
    <w:p w14:paraId="3822420F"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&lt;Value&gt;=</w:t>
      </w:r>
      <w:proofErr w:type="spellStart"/>
      <w:proofErr w:type="gramStart"/>
      <w:r w:rsidRPr="008866FD">
        <w:rPr>
          <w:rFonts w:asciiTheme="minorHAnsi" w:hAnsiTheme="minorHAnsi"/>
          <w:i/>
          <w:color w:val="000000" w:themeColor="text1"/>
        </w:rPr>
        <w:t>Parameters!OverdueStatus.Value</w:t>
      </w:r>
      <w:proofErr w:type="spellEnd"/>
      <w:proofErr w:type="gramEnd"/>
      <w:r w:rsidRPr="008866FD">
        <w:rPr>
          <w:rFonts w:asciiTheme="minorHAnsi" w:hAnsiTheme="minorHAnsi"/>
          <w:i/>
          <w:color w:val="000000" w:themeColor="text1"/>
        </w:rPr>
        <w:t>&lt;/Value&gt;</w:t>
      </w:r>
    </w:p>
    <w:p w14:paraId="154D1BE8"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&gt;</w:t>
      </w:r>
    </w:p>
    <w:p w14:paraId="4A3460AF"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 xml:space="preserve"> Name="@</w:t>
      </w:r>
      <w:proofErr w:type="spellStart"/>
      <w:r w:rsidRPr="008866FD">
        <w:rPr>
          <w:rFonts w:asciiTheme="minorHAnsi" w:hAnsiTheme="minorHAnsi"/>
          <w:i/>
          <w:color w:val="000000" w:themeColor="text1"/>
        </w:rPr>
        <w:t>InvitedStatus</w:t>
      </w:r>
      <w:proofErr w:type="spellEnd"/>
      <w:r w:rsidRPr="008866FD">
        <w:rPr>
          <w:rFonts w:asciiTheme="minorHAnsi" w:hAnsiTheme="minorHAnsi"/>
          <w:i/>
          <w:color w:val="000000" w:themeColor="text1"/>
        </w:rPr>
        <w:t>"&gt;</w:t>
      </w:r>
    </w:p>
    <w:p w14:paraId="566DE567"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&lt;Value&gt;=</w:t>
      </w:r>
      <w:proofErr w:type="spellStart"/>
      <w:proofErr w:type="gramStart"/>
      <w:r w:rsidRPr="008866FD">
        <w:rPr>
          <w:rFonts w:asciiTheme="minorHAnsi" w:hAnsiTheme="minorHAnsi"/>
          <w:i/>
          <w:color w:val="000000" w:themeColor="text1"/>
        </w:rPr>
        <w:t>Parameters!InvitedStatus.Value</w:t>
      </w:r>
      <w:proofErr w:type="spellEnd"/>
      <w:proofErr w:type="gramEnd"/>
      <w:r w:rsidRPr="008866FD">
        <w:rPr>
          <w:rFonts w:asciiTheme="minorHAnsi" w:hAnsiTheme="minorHAnsi"/>
          <w:i/>
          <w:color w:val="000000" w:themeColor="text1"/>
        </w:rPr>
        <w:t>&lt;/Value&gt;</w:t>
      </w:r>
    </w:p>
    <w:p w14:paraId="5106735D"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&gt;</w:t>
      </w:r>
    </w:p>
    <w:p w14:paraId="7F84938B"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 xml:space="preserve"> Name="@Deceased"&gt;</w:t>
      </w:r>
    </w:p>
    <w:p w14:paraId="1C1D36C1"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&lt;Value&gt;=</w:t>
      </w:r>
      <w:proofErr w:type="spellStart"/>
      <w:proofErr w:type="gramStart"/>
      <w:r w:rsidRPr="008866FD">
        <w:rPr>
          <w:rFonts w:asciiTheme="minorHAnsi" w:hAnsiTheme="minorHAnsi"/>
          <w:i/>
          <w:color w:val="000000" w:themeColor="text1"/>
        </w:rPr>
        <w:t>Parameters!Deceased.Value</w:t>
      </w:r>
      <w:proofErr w:type="spellEnd"/>
      <w:proofErr w:type="gramEnd"/>
      <w:r w:rsidRPr="008866FD">
        <w:rPr>
          <w:rFonts w:asciiTheme="minorHAnsi" w:hAnsiTheme="minorHAnsi"/>
          <w:i/>
          <w:color w:val="000000" w:themeColor="text1"/>
        </w:rPr>
        <w:t>&lt;/Value&gt;</w:t>
      </w:r>
    </w:p>
    <w:p w14:paraId="27CA5C50" w14:textId="77777777" w:rsidR="008866FD"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w:t>
      </w:r>
      <w:proofErr w:type="spellEnd"/>
      <w:r w:rsidRPr="008866FD">
        <w:rPr>
          <w:rFonts w:asciiTheme="minorHAnsi" w:hAnsiTheme="minorHAnsi"/>
          <w:i/>
          <w:color w:val="000000" w:themeColor="text1"/>
        </w:rPr>
        <w:t>&gt;</w:t>
      </w:r>
    </w:p>
    <w:p w14:paraId="648D3B6E" w14:textId="19442682" w:rsidR="007D190A" w:rsidRPr="008866FD" w:rsidRDefault="008866FD" w:rsidP="008866FD">
      <w:pPr>
        <w:rPr>
          <w:rFonts w:asciiTheme="minorHAnsi" w:hAnsiTheme="minorHAnsi"/>
          <w:i/>
          <w:color w:val="000000" w:themeColor="text1"/>
        </w:rPr>
      </w:pPr>
      <w:r w:rsidRPr="008866FD">
        <w:rPr>
          <w:rFonts w:asciiTheme="minorHAnsi" w:hAnsiTheme="minorHAnsi"/>
          <w:i/>
          <w:color w:val="000000" w:themeColor="text1"/>
        </w:rPr>
        <w:t xml:space="preserve">        &lt;/</w:t>
      </w:r>
      <w:proofErr w:type="spellStart"/>
      <w:r w:rsidRPr="008866FD">
        <w:rPr>
          <w:rFonts w:asciiTheme="minorHAnsi" w:hAnsiTheme="minorHAnsi"/>
          <w:i/>
          <w:color w:val="000000" w:themeColor="text1"/>
        </w:rPr>
        <w:t>QueryParameters</w:t>
      </w:r>
      <w:proofErr w:type="spellEnd"/>
      <w:r w:rsidRPr="008866FD">
        <w:rPr>
          <w:rFonts w:asciiTheme="minorHAnsi" w:hAnsiTheme="minorHAnsi"/>
          <w:i/>
          <w:color w:val="000000" w:themeColor="text1"/>
        </w:rPr>
        <w:t>&gt;</w:t>
      </w:r>
    </w:p>
    <w:p w14:paraId="33E4448E" w14:textId="77777777" w:rsidR="00890C86" w:rsidRDefault="00890C86" w:rsidP="00EA660D">
      <w:pPr>
        <w:rPr>
          <w:rFonts w:asciiTheme="minorHAnsi" w:hAnsiTheme="minorHAnsi"/>
          <w:iCs/>
          <w:color w:val="000000" w:themeColor="text1"/>
        </w:rPr>
      </w:pPr>
    </w:p>
    <w:p w14:paraId="3CEBDAAF" w14:textId="71B7938A" w:rsidR="008866FD" w:rsidRDefault="008866FD" w:rsidP="00EA660D">
      <w:pPr>
        <w:rPr>
          <w:rFonts w:asciiTheme="minorHAnsi" w:hAnsiTheme="minorHAnsi"/>
          <w:iCs/>
          <w:color w:val="000000" w:themeColor="text1"/>
        </w:rPr>
      </w:pPr>
      <w:r>
        <w:rPr>
          <w:rFonts w:asciiTheme="minorHAnsi" w:hAnsiTheme="minorHAnsi"/>
          <w:iCs/>
          <w:color w:val="000000" w:themeColor="text1"/>
        </w:rPr>
        <w:tab/>
        <w:t xml:space="preserve">Utilising </w:t>
      </w:r>
      <w:proofErr w:type="gramStart"/>
      <w:r>
        <w:rPr>
          <w:rFonts w:asciiTheme="minorHAnsi" w:hAnsiTheme="minorHAnsi"/>
          <w:iCs/>
          <w:color w:val="000000" w:themeColor="text1"/>
        </w:rPr>
        <w:t>pass through</w:t>
      </w:r>
      <w:proofErr w:type="gramEnd"/>
      <w:r>
        <w:rPr>
          <w:rFonts w:asciiTheme="minorHAnsi" w:hAnsiTheme="minorHAnsi"/>
          <w:iCs/>
          <w:color w:val="000000" w:themeColor="text1"/>
        </w:rPr>
        <w:t xml:space="preserve"> filters in this manner allows the development to address some of the frustration of additional report layers for service users by reducing the need for duplicate filtering to be undertaken.</w:t>
      </w:r>
    </w:p>
    <w:p w14:paraId="4C7D5D90" w14:textId="560C79A6" w:rsidR="00E848EF" w:rsidRDefault="008866FD" w:rsidP="00EA660D">
      <w:pPr>
        <w:rPr>
          <w:rFonts w:asciiTheme="minorHAnsi" w:hAnsiTheme="minorHAnsi"/>
          <w:iCs/>
          <w:color w:val="000000" w:themeColor="text1"/>
        </w:rPr>
      </w:pPr>
      <w:r>
        <w:rPr>
          <w:rFonts w:asciiTheme="minorHAnsi" w:hAnsiTheme="minorHAnsi"/>
          <w:iCs/>
          <w:color w:val="000000" w:themeColor="text1"/>
        </w:rPr>
        <w:tab/>
      </w:r>
      <w:proofErr w:type="gramStart"/>
      <w:r>
        <w:rPr>
          <w:rFonts w:asciiTheme="minorHAnsi" w:hAnsiTheme="minorHAnsi"/>
          <w:iCs/>
          <w:color w:val="000000" w:themeColor="text1"/>
        </w:rPr>
        <w:t>In order to</w:t>
      </w:r>
      <w:proofErr w:type="gramEnd"/>
      <w:r>
        <w:rPr>
          <w:rFonts w:asciiTheme="minorHAnsi" w:hAnsiTheme="minorHAnsi"/>
          <w:iCs/>
          <w:color w:val="000000" w:themeColor="text1"/>
        </w:rPr>
        <w:t xml:space="preserve"> address the user requirement </w:t>
      </w:r>
      <w:r w:rsidR="00E848EF">
        <w:rPr>
          <w:rFonts w:asciiTheme="minorHAnsi" w:hAnsiTheme="minorHAnsi"/>
          <w:iCs/>
          <w:color w:val="000000" w:themeColor="text1"/>
        </w:rPr>
        <w:t xml:space="preserve">to understand the organisations performance against defined metrics set by Welsh Government additional </w:t>
      </w:r>
      <w:proofErr w:type="spellStart"/>
      <w:r w:rsidR="00E848EF">
        <w:rPr>
          <w:rFonts w:asciiTheme="minorHAnsi" w:hAnsiTheme="minorHAnsi"/>
          <w:iCs/>
          <w:color w:val="000000" w:themeColor="text1"/>
        </w:rPr>
        <w:t>colums</w:t>
      </w:r>
      <w:proofErr w:type="spellEnd"/>
      <w:r w:rsidR="00E848EF">
        <w:rPr>
          <w:rFonts w:asciiTheme="minorHAnsi" w:hAnsiTheme="minorHAnsi"/>
          <w:iCs/>
          <w:color w:val="000000" w:themeColor="text1"/>
        </w:rPr>
        <w:t xml:space="preserve"> were added to show the user how many patients fell into the different overdue measures. In this instance it is a simple number of patient records rather than a percentage so that it reduces the clutter within the user interface and from anecdotal feedback from staff groups they often have more understanding of raw numbers in their service area rather than having to convert percentages to a more meaningful measure. There is an acknowledgement that this does not fully address the user requirement of performance management but from feedback it was determined that a specific dashboard that highlights performance against multiple measures being reported to Welsh Government including follow ups was likely to be more beneficial.</w:t>
      </w:r>
    </w:p>
    <w:p w14:paraId="258D957C" w14:textId="7B8CC7A3" w:rsidR="008866FD" w:rsidRDefault="008866FD" w:rsidP="00EA660D">
      <w:pPr>
        <w:rPr>
          <w:rFonts w:asciiTheme="minorHAnsi" w:hAnsiTheme="minorHAnsi"/>
          <w:iCs/>
          <w:color w:val="000000" w:themeColor="text1"/>
        </w:rPr>
      </w:pPr>
      <w:r>
        <w:rPr>
          <w:rFonts w:asciiTheme="minorHAnsi" w:hAnsiTheme="minorHAnsi"/>
          <w:iCs/>
          <w:color w:val="000000" w:themeColor="text1"/>
        </w:rPr>
        <w:tab/>
        <w:t>The final area of the report that has been developed as part of this project is the use of additional complimentary data fields being presented to the user, these highlight where the patient has not got a target date entered into the PAS which is often an indication that the patient has an error within their care pathway as this suggests that whilst open to the service they do not have a date in which to be seen. This allows the user to focus on areas that are more likely in need of rectification as this would likely have an impact on patient care.</w:t>
      </w:r>
    </w:p>
    <w:p w14:paraId="603B0570" w14:textId="77777777" w:rsidR="008866FD" w:rsidRDefault="008866FD" w:rsidP="00EA660D">
      <w:pPr>
        <w:rPr>
          <w:rFonts w:asciiTheme="minorHAnsi" w:hAnsiTheme="minorHAnsi"/>
          <w:iCs/>
          <w:color w:val="000000" w:themeColor="text1"/>
        </w:rPr>
      </w:pPr>
    </w:p>
    <w:p w14:paraId="2DD03B8D" w14:textId="77777777" w:rsidR="00961B08" w:rsidRDefault="00961B08" w:rsidP="00EA660D">
      <w:pPr>
        <w:rPr>
          <w:rFonts w:asciiTheme="minorHAnsi" w:hAnsiTheme="minorHAnsi"/>
          <w:iCs/>
          <w:color w:val="000000" w:themeColor="text1"/>
        </w:rPr>
      </w:pPr>
    </w:p>
    <w:p w14:paraId="39804774" w14:textId="77777777" w:rsidR="00961B08" w:rsidRDefault="00961B08" w:rsidP="00EA660D">
      <w:pPr>
        <w:rPr>
          <w:rFonts w:asciiTheme="minorHAnsi" w:hAnsiTheme="minorHAnsi"/>
          <w:iCs/>
          <w:color w:val="000000" w:themeColor="text1"/>
        </w:rPr>
      </w:pPr>
    </w:p>
    <w:p w14:paraId="42B6F804" w14:textId="77777777" w:rsidR="00961B08" w:rsidRDefault="00961B08" w:rsidP="00EA660D">
      <w:pPr>
        <w:rPr>
          <w:rFonts w:asciiTheme="minorHAnsi" w:hAnsiTheme="minorHAnsi"/>
          <w:iCs/>
          <w:color w:val="000000" w:themeColor="text1"/>
        </w:rPr>
      </w:pPr>
    </w:p>
    <w:p w14:paraId="6A32ABEB" w14:textId="77777777" w:rsidR="00961B08" w:rsidRDefault="00961B08" w:rsidP="00EA660D">
      <w:pPr>
        <w:rPr>
          <w:rFonts w:asciiTheme="minorHAnsi" w:hAnsiTheme="minorHAnsi"/>
          <w:iCs/>
          <w:color w:val="000000" w:themeColor="text1"/>
        </w:rPr>
      </w:pPr>
    </w:p>
    <w:p w14:paraId="0253EB6A" w14:textId="77777777" w:rsidR="00961B08" w:rsidRDefault="00961B08" w:rsidP="00EA660D">
      <w:pPr>
        <w:rPr>
          <w:rFonts w:asciiTheme="minorHAnsi" w:hAnsiTheme="minorHAnsi"/>
          <w:iCs/>
          <w:color w:val="000000" w:themeColor="text1"/>
        </w:rPr>
      </w:pPr>
    </w:p>
    <w:p w14:paraId="4EF5C627" w14:textId="77777777" w:rsidR="00961B08" w:rsidRDefault="00961B08" w:rsidP="00EA660D">
      <w:pPr>
        <w:rPr>
          <w:rFonts w:asciiTheme="minorHAnsi" w:hAnsiTheme="minorHAnsi"/>
          <w:iCs/>
          <w:color w:val="000000" w:themeColor="text1"/>
        </w:rPr>
      </w:pPr>
    </w:p>
    <w:p w14:paraId="6550088A" w14:textId="77777777" w:rsidR="00961B08" w:rsidRDefault="00961B08" w:rsidP="00EA660D">
      <w:pPr>
        <w:rPr>
          <w:rFonts w:asciiTheme="minorHAnsi" w:hAnsiTheme="minorHAnsi"/>
          <w:iCs/>
          <w:color w:val="000000" w:themeColor="text1"/>
        </w:rPr>
      </w:pPr>
    </w:p>
    <w:p w14:paraId="0EF3DDE9" w14:textId="77777777" w:rsidR="00961B08" w:rsidRDefault="00961B08" w:rsidP="00EA660D">
      <w:pPr>
        <w:rPr>
          <w:rFonts w:asciiTheme="minorHAnsi" w:hAnsiTheme="minorHAnsi"/>
          <w:iCs/>
          <w:color w:val="000000" w:themeColor="text1"/>
        </w:rPr>
      </w:pPr>
    </w:p>
    <w:p w14:paraId="3822BA0C" w14:textId="77777777" w:rsidR="00961B08" w:rsidRDefault="00961B08" w:rsidP="00EA660D">
      <w:pPr>
        <w:rPr>
          <w:rFonts w:asciiTheme="minorHAnsi" w:hAnsiTheme="minorHAnsi"/>
          <w:iCs/>
          <w:color w:val="000000" w:themeColor="text1"/>
        </w:rPr>
      </w:pPr>
    </w:p>
    <w:p w14:paraId="0535E689" w14:textId="0360A200" w:rsidR="00890C86" w:rsidRDefault="00961B08" w:rsidP="00EA660D">
      <w:pPr>
        <w:rPr>
          <w:rFonts w:asciiTheme="minorHAnsi" w:hAnsiTheme="minorHAnsi"/>
          <w:iCs/>
          <w:color w:val="000000" w:themeColor="text1"/>
        </w:rPr>
      </w:pPr>
      <w:r>
        <w:rPr>
          <w:rFonts w:asciiTheme="minorHAnsi" w:hAnsiTheme="minorHAnsi"/>
          <w:iCs/>
          <w:color w:val="000000" w:themeColor="text1"/>
        </w:rPr>
        <w:lastRenderedPageBreak/>
        <w:t xml:space="preserve">7.0 </w:t>
      </w:r>
      <w:r w:rsidR="00890C86">
        <w:rPr>
          <w:rFonts w:asciiTheme="minorHAnsi" w:hAnsiTheme="minorHAnsi"/>
          <w:iCs/>
          <w:color w:val="000000" w:themeColor="text1"/>
        </w:rPr>
        <w:t>Current UEQ Analysis</w:t>
      </w:r>
    </w:p>
    <w:p w14:paraId="0496B5EE" w14:textId="3E19CD9B" w:rsidR="001541D1" w:rsidRDefault="001541D1" w:rsidP="00EA660D">
      <w:pPr>
        <w:rPr>
          <w:rFonts w:asciiTheme="minorHAnsi" w:hAnsiTheme="minorHAnsi"/>
          <w:iCs/>
          <w:color w:val="000000" w:themeColor="text1"/>
        </w:rPr>
      </w:pPr>
      <w:r>
        <w:rPr>
          <w:rFonts w:asciiTheme="minorHAnsi" w:hAnsiTheme="minorHAnsi"/>
          <w:iCs/>
          <w:color w:val="000000" w:themeColor="text1"/>
        </w:rPr>
        <w:tab/>
        <w:t>Following the changes being made to the SSIS report it was key to re-evaluate the user experience of the various stakeholders to understand if the changes have had the desired outcome and if any additional changes can be actioned to increase user experience [Appendix 2]. The main negative feedback from the service users who responded was the increase in clicks required to get to the underlying patient data to action any changes required. This was due to the conflicting changes required by other stakeholders to have a summary report available, this meant that an additional level was developed acknowledging the impact this would have on this user group.</w:t>
      </w:r>
      <w:r w:rsidR="000814F4">
        <w:rPr>
          <w:rFonts w:asciiTheme="minorHAnsi" w:hAnsiTheme="minorHAnsi"/>
          <w:iCs/>
          <w:color w:val="000000" w:themeColor="text1"/>
        </w:rPr>
        <w:t xml:space="preserve"> This user group did however note the less cluttered interface made it easier to identify problem areas within their remit so that any resource can be more focused onto the services most adversely impacted by the quality of the data. It was however found that despite an overall higher satisfaction with the revised report the overall willingness to interact with the data does not improve and this likely reflects the overall negative psychological response to having to resolve data error that they may have caused initially.</w:t>
      </w:r>
    </w:p>
    <w:p w14:paraId="23447AD3" w14:textId="01E3C2CC" w:rsidR="0017081B" w:rsidRDefault="0017081B" w:rsidP="00EA660D">
      <w:pPr>
        <w:rPr>
          <w:rFonts w:asciiTheme="minorHAnsi" w:hAnsiTheme="minorHAnsi"/>
          <w:iCs/>
          <w:color w:val="000000" w:themeColor="text1"/>
        </w:rPr>
      </w:pPr>
      <w:r>
        <w:rPr>
          <w:rFonts w:asciiTheme="minorHAnsi" w:hAnsiTheme="minorHAnsi"/>
          <w:iCs/>
          <w:color w:val="000000" w:themeColor="text1"/>
        </w:rPr>
        <w:tab/>
      </w:r>
      <w:r w:rsidR="005A3EA5">
        <w:rPr>
          <w:rFonts w:asciiTheme="minorHAnsi" w:hAnsiTheme="minorHAnsi"/>
          <w:iCs/>
          <w:color w:val="000000" w:themeColor="text1"/>
        </w:rPr>
        <w:t xml:space="preserve">Feedback from the service manager identifies the greater useability of the summary report to allow them to review the overall performance of their service portfolio which addresses the user requirement seen from this user group. The scores also show the increase in acceptance of the management team through a more efficient interface, this should lead to </w:t>
      </w:r>
      <w:proofErr w:type="spellStart"/>
      <w:proofErr w:type="gramStart"/>
      <w:r w:rsidR="005A3EA5">
        <w:rPr>
          <w:rFonts w:asciiTheme="minorHAnsi" w:hAnsiTheme="minorHAnsi"/>
          <w:iCs/>
          <w:color w:val="000000" w:themeColor="text1"/>
        </w:rPr>
        <w:t>a</w:t>
      </w:r>
      <w:proofErr w:type="spellEnd"/>
      <w:proofErr w:type="gramEnd"/>
      <w:r w:rsidR="005A3EA5">
        <w:rPr>
          <w:rFonts w:asciiTheme="minorHAnsi" w:hAnsiTheme="minorHAnsi"/>
          <w:iCs/>
          <w:color w:val="000000" w:themeColor="text1"/>
        </w:rPr>
        <w:t xml:space="preserve"> increase in data quality as they are more easily able to direct their resources to the correct areas but also identify where additional resource may be required to fulfil a backlog need. The UEQ feedback though does highlight where a key requirement was not met as part of the initial development work, this being the use of data visualization to identify where the data is incorrect and trend within the data. This lack of visualization was due to lack of agreement across user groups </w:t>
      </w:r>
      <w:r w:rsidR="00745B86">
        <w:rPr>
          <w:rFonts w:asciiTheme="minorHAnsi" w:hAnsiTheme="minorHAnsi"/>
          <w:iCs/>
          <w:color w:val="000000" w:themeColor="text1"/>
        </w:rPr>
        <w:t xml:space="preserve">as to what visualizations are useful and feedback being that some elements being displayed in a visual manner goes against the current design standards however this will be </w:t>
      </w:r>
      <w:proofErr w:type="gramStart"/>
      <w:r w:rsidR="00745B86">
        <w:rPr>
          <w:rFonts w:asciiTheme="minorHAnsi" w:hAnsiTheme="minorHAnsi"/>
          <w:iCs/>
          <w:color w:val="000000" w:themeColor="text1"/>
        </w:rPr>
        <w:t>explore</w:t>
      </w:r>
      <w:proofErr w:type="gramEnd"/>
      <w:r w:rsidR="00745B86">
        <w:rPr>
          <w:rFonts w:asciiTheme="minorHAnsi" w:hAnsiTheme="minorHAnsi"/>
          <w:iCs/>
          <w:color w:val="000000" w:themeColor="text1"/>
        </w:rPr>
        <w:t xml:space="preserve"> further in future developments to provide an agree set of visualizations that meet the current digital maturity of the user groups.</w:t>
      </w:r>
    </w:p>
    <w:p w14:paraId="60012463" w14:textId="2723FBC4" w:rsidR="00F5533E" w:rsidRDefault="00F5533E" w:rsidP="00EA660D">
      <w:pPr>
        <w:rPr>
          <w:rFonts w:asciiTheme="minorHAnsi" w:hAnsiTheme="minorHAnsi"/>
          <w:iCs/>
          <w:color w:val="000000" w:themeColor="text1"/>
        </w:rPr>
      </w:pPr>
      <w:r>
        <w:rPr>
          <w:rFonts w:asciiTheme="minorHAnsi" w:hAnsiTheme="minorHAnsi"/>
          <w:iCs/>
          <w:color w:val="000000" w:themeColor="text1"/>
        </w:rPr>
        <w:tab/>
        <w:t xml:space="preserve">The final group of staff who returned a UEQ at both stages was a user from the informatics team whose overall scores did not change very much, which was also reflected in the commentary received by this user. They note that whilst the addition of summary tables with nested information </w:t>
      </w:r>
      <w:proofErr w:type="gramStart"/>
      <w:r>
        <w:rPr>
          <w:rFonts w:asciiTheme="minorHAnsi" w:hAnsiTheme="minorHAnsi"/>
          <w:iCs/>
          <w:color w:val="000000" w:themeColor="text1"/>
        </w:rPr>
        <w:t>provide</w:t>
      </w:r>
      <w:proofErr w:type="gramEnd"/>
      <w:r>
        <w:rPr>
          <w:rFonts w:asciiTheme="minorHAnsi" w:hAnsiTheme="minorHAnsi"/>
          <w:iCs/>
          <w:color w:val="000000" w:themeColor="text1"/>
        </w:rPr>
        <w:t xml:space="preserve"> a more logical route for data interrogation it does not provide any additional visualizations that provide additional insight into the underlying data. This lack of change does highlight the lack of flexibility that was present in the development guidelines of the organisation which needs further development work to allow the team to better utilise advancements in visualisation techniques.</w:t>
      </w:r>
    </w:p>
    <w:p w14:paraId="49E99387" w14:textId="63C0ACAB" w:rsidR="00F5533E" w:rsidRDefault="00F5533E" w:rsidP="00EA660D">
      <w:pPr>
        <w:rPr>
          <w:rFonts w:asciiTheme="minorHAnsi" w:hAnsiTheme="minorHAnsi"/>
          <w:iCs/>
          <w:color w:val="000000" w:themeColor="text1"/>
        </w:rPr>
      </w:pPr>
      <w:r>
        <w:rPr>
          <w:rFonts w:asciiTheme="minorHAnsi" w:hAnsiTheme="minorHAnsi"/>
          <w:iCs/>
          <w:color w:val="000000" w:themeColor="text1"/>
        </w:rPr>
        <w:tab/>
        <w:t xml:space="preserve">When reviewing the scores as a collective </w:t>
      </w:r>
      <w:proofErr w:type="gramStart"/>
      <w:r>
        <w:rPr>
          <w:rFonts w:asciiTheme="minorHAnsi" w:hAnsiTheme="minorHAnsi"/>
          <w:iCs/>
          <w:color w:val="000000" w:themeColor="text1"/>
        </w:rPr>
        <w:t>it is clear that the</w:t>
      </w:r>
      <w:proofErr w:type="gramEnd"/>
      <w:r>
        <w:rPr>
          <w:rFonts w:asciiTheme="minorHAnsi" w:hAnsiTheme="minorHAnsi"/>
          <w:iCs/>
          <w:color w:val="000000" w:themeColor="text1"/>
        </w:rPr>
        <w:t xml:space="preserve"> development work only addressed some areas but ignored a lot of the benefits that could have been leveraged if taking more advantage of the work outlined by </w:t>
      </w:r>
      <w:r w:rsidR="00431FA2">
        <w:rPr>
          <w:rFonts w:asciiTheme="minorHAnsi" w:hAnsiTheme="minorHAnsi"/>
          <w:iCs/>
          <w:color w:val="000000" w:themeColor="text1"/>
        </w:rPr>
        <w:t>Jakob Nielsen to make interaction with reports a pleasurable experience and reduce the cognitive load on the user. This was due to development timelines and current guidelines but is likely to have a profound impact on the data quality seen in final analysis as the scores still indicate a lack of willingness to engage with the reports in a meaningful way due to this.</w:t>
      </w:r>
    </w:p>
    <w:p w14:paraId="29606FBD" w14:textId="77777777" w:rsidR="00890C86" w:rsidRDefault="00890C86" w:rsidP="00EA660D">
      <w:pPr>
        <w:rPr>
          <w:rFonts w:asciiTheme="minorHAnsi" w:hAnsiTheme="minorHAnsi"/>
          <w:iCs/>
          <w:color w:val="000000" w:themeColor="text1"/>
        </w:rPr>
      </w:pPr>
    </w:p>
    <w:p w14:paraId="2EB8C821" w14:textId="77777777" w:rsidR="00961B08" w:rsidRDefault="00961B08" w:rsidP="00EA660D">
      <w:pPr>
        <w:rPr>
          <w:rFonts w:asciiTheme="minorHAnsi" w:hAnsiTheme="minorHAnsi"/>
          <w:iCs/>
          <w:color w:val="000000" w:themeColor="text1"/>
        </w:rPr>
      </w:pPr>
    </w:p>
    <w:p w14:paraId="674EA003" w14:textId="77777777" w:rsidR="00961B08" w:rsidRDefault="00961B08" w:rsidP="00EA660D">
      <w:pPr>
        <w:rPr>
          <w:rFonts w:asciiTheme="minorHAnsi" w:hAnsiTheme="minorHAnsi"/>
          <w:iCs/>
          <w:color w:val="000000" w:themeColor="text1"/>
        </w:rPr>
      </w:pPr>
    </w:p>
    <w:p w14:paraId="11842E80" w14:textId="1E692864" w:rsidR="00890C86" w:rsidRDefault="00961B08" w:rsidP="00EA660D">
      <w:pPr>
        <w:rPr>
          <w:rFonts w:asciiTheme="minorHAnsi" w:hAnsiTheme="minorHAnsi"/>
          <w:iCs/>
          <w:color w:val="000000" w:themeColor="text1"/>
        </w:rPr>
      </w:pPr>
      <w:r>
        <w:rPr>
          <w:rFonts w:asciiTheme="minorHAnsi" w:hAnsiTheme="minorHAnsi"/>
          <w:iCs/>
          <w:color w:val="000000" w:themeColor="text1"/>
        </w:rPr>
        <w:lastRenderedPageBreak/>
        <w:t xml:space="preserve">7.1 </w:t>
      </w:r>
      <w:r w:rsidR="00890C86">
        <w:rPr>
          <w:rFonts w:asciiTheme="minorHAnsi" w:hAnsiTheme="minorHAnsi"/>
          <w:iCs/>
          <w:color w:val="000000" w:themeColor="text1"/>
        </w:rPr>
        <w:t>Current Data Analysis</w:t>
      </w:r>
    </w:p>
    <w:p w14:paraId="5ADF9F9D" w14:textId="46E24DC9" w:rsidR="00F770F5" w:rsidRDefault="00F770F5" w:rsidP="00EA660D">
      <w:pPr>
        <w:rPr>
          <w:rFonts w:asciiTheme="minorHAnsi" w:hAnsiTheme="minorHAnsi"/>
          <w:iCs/>
          <w:color w:val="000000" w:themeColor="text1"/>
        </w:rPr>
      </w:pPr>
      <w:r>
        <w:rPr>
          <w:rFonts w:asciiTheme="minorHAnsi" w:hAnsiTheme="minorHAnsi"/>
          <w:iCs/>
          <w:color w:val="000000" w:themeColor="text1"/>
        </w:rPr>
        <w:tab/>
        <w:t>Following the reporting changes and a period of stabilisation a review of the data was undertaken to compare to the baseline level, below is an updated table of data:</w:t>
      </w:r>
    </w:p>
    <w:tbl>
      <w:tblPr>
        <w:tblW w:w="4060" w:type="dxa"/>
        <w:jc w:val="center"/>
        <w:tblLook w:val="04A0" w:firstRow="1" w:lastRow="0" w:firstColumn="1" w:lastColumn="0" w:noHBand="0" w:noVBand="1"/>
      </w:tblPr>
      <w:tblGrid>
        <w:gridCol w:w="3100"/>
        <w:gridCol w:w="960"/>
      </w:tblGrid>
      <w:tr w:rsidR="00F770F5" w14:paraId="20C720BD" w14:textId="77777777" w:rsidTr="00F770F5">
        <w:trPr>
          <w:trHeight w:val="300"/>
          <w:jc w:val="center"/>
        </w:trPr>
        <w:tc>
          <w:tcPr>
            <w:tcW w:w="31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EACB3E" w14:textId="77777777" w:rsidR="00F770F5" w:rsidRDefault="00F770F5">
            <w:pPr>
              <w:rPr>
                <w:rFonts w:ascii="Aptos Narrow" w:hAnsi="Aptos Narrow"/>
                <w:color w:val="000000"/>
                <w:sz w:val="22"/>
                <w:szCs w:val="22"/>
              </w:rPr>
            </w:pPr>
            <w:r>
              <w:rPr>
                <w:rFonts w:ascii="Aptos Narrow" w:hAnsi="Aptos Narrow"/>
                <w:color w:val="000000"/>
                <w:sz w:val="22"/>
                <w:szCs w:val="22"/>
              </w:rPr>
              <w:t>Patients with No Target Date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083F126" w14:textId="77777777" w:rsidR="00F770F5" w:rsidRDefault="00F770F5">
            <w:pPr>
              <w:jc w:val="right"/>
              <w:rPr>
                <w:rFonts w:ascii="Aptos Narrow" w:hAnsi="Aptos Narrow"/>
                <w:color w:val="000000"/>
                <w:sz w:val="22"/>
                <w:szCs w:val="22"/>
              </w:rPr>
            </w:pPr>
            <w:r>
              <w:rPr>
                <w:rFonts w:ascii="Aptos Narrow" w:hAnsi="Aptos Narrow"/>
                <w:color w:val="000000"/>
                <w:sz w:val="22"/>
                <w:szCs w:val="22"/>
              </w:rPr>
              <w:t>0</w:t>
            </w:r>
          </w:p>
        </w:tc>
      </w:tr>
      <w:tr w:rsidR="00F770F5" w14:paraId="758274B8" w14:textId="77777777" w:rsidTr="00F770F5">
        <w:trPr>
          <w:trHeight w:val="300"/>
          <w:jc w:val="center"/>
        </w:trPr>
        <w:tc>
          <w:tcPr>
            <w:tcW w:w="3100" w:type="dxa"/>
            <w:tcBorders>
              <w:top w:val="nil"/>
              <w:left w:val="single" w:sz="4" w:space="0" w:color="auto"/>
              <w:bottom w:val="single" w:sz="4" w:space="0" w:color="auto"/>
              <w:right w:val="single" w:sz="4" w:space="0" w:color="auto"/>
            </w:tcBorders>
            <w:shd w:val="clear" w:color="auto" w:fill="auto"/>
            <w:noWrap/>
            <w:vAlign w:val="bottom"/>
            <w:hideMark/>
          </w:tcPr>
          <w:p w14:paraId="123FB5A6" w14:textId="77777777" w:rsidR="00F770F5" w:rsidRDefault="00F770F5">
            <w:pPr>
              <w:rPr>
                <w:rFonts w:ascii="Aptos Narrow" w:hAnsi="Aptos Narrow"/>
                <w:color w:val="000000"/>
                <w:sz w:val="22"/>
                <w:szCs w:val="22"/>
              </w:rPr>
            </w:pPr>
            <w:r>
              <w:rPr>
                <w:rFonts w:ascii="Aptos Narrow" w:hAnsi="Aptos Narrow"/>
                <w:color w:val="000000"/>
                <w:sz w:val="22"/>
                <w:szCs w:val="22"/>
              </w:rPr>
              <w:t>Total Patients on FUP List</w:t>
            </w:r>
          </w:p>
        </w:tc>
        <w:tc>
          <w:tcPr>
            <w:tcW w:w="960" w:type="dxa"/>
            <w:tcBorders>
              <w:top w:val="nil"/>
              <w:left w:val="nil"/>
              <w:bottom w:val="single" w:sz="4" w:space="0" w:color="auto"/>
              <w:right w:val="single" w:sz="4" w:space="0" w:color="auto"/>
            </w:tcBorders>
            <w:shd w:val="clear" w:color="auto" w:fill="auto"/>
            <w:noWrap/>
            <w:vAlign w:val="bottom"/>
            <w:hideMark/>
          </w:tcPr>
          <w:p w14:paraId="3128639E" w14:textId="77777777" w:rsidR="00F770F5" w:rsidRDefault="00F770F5">
            <w:pPr>
              <w:jc w:val="right"/>
              <w:rPr>
                <w:rFonts w:ascii="Aptos Narrow" w:hAnsi="Aptos Narrow"/>
                <w:color w:val="000000"/>
                <w:sz w:val="22"/>
                <w:szCs w:val="22"/>
              </w:rPr>
            </w:pPr>
            <w:r>
              <w:rPr>
                <w:rFonts w:ascii="Aptos Narrow" w:hAnsi="Aptos Narrow"/>
                <w:color w:val="000000"/>
                <w:sz w:val="22"/>
                <w:szCs w:val="22"/>
              </w:rPr>
              <w:t>12533</w:t>
            </w:r>
          </w:p>
        </w:tc>
      </w:tr>
      <w:tr w:rsidR="00F770F5" w14:paraId="59C770E9" w14:textId="77777777" w:rsidTr="00F770F5">
        <w:trPr>
          <w:trHeight w:val="300"/>
          <w:jc w:val="center"/>
        </w:trPr>
        <w:tc>
          <w:tcPr>
            <w:tcW w:w="3100" w:type="dxa"/>
            <w:tcBorders>
              <w:top w:val="nil"/>
              <w:left w:val="single" w:sz="4" w:space="0" w:color="auto"/>
              <w:bottom w:val="single" w:sz="4" w:space="0" w:color="auto"/>
              <w:right w:val="single" w:sz="4" w:space="0" w:color="auto"/>
            </w:tcBorders>
            <w:shd w:val="clear" w:color="auto" w:fill="auto"/>
            <w:noWrap/>
            <w:vAlign w:val="bottom"/>
            <w:hideMark/>
          </w:tcPr>
          <w:p w14:paraId="28C4AC42" w14:textId="77777777" w:rsidR="00F770F5" w:rsidRDefault="00F770F5">
            <w:pPr>
              <w:rPr>
                <w:rFonts w:ascii="Aptos Narrow" w:hAnsi="Aptos Narrow"/>
                <w:color w:val="000000"/>
                <w:sz w:val="22"/>
                <w:szCs w:val="22"/>
              </w:rPr>
            </w:pPr>
            <w:r>
              <w:rPr>
                <w:rFonts w:ascii="Aptos Narrow" w:hAnsi="Aptos Narrow"/>
                <w:color w:val="000000"/>
                <w:sz w:val="22"/>
                <w:szCs w:val="22"/>
              </w:rPr>
              <w:t>Not Booked: Over 100% Overdue</w:t>
            </w:r>
          </w:p>
        </w:tc>
        <w:tc>
          <w:tcPr>
            <w:tcW w:w="960" w:type="dxa"/>
            <w:tcBorders>
              <w:top w:val="nil"/>
              <w:left w:val="nil"/>
              <w:bottom w:val="single" w:sz="4" w:space="0" w:color="auto"/>
              <w:right w:val="single" w:sz="4" w:space="0" w:color="auto"/>
            </w:tcBorders>
            <w:shd w:val="clear" w:color="auto" w:fill="auto"/>
            <w:noWrap/>
            <w:vAlign w:val="bottom"/>
            <w:hideMark/>
          </w:tcPr>
          <w:p w14:paraId="1C112BBB" w14:textId="77777777" w:rsidR="00F770F5" w:rsidRDefault="00F770F5">
            <w:pPr>
              <w:jc w:val="right"/>
              <w:rPr>
                <w:rFonts w:ascii="Aptos Narrow" w:hAnsi="Aptos Narrow"/>
                <w:color w:val="000000"/>
                <w:sz w:val="22"/>
                <w:szCs w:val="22"/>
              </w:rPr>
            </w:pPr>
            <w:r>
              <w:rPr>
                <w:rFonts w:ascii="Aptos Narrow" w:hAnsi="Aptos Narrow"/>
                <w:color w:val="000000"/>
                <w:sz w:val="22"/>
                <w:szCs w:val="22"/>
              </w:rPr>
              <w:t>2231</w:t>
            </w:r>
          </w:p>
        </w:tc>
      </w:tr>
      <w:tr w:rsidR="00F770F5" w14:paraId="55296FF4" w14:textId="77777777" w:rsidTr="00F770F5">
        <w:trPr>
          <w:trHeight w:val="300"/>
          <w:jc w:val="center"/>
        </w:trPr>
        <w:tc>
          <w:tcPr>
            <w:tcW w:w="3100" w:type="dxa"/>
            <w:tcBorders>
              <w:top w:val="nil"/>
              <w:left w:val="single" w:sz="4" w:space="0" w:color="auto"/>
              <w:bottom w:val="single" w:sz="4" w:space="0" w:color="auto"/>
              <w:right w:val="single" w:sz="4" w:space="0" w:color="auto"/>
            </w:tcBorders>
            <w:shd w:val="clear" w:color="auto" w:fill="auto"/>
            <w:noWrap/>
            <w:vAlign w:val="bottom"/>
            <w:hideMark/>
          </w:tcPr>
          <w:p w14:paraId="53437B87" w14:textId="77777777" w:rsidR="00F770F5" w:rsidRDefault="00F770F5">
            <w:pPr>
              <w:rPr>
                <w:rFonts w:ascii="Aptos Narrow" w:hAnsi="Aptos Narrow"/>
                <w:color w:val="000000"/>
                <w:sz w:val="22"/>
                <w:szCs w:val="22"/>
              </w:rPr>
            </w:pPr>
            <w:r>
              <w:rPr>
                <w:rFonts w:ascii="Aptos Narrow" w:hAnsi="Aptos Narrow"/>
                <w:color w:val="000000"/>
                <w:sz w:val="22"/>
                <w:szCs w:val="22"/>
              </w:rPr>
              <w:t>Not Booked: Total Overdue</w:t>
            </w:r>
          </w:p>
        </w:tc>
        <w:tc>
          <w:tcPr>
            <w:tcW w:w="960" w:type="dxa"/>
            <w:tcBorders>
              <w:top w:val="nil"/>
              <w:left w:val="nil"/>
              <w:bottom w:val="single" w:sz="4" w:space="0" w:color="auto"/>
              <w:right w:val="single" w:sz="4" w:space="0" w:color="auto"/>
            </w:tcBorders>
            <w:shd w:val="clear" w:color="auto" w:fill="auto"/>
            <w:noWrap/>
            <w:vAlign w:val="bottom"/>
            <w:hideMark/>
          </w:tcPr>
          <w:p w14:paraId="5EE6BE8F" w14:textId="77777777" w:rsidR="00F770F5" w:rsidRDefault="00F770F5">
            <w:pPr>
              <w:jc w:val="right"/>
              <w:rPr>
                <w:rFonts w:ascii="Aptos Narrow" w:hAnsi="Aptos Narrow"/>
                <w:color w:val="000000"/>
                <w:sz w:val="22"/>
                <w:szCs w:val="22"/>
              </w:rPr>
            </w:pPr>
            <w:r>
              <w:rPr>
                <w:rFonts w:ascii="Aptos Narrow" w:hAnsi="Aptos Narrow"/>
                <w:color w:val="000000"/>
                <w:sz w:val="22"/>
                <w:szCs w:val="22"/>
              </w:rPr>
              <w:t>4198</w:t>
            </w:r>
          </w:p>
        </w:tc>
      </w:tr>
      <w:tr w:rsidR="00F770F5" w14:paraId="3A2E6D02" w14:textId="77777777" w:rsidTr="00F770F5">
        <w:trPr>
          <w:trHeight w:val="300"/>
          <w:jc w:val="center"/>
        </w:trPr>
        <w:tc>
          <w:tcPr>
            <w:tcW w:w="3100" w:type="dxa"/>
            <w:tcBorders>
              <w:top w:val="nil"/>
              <w:left w:val="single" w:sz="4" w:space="0" w:color="auto"/>
              <w:bottom w:val="single" w:sz="4" w:space="0" w:color="auto"/>
              <w:right w:val="single" w:sz="4" w:space="0" w:color="auto"/>
            </w:tcBorders>
            <w:shd w:val="clear" w:color="auto" w:fill="auto"/>
            <w:noWrap/>
            <w:vAlign w:val="bottom"/>
            <w:hideMark/>
          </w:tcPr>
          <w:p w14:paraId="31B8D515" w14:textId="77777777" w:rsidR="00F770F5" w:rsidRDefault="00F770F5">
            <w:pPr>
              <w:rPr>
                <w:rFonts w:ascii="Aptos Narrow" w:hAnsi="Aptos Narrow"/>
                <w:color w:val="000000"/>
                <w:sz w:val="22"/>
                <w:szCs w:val="22"/>
              </w:rPr>
            </w:pPr>
            <w:r>
              <w:rPr>
                <w:rFonts w:ascii="Aptos Narrow" w:hAnsi="Aptos Narrow"/>
                <w:color w:val="000000"/>
                <w:sz w:val="22"/>
                <w:szCs w:val="22"/>
              </w:rPr>
              <w:t>Booked Over 100% Overdue</w:t>
            </w:r>
          </w:p>
        </w:tc>
        <w:tc>
          <w:tcPr>
            <w:tcW w:w="960" w:type="dxa"/>
            <w:tcBorders>
              <w:top w:val="nil"/>
              <w:left w:val="nil"/>
              <w:bottom w:val="single" w:sz="4" w:space="0" w:color="auto"/>
              <w:right w:val="single" w:sz="4" w:space="0" w:color="auto"/>
            </w:tcBorders>
            <w:shd w:val="clear" w:color="auto" w:fill="auto"/>
            <w:noWrap/>
            <w:vAlign w:val="bottom"/>
            <w:hideMark/>
          </w:tcPr>
          <w:p w14:paraId="1AD3609F" w14:textId="77777777" w:rsidR="00F770F5" w:rsidRDefault="00F770F5">
            <w:pPr>
              <w:jc w:val="right"/>
              <w:rPr>
                <w:rFonts w:ascii="Aptos Narrow" w:hAnsi="Aptos Narrow"/>
                <w:color w:val="000000"/>
                <w:sz w:val="22"/>
                <w:szCs w:val="22"/>
              </w:rPr>
            </w:pPr>
            <w:r>
              <w:rPr>
                <w:rFonts w:ascii="Aptos Narrow" w:hAnsi="Aptos Narrow"/>
                <w:color w:val="000000"/>
                <w:sz w:val="22"/>
                <w:szCs w:val="22"/>
              </w:rPr>
              <w:t>183</w:t>
            </w:r>
          </w:p>
        </w:tc>
      </w:tr>
      <w:tr w:rsidR="00F770F5" w14:paraId="2AF80768" w14:textId="77777777" w:rsidTr="00F770F5">
        <w:trPr>
          <w:trHeight w:val="300"/>
          <w:jc w:val="center"/>
        </w:trPr>
        <w:tc>
          <w:tcPr>
            <w:tcW w:w="3100" w:type="dxa"/>
            <w:tcBorders>
              <w:top w:val="nil"/>
              <w:left w:val="single" w:sz="4" w:space="0" w:color="auto"/>
              <w:bottom w:val="single" w:sz="4" w:space="0" w:color="auto"/>
              <w:right w:val="single" w:sz="4" w:space="0" w:color="auto"/>
            </w:tcBorders>
            <w:shd w:val="clear" w:color="auto" w:fill="auto"/>
            <w:noWrap/>
            <w:vAlign w:val="bottom"/>
            <w:hideMark/>
          </w:tcPr>
          <w:p w14:paraId="2218B6E0" w14:textId="77777777" w:rsidR="00F770F5" w:rsidRDefault="00F770F5">
            <w:pPr>
              <w:rPr>
                <w:rFonts w:ascii="Aptos Narrow" w:hAnsi="Aptos Narrow"/>
                <w:color w:val="000000"/>
                <w:sz w:val="22"/>
                <w:szCs w:val="22"/>
              </w:rPr>
            </w:pPr>
            <w:r>
              <w:rPr>
                <w:rFonts w:ascii="Aptos Narrow" w:hAnsi="Aptos Narrow"/>
                <w:color w:val="000000"/>
                <w:sz w:val="22"/>
                <w:szCs w:val="22"/>
              </w:rPr>
              <w:t>Booked: Total Overdue</w:t>
            </w:r>
          </w:p>
        </w:tc>
        <w:tc>
          <w:tcPr>
            <w:tcW w:w="960" w:type="dxa"/>
            <w:tcBorders>
              <w:top w:val="nil"/>
              <w:left w:val="nil"/>
              <w:bottom w:val="single" w:sz="4" w:space="0" w:color="auto"/>
              <w:right w:val="single" w:sz="4" w:space="0" w:color="auto"/>
            </w:tcBorders>
            <w:shd w:val="clear" w:color="auto" w:fill="auto"/>
            <w:noWrap/>
            <w:vAlign w:val="bottom"/>
            <w:hideMark/>
          </w:tcPr>
          <w:p w14:paraId="292C7E5A" w14:textId="77777777" w:rsidR="00F770F5" w:rsidRDefault="00F770F5">
            <w:pPr>
              <w:jc w:val="right"/>
              <w:rPr>
                <w:rFonts w:ascii="Aptos Narrow" w:hAnsi="Aptos Narrow"/>
                <w:color w:val="000000"/>
                <w:sz w:val="22"/>
                <w:szCs w:val="22"/>
              </w:rPr>
            </w:pPr>
            <w:r>
              <w:rPr>
                <w:rFonts w:ascii="Aptos Narrow" w:hAnsi="Aptos Narrow"/>
                <w:color w:val="000000"/>
                <w:sz w:val="22"/>
                <w:szCs w:val="22"/>
              </w:rPr>
              <w:t>797</w:t>
            </w:r>
          </w:p>
        </w:tc>
      </w:tr>
    </w:tbl>
    <w:p w14:paraId="06E804B2" w14:textId="060ABFA7" w:rsidR="00F770F5" w:rsidRDefault="00F770F5" w:rsidP="00EA660D">
      <w:pPr>
        <w:rPr>
          <w:rFonts w:asciiTheme="minorHAnsi" w:hAnsiTheme="minorHAnsi"/>
          <w:iCs/>
          <w:color w:val="000000" w:themeColor="text1"/>
        </w:rPr>
      </w:pPr>
      <w:r>
        <w:rPr>
          <w:rFonts w:asciiTheme="minorHAnsi" w:hAnsiTheme="minorHAnsi"/>
          <w:iCs/>
          <w:color w:val="000000" w:themeColor="text1"/>
        </w:rPr>
        <w:tab/>
        <w:t xml:space="preserve">The key metric above that has improved following changes is the percentage of patients more than 100% overdue without an appointment, it is currently 53% which is an improvement of 23% from the baseline data. This is a vast improvement and highlights </w:t>
      </w:r>
      <w:proofErr w:type="gramStart"/>
      <w:r>
        <w:rPr>
          <w:rFonts w:asciiTheme="minorHAnsi" w:hAnsiTheme="minorHAnsi"/>
          <w:iCs/>
          <w:color w:val="000000" w:themeColor="text1"/>
        </w:rPr>
        <w:t>a large number of</w:t>
      </w:r>
      <w:proofErr w:type="gramEnd"/>
      <w:r>
        <w:rPr>
          <w:rFonts w:asciiTheme="minorHAnsi" w:hAnsiTheme="minorHAnsi"/>
          <w:iCs/>
          <w:color w:val="000000" w:themeColor="text1"/>
        </w:rPr>
        <w:t xml:space="preserve"> data errors as this reduction in true follow ups would require a huge financial investment into waiting list initiatives, this type of investment has been minimal in recent years due to financial pressures in the wider NHS. The other element to note is the reduction of overall follow up waiters from 15,816 to 12,533 which is an improvement of 21% which further reinforces that this improvement was due to rectification of data quality errors.</w:t>
      </w:r>
    </w:p>
    <w:p w14:paraId="3DED3C19" w14:textId="7CB41276" w:rsidR="00F770F5" w:rsidRDefault="00F770F5" w:rsidP="00EA660D">
      <w:pPr>
        <w:rPr>
          <w:rFonts w:asciiTheme="minorHAnsi" w:hAnsiTheme="minorHAnsi"/>
          <w:iCs/>
          <w:color w:val="000000" w:themeColor="text1"/>
        </w:rPr>
      </w:pPr>
      <w:r>
        <w:rPr>
          <w:rFonts w:asciiTheme="minorHAnsi" w:hAnsiTheme="minorHAnsi"/>
          <w:iCs/>
          <w:color w:val="000000" w:themeColor="text1"/>
        </w:rPr>
        <w:tab/>
        <w:t xml:space="preserve">The other comparative measure </w:t>
      </w:r>
      <w:r w:rsidR="00903E6B">
        <w:rPr>
          <w:rFonts w:asciiTheme="minorHAnsi" w:hAnsiTheme="minorHAnsi"/>
          <w:iCs/>
          <w:color w:val="000000" w:themeColor="text1"/>
        </w:rPr>
        <w:t xml:space="preserve">is the number of historical records still open to the services, prior to changes this sat at 531 with the current position being 265 records </w:t>
      </w:r>
      <w:proofErr w:type="gramStart"/>
      <w:r w:rsidR="00903E6B">
        <w:rPr>
          <w:rFonts w:asciiTheme="minorHAnsi" w:hAnsiTheme="minorHAnsi"/>
          <w:iCs/>
          <w:color w:val="000000" w:themeColor="text1"/>
        </w:rPr>
        <w:t>still remaining</w:t>
      </w:r>
      <w:proofErr w:type="gramEnd"/>
      <w:r w:rsidR="00903E6B">
        <w:rPr>
          <w:rFonts w:asciiTheme="minorHAnsi" w:hAnsiTheme="minorHAnsi"/>
          <w:iCs/>
          <w:color w:val="000000" w:themeColor="text1"/>
        </w:rPr>
        <w:t xml:space="preserve"> open prior to 2019. Whilst this is an improvement of around 50% it is still a significant </w:t>
      </w:r>
      <w:proofErr w:type="gramStart"/>
      <w:r w:rsidR="00903E6B">
        <w:rPr>
          <w:rFonts w:asciiTheme="minorHAnsi" w:hAnsiTheme="minorHAnsi"/>
          <w:iCs/>
          <w:color w:val="000000" w:themeColor="text1"/>
        </w:rPr>
        <w:t>amount</w:t>
      </w:r>
      <w:proofErr w:type="gramEnd"/>
      <w:r w:rsidR="00903E6B">
        <w:rPr>
          <w:rFonts w:asciiTheme="minorHAnsi" w:hAnsiTheme="minorHAnsi"/>
          <w:iCs/>
          <w:color w:val="000000" w:themeColor="text1"/>
        </w:rPr>
        <w:t xml:space="preserve"> of records that are obvious data quality issues which supports that changes to the presentation of the data does not inherently resolve issues as it still requires service input.</w:t>
      </w:r>
    </w:p>
    <w:p w14:paraId="2F2D4917" w14:textId="4C2C3A7D" w:rsidR="009B6888" w:rsidRDefault="009B6888" w:rsidP="00EA660D">
      <w:pPr>
        <w:rPr>
          <w:rFonts w:asciiTheme="minorHAnsi" w:hAnsiTheme="minorHAnsi"/>
          <w:iCs/>
          <w:color w:val="000000" w:themeColor="text1"/>
        </w:rPr>
      </w:pPr>
      <w:r>
        <w:rPr>
          <w:rFonts w:asciiTheme="minorHAnsi" w:hAnsiTheme="minorHAnsi"/>
          <w:iCs/>
          <w:color w:val="000000" w:themeColor="text1"/>
        </w:rPr>
        <w:tab/>
        <w:t xml:space="preserve">The Maternity service that previously had the worst performance of 95% of records being over 100% overdue have seen a substantial improvement in their performance to just 186 records falling into this category. This again shows the very high level of data quality errors that a change in presentation highlighted to leads that meaningful action being undertaken. </w:t>
      </w:r>
    </w:p>
    <w:p w14:paraId="62FF3F7D" w14:textId="2B35B2B3" w:rsidR="009B6888" w:rsidRDefault="009B6888" w:rsidP="00EA660D">
      <w:pPr>
        <w:rPr>
          <w:rFonts w:asciiTheme="minorHAnsi" w:hAnsiTheme="minorHAnsi"/>
          <w:iCs/>
          <w:color w:val="000000" w:themeColor="text1"/>
        </w:rPr>
      </w:pPr>
      <w:r>
        <w:rPr>
          <w:rFonts w:asciiTheme="minorHAnsi" w:hAnsiTheme="minorHAnsi"/>
          <w:iCs/>
          <w:color w:val="000000" w:themeColor="text1"/>
        </w:rPr>
        <w:tab/>
        <w:t xml:space="preserve">The change in reporting also highlighted </w:t>
      </w:r>
      <w:proofErr w:type="gramStart"/>
      <w:r>
        <w:rPr>
          <w:rFonts w:asciiTheme="minorHAnsi" w:hAnsiTheme="minorHAnsi"/>
          <w:iCs/>
          <w:color w:val="000000" w:themeColor="text1"/>
        </w:rPr>
        <w:t>a large number of</w:t>
      </w:r>
      <w:proofErr w:type="gramEnd"/>
      <w:r>
        <w:rPr>
          <w:rFonts w:asciiTheme="minorHAnsi" w:hAnsiTheme="minorHAnsi"/>
          <w:iCs/>
          <w:color w:val="000000" w:themeColor="text1"/>
        </w:rPr>
        <w:t xml:space="preserve"> records that upon investigation could be rectified through an automated process by applying additional logic in SQL querying. </w:t>
      </w:r>
      <w:proofErr w:type="gramStart"/>
      <w:r>
        <w:rPr>
          <w:rFonts w:asciiTheme="minorHAnsi" w:hAnsiTheme="minorHAnsi"/>
          <w:iCs/>
          <w:color w:val="000000" w:themeColor="text1"/>
        </w:rPr>
        <w:t>A number of</w:t>
      </w:r>
      <w:proofErr w:type="gramEnd"/>
      <w:r>
        <w:rPr>
          <w:rFonts w:asciiTheme="minorHAnsi" w:hAnsiTheme="minorHAnsi"/>
          <w:iCs/>
          <w:color w:val="000000" w:themeColor="text1"/>
        </w:rPr>
        <w:t xml:space="preserve"> different scenarios were discovered as part of this investigation, these were:</w:t>
      </w:r>
    </w:p>
    <w:p w14:paraId="39E948E2" w14:textId="7E53E1A1" w:rsidR="009B6888" w:rsidRDefault="009B6888" w:rsidP="009B6888">
      <w:pPr>
        <w:pStyle w:val="ListParagraph"/>
        <w:numPr>
          <w:ilvl w:val="0"/>
          <w:numId w:val="1"/>
        </w:numPr>
        <w:rPr>
          <w:rFonts w:asciiTheme="minorHAnsi" w:hAnsiTheme="minorHAnsi"/>
          <w:iCs/>
          <w:color w:val="000000" w:themeColor="text1"/>
        </w:rPr>
      </w:pPr>
      <w:r>
        <w:rPr>
          <w:rFonts w:asciiTheme="minorHAnsi" w:hAnsiTheme="minorHAnsi"/>
          <w:iCs/>
          <w:color w:val="000000" w:themeColor="text1"/>
        </w:rPr>
        <w:t>Preferred Clinician Details Incorrect</w:t>
      </w:r>
    </w:p>
    <w:p w14:paraId="739C60CE" w14:textId="456462FA" w:rsidR="009B6888" w:rsidRDefault="009B6888" w:rsidP="009B6888">
      <w:pPr>
        <w:pStyle w:val="ListParagraph"/>
        <w:numPr>
          <w:ilvl w:val="0"/>
          <w:numId w:val="1"/>
        </w:numPr>
        <w:rPr>
          <w:rFonts w:asciiTheme="minorHAnsi" w:hAnsiTheme="minorHAnsi"/>
          <w:iCs/>
          <w:color w:val="000000" w:themeColor="text1"/>
        </w:rPr>
      </w:pPr>
      <w:r>
        <w:rPr>
          <w:rFonts w:asciiTheme="minorHAnsi" w:hAnsiTheme="minorHAnsi"/>
          <w:iCs/>
          <w:color w:val="000000" w:themeColor="text1"/>
        </w:rPr>
        <w:t>Preferred Speciality Incorrect</w:t>
      </w:r>
    </w:p>
    <w:p w14:paraId="2A89664B" w14:textId="0774D12C" w:rsidR="009B6888" w:rsidRDefault="009B6888" w:rsidP="009B6888">
      <w:pPr>
        <w:pStyle w:val="ListParagraph"/>
        <w:numPr>
          <w:ilvl w:val="0"/>
          <w:numId w:val="1"/>
        </w:numPr>
        <w:rPr>
          <w:rFonts w:asciiTheme="minorHAnsi" w:hAnsiTheme="minorHAnsi"/>
          <w:iCs/>
          <w:color w:val="000000" w:themeColor="text1"/>
        </w:rPr>
      </w:pPr>
      <w:r>
        <w:rPr>
          <w:rFonts w:asciiTheme="minorHAnsi" w:hAnsiTheme="minorHAnsi"/>
          <w:iCs/>
          <w:color w:val="000000" w:themeColor="text1"/>
        </w:rPr>
        <w:t>Historic Maternity Records</w:t>
      </w:r>
    </w:p>
    <w:p w14:paraId="5839222A" w14:textId="2E39DBEC" w:rsidR="009B6888" w:rsidRDefault="009B6888" w:rsidP="009B6888">
      <w:pPr>
        <w:pStyle w:val="ListParagraph"/>
        <w:numPr>
          <w:ilvl w:val="0"/>
          <w:numId w:val="1"/>
        </w:numPr>
        <w:rPr>
          <w:rFonts w:asciiTheme="minorHAnsi" w:hAnsiTheme="minorHAnsi"/>
          <w:iCs/>
          <w:color w:val="000000" w:themeColor="text1"/>
        </w:rPr>
      </w:pPr>
      <w:r>
        <w:rPr>
          <w:rFonts w:asciiTheme="minorHAnsi" w:hAnsiTheme="minorHAnsi"/>
          <w:iCs/>
          <w:color w:val="000000" w:themeColor="text1"/>
        </w:rPr>
        <w:t>Patient Not responded to appointment invitation</w:t>
      </w:r>
    </w:p>
    <w:p w14:paraId="07C22B8C" w14:textId="757A5C1F" w:rsidR="009B6888" w:rsidRDefault="009B6888" w:rsidP="009B6888">
      <w:pPr>
        <w:pStyle w:val="ListParagraph"/>
        <w:numPr>
          <w:ilvl w:val="0"/>
          <w:numId w:val="1"/>
        </w:numPr>
        <w:rPr>
          <w:rFonts w:asciiTheme="minorHAnsi" w:hAnsiTheme="minorHAnsi"/>
          <w:iCs/>
          <w:color w:val="000000" w:themeColor="text1"/>
        </w:rPr>
      </w:pPr>
      <w:r>
        <w:rPr>
          <w:rFonts w:asciiTheme="minorHAnsi" w:hAnsiTheme="minorHAnsi"/>
          <w:iCs/>
          <w:color w:val="000000" w:themeColor="text1"/>
        </w:rPr>
        <w:t>Same day appointments for Mental Health teams</w:t>
      </w:r>
    </w:p>
    <w:p w14:paraId="4CC8149F" w14:textId="77777777" w:rsidR="00C84797" w:rsidRDefault="00C84797" w:rsidP="00C84797">
      <w:pPr>
        <w:rPr>
          <w:rFonts w:asciiTheme="minorHAnsi" w:hAnsiTheme="minorHAnsi"/>
          <w:iCs/>
          <w:color w:val="000000" w:themeColor="text1"/>
        </w:rPr>
      </w:pPr>
    </w:p>
    <w:p w14:paraId="215661F2" w14:textId="09F85450" w:rsidR="00C84797" w:rsidRDefault="00C84797" w:rsidP="00C84797">
      <w:pPr>
        <w:ind w:firstLine="720"/>
        <w:rPr>
          <w:rFonts w:asciiTheme="minorHAnsi" w:hAnsiTheme="minorHAnsi"/>
          <w:iCs/>
          <w:color w:val="000000" w:themeColor="text1"/>
        </w:rPr>
      </w:pPr>
      <w:r>
        <w:rPr>
          <w:rFonts w:asciiTheme="minorHAnsi" w:hAnsiTheme="minorHAnsi"/>
          <w:iCs/>
          <w:color w:val="000000" w:themeColor="text1"/>
        </w:rPr>
        <w:t>The above list accounts for a significant portion of the data errors highlighted by the change in reporting methodology. Below shows the improvement seen in the overall follow up performance between baseline and current:</w:t>
      </w:r>
    </w:p>
    <w:p w14:paraId="44F456E1" w14:textId="77777777" w:rsidR="00C84797" w:rsidRDefault="00C84797" w:rsidP="00C84797">
      <w:pPr>
        <w:rPr>
          <w:rFonts w:asciiTheme="minorHAnsi" w:hAnsiTheme="minorHAnsi"/>
          <w:iCs/>
          <w:color w:val="000000" w:themeColor="text1"/>
        </w:rPr>
      </w:pPr>
      <w:r w:rsidRPr="00805B7F">
        <w:rPr>
          <w:rFonts w:ascii="Verdana" w:hAnsi="Verdana"/>
          <w:noProof/>
        </w:rPr>
        <w:lastRenderedPageBreak/>
        <w:drawing>
          <wp:anchor distT="0" distB="0" distL="114300" distR="114300" simplePos="0" relativeHeight="251658240" behindDoc="0" locked="0" layoutInCell="1" allowOverlap="1" wp14:anchorId="46BDF358" wp14:editId="562750C7">
            <wp:simplePos x="914400" y="3706238"/>
            <wp:positionH relativeFrom="column">
              <wp:align>left</wp:align>
            </wp:positionH>
            <wp:positionV relativeFrom="paragraph">
              <wp:align>top</wp:align>
            </wp:positionV>
            <wp:extent cx="5695950" cy="1352550"/>
            <wp:effectExtent l="0" t="0" r="0" b="0"/>
            <wp:wrapSquare wrapText="bothSides"/>
            <wp:docPr id="5" name="Chart 5">
              <a:extLst xmlns:a="http://schemas.openxmlformats.org/drawingml/2006/main">
                <a:ext uri="{FF2B5EF4-FFF2-40B4-BE49-F238E27FC236}">
                  <a16:creationId xmlns:a16="http://schemas.microsoft.com/office/drawing/2014/main" id="{B636D17D-C2B9-3098-5DB6-031325159C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14:paraId="697DF76F" w14:textId="77777777" w:rsidR="00C84797" w:rsidRDefault="00C84797" w:rsidP="00C84797">
      <w:pPr>
        <w:rPr>
          <w:rFonts w:asciiTheme="minorHAnsi" w:hAnsiTheme="minorHAnsi"/>
          <w:iCs/>
          <w:color w:val="000000" w:themeColor="text1"/>
        </w:rPr>
      </w:pPr>
      <w:r>
        <w:rPr>
          <w:rFonts w:asciiTheme="minorHAnsi" w:hAnsiTheme="minorHAnsi"/>
          <w:iCs/>
          <w:color w:val="000000" w:themeColor="text1"/>
        </w:rPr>
        <w:t>Also important to see the improvement in data quality for reportable only specialties which is often the values seen by external stakeholders:</w:t>
      </w:r>
    </w:p>
    <w:p w14:paraId="61A172C6" w14:textId="77777777" w:rsidR="00C84797" w:rsidRDefault="00C84797" w:rsidP="00C84797">
      <w:pPr>
        <w:rPr>
          <w:rFonts w:asciiTheme="minorHAnsi" w:hAnsiTheme="minorHAnsi"/>
          <w:iCs/>
          <w:color w:val="000000" w:themeColor="text1"/>
        </w:rPr>
      </w:pPr>
      <w:r>
        <w:rPr>
          <w:noProof/>
        </w:rPr>
        <w:drawing>
          <wp:inline distT="0" distB="0" distL="0" distR="0" wp14:anchorId="5FA6BACA" wp14:editId="1A58CB13">
            <wp:extent cx="5702400" cy="1353600"/>
            <wp:effectExtent l="0" t="0" r="12700" b="18415"/>
            <wp:docPr id="101967495" name="Chart 101967495">
              <a:extLst xmlns:a="http://schemas.openxmlformats.org/drawingml/2006/main">
                <a:ext uri="{FF2B5EF4-FFF2-40B4-BE49-F238E27FC236}">
                  <a16:creationId xmlns:a16="http://schemas.microsoft.com/office/drawing/2014/main" id="{474F25AF-072D-4295-A082-784FD6EF0D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18BFBA0" w14:textId="77777777" w:rsidR="00C84797" w:rsidRDefault="00C84797" w:rsidP="00C84797">
      <w:pPr>
        <w:rPr>
          <w:rFonts w:asciiTheme="minorHAnsi" w:hAnsiTheme="minorHAnsi"/>
          <w:iCs/>
          <w:color w:val="000000" w:themeColor="text1"/>
        </w:rPr>
      </w:pPr>
    </w:p>
    <w:p w14:paraId="197F83C6" w14:textId="77777777" w:rsidR="00D86FA9" w:rsidRDefault="00D86FA9" w:rsidP="00C84797">
      <w:pPr>
        <w:rPr>
          <w:rFonts w:asciiTheme="minorHAnsi" w:hAnsiTheme="minorHAnsi"/>
          <w:iCs/>
          <w:color w:val="000000" w:themeColor="text1"/>
        </w:rPr>
      </w:pPr>
      <w:r>
        <w:rPr>
          <w:rFonts w:asciiTheme="minorHAnsi" w:hAnsiTheme="minorHAnsi"/>
          <w:iCs/>
          <w:color w:val="000000" w:themeColor="text1"/>
        </w:rPr>
        <w:t>The final graph to review is the performance changes by specialty:</w:t>
      </w:r>
    </w:p>
    <w:p w14:paraId="3CCDD815" w14:textId="29EEDBDA" w:rsidR="00C84797" w:rsidRPr="009B6888" w:rsidRDefault="00D86FA9" w:rsidP="00C84797">
      <w:pPr>
        <w:rPr>
          <w:rFonts w:asciiTheme="minorHAnsi" w:hAnsiTheme="minorHAnsi"/>
          <w:iCs/>
          <w:color w:val="000000" w:themeColor="text1"/>
        </w:rPr>
      </w:pPr>
      <w:r w:rsidRPr="00805B7F">
        <w:rPr>
          <w:rFonts w:ascii="Verdana" w:hAnsi="Verdana"/>
          <w:noProof/>
        </w:rPr>
        <w:lastRenderedPageBreak/>
        <w:drawing>
          <wp:inline distT="0" distB="0" distL="0" distR="0" wp14:anchorId="2B752E2D" wp14:editId="3D80682B">
            <wp:extent cx="3608962" cy="8589523"/>
            <wp:effectExtent l="0" t="0" r="0" b="0"/>
            <wp:docPr id="280207027" name="Chart 280207027">
              <a:extLst xmlns:a="http://schemas.openxmlformats.org/drawingml/2006/main">
                <a:ext uri="{FF2B5EF4-FFF2-40B4-BE49-F238E27FC236}">
                  <a16:creationId xmlns:a16="http://schemas.microsoft.com/office/drawing/2014/main" id="{79794F5A-0FCF-42EE-B598-0D06D43423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C84797">
        <w:rPr>
          <w:rFonts w:asciiTheme="minorHAnsi" w:hAnsiTheme="minorHAnsi"/>
          <w:iCs/>
          <w:color w:val="000000" w:themeColor="text1"/>
        </w:rPr>
        <w:br w:type="textWrapping" w:clear="all"/>
      </w:r>
      <w:r w:rsidR="00146BE0">
        <w:rPr>
          <w:rFonts w:asciiTheme="minorHAnsi" w:hAnsiTheme="minorHAnsi"/>
          <w:iCs/>
          <w:color w:val="000000" w:themeColor="text1"/>
        </w:rPr>
        <w:t xml:space="preserve">It is clear when comparing the baseline data to the current data there is a very clear </w:t>
      </w:r>
      <w:r w:rsidR="00146BE0">
        <w:rPr>
          <w:rFonts w:asciiTheme="minorHAnsi" w:hAnsiTheme="minorHAnsi"/>
          <w:iCs/>
          <w:color w:val="000000" w:themeColor="text1"/>
        </w:rPr>
        <w:lastRenderedPageBreak/>
        <w:t>improvement in data quality that was assisted by the change in reporting presentation, although it important to note that many of these changes were facilitated by informatics staff in an automated manner. The change in reporting allowed for service areas to more easily identify the errors and articulate this to the informatics team to provide resolution.</w:t>
      </w:r>
    </w:p>
    <w:p w14:paraId="69CF7164" w14:textId="44E0EDD7" w:rsidR="00127173" w:rsidRDefault="00127173" w:rsidP="00EA660D">
      <w:pPr>
        <w:rPr>
          <w:rFonts w:asciiTheme="minorHAnsi" w:hAnsiTheme="minorHAnsi"/>
          <w:iCs/>
          <w:color w:val="000000" w:themeColor="text1"/>
        </w:rPr>
      </w:pPr>
    </w:p>
    <w:p w14:paraId="21199E0E" w14:textId="3000D20E" w:rsidR="00890C86" w:rsidRDefault="00961B08" w:rsidP="00EA660D">
      <w:pPr>
        <w:rPr>
          <w:rFonts w:asciiTheme="minorHAnsi" w:hAnsiTheme="minorHAnsi"/>
          <w:iCs/>
          <w:color w:val="000000" w:themeColor="text1"/>
        </w:rPr>
      </w:pPr>
      <w:r>
        <w:rPr>
          <w:rFonts w:asciiTheme="minorHAnsi" w:hAnsiTheme="minorHAnsi"/>
          <w:iCs/>
          <w:color w:val="000000" w:themeColor="text1"/>
        </w:rPr>
        <w:t xml:space="preserve">7.2 </w:t>
      </w:r>
      <w:r w:rsidR="00890C86">
        <w:rPr>
          <w:rFonts w:asciiTheme="minorHAnsi" w:hAnsiTheme="minorHAnsi"/>
          <w:iCs/>
          <w:color w:val="000000" w:themeColor="text1"/>
        </w:rPr>
        <w:t>Further Development Work</w:t>
      </w:r>
    </w:p>
    <w:p w14:paraId="76A67396" w14:textId="4741B561" w:rsidR="008B3D2A" w:rsidRDefault="008B3D2A" w:rsidP="00EA660D">
      <w:pPr>
        <w:rPr>
          <w:rFonts w:asciiTheme="minorHAnsi" w:hAnsiTheme="minorHAnsi"/>
          <w:iCs/>
          <w:color w:val="000000" w:themeColor="text1"/>
        </w:rPr>
      </w:pPr>
      <w:r>
        <w:rPr>
          <w:rFonts w:asciiTheme="minorHAnsi" w:hAnsiTheme="minorHAnsi"/>
          <w:iCs/>
          <w:color w:val="000000" w:themeColor="text1"/>
        </w:rPr>
        <w:tab/>
        <w:t xml:space="preserve">IT </w:t>
      </w:r>
      <w:proofErr w:type="gramStart"/>
      <w:r>
        <w:rPr>
          <w:rFonts w:asciiTheme="minorHAnsi" w:hAnsiTheme="minorHAnsi"/>
          <w:iCs/>
          <w:color w:val="000000" w:themeColor="text1"/>
        </w:rPr>
        <w:t>has to</w:t>
      </w:r>
      <w:proofErr w:type="gramEnd"/>
      <w:r>
        <w:rPr>
          <w:rFonts w:asciiTheme="minorHAnsi" w:hAnsiTheme="minorHAnsi"/>
          <w:iCs/>
          <w:color w:val="000000" w:themeColor="text1"/>
        </w:rPr>
        <w:t xml:space="preserve"> be acknowledged that throughout the development work for this project many elements have been left un-addressed which has led to a number of future developments being identified.</w:t>
      </w:r>
    </w:p>
    <w:p w14:paraId="037735C1" w14:textId="6D5538F9" w:rsidR="008B3D2A" w:rsidRDefault="008B3D2A" w:rsidP="00EA660D">
      <w:pPr>
        <w:rPr>
          <w:rFonts w:asciiTheme="minorHAnsi" w:hAnsiTheme="minorHAnsi"/>
          <w:iCs/>
          <w:color w:val="000000" w:themeColor="text1"/>
        </w:rPr>
      </w:pPr>
      <w:r>
        <w:rPr>
          <w:rFonts w:asciiTheme="minorHAnsi" w:hAnsiTheme="minorHAnsi"/>
          <w:iCs/>
          <w:color w:val="000000" w:themeColor="text1"/>
        </w:rPr>
        <w:tab/>
        <w:t xml:space="preserve">One of the key pieces of work identified is the need to update the current reporting guidelines to take advantage of new technologies and the increased level of digital maturity that needs to be achieved within the health board to make data driven decisions that make the most efficient use of the limited financial resources that are currently available. This should not only include the use of additional visualizations </w:t>
      </w:r>
      <w:r w:rsidR="00290ECA">
        <w:rPr>
          <w:rFonts w:asciiTheme="minorHAnsi" w:hAnsiTheme="minorHAnsi"/>
          <w:iCs/>
          <w:color w:val="000000" w:themeColor="text1"/>
        </w:rPr>
        <w:t>but also design standards that take advantage of the current knowledge within industry to enable a more robust user centre design philosophy to reduce the friction with service users. An example of the current proposed design standards can be seen below:</w:t>
      </w:r>
    </w:p>
    <w:p w14:paraId="5CC8FC2D" w14:textId="77777777" w:rsidR="00336A50" w:rsidRDefault="00336A50" w:rsidP="00EA660D">
      <w:pPr>
        <w:rPr>
          <w:rFonts w:asciiTheme="minorHAnsi" w:hAnsiTheme="minorHAnsi"/>
          <w:iCs/>
          <w:color w:val="000000" w:themeColor="text1"/>
        </w:rPr>
      </w:pPr>
      <w:r>
        <w:rPr>
          <w:noProof/>
        </w:rPr>
        <w:drawing>
          <wp:inline distT="0" distB="0" distL="0" distR="0" wp14:anchorId="05BA4FC1" wp14:editId="71498450">
            <wp:extent cx="5731510" cy="3820795"/>
            <wp:effectExtent l="0" t="0" r="0" b="0"/>
            <wp:docPr id="15803633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363392" name="Picture 1" descr="A screenshot of a computer&#10;&#10;Description automatically generated"/>
                    <pic:cNvPicPr/>
                  </pic:nvPicPr>
                  <pic:blipFill>
                    <a:blip r:embed="rId13"/>
                    <a:stretch>
                      <a:fillRect/>
                    </a:stretch>
                  </pic:blipFill>
                  <pic:spPr>
                    <a:xfrm>
                      <a:off x="0" y="0"/>
                      <a:ext cx="5731510" cy="3820795"/>
                    </a:xfrm>
                    <a:prstGeom prst="rect">
                      <a:avLst/>
                    </a:prstGeom>
                  </pic:spPr>
                </pic:pic>
              </a:graphicData>
            </a:graphic>
          </wp:inline>
        </w:drawing>
      </w:r>
    </w:p>
    <w:p w14:paraId="1D310DDB" w14:textId="77777777" w:rsidR="00336A50" w:rsidRDefault="00336A50" w:rsidP="00EA660D">
      <w:pPr>
        <w:rPr>
          <w:rFonts w:asciiTheme="minorHAnsi" w:hAnsiTheme="minorHAnsi"/>
          <w:iCs/>
          <w:color w:val="000000" w:themeColor="text1"/>
        </w:rPr>
      </w:pPr>
    </w:p>
    <w:p w14:paraId="15966139" w14:textId="333DF4A0" w:rsidR="00336A50" w:rsidRDefault="00336A50" w:rsidP="00EA660D">
      <w:pPr>
        <w:rPr>
          <w:rFonts w:asciiTheme="minorHAnsi" w:hAnsiTheme="minorHAnsi"/>
          <w:iCs/>
          <w:color w:val="000000" w:themeColor="text1"/>
        </w:rPr>
      </w:pPr>
      <w:r>
        <w:rPr>
          <w:rFonts w:asciiTheme="minorHAnsi" w:hAnsiTheme="minorHAnsi"/>
          <w:iCs/>
          <w:color w:val="000000" w:themeColor="text1"/>
        </w:rPr>
        <w:tab/>
        <w:t xml:space="preserve">This shows that future developments that align with the proposed design standards would further move PTHB toward better user experience and better aligning with the current body of research that suggests best practice discussed earlier in this report. One of the key requirements discovered that the proposed design standards addresses is the highlighting of data errors in a meaningful way by putting these into both a tabular and graphical display that the user is able to select from whilst filtering easily to </w:t>
      </w:r>
      <w:proofErr w:type="spellStart"/>
      <w:proofErr w:type="gramStart"/>
      <w:r>
        <w:rPr>
          <w:rFonts w:asciiTheme="minorHAnsi" w:hAnsiTheme="minorHAnsi"/>
          <w:iCs/>
          <w:color w:val="000000" w:themeColor="text1"/>
        </w:rPr>
        <w:t>there</w:t>
      </w:r>
      <w:proofErr w:type="spellEnd"/>
      <w:proofErr w:type="gramEnd"/>
      <w:r>
        <w:rPr>
          <w:rFonts w:asciiTheme="minorHAnsi" w:hAnsiTheme="minorHAnsi"/>
          <w:iCs/>
          <w:color w:val="000000" w:themeColor="text1"/>
        </w:rPr>
        <w:t xml:space="preserve"> area of responsibility. This design standard also addresses the </w:t>
      </w:r>
      <w:proofErr w:type="gramStart"/>
      <w:r>
        <w:rPr>
          <w:rFonts w:asciiTheme="minorHAnsi" w:hAnsiTheme="minorHAnsi"/>
          <w:iCs/>
          <w:color w:val="000000" w:themeColor="text1"/>
        </w:rPr>
        <w:t>feedback</w:t>
      </w:r>
      <w:proofErr w:type="gramEnd"/>
      <w:r>
        <w:rPr>
          <w:rFonts w:asciiTheme="minorHAnsi" w:hAnsiTheme="minorHAnsi"/>
          <w:iCs/>
          <w:color w:val="000000" w:themeColor="text1"/>
        </w:rPr>
        <w:t xml:space="preserve"> and low score associated with a cluttered interface that is difficult to understand by moving to paginated reports that </w:t>
      </w:r>
      <w:r>
        <w:rPr>
          <w:rFonts w:asciiTheme="minorHAnsi" w:hAnsiTheme="minorHAnsi"/>
          <w:iCs/>
          <w:color w:val="000000" w:themeColor="text1"/>
        </w:rPr>
        <w:lastRenderedPageBreak/>
        <w:t>have dedicated areas for specific needs rather than trying to address all problems for all users in one view.</w:t>
      </w:r>
    </w:p>
    <w:p w14:paraId="6071830E" w14:textId="7DED59AE" w:rsidR="00290ECA" w:rsidRDefault="00290ECA" w:rsidP="00EA660D">
      <w:pPr>
        <w:rPr>
          <w:rFonts w:asciiTheme="minorHAnsi" w:hAnsiTheme="minorHAnsi"/>
          <w:iCs/>
          <w:color w:val="000000" w:themeColor="text1"/>
        </w:rPr>
      </w:pPr>
      <w:r>
        <w:rPr>
          <w:rFonts w:asciiTheme="minorHAnsi" w:hAnsiTheme="minorHAnsi"/>
          <w:iCs/>
          <w:color w:val="000000" w:themeColor="text1"/>
        </w:rPr>
        <w:tab/>
        <w:t xml:space="preserve">Additionally further development work should be considered to better highlight data items that </w:t>
      </w:r>
      <w:proofErr w:type="gramStart"/>
      <w:r>
        <w:rPr>
          <w:rFonts w:asciiTheme="minorHAnsi" w:hAnsiTheme="minorHAnsi"/>
          <w:iCs/>
          <w:color w:val="000000" w:themeColor="text1"/>
        </w:rPr>
        <w:t>are considered to be</w:t>
      </w:r>
      <w:proofErr w:type="gramEnd"/>
      <w:r>
        <w:rPr>
          <w:rFonts w:asciiTheme="minorHAnsi" w:hAnsiTheme="minorHAnsi"/>
          <w:iCs/>
          <w:color w:val="000000" w:themeColor="text1"/>
        </w:rPr>
        <w:t xml:space="preserve"> incorrect to the user interacting with the report again reducing the burden on the user to understand the intricacies of underlying data and instead focus on the elements that need resolution. This change to design elements does however have a dependency on a more robust methodology being made </w:t>
      </w:r>
      <w:r w:rsidR="00D0660A">
        <w:rPr>
          <w:rFonts w:asciiTheme="minorHAnsi" w:hAnsiTheme="minorHAnsi"/>
          <w:iCs/>
          <w:color w:val="000000" w:themeColor="text1"/>
        </w:rPr>
        <w:t>visible to the user so that they are able to understand why a record is incorrect as it relates to the reportable expectation of the external stakeholders.</w:t>
      </w:r>
      <w:r w:rsidR="00173567">
        <w:rPr>
          <w:rFonts w:asciiTheme="minorHAnsi" w:hAnsiTheme="minorHAnsi"/>
          <w:iCs/>
          <w:color w:val="000000" w:themeColor="text1"/>
        </w:rPr>
        <w:t xml:space="preserve"> There is a large dependency for this though on those external stakeholders to provide standards for teams to adhere to which has proven very difficult and time consuming so interim measures would need to be established so that users do not dis-engage from current practices.</w:t>
      </w:r>
    </w:p>
    <w:p w14:paraId="536F6323" w14:textId="50BE6797" w:rsidR="00173567" w:rsidRDefault="00173567" w:rsidP="00EA660D">
      <w:pPr>
        <w:rPr>
          <w:rFonts w:asciiTheme="minorHAnsi" w:hAnsiTheme="minorHAnsi"/>
          <w:iCs/>
          <w:color w:val="000000" w:themeColor="text1"/>
        </w:rPr>
      </w:pPr>
      <w:r>
        <w:rPr>
          <w:rFonts w:asciiTheme="minorHAnsi" w:hAnsiTheme="minorHAnsi"/>
          <w:iCs/>
          <w:color w:val="000000" w:themeColor="text1"/>
        </w:rPr>
        <w:tab/>
        <w:t xml:space="preserve">A final additional development that could be considered is the use of additional data mining or machine learning techniques to provide greater insights into the underlying data and identify more obscure data errors that are affecting a </w:t>
      </w:r>
      <w:proofErr w:type="gramStart"/>
      <w:r>
        <w:rPr>
          <w:rFonts w:asciiTheme="minorHAnsi" w:hAnsiTheme="minorHAnsi"/>
          <w:iCs/>
          <w:color w:val="000000" w:themeColor="text1"/>
        </w:rPr>
        <w:t>patients</w:t>
      </w:r>
      <w:proofErr w:type="gramEnd"/>
      <w:r>
        <w:rPr>
          <w:rFonts w:asciiTheme="minorHAnsi" w:hAnsiTheme="minorHAnsi"/>
          <w:iCs/>
          <w:color w:val="000000" w:themeColor="text1"/>
        </w:rPr>
        <w:t xml:space="preserve"> overall rather than a single data item that more traditional tools are currently being used for. Resolving these data issues has the potential to have a greater affect on a patients experience and outcomes due to the clinician being aware of the overall pathway of patient care due to the being no break in the electronic record. This could also lead to the use of generative AI tools to better utilise the cleaner underlying </w:t>
      </w:r>
      <w:proofErr w:type="gramStart"/>
      <w:r>
        <w:rPr>
          <w:rFonts w:asciiTheme="minorHAnsi" w:hAnsiTheme="minorHAnsi"/>
          <w:iCs/>
          <w:color w:val="000000" w:themeColor="text1"/>
        </w:rPr>
        <w:t>dataset</w:t>
      </w:r>
      <w:proofErr w:type="gramEnd"/>
      <w:r>
        <w:rPr>
          <w:rFonts w:asciiTheme="minorHAnsi" w:hAnsiTheme="minorHAnsi"/>
          <w:iCs/>
          <w:color w:val="000000" w:themeColor="text1"/>
        </w:rPr>
        <w:t xml:space="preserve"> but this would only be possible once the other development works have been undertaken and the data quality has reached an agreed level or there is a risk of basing decisions on incorrect data that is not truly reflective of the service.</w:t>
      </w:r>
    </w:p>
    <w:p w14:paraId="733DAED0" w14:textId="77777777" w:rsidR="00803952" w:rsidRDefault="00803952" w:rsidP="00EA660D">
      <w:pPr>
        <w:rPr>
          <w:rFonts w:asciiTheme="minorHAnsi" w:hAnsiTheme="minorHAnsi"/>
          <w:iCs/>
          <w:color w:val="000000" w:themeColor="text1"/>
        </w:rPr>
      </w:pPr>
    </w:p>
    <w:p w14:paraId="5B092129" w14:textId="37D60663" w:rsidR="00803952" w:rsidRDefault="00961B08" w:rsidP="00EA660D">
      <w:pPr>
        <w:rPr>
          <w:rFonts w:asciiTheme="minorHAnsi" w:hAnsiTheme="minorHAnsi"/>
          <w:iCs/>
          <w:color w:val="000000" w:themeColor="text1"/>
        </w:rPr>
      </w:pPr>
      <w:r>
        <w:rPr>
          <w:rFonts w:asciiTheme="minorHAnsi" w:hAnsiTheme="minorHAnsi"/>
          <w:iCs/>
          <w:color w:val="000000" w:themeColor="text1"/>
        </w:rPr>
        <w:t xml:space="preserve">8.0 </w:t>
      </w:r>
      <w:r w:rsidR="00803952">
        <w:rPr>
          <w:rFonts w:asciiTheme="minorHAnsi" w:hAnsiTheme="minorHAnsi"/>
          <w:iCs/>
          <w:color w:val="000000" w:themeColor="text1"/>
        </w:rPr>
        <w:t>Conclusion</w:t>
      </w:r>
    </w:p>
    <w:p w14:paraId="4F5B8CFE" w14:textId="71BAB344" w:rsidR="00803952" w:rsidRDefault="00A41E91" w:rsidP="00EA660D">
      <w:pPr>
        <w:rPr>
          <w:rFonts w:asciiTheme="minorHAnsi" w:hAnsiTheme="minorHAnsi"/>
          <w:iCs/>
          <w:color w:val="000000" w:themeColor="text1"/>
        </w:rPr>
      </w:pPr>
      <w:r>
        <w:rPr>
          <w:rFonts w:asciiTheme="minorHAnsi" w:hAnsiTheme="minorHAnsi"/>
          <w:iCs/>
          <w:color w:val="000000" w:themeColor="text1"/>
        </w:rPr>
        <w:tab/>
        <w:t xml:space="preserve">Following the changes to the reporting presentation and the subsequent data analysis </w:t>
      </w:r>
      <w:proofErr w:type="gramStart"/>
      <w:r>
        <w:rPr>
          <w:rFonts w:asciiTheme="minorHAnsi" w:hAnsiTheme="minorHAnsi"/>
          <w:iCs/>
          <w:color w:val="000000" w:themeColor="text1"/>
        </w:rPr>
        <w:t>it is clear that the</w:t>
      </w:r>
      <w:proofErr w:type="gramEnd"/>
      <w:r>
        <w:rPr>
          <w:rFonts w:asciiTheme="minorHAnsi" w:hAnsiTheme="minorHAnsi"/>
          <w:iCs/>
          <w:color w:val="000000" w:themeColor="text1"/>
        </w:rPr>
        <w:t xml:space="preserve"> way data is presented to a user has a massive impact on the overall data quality within the source system. It also highlights that the best presentation method is often directly linked to the type of user is using a report as feedback from different user prioritise different elements for ease of use, this supports the various works undertaken by researchers and industry that often direct development resource to a defined user group rather than an entire population.</w:t>
      </w:r>
    </w:p>
    <w:p w14:paraId="107FA7CB" w14:textId="637F83FF" w:rsidR="00A41E91" w:rsidRDefault="00A41E91" w:rsidP="00EA660D">
      <w:pPr>
        <w:rPr>
          <w:rFonts w:asciiTheme="minorHAnsi" w:hAnsiTheme="minorHAnsi"/>
          <w:iCs/>
          <w:color w:val="000000" w:themeColor="text1"/>
        </w:rPr>
      </w:pPr>
      <w:r>
        <w:rPr>
          <w:rFonts w:asciiTheme="minorHAnsi" w:hAnsiTheme="minorHAnsi"/>
          <w:iCs/>
          <w:color w:val="000000" w:themeColor="text1"/>
        </w:rPr>
        <w:tab/>
        <w:t xml:space="preserve">The other conclusion to be drawn from this report is that </w:t>
      </w:r>
      <w:proofErr w:type="gramStart"/>
      <w:r>
        <w:rPr>
          <w:rFonts w:asciiTheme="minorHAnsi" w:hAnsiTheme="minorHAnsi"/>
          <w:iCs/>
          <w:color w:val="000000" w:themeColor="text1"/>
        </w:rPr>
        <w:t>often times</w:t>
      </w:r>
      <w:proofErr w:type="gramEnd"/>
      <w:r>
        <w:rPr>
          <w:rFonts w:asciiTheme="minorHAnsi" w:hAnsiTheme="minorHAnsi"/>
          <w:iCs/>
          <w:color w:val="000000" w:themeColor="text1"/>
        </w:rPr>
        <w:t xml:space="preserve"> an improvement in data quality cannot be taken in isolation as many of the improvements seen in this example were as a result of more users reviewing the updated report and therefore drawing more attention to the performance of that data. This means that suggesting that all improvements seen are due to the presentation changes would be unsupported by measurable confidence indicators.</w:t>
      </w:r>
    </w:p>
    <w:p w14:paraId="11BB3B2B" w14:textId="6836E4E7" w:rsidR="00A41E91" w:rsidRDefault="00A41E91" w:rsidP="00EA660D">
      <w:pPr>
        <w:rPr>
          <w:rFonts w:asciiTheme="minorHAnsi" w:hAnsiTheme="minorHAnsi"/>
          <w:iCs/>
          <w:color w:val="000000" w:themeColor="text1"/>
        </w:rPr>
      </w:pPr>
      <w:r>
        <w:rPr>
          <w:rFonts w:asciiTheme="minorHAnsi" w:hAnsiTheme="minorHAnsi"/>
          <w:iCs/>
          <w:color w:val="000000" w:themeColor="text1"/>
        </w:rPr>
        <w:tab/>
        <w:t>Further work to better utilise modern technology offers much greater scope to further improve data quality within the source system and provide insights into the data that is not easily seen by reviewing data in a report. Using machine learning techniques on the underlying data would allow staff to better understand the data and therefore resolve more errors in a timely manner whist allowing informatics staff to programmatically address larger issues.</w:t>
      </w:r>
    </w:p>
    <w:p w14:paraId="02671F21" w14:textId="77777777" w:rsidR="00A41E91" w:rsidRDefault="00A41E91" w:rsidP="00EA660D">
      <w:pPr>
        <w:rPr>
          <w:rFonts w:asciiTheme="minorHAnsi" w:hAnsiTheme="minorHAnsi"/>
          <w:iCs/>
          <w:color w:val="000000" w:themeColor="text1"/>
        </w:rPr>
      </w:pPr>
    </w:p>
    <w:sdt>
      <w:sdtPr>
        <w:id w:val="-1915147538"/>
        <w:docPartObj>
          <w:docPartGallery w:val="Bibliographies"/>
          <w:docPartUnique/>
        </w:docPartObj>
      </w:sdtPr>
      <w:sdtEndPr>
        <w:rPr>
          <w:rFonts w:ascii="Times New Roman" w:eastAsia="Times New Roman" w:hAnsi="Times New Roman" w:cs="Times New Roman"/>
          <w:color w:val="auto"/>
          <w:sz w:val="24"/>
          <w:szCs w:val="24"/>
          <w:lang w:val="en-GB"/>
        </w:rPr>
      </w:sdtEndPr>
      <w:sdtContent>
        <w:p w14:paraId="69980044" w14:textId="10A84A4E" w:rsidR="00A41E91" w:rsidRDefault="00961B08">
          <w:pPr>
            <w:pStyle w:val="Heading1"/>
          </w:pPr>
          <w:r>
            <w:t xml:space="preserve">9.0 </w:t>
          </w:r>
          <w:r w:rsidR="00A41E91">
            <w:t>References</w:t>
          </w:r>
        </w:p>
        <w:sdt>
          <w:sdtPr>
            <w:id w:val="-573587230"/>
            <w:bibliography/>
          </w:sdtPr>
          <w:sdtContent>
            <w:p w14:paraId="6ECFA933" w14:textId="77777777" w:rsidR="00A41E91" w:rsidRDefault="00A41E91">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641"/>
              </w:tblGrid>
              <w:tr w:rsidR="00A41E91" w14:paraId="0F68A31D" w14:textId="77777777">
                <w:trPr>
                  <w:divId w:val="115027108"/>
                  <w:tblCellSpacing w:w="15" w:type="dxa"/>
                </w:trPr>
                <w:tc>
                  <w:tcPr>
                    <w:tcW w:w="50" w:type="pct"/>
                    <w:hideMark/>
                  </w:tcPr>
                  <w:p w14:paraId="1B5CFAF9" w14:textId="51E58FEF" w:rsidR="00A41E91" w:rsidRDefault="00A41E91">
                    <w:pPr>
                      <w:pStyle w:val="Bibliography"/>
                      <w:rPr>
                        <w:noProof/>
                        <w:lang w:val="en-US"/>
                      </w:rPr>
                    </w:pPr>
                    <w:r>
                      <w:rPr>
                        <w:noProof/>
                        <w:lang w:val="en-US"/>
                      </w:rPr>
                      <w:t xml:space="preserve">[1] </w:t>
                    </w:r>
                  </w:p>
                </w:tc>
                <w:tc>
                  <w:tcPr>
                    <w:tcW w:w="0" w:type="auto"/>
                    <w:hideMark/>
                  </w:tcPr>
                  <w:p w14:paraId="5914D628" w14:textId="77777777" w:rsidR="00A41E91" w:rsidRDefault="00A41E91">
                    <w:pPr>
                      <w:pStyle w:val="Bibliography"/>
                      <w:rPr>
                        <w:noProof/>
                        <w:lang w:val="en-US"/>
                      </w:rPr>
                    </w:pPr>
                    <w:r>
                      <w:rPr>
                        <w:noProof/>
                        <w:lang w:val="en-US"/>
                      </w:rPr>
                      <w:t>S. Naghiloo, "The History of Nursing Informatics".</w:t>
                    </w:r>
                  </w:p>
                </w:tc>
              </w:tr>
              <w:tr w:rsidR="00A41E91" w14:paraId="6DACA5EC" w14:textId="77777777">
                <w:trPr>
                  <w:divId w:val="115027108"/>
                  <w:tblCellSpacing w:w="15" w:type="dxa"/>
                </w:trPr>
                <w:tc>
                  <w:tcPr>
                    <w:tcW w:w="50" w:type="pct"/>
                    <w:hideMark/>
                  </w:tcPr>
                  <w:p w14:paraId="3C463633" w14:textId="77777777" w:rsidR="00A41E91" w:rsidRDefault="00A41E91">
                    <w:pPr>
                      <w:pStyle w:val="Bibliography"/>
                      <w:rPr>
                        <w:noProof/>
                        <w:lang w:val="en-US"/>
                      </w:rPr>
                    </w:pPr>
                    <w:r>
                      <w:rPr>
                        <w:noProof/>
                        <w:lang w:val="en-US"/>
                      </w:rPr>
                      <w:t xml:space="preserve">[2] </w:t>
                    </w:r>
                  </w:p>
                </w:tc>
                <w:tc>
                  <w:tcPr>
                    <w:tcW w:w="0" w:type="auto"/>
                    <w:hideMark/>
                  </w:tcPr>
                  <w:p w14:paraId="6C9A11E0" w14:textId="77777777" w:rsidR="00A41E91" w:rsidRDefault="00A41E91">
                    <w:pPr>
                      <w:pStyle w:val="Bibliography"/>
                      <w:rPr>
                        <w:noProof/>
                        <w:lang w:val="en-US"/>
                      </w:rPr>
                    </w:pPr>
                    <w:r>
                      <w:rPr>
                        <w:noProof/>
                        <w:lang w:val="en-US"/>
                      </w:rPr>
                      <w:t xml:space="preserve">P. O. J.A. Magnuson, "Introduction to Public Health Informatics," in </w:t>
                    </w:r>
                    <w:r>
                      <w:rPr>
                        <w:i/>
                        <w:iCs/>
                        <w:noProof/>
                        <w:lang w:val="en-US"/>
                      </w:rPr>
                      <w:t>Public Health Informatics and Information Systems</w:t>
                    </w:r>
                    <w:r>
                      <w:rPr>
                        <w:noProof/>
                        <w:lang w:val="en-US"/>
                      </w:rPr>
                      <w:t>, 2013, pp. 3-18.</w:t>
                    </w:r>
                  </w:p>
                </w:tc>
              </w:tr>
              <w:tr w:rsidR="00A41E91" w14:paraId="12E93570" w14:textId="77777777">
                <w:trPr>
                  <w:divId w:val="115027108"/>
                  <w:tblCellSpacing w:w="15" w:type="dxa"/>
                </w:trPr>
                <w:tc>
                  <w:tcPr>
                    <w:tcW w:w="50" w:type="pct"/>
                    <w:hideMark/>
                  </w:tcPr>
                  <w:p w14:paraId="13665023" w14:textId="77777777" w:rsidR="00A41E91" w:rsidRDefault="00A41E91">
                    <w:pPr>
                      <w:pStyle w:val="Bibliography"/>
                      <w:rPr>
                        <w:noProof/>
                        <w:lang w:val="en-US"/>
                      </w:rPr>
                    </w:pPr>
                    <w:r>
                      <w:rPr>
                        <w:noProof/>
                        <w:lang w:val="en-US"/>
                      </w:rPr>
                      <w:t xml:space="preserve">[3] </w:t>
                    </w:r>
                  </w:p>
                </w:tc>
                <w:tc>
                  <w:tcPr>
                    <w:tcW w:w="0" w:type="auto"/>
                    <w:hideMark/>
                  </w:tcPr>
                  <w:p w14:paraId="571D1CDD" w14:textId="77777777" w:rsidR="00A41E91" w:rsidRDefault="00A41E91">
                    <w:pPr>
                      <w:pStyle w:val="Bibliography"/>
                      <w:rPr>
                        <w:noProof/>
                        <w:lang w:val="en-US"/>
                      </w:rPr>
                    </w:pPr>
                    <w:r>
                      <w:rPr>
                        <w:noProof/>
                        <w:lang w:val="en-US"/>
                      </w:rPr>
                      <w:t xml:space="preserve">E. Ammewerth, "Evidence-based Health Informatics: How Do We Know What We Know?," 2015. </w:t>
                    </w:r>
                  </w:p>
                </w:tc>
              </w:tr>
              <w:tr w:rsidR="00A41E91" w14:paraId="19304F11" w14:textId="77777777">
                <w:trPr>
                  <w:divId w:val="115027108"/>
                  <w:tblCellSpacing w:w="15" w:type="dxa"/>
                </w:trPr>
                <w:tc>
                  <w:tcPr>
                    <w:tcW w:w="50" w:type="pct"/>
                    <w:hideMark/>
                  </w:tcPr>
                  <w:p w14:paraId="17B3B36D" w14:textId="77777777" w:rsidR="00A41E91" w:rsidRDefault="00A41E91">
                    <w:pPr>
                      <w:pStyle w:val="Bibliography"/>
                      <w:rPr>
                        <w:noProof/>
                        <w:lang w:val="en-US"/>
                      </w:rPr>
                    </w:pPr>
                    <w:r>
                      <w:rPr>
                        <w:noProof/>
                        <w:lang w:val="en-US"/>
                      </w:rPr>
                      <w:t xml:space="preserve">[4] </w:t>
                    </w:r>
                  </w:p>
                </w:tc>
                <w:tc>
                  <w:tcPr>
                    <w:tcW w:w="0" w:type="auto"/>
                    <w:hideMark/>
                  </w:tcPr>
                  <w:p w14:paraId="63F716BD" w14:textId="77777777" w:rsidR="00A41E91" w:rsidRDefault="00A41E91">
                    <w:pPr>
                      <w:pStyle w:val="Bibliography"/>
                      <w:rPr>
                        <w:noProof/>
                        <w:lang w:val="en-US"/>
                      </w:rPr>
                    </w:pPr>
                    <w:r>
                      <w:rPr>
                        <w:noProof/>
                        <w:lang w:val="en-US"/>
                      </w:rPr>
                      <w:t>History of Information, [Online]. Available: https://www.historyofinformation.com/detail.php?entryid=3815. [Accessed 10 04 2023].</w:t>
                    </w:r>
                  </w:p>
                </w:tc>
              </w:tr>
              <w:tr w:rsidR="00A41E91" w14:paraId="464AF320" w14:textId="77777777">
                <w:trPr>
                  <w:divId w:val="115027108"/>
                  <w:tblCellSpacing w:w="15" w:type="dxa"/>
                </w:trPr>
                <w:tc>
                  <w:tcPr>
                    <w:tcW w:w="50" w:type="pct"/>
                    <w:hideMark/>
                  </w:tcPr>
                  <w:p w14:paraId="6D56030F" w14:textId="77777777" w:rsidR="00A41E91" w:rsidRDefault="00A41E91">
                    <w:pPr>
                      <w:pStyle w:val="Bibliography"/>
                      <w:rPr>
                        <w:noProof/>
                        <w:lang w:val="en-US"/>
                      </w:rPr>
                    </w:pPr>
                    <w:r>
                      <w:rPr>
                        <w:noProof/>
                        <w:lang w:val="en-US"/>
                      </w:rPr>
                      <w:t xml:space="preserve">[5] </w:t>
                    </w:r>
                  </w:p>
                </w:tc>
                <w:tc>
                  <w:tcPr>
                    <w:tcW w:w="0" w:type="auto"/>
                    <w:hideMark/>
                  </w:tcPr>
                  <w:p w14:paraId="17C04605" w14:textId="77777777" w:rsidR="00A41E91" w:rsidRDefault="00A41E91">
                    <w:pPr>
                      <w:pStyle w:val="Bibliography"/>
                      <w:rPr>
                        <w:noProof/>
                        <w:lang w:val="en-US"/>
                      </w:rPr>
                    </w:pPr>
                    <w:r>
                      <w:rPr>
                        <w:noProof/>
                        <w:lang w:val="en-US"/>
                      </w:rPr>
                      <w:t xml:space="preserve">Institute of Medicine, "Health IT and Patient Safety: Building Safer Systems for Better Care," p. 172. </w:t>
                    </w:r>
                  </w:p>
                </w:tc>
              </w:tr>
              <w:tr w:rsidR="00A41E91" w14:paraId="7B69CA52" w14:textId="77777777">
                <w:trPr>
                  <w:divId w:val="115027108"/>
                  <w:tblCellSpacing w:w="15" w:type="dxa"/>
                </w:trPr>
                <w:tc>
                  <w:tcPr>
                    <w:tcW w:w="50" w:type="pct"/>
                    <w:hideMark/>
                  </w:tcPr>
                  <w:p w14:paraId="445DED23" w14:textId="77777777" w:rsidR="00A41E91" w:rsidRDefault="00A41E91">
                    <w:pPr>
                      <w:pStyle w:val="Bibliography"/>
                      <w:rPr>
                        <w:noProof/>
                        <w:lang w:val="en-US"/>
                      </w:rPr>
                    </w:pPr>
                    <w:r>
                      <w:rPr>
                        <w:noProof/>
                        <w:lang w:val="en-US"/>
                      </w:rPr>
                      <w:t xml:space="preserve">[6] </w:t>
                    </w:r>
                  </w:p>
                </w:tc>
                <w:tc>
                  <w:tcPr>
                    <w:tcW w:w="0" w:type="auto"/>
                    <w:hideMark/>
                  </w:tcPr>
                  <w:p w14:paraId="625F41BD" w14:textId="77777777" w:rsidR="00A41E91" w:rsidRDefault="00A41E91">
                    <w:pPr>
                      <w:pStyle w:val="Bibliography"/>
                      <w:rPr>
                        <w:noProof/>
                        <w:lang w:val="en-US"/>
                      </w:rPr>
                    </w:pPr>
                    <w:r>
                      <w:rPr>
                        <w:noProof/>
                        <w:lang w:val="en-US"/>
                      </w:rPr>
                      <w:t xml:space="preserve">D. W. e. al, "Evaluating visual analytics for health informatics applications: a systematic review from the American Medical Informatics Association Visual Analytics Working Group Task Force on Evaluation," </w:t>
                    </w:r>
                    <w:r>
                      <w:rPr>
                        <w:i/>
                        <w:iCs/>
                        <w:noProof/>
                        <w:lang w:val="en-US"/>
                      </w:rPr>
                      <w:t xml:space="preserve">J Am Med Inform Assoc, </w:t>
                    </w:r>
                    <w:r>
                      <w:rPr>
                        <w:noProof/>
                        <w:lang w:val="en-US"/>
                      </w:rPr>
                      <w:t xml:space="preserve">2019. </w:t>
                    </w:r>
                  </w:p>
                </w:tc>
              </w:tr>
              <w:tr w:rsidR="00A41E91" w14:paraId="1D747D34" w14:textId="77777777">
                <w:trPr>
                  <w:divId w:val="115027108"/>
                  <w:tblCellSpacing w:w="15" w:type="dxa"/>
                </w:trPr>
                <w:tc>
                  <w:tcPr>
                    <w:tcW w:w="50" w:type="pct"/>
                    <w:hideMark/>
                  </w:tcPr>
                  <w:p w14:paraId="2483A3C0" w14:textId="77777777" w:rsidR="00A41E91" w:rsidRDefault="00A41E91">
                    <w:pPr>
                      <w:pStyle w:val="Bibliography"/>
                      <w:rPr>
                        <w:noProof/>
                        <w:lang w:val="en-US"/>
                      </w:rPr>
                    </w:pPr>
                    <w:r>
                      <w:rPr>
                        <w:noProof/>
                        <w:lang w:val="en-US"/>
                      </w:rPr>
                      <w:t xml:space="preserve">[7] </w:t>
                    </w:r>
                  </w:p>
                </w:tc>
                <w:tc>
                  <w:tcPr>
                    <w:tcW w:w="0" w:type="auto"/>
                    <w:hideMark/>
                  </w:tcPr>
                  <w:p w14:paraId="692DCF3E" w14:textId="77777777" w:rsidR="00A41E91" w:rsidRDefault="00A41E91">
                    <w:pPr>
                      <w:pStyle w:val="Bibliography"/>
                      <w:rPr>
                        <w:noProof/>
                        <w:lang w:val="en-US"/>
                      </w:rPr>
                    </w:pPr>
                    <w:r>
                      <w:rPr>
                        <w:noProof/>
                        <w:lang w:val="en-US"/>
                      </w:rPr>
                      <w:t xml:space="preserve">S. O. e. al, "Data visualization in health care," </w:t>
                    </w:r>
                    <w:r>
                      <w:rPr>
                        <w:i/>
                        <w:iCs/>
                        <w:noProof/>
                        <w:lang w:val="en-US"/>
                      </w:rPr>
                      <w:t xml:space="preserve">Journal of Advanced Nursing, </w:t>
                    </w:r>
                    <w:r>
                      <w:rPr>
                        <w:noProof/>
                        <w:lang w:val="en-US"/>
                      </w:rPr>
                      <w:t xml:space="preserve">2020. </w:t>
                    </w:r>
                  </w:p>
                </w:tc>
              </w:tr>
              <w:tr w:rsidR="00A41E91" w14:paraId="2CE4CED1" w14:textId="77777777">
                <w:trPr>
                  <w:divId w:val="115027108"/>
                  <w:tblCellSpacing w:w="15" w:type="dxa"/>
                </w:trPr>
                <w:tc>
                  <w:tcPr>
                    <w:tcW w:w="50" w:type="pct"/>
                    <w:hideMark/>
                  </w:tcPr>
                  <w:p w14:paraId="18F3FB26" w14:textId="77777777" w:rsidR="00A41E91" w:rsidRDefault="00A41E91">
                    <w:pPr>
                      <w:pStyle w:val="Bibliography"/>
                      <w:rPr>
                        <w:noProof/>
                        <w:lang w:val="en-US"/>
                      </w:rPr>
                    </w:pPr>
                    <w:r>
                      <w:rPr>
                        <w:noProof/>
                        <w:lang w:val="en-US"/>
                      </w:rPr>
                      <w:t xml:space="preserve">[8] </w:t>
                    </w:r>
                  </w:p>
                </w:tc>
                <w:tc>
                  <w:tcPr>
                    <w:tcW w:w="0" w:type="auto"/>
                    <w:hideMark/>
                  </w:tcPr>
                  <w:p w14:paraId="62F6B0AD" w14:textId="77777777" w:rsidR="00A41E91" w:rsidRDefault="00A41E91">
                    <w:pPr>
                      <w:pStyle w:val="Bibliography"/>
                      <w:rPr>
                        <w:noProof/>
                        <w:lang w:val="en-US"/>
                      </w:rPr>
                    </w:pPr>
                    <w:r>
                      <w:rPr>
                        <w:noProof/>
                        <w:lang w:val="en-US"/>
                      </w:rPr>
                      <w:t>S. K. e. al, "Best practices for data visualization: creating and evaluating a report for an evidence-based fall prevention program," Journal of the American Medical Informatics Association, 2019.</w:t>
                    </w:r>
                  </w:p>
                </w:tc>
              </w:tr>
              <w:tr w:rsidR="00A41E91" w14:paraId="5E6B2E54" w14:textId="77777777">
                <w:trPr>
                  <w:divId w:val="115027108"/>
                  <w:tblCellSpacing w:w="15" w:type="dxa"/>
                </w:trPr>
                <w:tc>
                  <w:tcPr>
                    <w:tcW w:w="50" w:type="pct"/>
                    <w:hideMark/>
                  </w:tcPr>
                  <w:p w14:paraId="60DEE5F7" w14:textId="77777777" w:rsidR="00A41E91" w:rsidRDefault="00A41E91">
                    <w:pPr>
                      <w:pStyle w:val="Bibliography"/>
                      <w:rPr>
                        <w:noProof/>
                        <w:lang w:val="en-US"/>
                      </w:rPr>
                    </w:pPr>
                    <w:r>
                      <w:rPr>
                        <w:noProof/>
                        <w:lang w:val="en-US"/>
                      </w:rPr>
                      <w:t xml:space="preserve">[9] </w:t>
                    </w:r>
                  </w:p>
                </w:tc>
                <w:tc>
                  <w:tcPr>
                    <w:tcW w:w="0" w:type="auto"/>
                    <w:hideMark/>
                  </w:tcPr>
                  <w:p w14:paraId="62291DDA" w14:textId="77777777" w:rsidR="00A41E91" w:rsidRDefault="00A41E91">
                    <w:pPr>
                      <w:pStyle w:val="Bibliography"/>
                      <w:rPr>
                        <w:noProof/>
                        <w:lang w:val="en-US"/>
                      </w:rPr>
                    </w:pPr>
                    <w:r>
                      <w:rPr>
                        <w:noProof/>
                        <w:lang w:val="en-US"/>
                      </w:rPr>
                      <w:t>S. Few, "The Encyclopedia of Human-Computer Interaction, 2nd Ed.".</w:t>
                    </w:r>
                  </w:p>
                </w:tc>
              </w:tr>
              <w:tr w:rsidR="00A41E91" w14:paraId="5C21912B" w14:textId="77777777">
                <w:trPr>
                  <w:divId w:val="115027108"/>
                  <w:tblCellSpacing w:w="15" w:type="dxa"/>
                </w:trPr>
                <w:tc>
                  <w:tcPr>
                    <w:tcW w:w="50" w:type="pct"/>
                    <w:hideMark/>
                  </w:tcPr>
                  <w:p w14:paraId="50DD2934" w14:textId="77777777" w:rsidR="00A41E91" w:rsidRDefault="00A41E91">
                    <w:pPr>
                      <w:pStyle w:val="Bibliography"/>
                      <w:rPr>
                        <w:noProof/>
                        <w:lang w:val="en-US"/>
                      </w:rPr>
                    </w:pPr>
                    <w:r>
                      <w:rPr>
                        <w:noProof/>
                        <w:lang w:val="en-US"/>
                      </w:rPr>
                      <w:t xml:space="preserve">[10] </w:t>
                    </w:r>
                  </w:p>
                </w:tc>
                <w:tc>
                  <w:tcPr>
                    <w:tcW w:w="0" w:type="auto"/>
                    <w:hideMark/>
                  </w:tcPr>
                  <w:p w14:paraId="4F827DD1" w14:textId="77777777" w:rsidR="00A41E91" w:rsidRDefault="00A41E91">
                    <w:pPr>
                      <w:pStyle w:val="Bibliography"/>
                      <w:rPr>
                        <w:noProof/>
                        <w:lang w:val="en-US"/>
                      </w:rPr>
                    </w:pPr>
                    <w:r>
                      <w:rPr>
                        <w:noProof/>
                        <w:lang w:val="en-US"/>
                      </w:rPr>
                      <w:t>J. A. M. N. O. Y. B. R. J. R. D. R. Dawn Dowding, "The impact of home care nurses’ numeracy and graph literacy on comprehension of visual display information: implications for dashboard design," Journal of the American Medical Informatics Association, 2017.</w:t>
                    </w:r>
                  </w:p>
                </w:tc>
              </w:tr>
              <w:tr w:rsidR="00A41E91" w14:paraId="0E4B39B3" w14:textId="77777777">
                <w:trPr>
                  <w:divId w:val="115027108"/>
                  <w:tblCellSpacing w:w="15" w:type="dxa"/>
                </w:trPr>
                <w:tc>
                  <w:tcPr>
                    <w:tcW w:w="50" w:type="pct"/>
                    <w:hideMark/>
                  </w:tcPr>
                  <w:p w14:paraId="0ECAFB16" w14:textId="77777777" w:rsidR="00A41E91" w:rsidRDefault="00A41E91">
                    <w:pPr>
                      <w:pStyle w:val="Bibliography"/>
                      <w:rPr>
                        <w:noProof/>
                        <w:lang w:val="en-US"/>
                      </w:rPr>
                    </w:pPr>
                    <w:r>
                      <w:rPr>
                        <w:noProof/>
                        <w:lang w:val="en-US"/>
                      </w:rPr>
                      <w:t xml:space="preserve">[11] </w:t>
                    </w:r>
                  </w:p>
                </w:tc>
                <w:tc>
                  <w:tcPr>
                    <w:tcW w:w="0" w:type="auto"/>
                    <w:hideMark/>
                  </w:tcPr>
                  <w:p w14:paraId="1C0F3404" w14:textId="77777777" w:rsidR="00A41E91" w:rsidRDefault="00A41E91">
                    <w:pPr>
                      <w:pStyle w:val="Bibliography"/>
                      <w:rPr>
                        <w:noProof/>
                        <w:lang w:val="en-US"/>
                      </w:rPr>
                    </w:pPr>
                    <w:r>
                      <w:rPr>
                        <w:noProof/>
                        <w:lang w:val="en-US"/>
                      </w:rPr>
                      <w:t xml:space="preserve">J. R. Lewis, "USABILITY AND USER EXPERIENCE: DESIGN AND EVALUATION," in </w:t>
                    </w:r>
                    <w:r>
                      <w:rPr>
                        <w:i/>
                        <w:iCs/>
                        <w:noProof/>
                        <w:lang w:val="en-US"/>
                      </w:rPr>
                      <w:t>HANDBOOK OF HUMAN FACTORS AND ERGONOMICS</w:t>
                    </w:r>
                    <w:r>
                      <w:rPr>
                        <w:noProof/>
                        <w:lang w:val="en-US"/>
                      </w:rPr>
                      <w:t>, 2021, pp. 972-1015.</w:t>
                    </w:r>
                  </w:p>
                </w:tc>
              </w:tr>
              <w:tr w:rsidR="00A41E91" w14:paraId="59E9C81F" w14:textId="77777777">
                <w:trPr>
                  <w:divId w:val="115027108"/>
                  <w:tblCellSpacing w:w="15" w:type="dxa"/>
                </w:trPr>
                <w:tc>
                  <w:tcPr>
                    <w:tcW w:w="50" w:type="pct"/>
                    <w:hideMark/>
                  </w:tcPr>
                  <w:p w14:paraId="76F13D00" w14:textId="77777777" w:rsidR="00A41E91" w:rsidRDefault="00A41E91">
                    <w:pPr>
                      <w:pStyle w:val="Bibliography"/>
                      <w:rPr>
                        <w:noProof/>
                        <w:lang w:val="en-US"/>
                      </w:rPr>
                    </w:pPr>
                    <w:r>
                      <w:rPr>
                        <w:noProof/>
                        <w:lang w:val="en-US"/>
                      </w:rPr>
                      <w:t xml:space="preserve">[12] </w:t>
                    </w:r>
                  </w:p>
                </w:tc>
                <w:tc>
                  <w:tcPr>
                    <w:tcW w:w="0" w:type="auto"/>
                    <w:hideMark/>
                  </w:tcPr>
                  <w:p w14:paraId="1FBE12F3" w14:textId="77777777" w:rsidR="00A41E91" w:rsidRDefault="00A41E91">
                    <w:pPr>
                      <w:pStyle w:val="Bibliography"/>
                      <w:rPr>
                        <w:noProof/>
                        <w:lang w:val="en-US"/>
                      </w:rPr>
                    </w:pPr>
                    <w:r>
                      <w:rPr>
                        <w:noProof/>
                        <w:lang w:val="en-US"/>
                      </w:rPr>
                      <w:t>N. B. e. al, "The MUSIC Methodology for Usability".</w:t>
                    </w:r>
                  </w:p>
                </w:tc>
              </w:tr>
              <w:tr w:rsidR="00A41E91" w14:paraId="03A6A20B" w14:textId="77777777">
                <w:trPr>
                  <w:divId w:val="115027108"/>
                  <w:tblCellSpacing w:w="15" w:type="dxa"/>
                </w:trPr>
                <w:tc>
                  <w:tcPr>
                    <w:tcW w:w="50" w:type="pct"/>
                    <w:hideMark/>
                  </w:tcPr>
                  <w:p w14:paraId="78AF30EA" w14:textId="77777777" w:rsidR="00A41E91" w:rsidRDefault="00A41E91">
                    <w:pPr>
                      <w:pStyle w:val="Bibliography"/>
                      <w:rPr>
                        <w:noProof/>
                        <w:lang w:val="en-US"/>
                      </w:rPr>
                    </w:pPr>
                    <w:r>
                      <w:rPr>
                        <w:noProof/>
                        <w:lang w:val="en-US"/>
                      </w:rPr>
                      <w:t xml:space="preserve">[13] </w:t>
                    </w:r>
                  </w:p>
                </w:tc>
                <w:tc>
                  <w:tcPr>
                    <w:tcW w:w="0" w:type="auto"/>
                    <w:hideMark/>
                  </w:tcPr>
                  <w:p w14:paraId="73F4712C" w14:textId="77777777" w:rsidR="00A41E91" w:rsidRDefault="00A41E91">
                    <w:pPr>
                      <w:pStyle w:val="Bibliography"/>
                      <w:rPr>
                        <w:noProof/>
                        <w:lang w:val="en-US"/>
                      </w:rPr>
                    </w:pPr>
                    <w:r>
                      <w:rPr>
                        <w:noProof/>
                        <w:lang w:val="en-US"/>
                      </w:rPr>
                      <w:t>B. Shcneiderman, 05 2016. [Online]. Available: https://www.cs.umd.edu/users/ben/goldenrules.html. [Accessed 2024].</w:t>
                    </w:r>
                  </w:p>
                </w:tc>
              </w:tr>
              <w:tr w:rsidR="00A41E91" w14:paraId="63CD36E9" w14:textId="77777777">
                <w:trPr>
                  <w:divId w:val="115027108"/>
                  <w:tblCellSpacing w:w="15" w:type="dxa"/>
                </w:trPr>
                <w:tc>
                  <w:tcPr>
                    <w:tcW w:w="50" w:type="pct"/>
                    <w:hideMark/>
                  </w:tcPr>
                  <w:p w14:paraId="2AA3399E" w14:textId="77777777" w:rsidR="00A41E91" w:rsidRDefault="00A41E91">
                    <w:pPr>
                      <w:pStyle w:val="Bibliography"/>
                      <w:rPr>
                        <w:noProof/>
                        <w:lang w:val="en-US"/>
                      </w:rPr>
                    </w:pPr>
                    <w:r>
                      <w:rPr>
                        <w:noProof/>
                        <w:lang w:val="en-US"/>
                      </w:rPr>
                      <w:t xml:space="preserve">[14] </w:t>
                    </w:r>
                  </w:p>
                </w:tc>
                <w:tc>
                  <w:tcPr>
                    <w:tcW w:w="0" w:type="auto"/>
                    <w:hideMark/>
                  </w:tcPr>
                  <w:p w14:paraId="52E63006" w14:textId="77777777" w:rsidR="00A41E91" w:rsidRDefault="00A41E91">
                    <w:pPr>
                      <w:pStyle w:val="Bibliography"/>
                      <w:rPr>
                        <w:noProof/>
                        <w:lang w:val="en-US"/>
                      </w:rPr>
                    </w:pPr>
                    <w:r>
                      <w:rPr>
                        <w:noProof/>
                        <w:lang w:val="en-US"/>
                      </w:rPr>
                      <w:t>J. Nielsen, "10 Usability Heuristics for User Interface Design," 24 04 1994. [Online]. Available: https://www.nngroup.com/articles/ten-usability-heuristics/.</w:t>
                    </w:r>
                  </w:p>
                </w:tc>
              </w:tr>
              <w:tr w:rsidR="00A41E91" w14:paraId="163EE65B" w14:textId="77777777">
                <w:trPr>
                  <w:divId w:val="115027108"/>
                  <w:tblCellSpacing w:w="15" w:type="dxa"/>
                </w:trPr>
                <w:tc>
                  <w:tcPr>
                    <w:tcW w:w="50" w:type="pct"/>
                    <w:hideMark/>
                  </w:tcPr>
                  <w:p w14:paraId="52C07597" w14:textId="77777777" w:rsidR="00A41E91" w:rsidRDefault="00A41E91">
                    <w:pPr>
                      <w:pStyle w:val="Bibliography"/>
                      <w:rPr>
                        <w:noProof/>
                        <w:lang w:val="en-US"/>
                      </w:rPr>
                    </w:pPr>
                    <w:r>
                      <w:rPr>
                        <w:noProof/>
                        <w:lang w:val="en-US"/>
                      </w:rPr>
                      <w:t xml:space="preserve">[15] </w:t>
                    </w:r>
                  </w:p>
                </w:tc>
                <w:tc>
                  <w:tcPr>
                    <w:tcW w:w="0" w:type="auto"/>
                    <w:hideMark/>
                  </w:tcPr>
                  <w:p w14:paraId="3C6BFFBE" w14:textId="77777777" w:rsidR="00A41E91" w:rsidRDefault="00A41E91">
                    <w:pPr>
                      <w:pStyle w:val="Bibliography"/>
                      <w:rPr>
                        <w:noProof/>
                        <w:lang w:val="en-US"/>
                      </w:rPr>
                    </w:pPr>
                    <w:r>
                      <w:rPr>
                        <w:noProof/>
                        <w:lang w:val="en-US"/>
                      </w:rPr>
                      <w:t>T. Kohler, "Psychology for UX: Study Guide," Nielsen Group, 10 01 2024. [Online]. Available: https://www.nngroup.com/articles/psychology-study-guide/.</w:t>
                    </w:r>
                  </w:p>
                </w:tc>
              </w:tr>
              <w:tr w:rsidR="00A41E91" w14:paraId="4BEED6F2" w14:textId="77777777">
                <w:trPr>
                  <w:divId w:val="115027108"/>
                  <w:tblCellSpacing w:w="15" w:type="dxa"/>
                </w:trPr>
                <w:tc>
                  <w:tcPr>
                    <w:tcW w:w="50" w:type="pct"/>
                    <w:hideMark/>
                  </w:tcPr>
                  <w:p w14:paraId="0617EBBB" w14:textId="77777777" w:rsidR="00A41E91" w:rsidRDefault="00A41E91">
                    <w:pPr>
                      <w:pStyle w:val="Bibliography"/>
                      <w:rPr>
                        <w:noProof/>
                        <w:lang w:val="en-US"/>
                      </w:rPr>
                    </w:pPr>
                    <w:r>
                      <w:rPr>
                        <w:noProof/>
                        <w:lang w:val="en-US"/>
                      </w:rPr>
                      <w:t xml:space="preserve">[16] </w:t>
                    </w:r>
                  </w:p>
                </w:tc>
                <w:tc>
                  <w:tcPr>
                    <w:tcW w:w="0" w:type="auto"/>
                    <w:hideMark/>
                  </w:tcPr>
                  <w:p w14:paraId="5EBB2106" w14:textId="77777777" w:rsidR="00A41E91" w:rsidRDefault="00A41E91">
                    <w:pPr>
                      <w:pStyle w:val="Bibliography"/>
                      <w:rPr>
                        <w:noProof/>
                        <w:lang w:val="en-US"/>
                      </w:rPr>
                    </w:pPr>
                    <w:r>
                      <w:rPr>
                        <w:noProof/>
                        <w:lang w:val="en-US"/>
                      </w:rPr>
                      <w:t>Interaction Design Foundation, "What are the Gestalt Principles?," 05 12 2024. [Online]. Available: https://www.interaction-design.org/literature/topics/gestalt-principles.</w:t>
                    </w:r>
                  </w:p>
                </w:tc>
              </w:tr>
              <w:tr w:rsidR="00A41E91" w14:paraId="51C63ADB" w14:textId="77777777">
                <w:trPr>
                  <w:divId w:val="115027108"/>
                  <w:tblCellSpacing w:w="15" w:type="dxa"/>
                </w:trPr>
                <w:tc>
                  <w:tcPr>
                    <w:tcW w:w="50" w:type="pct"/>
                    <w:hideMark/>
                  </w:tcPr>
                  <w:p w14:paraId="24B8CDBE" w14:textId="77777777" w:rsidR="00A41E91" w:rsidRDefault="00A41E91">
                    <w:pPr>
                      <w:pStyle w:val="Bibliography"/>
                      <w:rPr>
                        <w:noProof/>
                        <w:lang w:val="en-US"/>
                      </w:rPr>
                    </w:pPr>
                    <w:r>
                      <w:rPr>
                        <w:noProof/>
                        <w:lang w:val="en-US"/>
                      </w:rPr>
                      <w:t xml:space="preserve">[17] </w:t>
                    </w:r>
                  </w:p>
                </w:tc>
                <w:tc>
                  <w:tcPr>
                    <w:tcW w:w="0" w:type="auto"/>
                    <w:hideMark/>
                  </w:tcPr>
                  <w:p w14:paraId="60B9C4F8" w14:textId="77777777" w:rsidR="00A41E91" w:rsidRDefault="00A41E91">
                    <w:pPr>
                      <w:pStyle w:val="Bibliography"/>
                      <w:rPr>
                        <w:noProof/>
                        <w:lang w:val="en-US"/>
                      </w:rPr>
                    </w:pPr>
                    <w:r>
                      <w:rPr>
                        <w:noProof/>
                        <w:lang w:val="en-US"/>
                      </w:rPr>
                      <w:t>J. Nielsen, "Short-Term Memory and Web Usability," 06 12 2009. [Online]. Available: https://www.nngroup.com/articles/short-term-memory-and-web-usability/.</w:t>
                    </w:r>
                  </w:p>
                </w:tc>
              </w:tr>
              <w:tr w:rsidR="00A41E91" w14:paraId="195C432E" w14:textId="77777777">
                <w:trPr>
                  <w:divId w:val="115027108"/>
                  <w:tblCellSpacing w:w="15" w:type="dxa"/>
                </w:trPr>
                <w:tc>
                  <w:tcPr>
                    <w:tcW w:w="50" w:type="pct"/>
                    <w:hideMark/>
                  </w:tcPr>
                  <w:p w14:paraId="3CCCB874" w14:textId="77777777" w:rsidR="00A41E91" w:rsidRDefault="00A41E91">
                    <w:pPr>
                      <w:pStyle w:val="Bibliography"/>
                      <w:rPr>
                        <w:noProof/>
                        <w:lang w:val="en-US"/>
                      </w:rPr>
                    </w:pPr>
                    <w:r>
                      <w:rPr>
                        <w:noProof/>
                        <w:lang w:val="en-US"/>
                      </w:rPr>
                      <w:t xml:space="preserve">[18] </w:t>
                    </w:r>
                  </w:p>
                </w:tc>
                <w:tc>
                  <w:tcPr>
                    <w:tcW w:w="0" w:type="auto"/>
                    <w:hideMark/>
                  </w:tcPr>
                  <w:p w14:paraId="14CD0C44" w14:textId="77777777" w:rsidR="00A41E91" w:rsidRDefault="00A41E91">
                    <w:pPr>
                      <w:pStyle w:val="Bibliography"/>
                      <w:rPr>
                        <w:noProof/>
                        <w:lang w:val="en-US"/>
                      </w:rPr>
                    </w:pPr>
                    <w:r>
                      <w:rPr>
                        <w:noProof/>
                        <w:lang w:val="en-US"/>
                      </w:rPr>
                      <w:t xml:space="preserve">M. P. e. al, "Applying STOPP Guidelines in Primary Care Through Electronic Medical Record Decision Support: Randomized Control Trial Highlighting the Importance of Data Quality," </w:t>
                    </w:r>
                    <w:r>
                      <w:rPr>
                        <w:i/>
                        <w:iCs/>
                        <w:noProof/>
                        <w:lang w:val="en-US"/>
                      </w:rPr>
                      <w:t xml:space="preserve">JMIR medical informatics, </w:t>
                    </w:r>
                    <w:r>
                      <w:rPr>
                        <w:noProof/>
                        <w:lang w:val="en-US"/>
                      </w:rPr>
                      <w:t xml:space="preserve">pp. p.e15-e15, 2017. </w:t>
                    </w:r>
                  </w:p>
                </w:tc>
              </w:tr>
              <w:tr w:rsidR="00A41E91" w14:paraId="78F4F49B" w14:textId="77777777">
                <w:trPr>
                  <w:divId w:val="115027108"/>
                  <w:tblCellSpacing w:w="15" w:type="dxa"/>
                </w:trPr>
                <w:tc>
                  <w:tcPr>
                    <w:tcW w:w="50" w:type="pct"/>
                    <w:hideMark/>
                  </w:tcPr>
                  <w:p w14:paraId="0389F137" w14:textId="77777777" w:rsidR="00A41E91" w:rsidRDefault="00A41E91">
                    <w:pPr>
                      <w:pStyle w:val="Bibliography"/>
                      <w:rPr>
                        <w:noProof/>
                        <w:lang w:val="en-US"/>
                      </w:rPr>
                    </w:pPr>
                    <w:r>
                      <w:rPr>
                        <w:noProof/>
                        <w:lang w:val="en-US"/>
                      </w:rPr>
                      <w:t xml:space="preserve">[19] </w:t>
                    </w:r>
                  </w:p>
                </w:tc>
                <w:tc>
                  <w:tcPr>
                    <w:tcW w:w="0" w:type="auto"/>
                    <w:hideMark/>
                  </w:tcPr>
                  <w:p w14:paraId="5DF7729E" w14:textId="77777777" w:rsidR="00A41E91" w:rsidRDefault="00A41E91">
                    <w:pPr>
                      <w:pStyle w:val="Bibliography"/>
                      <w:rPr>
                        <w:noProof/>
                        <w:lang w:val="en-US"/>
                      </w:rPr>
                    </w:pPr>
                    <w:r>
                      <w:rPr>
                        <w:noProof/>
                        <w:lang w:val="en-US"/>
                      </w:rPr>
                      <w:t xml:space="preserve">T. Gant, "The importance of data quality to enhance the impact of omics sciences," </w:t>
                    </w:r>
                    <w:r>
                      <w:rPr>
                        <w:i/>
                        <w:iCs/>
                        <w:noProof/>
                        <w:lang w:val="en-US"/>
                      </w:rPr>
                      <w:t xml:space="preserve">Toxicology Letters, </w:t>
                    </w:r>
                    <w:r>
                      <w:rPr>
                        <w:noProof/>
                        <w:lang w:val="en-US"/>
                      </w:rPr>
                      <w:t xml:space="preserve">vol. 238, no. 2, p. S36, 2015. </w:t>
                    </w:r>
                  </w:p>
                </w:tc>
              </w:tr>
              <w:tr w:rsidR="00A41E91" w14:paraId="552192C9" w14:textId="77777777">
                <w:trPr>
                  <w:divId w:val="115027108"/>
                  <w:tblCellSpacing w:w="15" w:type="dxa"/>
                </w:trPr>
                <w:tc>
                  <w:tcPr>
                    <w:tcW w:w="50" w:type="pct"/>
                    <w:hideMark/>
                  </w:tcPr>
                  <w:p w14:paraId="6858DD03" w14:textId="77777777" w:rsidR="00A41E91" w:rsidRDefault="00A41E91">
                    <w:pPr>
                      <w:pStyle w:val="Bibliography"/>
                      <w:rPr>
                        <w:noProof/>
                        <w:lang w:val="en-US"/>
                      </w:rPr>
                    </w:pPr>
                    <w:r>
                      <w:rPr>
                        <w:noProof/>
                        <w:lang w:val="en-US"/>
                      </w:rPr>
                      <w:t xml:space="preserve">[20] </w:t>
                    </w:r>
                  </w:p>
                </w:tc>
                <w:tc>
                  <w:tcPr>
                    <w:tcW w:w="0" w:type="auto"/>
                    <w:hideMark/>
                  </w:tcPr>
                  <w:p w14:paraId="34239BED" w14:textId="77777777" w:rsidR="00A41E91" w:rsidRDefault="00A41E91">
                    <w:pPr>
                      <w:pStyle w:val="Bibliography"/>
                      <w:rPr>
                        <w:noProof/>
                        <w:lang w:val="en-US"/>
                      </w:rPr>
                    </w:pPr>
                    <w:r>
                      <w:rPr>
                        <w:noProof/>
                        <w:lang w:val="en-US"/>
                      </w:rPr>
                      <w:t xml:space="preserve">J. A. Dooling, "The Importance of Data Quality," </w:t>
                    </w:r>
                    <w:r>
                      <w:rPr>
                        <w:i/>
                        <w:iCs/>
                        <w:noProof/>
                        <w:lang w:val="en-US"/>
                      </w:rPr>
                      <w:t xml:space="preserve">AHIMA Advantage, </w:t>
                    </w:r>
                    <w:r>
                      <w:rPr>
                        <w:noProof/>
                        <w:lang w:val="en-US"/>
                      </w:rPr>
                      <w:t xml:space="preserve">vol. 20, p. pp1, 2015. </w:t>
                    </w:r>
                  </w:p>
                </w:tc>
              </w:tr>
              <w:tr w:rsidR="00A41E91" w14:paraId="19B7C586" w14:textId="77777777">
                <w:trPr>
                  <w:divId w:val="115027108"/>
                  <w:tblCellSpacing w:w="15" w:type="dxa"/>
                </w:trPr>
                <w:tc>
                  <w:tcPr>
                    <w:tcW w:w="50" w:type="pct"/>
                    <w:hideMark/>
                  </w:tcPr>
                  <w:p w14:paraId="04091200" w14:textId="77777777" w:rsidR="00A41E91" w:rsidRDefault="00A41E91">
                    <w:pPr>
                      <w:pStyle w:val="Bibliography"/>
                      <w:rPr>
                        <w:noProof/>
                        <w:lang w:val="en-US"/>
                      </w:rPr>
                    </w:pPr>
                    <w:r>
                      <w:rPr>
                        <w:noProof/>
                        <w:lang w:val="en-US"/>
                      </w:rPr>
                      <w:t xml:space="preserve">[21] </w:t>
                    </w:r>
                  </w:p>
                </w:tc>
                <w:tc>
                  <w:tcPr>
                    <w:tcW w:w="0" w:type="auto"/>
                    <w:hideMark/>
                  </w:tcPr>
                  <w:p w14:paraId="6B042978" w14:textId="77777777" w:rsidR="00A41E91" w:rsidRDefault="00A41E91">
                    <w:pPr>
                      <w:pStyle w:val="Bibliography"/>
                      <w:rPr>
                        <w:noProof/>
                        <w:lang w:val="en-US"/>
                      </w:rPr>
                    </w:pPr>
                    <w:r>
                      <w:rPr>
                        <w:noProof/>
                        <w:lang w:val="en-US"/>
                      </w:rPr>
                      <w:t xml:space="preserve">M. A. M. Glen P Martin, "Importance of quality control in ‘big data’: implications for </w:t>
                    </w:r>
                    <w:r>
                      <w:rPr>
                        <w:noProof/>
                        <w:lang w:val="en-US"/>
                      </w:rPr>
                      <w:lastRenderedPageBreak/>
                      <w:t xml:space="preserve">statistical inference of electronic health records in clinical cardiology," </w:t>
                    </w:r>
                    <w:r>
                      <w:rPr>
                        <w:i/>
                        <w:iCs/>
                        <w:noProof/>
                        <w:lang w:val="en-US"/>
                      </w:rPr>
                      <w:t xml:space="preserve">Cardiovascular Research, </w:t>
                    </w:r>
                    <w:r>
                      <w:rPr>
                        <w:noProof/>
                        <w:lang w:val="en-US"/>
                      </w:rPr>
                      <w:t xml:space="preserve">vol. 115, no. 6, pp. e63-e65, 2019. </w:t>
                    </w:r>
                  </w:p>
                </w:tc>
              </w:tr>
              <w:tr w:rsidR="00A41E91" w14:paraId="144C5FAC" w14:textId="77777777">
                <w:trPr>
                  <w:divId w:val="115027108"/>
                  <w:tblCellSpacing w:w="15" w:type="dxa"/>
                </w:trPr>
                <w:tc>
                  <w:tcPr>
                    <w:tcW w:w="50" w:type="pct"/>
                    <w:hideMark/>
                  </w:tcPr>
                  <w:p w14:paraId="3A2172EE" w14:textId="77777777" w:rsidR="00A41E91" w:rsidRDefault="00A41E91">
                    <w:pPr>
                      <w:pStyle w:val="Bibliography"/>
                      <w:rPr>
                        <w:noProof/>
                        <w:lang w:val="en-US"/>
                      </w:rPr>
                    </w:pPr>
                    <w:r>
                      <w:rPr>
                        <w:noProof/>
                        <w:lang w:val="en-US"/>
                      </w:rPr>
                      <w:lastRenderedPageBreak/>
                      <w:t xml:space="preserve">[22] </w:t>
                    </w:r>
                  </w:p>
                </w:tc>
                <w:tc>
                  <w:tcPr>
                    <w:tcW w:w="0" w:type="auto"/>
                    <w:hideMark/>
                  </w:tcPr>
                  <w:p w14:paraId="3042F8B7" w14:textId="77777777" w:rsidR="00A41E91" w:rsidRDefault="00A41E91">
                    <w:pPr>
                      <w:pStyle w:val="Bibliography"/>
                      <w:rPr>
                        <w:noProof/>
                        <w:lang w:val="en-US"/>
                      </w:rPr>
                    </w:pPr>
                    <w:r>
                      <w:rPr>
                        <w:noProof/>
                        <w:lang w:val="en-US"/>
                      </w:rPr>
                      <w:t xml:space="preserve">T. Everest, "Resolving the qualitative-quantitative debate in Healthcare Research," </w:t>
                    </w:r>
                    <w:r>
                      <w:rPr>
                        <w:i/>
                        <w:iCs/>
                        <w:noProof/>
                        <w:lang w:val="en-US"/>
                      </w:rPr>
                      <w:t xml:space="preserve">AcademicJournals, </w:t>
                    </w:r>
                    <w:r>
                      <w:rPr>
                        <w:noProof/>
                        <w:lang w:val="en-US"/>
                      </w:rPr>
                      <w:t xml:space="preserve">02 2014. </w:t>
                    </w:r>
                  </w:p>
                </w:tc>
              </w:tr>
              <w:tr w:rsidR="00A41E91" w14:paraId="364EC6DA" w14:textId="77777777">
                <w:trPr>
                  <w:divId w:val="115027108"/>
                  <w:tblCellSpacing w:w="15" w:type="dxa"/>
                </w:trPr>
                <w:tc>
                  <w:tcPr>
                    <w:tcW w:w="50" w:type="pct"/>
                    <w:hideMark/>
                  </w:tcPr>
                  <w:p w14:paraId="50FEFF22" w14:textId="77777777" w:rsidR="00A41E91" w:rsidRDefault="00A41E91">
                    <w:pPr>
                      <w:pStyle w:val="Bibliography"/>
                      <w:rPr>
                        <w:noProof/>
                        <w:lang w:val="en-US"/>
                      </w:rPr>
                    </w:pPr>
                    <w:r>
                      <w:rPr>
                        <w:noProof/>
                        <w:lang w:val="en-US"/>
                      </w:rPr>
                      <w:t xml:space="preserve">[23] </w:t>
                    </w:r>
                  </w:p>
                </w:tc>
                <w:tc>
                  <w:tcPr>
                    <w:tcW w:w="0" w:type="auto"/>
                    <w:hideMark/>
                  </w:tcPr>
                  <w:p w14:paraId="618E9749" w14:textId="77777777" w:rsidR="00A41E91" w:rsidRDefault="00A41E91">
                    <w:pPr>
                      <w:pStyle w:val="Bibliography"/>
                      <w:rPr>
                        <w:noProof/>
                        <w:lang w:val="en-US"/>
                      </w:rPr>
                    </w:pPr>
                    <w:r>
                      <w:rPr>
                        <w:noProof/>
                        <w:lang w:val="en-US"/>
                      </w:rPr>
                      <w:t xml:space="preserve">T. Mesel, "The necessary distinction between methodology and philosophical assumptions in healthcare research," 30 08 2012. </w:t>
                    </w:r>
                  </w:p>
                </w:tc>
              </w:tr>
              <w:tr w:rsidR="00A41E91" w14:paraId="33FA6109" w14:textId="77777777">
                <w:trPr>
                  <w:divId w:val="115027108"/>
                  <w:tblCellSpacing w:w="15" w:type="dxa"/>
                </w:trPr>
                <w:tc>
                  <w:tcPr>
                    <w:tcW w:w="50" w:type="pct"/>
                    <w:hideMark/>
                  </w:tcPr>
                  <w:p w14:paraId="072F724A" w14:textId="77777777" w:rsidR="00A41E91" w:rsidRDefault="00A41E91">
                    <w:pPr>
                      <w:pStyle w:val="Bibliography"/>
                      <w:rPr>
                        <w:noProof/>
                        <w:lang w:val="en-US"/>
                      </w:rPr>
                    </w:pPr>
                    <w:r>
                      <w:rPr>
                        <w:noProof/>
                        <w:lang w:val="en-US"/>
                      </w:rPr>
                      <w:t xml:space="preserve">[24] </w:t>
                    </w:r>
                  </w:p>
                </w:tc>
                <w:tc>
                  <w:tcPr>
                    <w:tcW w:w="0" w:type="auto"/>
                    <w:hideMark/>
                  </w:tcPr>
                  <w:p w14:paraId="4240333C" w14:textId="77777777" w:rsidR="00A41E91" w:rsidRDefault="00A41E91">
                    <w:pPr>
                      <w:pStyle w:val="Bibliography"/>
                      <w:rPr>
                        <w:noProof/>
                        <w:lang w:val="en-US"/>
                      </w:rPr>
                    </w:pPr>
                    <w:r>
                      <w:rPr>
                        <w:noProof/>
                        <w:lang w:val="en-US"/>
                      </w:rPr>
                      <w:t xml:space="preserve">Saylor Organisation, "2.3 Inductive or Deductive? Two Different Approaches". </w:t>
                    </w:r>
                  </w:p>
                </w:tc>
              </w:tr>
              <w:tr w:rsidR="00A41E91" w14:paraId="01E37347" w14:textId="77777777">
                <w:trPr>
                  <w:divId w:val="115027108"/>
                  <w:tblCellSpacing w:w="15" w:type="dxa"/>
                </w:trPr>
                <w:tc>
                  <w:tcPr>
                    <w:tcW w:w="50" w:type="pct"/>
                    <w:hideMark/>
                  </w:tcPr>
                  <w:p w14:paraId="276960C0" w14:textId="77777777" w:rsidR="00A41E91" w:rsidRDefault="00A41E91">
                    <w:pPr>
                      <w:pStyle w:val="Bibliography"/>
                      <w:rPr>
                        <w:noProof/>
                        <w:lang w:val="en-US"/>
                      </w:rPr>
                    </w:pPr>
                    <w:r>
                      <w:rPr>
                        <w:noProof/>
                        <w:lang w:val="en-US"/>
                      </w:rPr>
                      <w:t xml:space="preserve">[25] </w:t>
                    </w:r>
                  </w:p>
                </w:tc>
                <w:tc>
                  <w:tcPr>
                    <w:tcW w:w="0" w:type="auto"/>
                    <w:hideMark/>
                  </w:tcPr>
                  <w:p w14:paraId="10B16E5C" w14:textId="77777777" w:rsidR="00A41E91" w:rsidRDefault="00A41E91">
                    <w:pPr>
                      <w:pStyle w:val="Bibliography"/>
                      <w:rPr>
                        <w:noProof/>
                        <w:lang w:val="en-US"/>
                      </w:rPr>
                    </w:pPr>
                    <w:r>
                      <w:rPr>
                        <w:noProof/>
                        <w:lang w:val="en-US"/>
                      </w:rPr>
                      <w:t xml:space="preserve">J. Morse, "Principles of Mixed Methods and Mulitmethod Research Design," in </w:t>
                    </w:r>
                    <w:r>
                      <w:rPr>
                        <w:i/>
                        <w:iCs/>
                        <w:noProof/>
                        <w:lang w:val="en-US"/>
                      </w:rPr>
                      <w:t>Handbook of Mixed Methods in Social &amp; Behavioral Research</w:t>
                    </w:r>
                    <w:r>
                      <w:rPr>
                        <w:noProof/>
                        <w:lang w:val="en-US"/>
                      </w:rPr>
                      <w:t>, pp. 189-195.</w:t>
                    </w:r>
                  </w:p>
                </w:tc>
              </w:tr>
              <w:tr w:rsidR="00A41E91" w14:paraId="1D71D21D" w14:textId="77777777">
                <w:trPr>
                  <w:divId w:val="115027108"/>
                  <w:tblCellSpacing w:w="15" w:type="dxa"/>
                </w:trPr>
                <w:tc>
                  <w:tcPr>
                    <w:tcW w:w="50" w:type="pct"/>
                    <w:hideMark/>
                  </w:tcPr>
                  <w:p w14:paraId="0DCA1295" w14:textId="77777777" w:rsidR="00A41E91" w:rsidRDefault="00A41E91">
                    <w:pPr>
                      <w:pStyle w:val="Bibliography"/>
                      <w:rPr>
                        <w:noProof/>
                        <w:lang w:val="en-US"/>
                      </w:rPr>
                    </w:pPr>
                    <w:r>
                      <w:rPr>
                        <w:noProof/>
                        <w:lang w:val="en-US"/>
                      </w:rPr>
                      <w:t xml:space="preserve">[26] </w:t>
                    </w:r>
                  </w:p>
                </w:tc>
                <w:tc>
                  <w:tcPr>
                    <w:tcW w:w="0" w:type="auto"/>
                    <w:hideMark/>
                  </w:tcPr>
                  <w:p w14:paraId="1C37A2EB" w14:textId="77777777" w:rsidR="00A41E91" w:rsidRDefault="00A41E91">
                    <w:pPr>
                      <w:pStyle w:val="Bibliography"/>
                      <w:rPr>
                        <w:noProof/>
                        <w:lang w:val="en-US"/>
                      </w:rPr>
                    </w:pPr>
                    <w:r>
                      <w:rPr>
                        <w:noProof/>
                        <w:lang w:val="en-US"/>
                      </w:rPr>
                      <w:t xml:space="preserve">M. Sandelowski, "Combining Qualitative and Quantitative Sampling, Data Collection, and Analysis Techniques in Mixed-Method Studies," </w:t>
                    </w:r>
                    <w:r>
                      <w:rPr>
                        <w:i/>
                        <w:iCs/>
                        <w:noProof/>
                        <w:lang w:val="en-US"/>
                      </w:rPr>
                      <w:t xml:space="preserve">Research in Nursing and Health, </w:t>
                    </w:r>
                    <w:r>
                      <w:rPr>
                        <w:noProof/>
                        <w:lang w:val="en-US"/>
                      </w:rPr>
                      <w:t xml:space="preserve">vol. 23, no. 3, pp. 177-255, 2000. </w:t>
                    </w:r>
                  </w:p>
                </w:tc>
              </w:tr>
              <w:tr w:rsidR="00A41E91" w14:paraId="7DCE0FBA" w14:textId="77777777">
                <w:trPr>
                  <w:divId w:val="115027108"/>
                  <w:tblCellSpacing w:w="15" w:type="dxa"/>
                </w:trPr>
                <w:tc>
                  <w:tcPr>
                    <w:tcW w:w="50" w:type="pct"/>
                    <w:hideMark/>
                  </w:tcPr>
                  <w:p w14:paraId="3296539D" w14:textId="77777777" w:rsidR="00A41E91" w:rsidRDefault="00A41E91">
                    <w:pPr>
                      <w:pStyle w:val="Bibliography"/>
                      <w:rPr>
                        <w:noProof/>
                        <w:lang w:val="en-US"/>
                      </w:rPr>
                    </w:pPr>
                    <w:r>
                      <w:rPr>
                        <w:noProof/>
                        <w:lang w:val="en-US"/>
                      </w:rPr>
                      <w:t xml:space="preserve">[27] </w:t>
                    </w:r>
                  </w:p>
                </w:tc>
                <w:tc>
                  <w:tcPr>
                    <w:tcW w:w="0" w:type="auto"/>
                    <w:hideMark/>
                  </w:tcPr>
                  <w:p w14:paraId="4C1286E6" w14:textId="77777777" w:rsidR="00A41E91" w:rsidRDefault="00A41E91">
                    <w:pPr>
                      <w:pStyle w:val="Bibliography"/>
                      <w:rPr>
                        <w:noProof/>
                        <w:lang w:val="en-US"/>
                      </w:rPr>
                    </w:pPr>
                    <w:r>
                      <w:rPr>
                        <w:noProof/>
                        <w:lang w:val="en-US"/>
                      </w:rPr>
                      <w:t xml:space="preserve">P. e. al, "Methods of data collection in qualitative research: interviews and focus groups," </w:t>
                    </w:r>
                    <w:r>
                      <w:rPr>
                        <w:i/>
                        <w:iCs/>
                        <w:noProof/>
                        <w:lang w:val="en-US"/>
                      </w:rPr>
                      <w:t xml:space="preserve">British Dental Journal, </w:t>
                    </w:r>
                    <w:r>
                      <w:rPr>
                        <w:noProof/>
                        <w:lang w:val="en-US"/>
                      </w:rPr>
                      <w:t xml:space="preserve">pp. 291-295, 2008. </w:t>
                    </w:r>
                  </w:p>
                </w:tc>
              </w:tr>
              <w:tr w:rsidR="00A41E91" w14:paraId="45F56CC7" w14:textId="77777777">
                <w:trPr>
                  <w:divId w:val="115027108"/>
                  <w:tblCellSpacing w:w="15" w:type="dxa"/>
                </w:trPr>
                <w:tc>
                  <w:tcPr>
                    <w:tcW w:w="50" w:type="pct"/>
                    <w:hideMark/>
                  </w:tcPr>
                  <w:p w14:paraId="653E3B2B" w14:textId="77777777" w:rsidR="00A41E91" w:rsidRDefault="00A41E91">
                    <w:pPr>
                      <w:pStyle w:val="Bibliography"/>
                      <w:rPr>
                        <w:noProof/>
                        <w:lang w:val="en-US"/>
                      </w:rPr>
                    </w:pPr>
                    <w:r>
                      <w:rPr>
                        <w:noProof/>
                        <w:lang w:val="en-US"/>
                      </w:rPr>
                      <w:t xml:space="preserve">[28] </w:t>
                    </w:r>
                  </w:p>
                </w:tc>
                <w:tc>
                  <w:tcPr>
                    <w:tcW w:w="0" w:type="auto"/>
                    <w:hideMark/>
                  </w:tcPr>
                  <w:p w14:paraId="1F70D057" w14:textId="77777777" w:rsidR="00A41E91" w:rsidRDefault="00A41E91">
                    <w:pPr>
                      <w:pStyle w:val="Bibliography"/>
                      <w:rPr>
                        <w:noProof/>
                        <w:lang w:val="en-US"/>
                      </w:rPr>
                    </w:pPr>
                    <w:r>
                      <w:rPr>
                        <w:noProof/>
                        <w:lang w:val="en-US"/>
                      </w:rPr>
                      <w:t xml:space="preserve">R. E. Mari Botti, "Clinical research 5: Quantitative data collection and analysis," </w:t>
                    </w:r>
                    <w:r>
                      <w:rPr>
                        <w:i/>
                        <w:iCs/>
                        <w:noProof/>
                        <w:lang w:val="en-US"/>
                      </w:rPr>
                      <w:t xml:space="preserve">Intensive and Critcal Care Nursing, </w:t>
                    </w:r>
                    <w:r>
                      <w:rPr>
                        <w:noProof/>
                        <w:lang w:val="en-US"/>
                      </w:rPr>
                      <w:t xml:space="preserve">vol. 21, no. 3. </w:t>
                    </w:r>
                  </w:p>
                </w:tc>
              </w:tr>
              <w:tr w:rsidR="00A41E91" w14:paraId="4F97AAC8" w14:textId="77777777">
                <w:trPr>
                  <w:divId w:val="115027108"/>
                  <w:tblCellSpacing w:w="15" w:type="dxa"/>
                </w:trPr>
                <w:tc>
                  <w:tcPr>
                    <w:tcW w:w="50" w:type="pct"/>
                    <w:hideMark/>
                  </w:tcPr>
                  <w:p w14:paraId="735AD998" w14:textId="77777777" w:rsidR="00A41E91" w:rsidRDefault="00A41E91">
                    <w:pPr>
                      <w:pStyle w:val="Bibliography"/>
                      <w:rPr>
                        <w:noProof/>
                        <w:lang w:val="en-US"/>
                      </w:rPr>
                    </w:pPr>
                    <w:r>
                      <w:rPr>
                        <w:noProof/>
                        <w:lang w:val="en-US"/>
                      </w:rPr>
                      <w:t xml:space="preserve">[29] </w:t>
                    </w:r>
                  </w:p>
                </w:tc>
                <w:tc>
                  <w:tcPr>
                    <w:tcW w:w="0" w:type="auto"/>
                    <w:hideMark/>
                  </w:tcPr>
                  <w:p w14:paraId="7F5A8B1C" w14:textId="77777777" w:rsidR="00A41E91" w:rsidRDefault="00A41E91">
                    <w:pPr>
                      <w:pStyle w:val="Bibliography"/>
                      <w:rPr>
                        <w:noProof/>
                        <w:lang w:val="en-US"/>
                      </w:rPr>
                    </w:pPr>
                    <w:r>
                      <w:rPr>
                        <w:noProof/>
                        <w:lang w:val="en-US"/>
                      </w:rPr>
                      <w:t>UEQ Team, "User Experience Questionnaire".</w:t>
                    </w:r>
                  </w:p>
                </w:tc>
              </w:tr>
              <w:tr w:rsidR="00A41E91" w14:paraId="64E18A85" w14:textId="77777777">
                <w:trPr>
                  <w:divId w:val="115027108"/>
                  <w:tblCellSpacing w:w="15" w:type="dxa"/>
                </w:trPr>
                <w:tc>
                  <w:tcPr>
                    <w:tcW w:w="50" w:type="pct"/>
                    <w:hideMark/>
                  </w:tcPr>
                  <w:p w14:paraId="087F8D02" w14:textId="77777777" w:rsidR="00A41E91" w:rsidRDefault="00A41E91">
                    <w:pPr>
                      <w:pStyle w:val="Bibliography"/>
                      <w:rPr>
                        <w:noProof/>
                        <w:lang w:val="en-US"/>
                      </w:rPr>
                    </w:pPr>
                    <w:r>
                      <w:rPr>
                        <w:noProof/>
                        <w:lang w:val="en-US"/>
                      </w:rPr>
                      <w:t xml:space="preserve">[30] </w:t>
                    </w:r>
                  </w:p>
                </w:tc>
                <w:tc>
                  <w:tcPr>
                    <w:tcW w:w="0" w:type="auto"/>
                    <w:hideMark/>
                  </w:tcPr>
                  <w:p w14:paraId="20512ABE" w14:textId="77777777" w:rsidR="00A41E91" w:rsidRDefault="00A41E91">
                    <w:pPr>
                      <w:pStyle w:val="Bibliography"/>
                      <w:rPr>
                        <w:noProof/>
                        <w:lang w:val="en-US"/>
                      </w:rPr>
                    </w:pPr>
                    <w:r>
                      <w:rPr>
                        <w:noProof/>
                        <w:lang w:val="en-US"/>
                      </w:rPr>
                      <w:t>M. S. e. al, "Research Methods For Business Students".</w:t>
                    </w:r>
                  </w:p>
                </w:tc>
              </w:tr>
            </w:tbl>
            <w:p w14:paraId="3B8C05CE" w14:textId="77777777" w:rsidR="00A41E91" w:rsidRDefault="00A41E91">
              <w:pPr>
                <w:divId w:val="115027108"/>
                <w:rPr>
                  <w:noProof/>
                </w:rPr>
              </w:pPr>
            </w:p>
            <w:p w14:paraId="074F2106" w14:textId="686F8C83" w:rsidR="00A41E91" w:rsidRDefault="00A41E91">
              <w:r>
                <w:rPr>
                  <w:b/>
                  <w:bCs/>
                  <w:noProof/>
                </w:rPr>
                <w:fldChar w:fldCharType="end"/>
              </w:r>
            </w:p>
          </w:sdtContent>
        </w:sdt>
      </w:sdtContent>
    </w:sdt>
    <w:p w14:paraId="31E9110C" w14:textId="5080B651" w:rsidR="00A41E91" w:rsidRDefault="00A41E91" w:rsidP="00EA660D">
      <w:pPr>
        <w:rPr>
          <w:rFonts w:asciiTheme="minorHAnsi" w:hAnsiTheme="minorHAnsi"/>
          <w:iCs/>
          <w:color w:val="000000" w:themeColor="text1"/>
        </w:rPr>
      </w:pPr>
    </w:p>
    <w:p w14:paraId="2DB2D68D" w14:textId="107B342C" w:rsidR="00A41E91" w:rsidRDefault="00961B08" w:rsidP="00EA660D">
      <w:pPr>
        <w:rPr>
          <w:rFonts w:asciiTheme="minorHAnsi" w:hAnsiTheme="minorHAnsi"/>
          <w:iCs/>
          <w:color w:val="000000" w:themeColor="text1"/>
        </w:rPr>
      </w:pPr>
      <w:r>
        <w:rPr>
          <w:rFonts w:asciiTheme="minorHAnsi" w:hAnsiTheme="minorHAnsi"/>
          <w:iCs/>
          <w:color w:val="000000" w:themeColor="text1"/>
        </w:rPr>
        <w:t xml:space="preserve">10 </w:t>
      </w:r>
      <w:r w:rsidR="00A41E91">
        <w:rPr>
          <w:rFonts w:asciiTheme="minorHAnsi" w:hAnsiTheme="minorHAnsi"/>
          <w:iCs/>
          <w:color w:val="000000" w:themeColor="text1"/>
        </w:rPr>
        <w:t>Appendices</w:t>
      </w:r>
    </w:p>
    <w:p w14:paraId="0020CF38" w14:textId="700F28B5" w:rsidR="00A41E91" w:rsidRDefault="00881125" w:rsidP="00EA660D">
      <w:pPr>
        <w:rPr>
          <w:rFonts w:asciiTheme="minorHAnsi" w:hAnsiTheme="minorHAnsi"/>
          <w:iCs/>
          <w:color w:val="000000" w:themeColor="text1"/>
        </w:rPr>
      </w:pPr>
      <w:r>
        <w:rPr>
          <w:rFonts w:asciiTheme="minorHAnsi" w:hAnsiTheme="minorHAnsi"/>
          <w:iCs/>
          <w:color w:val="000000" w:themeColor="text1"/>
        </w:rPr>
        <w:object w:dxaOrig="1531" w:dyaOrig="990" w14:anchorId="0521784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76.75pt;height:49.85pt" o:ole="">
            <v:imagedata r:id="rId14" o:title=""/>
          </v:shape>
          <o:OLEObject Type="Embed" ProgID="Package" ShapeID="_x0000_i1026" DrawAspect="Icon" ObjectID="_1797607062" r:id="rId15"/>
        </w:object>
      </w:r>
    </w:p>
    <w:p w14:paraId="4753969E" w14:textId="77777777" w:rsidR="00881125" w:rsidRDefault="00881125" w:rsidP="00EA660D">
      <w:pPr>
        <w:rPr>
          <w:rFonts w:asciiTheme="minorHAnsi" w:hAnsiTheme="minorHAnsi"/>
          <w:iCs/>
          <w:color w:val="000000" w:themeColor="text1"/>
        </w:rPr>
      </w:pPr>
    </w:p>
    <w:p w14:paraId="032E4D90" w14:textId="3C74165F" w:rsidR="00881125" w:rsidRDefault="00881125" w:rsidP="00EA660D">
      <w:pPr>
        <w:rPr>
          <w:rFonts w:asciiTheme="minorHAnsi" w:hAnsiTheme="minorHAnsi"/>
          <w:iCs/>
          <w:color w:val="000000" w:themeColor="text1"/>
        </w:rPr>
      </w:pPr>
      <w:r>
        <w:rPr>
          <w:rFonts w:asciiTheme="minorHAnsi" w:hAnsiTheme="minorHAnsi"/>
          <w:iCs/>
          <w:color w:val="000000" w:themeColor="text1"/>
        </w:rPr>
        <w:object w:dxaOrig="1531" w:dyaOrig="990" w14:anchorId="4C8B07EA">
          <v:shape id="_x0000_i1027" type="#_x0000_t75" style="width:76.75pt;height:49.85pt" o:ole="">
            <v:imagedata r:id="rId16" o:title=""/>
          </v:shape>
          <o:OLEObject Type="Embed" ProgID="Package" ShapeID="_x0000_i1027" DrawAspect="Icon" ObjectID="_1797607063" r:id="rId17"/>
        </w:object>
      </w:r>
    </w:p>
    <w:p w14:paraId="0C8B4FB1" w14:textId="2A3CB411" w:rsidR="00881125" w:rsidRDefault="00881125" w:rsidP="00EA660D">
      <w:pPr>
        <w:rPr>
          <w:rFonts w:asciiTheme="minorHAnsi" w:hAnsiTheme="minorHAnsi"/>
          <w:iCs/>
          <w:color w:val="000000" w:themeColor="text1"/>
        </w:rPr>
      </w:pPr>
      <w:r>
        <w:rPr>
          <w:rFonts w:asciiTheme="minorHAnsi" w:hAnsiTheme="minorHAnsi"/>
          <w:iCs/>
          <w:color w:val="000000" w:themeColor="text1"/>
        </w:rPr>
        <w:object w:dxaOrig="1531" w:dyaOrig="990" w14:anchorId="75D4C764">
          <v:shape id="_x0000_i1028" type="#_x0000_t75" style="width:76.75pt;height:49.85pt" o:ole="">
            <v:imagedata r:id="rId18" o:title=""/>
          </v:shape>
          <o:OLEObject Type="Embed" ProgID="Package" ShapeID="_x0000_i1028" DrawAspect="Icon" ObjectID="_1797607064" r:id="rId19"/>
        </w:object>
      </w:r>
    </w:p>
    <w:p w14:paraId="2C67A3EB" w14:textId="77777777" w:rsidR="00881125" w:rsidRPr="00A12021" w:rsidRDefault="00881125" w:rsidP="00EA660D">
      <w:pPr>
        <w:rPr>
          <w:rFonts w:asciiTheme="minorHAnsi" w:hAnsiTheme="minorHAnsi"/>
          <w:iCs/>
          <w:color w:val="000000" w:themeColor="text1"/>
        </w:rPr>
      </w:pPr>
    </w:p>
    <w:sectPr w:rsidR="00881125" w:rsidRPr="00A120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2E0668C"/>
    <w:multiLevelType w:val="hybridMultilevel"/>
    <w:tmpl w:val="E698062C"/>
    <w:lvl w:ilvl="0" w:tplc="8294E94E">
      <w:numFmt w:val="bullet"/>
      <w:lvlText w:val="-"/>
      <w:lvlJc w:val="left"/>
      <w:pPr>
        <w:ind w:left="1080" w:hanging="360"/>
      </w:pPr>
      <w:rPr>
        <w:rFonts w:ascii="Calibri" w:eastAsia="Times New Roman"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975187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11B5B"/>
    <w:rsid w:val="00036290"/>
    <w:rsid w:val="00036A0B"/>
    <w:rsid w:val="000814F4"/>
    <w:rsid w:val="000C2C09"/>
    <w:rsid w:val="000C4979"/>
    <w:rsid w:val="00107A0F"/>
    <w:rsid w:val="00126050"/>
    <w:rsid w:val="00127173"/>
    <w:rsid w:val="00143472"/>
    <w:rsid w:val="00146BE0"/>
    <w:rsid w:val="001541D1"/>
    <w:rsid w:val="00164BEA"/>
    <w:rsid w:val="0017081B"/>
    <w:rsid w:val="00173567"/>
    <w:rsid w:val="0019360C"/>
    <w:rsid w:val="001973A7"/>
    <w:rsid w:val="001B601F"/>
    <w:rsid w:val="001C2A29"/>
    <w:rsid w:val="001E47A1"/>
    <w:rsid w:val="001F1498"/>
    <w:rsid w:val="00217901"/>
    <w:rsid w:val="002325C1"/>
    <w:rsid w:val="00260AFE"/>
    <w:rsid w:val="00277B2A"/>
    <w:rsid w:val="00280FB4"/>
    <w:rsid w:val="00290ECA"/>
    <w:rsid w:val="002C026C"/>
    <w:rsid w:val="002C72F7"/>
    <w:rsid w:val="002D2412"/>
    <w:rsid w:val="002F55C5"/>
    <w:rsid w:val="002F7DA2"/>
    <w:rsid w:val="003136CF"/>
    <w:rsid w:val="00336A50"/>
    <w:rsid w:val="0037037E"/>
    <w:rsid w:val="003C26A2"/>
    <w:rsid w:val="003E60FF"/>
    <w:rsid w:val="0041248C"/>
    <w:rsid w:val="00431FA2"/>
    <w:rsid w:val="0045631E"/>
    <w:rsid w:val="0047561E"/>
    <w:rsid w:val="00511B5B"/>
    <w:rsid w:val="0051377F"/>
    <w:rsid w:val="00555650"/>
    <w:rsid w:val="00562059"/>
    <w:rsid w:val="0056417B"/>
    <w:rsid w:val="00587DD2"/>
    <w:rsid w:val="005946B6"/>
    <w:rsid w:val="005A3EA5"/>
    <w:rsid w:val="005A593E"/>
    <w:rsid w:val="005E047D"/>
    <w:rsid w:val="005F7E73"/>
    <w:rsid w:val="0060479C"/>
    <w:rsid w:val="00627267"/>
    <w:rsid w:val="00633A0B"/>
    <w:rsid w:val="00654F09"/>
    <w:rsid w:val="00660142"/>
    <w:rsid w:val="00666EE3"/>
    <w:rsid w:val="006E5E23"/>
    <w:rsid w:val="00722E74"/>
    <w:rsid w:val="00733D81"/>
    <w:rsid w:val="00745B86"/>
    <w:rsid w:val="00777C6D"/>
    <w:rsid w:val="007D190A"/>
    <w:rsid w:val="00803952"/>
    <w:rsid w:val="00820FD6"/>
    <w:rsid w:val="0083087A"/>
    <w:rsid w:val="008338F7"/>
    <w:rsid w:val="00875C52"/>
    <w:rsid w:val="00881125"/>
    <w:rsid w:val="00881344"/>
    <w:rsid w:val="008866FD"/>
    <w:rsid w:val="00890C86"/>
    <w:rsid w:val="008B3D2A"/>
    <w:rsid w:val="008B7857"/>
    <w:rsid w:val="008D0F36"/>
    <w:rsid w:val="008F428E"/>
    <w:rsid w:val="008F4CC0"/>
    <w:rsid w:val="00903E6B"/>
    <w:rsid w:val="00906246"/>
    <w:rsid w:val="00961B08"/>
    <w:rsid w:val="00977423"/>
    <w:rsid w:val="009778C9"/>
    <w:rsid w:val="009A58EE"/>
    <w:rsid w:val="009A5A7B"/>
    <w:rsid w:val="009B6888"/>
    <w:rsid w:val="009E2435"/>
    <w:rsid w:val="009E2EC0"/>
    <w:rsid w:val="00A07316"/>
    <w:rsid w:val="00A12021"/>
    <w:rsid w:val="00A152BB"/>
    <w:rsid w:val="00A41E91"/>
    <w:rsid w:val="00A63580"/>
    <w:rsid w:val="00A9262D"/>
    <w:rsid w:val="00B8219B"/>
    <w:rsid w:val="00BA5439"/>
    <w:rsid w:val="00BB2626"/>
    <w:rsid w:val="00BB5C4E"/>
    <w:rsid w:val="00BC1E3E"/>
    <w:rsid w:val="00C03F1B"/>
    <w:rsid w:val="00C45878"/>
    <w:rsid w:val="00C627C4"/>
    <w:rsid w:val="00C71DE2"/>
    <w:rsid w:val="00C84797"/>
    <w:rsid w:val="00D0660A"/>
    <w:rsid w:val="00D23329"/>
    <w:rsid w:val="00D239DF"/>
    <w:rsid w:val="00D355EB"/>
    <w:rsid w:val="00D67F26"/>
    <w:rsid w:val="00D86FA9"/>
    <w:rsid w:val="00DA60A8"/>
    <w:rsid w:val="00DE10FE"/>
    <w:rsid w:val="00DE5511"/>
    <w:rsid w:val="00E1185B"/>
    <w:rsid w:val="00E848EF"/>
    <w:rsid w:val="00E855E3"/>
    <w:rsid w:val="00E91019"/>
    <w:rsid w:val="00EA660D"/>
    <w:rsid w:val="00F37D13"/>
    <w:rsid w:val="00F5533E"/>
    <w:rsid w:val="00F770F5"/>
    <w:rsid w:val="00F77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63888"/>
  <w15:docId w15:val="{F7282770-75D7-44CD-B4D6-5D84E261D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A41E91"/>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paragraph" w:styleId="ListParagraph">
    <w:name w:val="List Paragraph"/>
    <w:basedOn w:val="Normal"/>
    <w:uiPriority w:val="34"/>
    <w:qFormat/>
    <w:rsid w:val="00A12021"/>
    <w:pPr>
      <w:ind w:left="720"/>
      <w:contextualSpacing/>
    </w:pPr>
  </w:style>
  <w:style w:type="character" w:customStyle="1" w:styleId="Heading1Char">
    <w:name w:val="Heading 1 Char"/>
    <w:basedOn w:val="DefaultParagraphFont"/>
    <w:link w:val="Heading1"/>
    <w:uiPriority w:val="9"/>
    <w:rsid w:val="00A41E91"/>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A41E91"/>
  </w:style>
  <w:style w:type="paragraph" w:styleId="TOCHeading">
    <w:name w:val="TOC Heading"/>
    <w:basedOn w:val="Heading1"/>
    <w:next w:val="Normal"/>
    <w:uiPriority w:val="39"/>
    <w:unhideWhenUsed/>
    <w:qFormat/>
    <w:rsid w:val="00961B08"/>
    <w:pPr>
      <w:outlineLvl w:val="9"/>
    </w:pPr>
  </w:style>
  <w:style w:type="paragraph" w:styleId="TOC1">
    <w:name w:val="toc 1"/>
    <w:basedOn w:val="Normal"/>
    <w:next w:val="Normal"/>
    <w:autoRedefine/>
    <w:uiPriority w:val="39"/>
    <w:unhideWhenUsed/>
    <w:rsid w:val="00961B08"/>
    <w:pPr>
      <w:spacing w:after="100"/>
    </w:pPr>
  </w:style>
  <w:style w:type="character" w:styleId="Hyperlink">
    <w:name w:val="Hyperlink"/>
    <w:basedOn w:val="DefaultParagraphFont"/>
    <w:uiPriority w:val="99"/>
    <w:unhideWhenUsed/>
    <w:rsid w:val="00961B0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5027108">
      <w:bodyDiv w:val="1"/>
      <w:marLeft w:val="0"/>
      <w:marRight w:val="0"/>
      <w:marTop w:val="0"/>
      <w:marBottom w:val="0"/>
      <w:divBdr>
        <w:top w:val="none" w:sz="0" w:space="0" w:color="auto"/>
        <w:left w:val="none" w:sz="0" w:space="0" w:color="auto"/>
        <w:bottom w:val="none" w:sz="0" w:space="0" w:color="auto"/>
        <w:right w:val="none" w:sz="0" w:space="0" w:color="auto"/>
      </w:divBdr>
    </w:div>
    <w:div w:id="196049694">
      <w:bodyDiv w:val="1"/>
      <w:marLeft w:val="0"/>
      <w:marRight w:val="0"/>
      <w:marTop w:val="0"/>
      <w:marBottom w:val="0"/>
      <w:divBdr>
        <w:top w:val="none" w:sz="0" w:space="0" w:color="auto"/>
        <w:left w:val="none" w:sz="0" w:space="0" w:color="auto"/>
        <w:bottom w:val="none" w:sz="0" w:space="0" w:color="auto"/>
        <w:right w:val="none" w:sz="0" w:space="0" w:color="auto"/>
      </w:divBdr>
    </w:div>
    <w:div w:id="216940199">
      <w:bodyDiv w:val="1"/>
      <w:marLeft w:val="0"/>
      <w:marRight w:val="0"/>
      <w:marTop w:val="0"/>
      <w:marBottom w:val="0"/>
      <w:divBdr>
        <w:top w:val="none" w:sz="0" w:space="0" w:color="auto"/>
        <w:left w:val="none" w:sz="0" w:space="0" w:color="auto"/>
        <w:bottom w:val="none" w:sz="0" w:space="0" w:color="auto"/>
        <w:right w:val="none" w:sz="0" w:space="0" w:color="auto"/>
      </w:divBdr>
    </w:div>
    <w:div w:id="292058085">
      <w:bodyDiv w:val="1"/>
      <w:marLeft w:val="0"/>
      <w:marRight w:val="0"/>
      <w:marTop w:val="0"/>
      <w:marBottom w:val="0"/>
      <w:divBdr>
        <w:top w:val="none" w:sz="0" w:space="0" w:color="auto"/>
        <w:left w:val="none" w:sz="0" w:space="0" w:color="auto"/>
        <w:bottom w:val="none" w:sz="0" w:space="0" w:color="auto"/>
        <w:right w:val="none" w:sz="0" w:space="0" w:color="auto"/>
      </w:divBdr>
    </w:div>
    <w:div w:id="313291274">
      <w:bodyDiv w:val="1"/>
      <w:marLeft w:val="0"/>
      <w:marRight w:val="0"/>
      <w:marTop w:val="0"/>
      <w:marBottom w:val="0"/>
      <w:divBdr>
        <w:top w:val="none" w:sz="0" w:space="0" w:color="auto"/>
        <w:left w:val="none" w:sz="0" w:space="0" w:color="auto"/>
        <w:bottom w:val="none" w:sz="0" w:space="0" w:color="auto"/>
        <w:right w:val="none" w:sz="0" w:space="0" w:color="auto"/>
      </w:divBdr>
    </w:div>
    <w:div w:id="317727636">
      <w:bodyDiv w:val="1"/>
      <w:marLeft w:val="0"/>
      <w:marRight w:val="0"/>
      <w:marTop w:val="0"/>
      <w:marBottom w:val="0"/>
      <w:divBdr>
        <w:top w:val="none" w:sz="0" w:space="0" w:color="auto"/>
        <w:left w:val="none" w:sz="0" w:space="0" w:color="auto"/>
        <w:bottom w:val="none" w:sz="0" w:space="0" w:color="auto"/>
        <w:right w:val="none" w:sz="0" w:space="0" w:color="auto"/>
      </w:divBdr>
    </w:div>
    <w:div w:id="378481522">
      <w:bodyDiv w:val="1"/>
      <w:marLeft w:val="0"/>
      <w:marRight w:val="0"/>
      <w:marTop w:val="0"/>
      <w:marBottom w:val="0"/>
      <w:divBdr>
        <w:top w:val="none" w:sz="0" w:space="0" w:color="auto"/>
        <w:left w:val="none" w:sz="0" w:space="0" w:color="auto"/>
        <w:bottom w:val="none" w:sz="0" w:space="0" w:color="auto"/>
        <w:right w:val="none" w:sz="0" w:space="0" w:color="auto"/>
      </w:divBdr>
    </w:div>
    <w:div w:id="426463065">
      <w:bodyDiv w:val="1"/>
      <w:marLeft w:val="0"/>
      <w:marRight w:val="0"/>
      <w:marTop w:val="0"/>
      <w:marBottom w:val="0"/>
      <w:divBdr>
        <w:top w:val="none" w:sz="0" w:space="0" w:color="auto"/>
        <w:left w:val="none" w:sz="0" w:space="0" w:color="auto"/>
        <w:bottom w:val="none" w:sz="0" w:space="0" w:color="auto"/>
        <w:right w:val="none" w:sz="0" w:space="0" w:color="auto"/>
      </w:divBdr>
    </w:div>
    <w:div w:id="455760270">
      <w:bodyDiv w:val="1"/>
      <w:marLeft w:val="0"/>
      <w:marRight w:val="0"/>
      <w:marTop w:val="0"/>
      <w:marBottom w:val="0"/>
      <w:divBdr>
        <w:top w:val="none" w:sz="0" w:space="0" w:color="auto"/>
        <w:left w:val="none" w:sz="0" w:space="0" w:color="auto"/>
        <w:bottom w:val="none" w:sz="0" w:space="0" w:color="auto"/>
        <w:right w:val="none" w:sz="0" w:space="0" w:color="auto"/>
      </w:divBdr>
    </w:div>
    <w:div w:id="502672032">
      <w:bodyDiv w:val="1"/>
      <w:marLeft w:val="0"/>
      <w:marRight w:val="0"/>
      <w:marTop w:val="0"/>
      <w:marBottom w:val="0"/>
      <w:divBdr>
        <w:top w:val="none" w:sz="0" w:space="0" w:color="auto"/>
        <w:left w:val="none" w:sz="0" w:space="0" w:color="auto"/>
        <w:bottom w:val="none" w:sz="0" w:space="0" w:color="auto"/>
        <w:right w:val="none" w:sz="0" w:space="0" w:color="auto"/>
      </w:divBdr>
    </w:div>
    <w:div w:id="567963050">
      <w:bodyDiv w:val="1"/>
      <w:marLeft w:val="0"/>
      <w:marRight w:val="0"/>
      <w:marTop w:val="0"/>
      <w:marBottom w:val="0"/>
      <w:divBdr>
        <w:top w:val="none" w:sz="0" w:space="0" w:color="auto"/>
        <w:left w:val="none" w:sz="0" w:space="0" w:color="auto"/>
        <w:bottom w:val="none" w:sz="0" w:space="0" w:color="auto"/>
        <w:right w:val="none" w:sz="0" w:space="0" w:color="auto"/>
      </w:divBdr>
    </w:div>
    <w:div w:id="573009889">
      <w:bodyDiv w:val="1"/>
      <w:marLeft w:val="0"/>
      <w:marRight w:val="0"/>
      <w:marTop w:val="0"/>
      <w:marBottom w:val="0"/>
      <w:divBdr>
        <w:top w:val="none" w:sz="0" w:space="0" w:color="auto"/>
        <w:left w:val="none" w:sz="0" w:space="0" w:color="auto"/>
        <w:bottom w:val="none" w:sz="0" w:space="0" w:color="auto"/>
        <w:right w:val="none" w:sz="0" w:space="0" w:color="auto"/>
      </w:divBdr>
    </w:div>
    <w:div w:id="578833195">
      <w:bodyDiv w:val="1"/>
      <w:marLeft w:val="0"/>
      <w:marRight w:val="0"/>
      <w:marTop w:val="0"/>
      <w:marBottom w:val="0"/>
      <w:divBdr>
        <w:top w:val="none" w:sz="0" w:space="0" w:color="auto"/>
        <w:left w:val="none" w:sz="0" w:space="0" w:color="auto"/>
        <w:bottom w:val="none" w:sz="0" w:space="0" w:color="auto"/>
        <w:right w:val="none" w:sz="0" w:space="0" w:color="auto"/>
      </w:divBdr>
    </w:div>
    <w:div w:id="668823975">
      <w:bodyDiv w:val="1"/>
      <w:marLeft w:val="0"/>
      <w:marRight w:val="0"/>
      <w:marTop w:val="0"/>
      <w:marBottom w:val="0"/>
      <w:divBdr>
        <w:top w:val="none" w:sz="0" w:space="0" w:color="auto"/>
        <w:left w:val="none" w:sz="0" w:space="0" w:color="auto"/>
        <w:bottom w:val="none" w:sz="0" w:space="0" w:color="auto"/>
        <w:right w:val="none" w:sz="0" w:space="0" w:color="auto"/>
      </w:divBdr>
    </w:div>
    <w:div w:id="695471730">
      <w:bodyDiv w:val="1"/>
      <w:marLeft w:val="0"/>
      <w:marRight w:val="0"/>
      <w:marTop w:val="0"/>
      <w:marBottom w:val="0"/>
      <w:divBdr>
        <w:top w:val="none" w:sz="0" w:space="0" w:color="auto"/>
        <w:left w:val="none" w:sz="0" w:space="0" w:color="auto"/>
        <w:bottom w:val="none" w:sz="0" w:space="0" w:color="auto"/>
        <w:right w:val="none" w:sz="0" w:space="0" w:color="auto"/>
      </w:divBdr>
    </w:div>
    <w:div w:id="702947352">
      <w:bodyDiv w:val="1"/>
      <w:marLeft w:val="0"/>
      <w:marRight w:val="0"/>
      <w:marTop w:val="0"/>
      <w:marBottom w:val="0"/>
      <w:divBdr>
        <w:top w:val="none" w:sz="0" w:space="0" w:color="auto"/>
        <w:left w:val="none" w:sz="0" w:space="0" w:color="auto"/>
        <w:bottom w:val="none" w:sz="0" w:space="0" w:color="auto"/>
        <w:right w:val="none" w:sz="0" w:space="0" w:color="auto"/>
      </w:divBdr>
    </w:div>
    <w:div w:id="704407706">
      <w:bodyDiv w:val="1"/>
      <w:marLeft w:val="0"/>
      <w:marRight w:val="0"/>
      <w:marTop w:val="0"/>
      <w:marBottom w:val="0"/>
      <w:divBdr>
        <w:top w:val="none" w:sz="0" w:space="0" w:color="auto"/>
        <w:left w:val="none" w:sz="0" w:space="0" w:color="auto"/>
        <w:bottom w:val="none" w:sz="0" w:space="0" w:color="auto"/>
        <w:right w:val="none" w:sz="0" w:space="0" w:color="auto"/>
      </w:divBdr>
    </w:div>
    <w:div w:id="769203724">
      <w:bodyDiv w:val="1"/>
      <w:marLeft w:val="0"/>
      <w:marRight w:val="0"/>
      <w:marTop w:val="0"/>
      <w:marBottom w:val="0"/>
      <w:divBdr>
        <w:top w:val="none" w:sz="0" w:space="0" w:color="auto"/>
        <w:left w:val="none" w:sz="0" w:space="0" w:color="auto"/>
        <w:bottom w:val="none" w:sz="0" w:space="0" w:color="auto"/>
        <w:right w:val="none" w:sz="0" w:space="0" w:color="auto"/>
      </w:divBdr>
    </w:div>
    <w:div w:id="791899620">
      <w:bodyDiv w:val="1"/>
      <w:marLeft w:val="0"/>
      <w:marRight w:val="0"/>
      <w:marTop w:val="0"/>
      <w:marBottom w:val="0"/>
      <w:divBdr>
        <w:top w:val="none" w:sz="0" w:space="0" w:color="auto"/>
        <w:left w:val="none" w:sz="0" w:space="0" w:color="auto"/>
        <w:bottom w:val="none" w:sz="0" w:space="0" w:color="auto"/>
        <w:right w:val="none" w:sz="0" w:space="0" w:color="auto"/>
      </w:divBdr>
    </w:div>
    <w:div w:id="821653125">
      <w:bodyDiv w:val="1"/>
      <w:marLeft w:val="0"/>
      <w:marRight w:val="0"/>
      <w:marTop w:val="0"/>
      <w:marBottom w:val="0"/>
      <w:divBdr>
        <w:top w:val="none" w:sz="0" w:space="0" w:color="auto"/>
        <w:left w:val="none" w:sz="0" w:space="0" w:color="auto"/>
        <w:bottom w:val="none" w:sz="0" w:space="0" w:color="auto"/>
        <w:right w:val="none" w:sz="0" w:space="0" w:color="auto"/>
      </w:divBdr>
    </w:div>
    <w:div w:id="864640025">
      <w:bodyDiv w:val="1"/>
      <w:marLeft w:val="0"/>
      <w:marRight w:val="0"/>
      <w:marTop w:val="0"/>
      <w:marBottom w:val="0"/>
      <w:divBdr>
        <w:top w:val="none" w:sz="0" w:space="0" w:color="auto"/>
        <w:left w:val="none" w:sz="0" w:space="0" w:color="auto"/>
        <w:bottom w:val="none" w:sz="0" w:space="0" w:color="auto"/>
        <w:right w:val="none" w:sz="0" w:space="0" w:color="auto"/>
      </w:divBdr>
    </w:div>
    <w:div w:id="874582385">
      <w:bodyDiv w:val="1"/>
      <w:marLeft w:val="0"/>
      <w:marRight w:val="0"/>
      <w:marTop w:val="0"/>
      <w:marBottom w:val="0"/>
      <w:divBdr>
        <w:top w:val="none" w:sz="0" w:space="0" w:color="auto"/>
        <w:left w:val="none" w:sz="0" w:space="0" w:color="auto"/>
        <w:bottom w:val="none" w:sz="0" w:space="0" w:color="auto"/>
        <w:right w:val="none" w:sz="0" w:space="0" w:color="auto"/>
      </w:divBdr>
    </w:div>
    <w:div w:id="875852897">
      <w:bodyDiv w:val="1"/>
      <w:marLeft w:val="0"/>
      <w:marRight w:val="0"/>
      <w:marTop w:val="0"/>
      <w:marBottom w:val="0"/>
      <w:divBdr>
        <w:top w:val="none" w:sz="0" w:space="0" w:color="auto"/>
        <w:left w:val="none" w:sz="0" w:space="0" w:color="auto"/>
        <w:bottom w:val="none" w:sz="0" w:space="0" w:color="auto"/>
        <w:right w:val="none" w:sz="0" w:space="0" w:color="auto"/>
      </w:divBdr>
    </w:div>
    <w:div w:id="895821619">
      <w:bodyDiv w:val="1"/>
      <w:marLeft w:val="0"/>
      <w:marRight w:val="0"/>
      <w:marTop w:val="0"/>
      <w:marBottom w:val="0"/>
      <w:divBdr>
        <w:top w:val="none" w:sz="0" w:space="0" w:color="auto"/>
        <w:left w:val="none" w:sz="0" w:space="0" w:color="auto"/>
        <w:bottom w:val="none" w:sz="0" w:space="0" w:color="auto"/>
        <w:right w:val="none" w:sz="0" w:space="0" w:color="auto"/>
      </w:divBdr>
    </w:div>
    <w:div w:id="899172197">
      <w:bodyDiv w:val="1"/>
      <w:marLeft w:val="0"/>
      <w:marRight w:val="0"/>
      <w:marTop w:val="0"/>
      <w:marBottom w:val="0"/>
      <w:divBdr>
        <w:top w:val="none" w:sz="0" w:space="0" w:color="auto"/>
        <w:left w:val="none" w:sz="0" w:space="0" w:color="auto"/>
        <w:bottom w:val="none" w:sz="0" w:space="0" w:color="auto"/>
        <w:right w:val="none" w:sz="0" w:space="0" w:color="auto"/>
      </w:divBdr>
    </w:div>
    <w:div w:id="971445085">
      <w:bodyDiv w:val="1"/>
      <w:marLeft w:val="0"/>
      <w:marRight w:val="0"/>
      <w:marTop w:val="0"/>
      <w:marBottom w:val="0"/>
      <w:divBdr>
        <w:top w:val="none" w:sz="0" w:space="0" w:color="auto"/>
        <w:left w:val="none" w:sz="0" w:space="0" w:color="auto"/>
        <w:bottom w:val="none" w:sz="0" w:space="0" w:color="auto"/>
        <w:right w:val="none" w:sz="0" w:space="0" w:color="auto"/>
      </w:divBdr>
    </w:div>
    <w:div w:id="980309470">
      <w:bodyDiv w:val="1"/>
      <w:marLeft w:val="0"/>
      <w:marRight w:val="0"/>
      <w:marTop w:val="0"/>
      <w:marBottom w:val="0"/>
      <w:divBdr>
        <w:top w:val="none" w:sz="0" w:space="0" w:color="auto"/>
        <w:left w:val="none" w:sz="0" w:space="0" w:color="auto"/>
        <w:bottom w:val="none" w:sz="0" w:space="0" w:color="auto"/>
        <w:right w:val="none" w:sz="0" w:space="0" w:color="auto"/>
      </w:divBdr>
    </w:div>
    <w:div w:id="980694305">
      <w:bodyDiv w:val="1"/>
      <w:marLeft w:val="0"/>
      <w:marRight w:val="0"/>
      <w:marTop w:val="0"/>
      <w:marBottom w:val="0"/>
      <w:divBdr>
        <w:top w:val="none" w:sz="0" w:space="0" w:color="auto"/>
        <w:left w:val="none" w:sz="0" w:space="0" w:color="auto"/>
        <w:bottom w:val="none" w:sz="0" w:space="0" w:color="auto"/>
        <w:right w:val="none" w:sz="0" w:space="0" w:color="auto"/>
      </w:divBdr>
    </w:div>
    <w:div w:id="998192233">
      <w:bodyDiv w:val="1"/>
      <w:marLeft w:val="0"/>
      <w:marRight w:val="0"/>
      <w:marTop w:val="0"/>
      <w:marBottom w:val="0"/>
      <w:divBdr>
        <w:top w:val="none" w:sz="0" w:space="0" w:color="auto"/>
        <w:left w:val="none" w:sz="0" w:space="0" w:color="auto"/>
        <w:bottom w:val="none" w:sz="0" w:space="0" w:color="auto"/>
        <w:right w:val="none" w:sz="0" w:space="0" w:color="auto"/>
      </w:divBdr>
    </w:div>
    <w:div w:id="1015376546">
      <w:bodyDiv w:val="1"/>
      <w:marLeft w:val="0"/>
      <w:marRight w:val="0"/>
      <w:marTop w:val="0"/>
      <w:marBottom w:val="0"/>
      <w:divBdr>
        <w:top w:val="none" w:sz="0" w:space="0" w:color="auto"/>
        <w:left w:val="none" w:sz="0" w:space="0" w:color="auto"/>
        <w:bottom w:val="none" w:sz="0" w:space="0" w:color="auto"/>
        <w:right w:val="none" w:sz="0" w:space="0" w:color="auto"/>
      </w:divBdr>
    </w:div>
    <w:div w:id="1020475996">
      <w:bodyDiv w:val="1"/>
      <w:marLeft w:val="0"/>
      <w:marRight w:val="0"/>
      <w:marTop w:val="0"/>
      <w:marBottom w:val="0"/>
      <w:divBdr>
        <w:top w:val="none" w:sz="0" w:space="0" w:color="auto"/>
        <w:left w:val="none" w:sz="0" w:space="0" w:color="auto"/>
        <w:bottom w:val="none" w:sz="0" w:space="0" w:color="auto"/>
        <w:right w:val="none" w:sz="0" w:space="0" w:color="auto"/>
      </w:divBdr>
    </w:div>
    <w:div w:id="1035425222">
      <w:bodyDiv w:val="1"/>
      <w:marLeft w:val="0"/>
      <w:marRight w:val="0"/>
      <w:marTop w:val="0"/>
      <w:marBottom w:val="0"/>
      <w:divBdr>
        <w:top w:val="none" w:sz="0" w:space="0" w:color="auto"/>
        <w:left w:val="none" w:sz="0" w:space="0" w:color="auto"/>
        <w:bottom w:val="none" w:sz="0" w:space="0" w:color="auto"/>
        <w:right w:val="none" w:sz="0" w:space="0" w:color="auto"/>
      </w:divBdr>
    </w:div>
    <w:div w:id="1067918063">
      <w:bodyDiv w:val="1"/>
      <w:marLeft w:val="0"/>
      <w:marRight w:val="0"/>
      <w:marTop w:val="0"/>
      <w:marBottom w:val="0"/>
      <w:divBdr>
        <w:top w:val="none" w:sz="0" w:space="0" w:color="auto"/>
        <w:left w:val="none" w:sz="0" w:space="0" w:color="auto"/>
        <w:bottom w:val="none" w:sz="0" w:space="0" w:color="auto"/>
        <w:right w:val="none" w:sz="0" w:space="0" w:color="auto"/>
      </w:divBdr>
    </w:div>
    <w:div w:id="1069109159">
      <w:bodyDiv w:val="1"/>
      <w:marLeft w:val="0"/>
      <w:marRight w:val="0"/>
      <w:marTop w:val="0"/>
      <w:marBottom w:val="0"/>
      <w:divBdr>
        <w:top w:val="none" w:sz="0" w:space="0" w:color="auto"/>
        <w:left w:val="none" w:sz="0" w:space="0" w:color="auto"/>
        <w:bottom w:val="none" w:sz="0" w:space="0" w:color="auto"/>
        <w:right w:val="none" w:sz="0" w:space="0" w:color="auto"/>
      </w:divBdr>
    </w:div>
    <w:div w:id="1140727959">
      <w:bodyDiv w:val="1"/>
      <w:marLeft w:val="0"/>
      <w:marRight w:val="0"/>
      <w:marTop w:val="0"/>
      <w:marBottom w:val="0"/>
      <w:divBdr>
        <w:top w:val="none" w:sz="0" w:space="0" w:color="auto"/>
        <w:left w:val="none" w:sz="0" w:space="0" w:color="auto"/>
        <w:bottom w:val="none" w:sz="0" w:space="0" w:color="auto"/>
        <w:right w:val="none" w:sz="0" w:space="0" w:color="auto"/>
      </w:divBdr>
    </w:div>
    <w:div w:id="1152991692">
      <w:bodyDiv w:val="1"/>
      <w:marLeft w:val="0"/>
      <w:marRight w:val="0"/>
      <w:marTop w:val="0"/>
      <w:marBottom w:val="0"/>
      <w:divBdr>
        <w:top w:val="none" w:sz="0" w:space="0" w:color="auto"/>
        <w:left w:val="none" w:sz="0" w:space="0" w:color="auto"/>
        <w:bottom w:val="none" w:sz="0" w:space="0" w:color="auto"/>
        <w:right w:val="none" w:sz="0" w:space="0" w:color="auto"/>
      </w:divBdr>
    </w:div>
    <w:div w:id="1164122332">
      <w:bodyDiv w:val="1"/>
      <w:marLeft w:val="0"/>
      <w:marRight w:val="0"/>
      <w:marTop w:val="0"/>
      <w:marBottom w:val="0"/>
      <w:divBdr>
        <w:top w:val="none" w:sz="0" w:space="0" w:color="auto"/>
        <w:left w:val="none" w:sz="0" w:space="0" w:color="auto"/>
        <w:bottom w:val="none" w:sz="0" w:space="0" w:color="auto"/>
        <w:right w:val="none" w:sz="0" w:space="0" w:color="auto"/>
      </w:divBdr>
    </w:div>
    <w:div w:id="1190140552">
      <w:bodyDiv w:val="1"/>
      <w:marLeft w:val="0"/>
      <w:marRight w:val="0"/>
      <w:marTop w:val="0"/>
      <w:marBottom w:val="0"/>
      <w:divBdr>
        <w:top w:val="none" w:sz="0" w:space="0" w:color="auto"/>
        <w:left w:val="none" w:sz="0" w:space="0" w:color="auto"/>
        <w:bottom w:val="none" w:sz="0" w:space="0" w:color="auto"/>
        <w:right w:val="none" w:sz="0" w:space="0" w:color="auto"/>
      </w:divBdr>
    </w:div>
    <w:div w:id="1194030595">
      <w:bodyDiv w:val="1"/>
      <w:marLeft w:val="0"/>
      <w:marRight w:val="0"/>
      <w:marTop w:val="0"/>
      <w:marBottom w:val="0"/>
      <w:divBdr>
        <w:top w:val="none" w:sz="0" w:space="0" w:color="auto"/>
        <w:left w:val="none" w:sz="0" w:space="0" w:color="auto"/>
        <w:bottom w:val="none" w:sz="0" w:space="0" w:color="auto"/>
        <w:right w:val="none" w:sz="0" w:space="0" w:color="auto"/>
      </w:divBdr>
    </w:div>
    <w:div w:id="1207375487">
      <w:bodyDiv w:val="1"/>
      <w:marLeft w:val="0"/>
      <w:marRight w:val="0"/>
      <w:marTop w:val="0"/>
      <w:marBottom w:val="0"/>
      <w:divBdr>
        <w:top w:val="none" w:sz="0" w:space="0" w:color="auto"/>
        <w:left w:val="none" w:sz="0" w:space="0" w:color="auto"/>
        <w:bottom w:val="none" w:sz="0" w:space="0" w:color="auto"/>
        <w:right w:val="none" w:sz="0" w:space="0" w:color="auto"/>
      </w:divBdr>
    </w:div>
    <w:div w:id="1248003912">
      <w:bodyDiv w:val="1"/>
      <w:marLeft w:val="0"/>
      <w:marRight w:val="0"/>
      <w:marTop w:val="0"/>
      <w:marBottom w:val="0"/>
      <w:divBdr>
        <w:top w:val="none" w:sz="0" w:space="0" w:color="auto"/>
        <w:left w:val="none" w:sz="0" w:space="0" w:color="auto"/>
        <w:bottom w:val="none" w:sz="0" w:space="0" w:color="auto"/>
        <w:right w:val="none" w:sz="0" w:space="0" w:color="auto"/>
      </w:divBdr>
    </w:div>
    <w:div w:id="1251697315">
      <w:bodyDiv w:val="1"/>
      <w:marLeft w:val="0"/>
      <w:marRight w:val="0"/>
      <w:marTop w:val="0"/>
      <w:marBottom w:val="0"/>
      <w:divBdr>
        <w:top w:val="none" w:sz="0" w:space="0" w:color="auto"/>
        <w:left w:val="none" w:sz="0" w:space="0" w:color="auto"/>
        <w:bottom w:val="none" w:sz="0" w:space="0" w:color="auto"/>
        <w:right w:val="none" w:sz="0" w:space="0" w:color="auto"/>
      </w:divBdr>
      <w:divsChild>
        <w:div w:id="1568614501">
          <w:marLeft w:val="0"/>
          <w:marRight w:val="0"/>
          <w:marTop w:val="0"/>
          <w:marBottom w:val="0"/>
          <w:divBdr>
            <w:top w:val="none" w:sz="0" w:space="0" w:color="auto"/>
            <w:left w:val="none" w:sz="0" w:space="0" w:color="auto"/>
            <w:bottom w:val="none" w:sz="0" w:space="0" w:color="auto"/>
            <w:right w:val="none" w:sz="0" w:space="0" w:color="auto"/>
          </w:divBdr>
        </w:div>
      </w:divsChild>
    </w:div>
    <w:div w:id="1344280264">
      <w:bodyDiv w:val="1"/>
      <w:marLeft w:val="0"/>
      <w:marRight w:val="0"/>
      <w:marTop w:val="0"/>
      <w:marBottom w:val="0"/>
      <w:divBdr>
        <w:top w:val="none" w:sz="0" w:space="0" w:color="auto"/>
        <w:left w:val="none" w:sz="0" w:space="0" w:color="auto"/>
        <w:bottom w:val="none" w:sz="0" w:space="0" w:color="auto"/>
        <w:right w:val="none" w:sz="0" w:space="0" w:color="auto"/>
      </w:divBdr>
    </w:div>
    <w:div w:id="1361274232">
      <w:bodyDiv w:val="1"/>
      <w:marLeft w:val="0"/>
      <w:marRight w:val="0"/>
      <w:marTop w:val="0"/>
      <w:marBottom w:val="0"/>
      <w:divBdr>
        <w:top w:val="none" w:sz="0" w:space="0" w:color="auto"/>
        <w:left w:val="none" w:sz="0" w:space="0" w:color="auto"/>
        <w:bottom w:val="none" w:sz="0" w:space="0" w:color="auto"/>
        <w:right w:val="none" w:sz="0" w:space="0" w:color="auto"/>
      </w:divBdr>
    </w:div>
    <w:div w:id="1384476798">
      <w:bodyDiv w:val="1"/>
      <w:marLeft w:val="0"/>
      <w:marRight w:val="0"/>
      <w:marTop w:val="0"/>
      <w:marBottom w:val="0"/>
      <w:divBdr>
        <w:top w:val="none" w:sz="0" w:space="0" w:color="auto"/>
        <w:left w:val="none" w:sz="0" w:space="0" w:color="auto"/>
        <w:bottom w:val="none" w:sz="0" w:space="0" w:color="auto"/>
        <w:right w:val="none" w:sz="0" w:space="0" w:color="auto"/>
      </w:divBdr>
    </w:div>
    <w:div w:id="1570068513">
      <w:bodyDiv w:val="1"/>
      <w:marLeft w:val="0"/>
      <w:marRight w:val="0"/>
      <w:marTop w:val="0"/>
      <w:marBottom w:val="0"/>
      <w:divBdr>
        <w:top w:val="none" w:sz="0" w:space="0" w:color="auto"/>
        <w:left w:val="none" w:sz="0" w:space="0" w:color="auto"/>
        <w:bottom w:val="none" w:sz="0" w:space="0" w:color="auto"/>
        <w:right w:val="none" w:sz="0" w:space="0" w:color="auto"/>
      </w:divBdr>
    </w:div>
    <w:div w:id="1577663135">
      <w:bodyDiv w:val="1"/>
      <w:marLeft w:val="0"/>
      <w:marRight w:val="0"/>
      <w:marTop w:val="0"/>
      <w:marBottom w:val="0"/>
      <w:divBdr>
        <w:top w:val="none" w:sz="0" w:space="0" w:color="auto"/>
        <w:left w:val="none" w:sz="0" w:space="0" w:color="auto"/>
        <w:bottom w:val="none" w:sz="0" w:space="0" w:color="auto"/>
        <w:right w:val="none" w:sz="0" w:space="0" w:color="auto"/>
      </w:divBdr>
    </w:div>
    <w:div w:id="1601452067">
      <w:bodyDiv w:val="1"/>
      <w:marLeft w:val="0"/>
      <w:marRight w:val="0"/>
      <w:marTop w:val="0"/>
      <w:marBottom w:val="0"/>
      <w:divBdr>
        <w:top w:val="none" w:sz="0" w:space="0" w:color="auto"/>
        <w:left w:val="none" w:sz="0" w:space="0" w:color="auto"/>
        <w:bottom w:val="none" w:sz="0" w:space="0" w:color="auto"/>
        <w:right w:val="none" w:sz="0" w:space="0" w:color="auto"/>
      </w:divBdr>
    </w:div>
    <w:div w:id="1699503981">
      <w:bodyDiv w:val="1"/>
      <w:marLeft w:val="0"/>
      <w:marRight w:val="0"/>
      <w:marTop w:val="0"/>
      <w:marBottom w:val="0"/>
      <w:divBdr>
        <w:top w:val="none" w:sz="0" w:space="0" w:color="auto"/>
        <w:left w:val="none" w:sz="0" w:space="0" w:color="auto"/>
        <w:bottom w:val="none" w:sz="0" w:space="0" w:color="auto"/>
        <w:right w:val="none" w:sz="0" w:space="0" w:color="auto"/>
      </w:divBdr>
    </w:div>
    <w:div w:id="1831480145">
      <w:bodyDiv w:val="1"/>
      <w:marLeft w:val="0"/>
      <w:marRight w:val="0"/>
      <w:marTop w:val="0"/>
      <w:marBottom w:val="0"/>
      <w:divBdr>
        <w:top w:val="none" w:sz="0" w:space="0" w:color="auto"/>
        <w:left w:val="none" w:sz="0" w:space="0" w:color="auto"/>
        <w:bottom w:val="none" w:sz="0" w:space="0" w:color="auto"/>
        <w:right w:val="none" w:sz="0" w:space="0" w:color="auto"/>
      </w:divBdr>
    </w:div>
    <w:div w:id="1854373614">
      <w:bodyDiv w:val="1"/>
      <w:marLeft w:val="0"/>
      <w:marRight w:val="0"/>
      <w:marTop w:val="0"/>
      <w:marBottom w:val="0"/>
      <w:divBdr>
        <w:top w:val="none" w:sz="0" w:space="0" w:color="auto"/>
        <w:left w:val="none" w:sz="0" w:space="0" w:color="auto"/>
        <w:bottom w:val="none" w:sz="0" w:space="0" w:color="auto"/>
        <w:right w:val="none" w:sz="0" w:space="0" w:color="auto"/>
      </w:divBdr>
    </w:div>
    <w:div w:id="1901287311">
      <w:bodyDiv w:val="1"/>
      <w:marLeft w:val="0"/>
      <w:marRight w:val="0"/>
      <w:marTop w:val="0"/>
      <w:marBottom w:val="0"/>
      <w:divBdr>
        <w:top w:val="none" w:sz="0" w:space="0" w:color="auto"/>
        <w:left w:val="none" w:sz="0" w:space="0" w:color="auto"/>
        <w:bottom w:val="none" w:sz="0" w:space="0" w:color="auto"/>
        <w:right w:val="none" w:sz="0" w:space="0" w:color="auto"/>
      </w:divBdr>
    </w:div>
    <w:div w:id="1953130477">
      <w:bodyDiv w:val="1"/>
      <w:marLeft w:val="0"/>
      <w:marRight w:val="0"/>
      <w:marTop w:val="0"/>
      <w:marBottom w:val="0"/>
      <w:divBdr>
        <w:top w:val="none" w:sz="0" w:space="0" w:color="auto"/>
        <w:left w:val="none" w:sz="0" w:space="0" w:color="auto"/>
        <w:bottom w:val="none" w:sz="0" w:space="0" w:color="auto"/>
        <w:right w:val="none" w:sz="0" w:space="0" w:color="auto"/>
      </w:divBdr>
    </w:div>
    <w:div w:id="1970552180">
      <w:bodyDiv w:val="1"/>
      <w:marLeft w:val="0"/>
      <w:marRight w:val="0"/>
      <w:marTop w:val="0"/>
      <w:marBottom w:val="0"/>
      <w:divBdr>
        <w:top w:val="none" w:sz="0" w:space="0" w:color="auto"/>
        <w:left w:val="none" w:sz="0" w:space="0" w:color="auto"/>
        <w:bottom w:val="none" w:sz="0" w:space="0" w:color="auto"/>
        <w:right w:val="none" w:sz="0" w:space="0" w:color="auto"/>
      </w:divBdr>
    </w:div>
    <w:div w:id="1971013998">
      <w:bodyDiv w:val="1"/>
      <w:marLeft w:val="0"/>
      <w:marRight w:val="0"/>
      <w:marTop w:val="0"/>
      <w:marBottom w:val="0"/>
      <w:divBdr>
        <w:top w:val="none" w:sz="0" w:space="0" w:color="auto"/>
        <w:left w:val="none" w:sz="0" w:space="0" w:color="auto"/>
        <w:bottom w:val="none" w:sz="0" w:space="0" w:color="auto"/>
        <w:right w:val="none" w:sz="0" w:space="0" w:color="auto"/>
      </w:divBdr>
    </w:div>
    <w:div w:id="1989239209">
      <w:bodyDiv w:val="1"/>
      <w:marLeft w:val="0"/>
      <w:marRight w:val="0"/>
      <w:marTop w:val="0"/>
      <w:marBottom w:val="0"/>
      <w:divBdr>
        <w:top w:val="none" w:sz="0" w:space="0" w:color="auto"/>
        <w:left w:val="none" w:sz="0" w:space="0" w:color="auto"/>
        <w:bottom w:val="none" w:sz="0" w:space="0" w:color="auto"/>
        <w:right w:val="none" w:sz="0" w:space="0" w:color="auto"/>
      </w:divBdr>
    </w:div>
    <w:div w:id="2013138658">
      <w:bodyDiv w:val="1"/>
      <w:marLeft w:val="0"/>
      <w:marRight w:val="0"/>
      <w:marTop w:val="0"/>
      <w:marBottom w:val="0"/>
      <w:divBdr>
        <w:top w:val="none" w:sz="0" w:space="0" w:color="auto"/>
        <w:left w:val="none" w:sz="0" w:space="0" w:color="auto"/>
        <w:bottom w:val="none" w:sz="0" w:space="0" w:color="auto"/>
        <w:right w:val="none" w:sz="0" w:space="0" w:color="auto"/>
      </w:divBdr>
    </w:div>
    <w:div w:id="2024160876">
      <w:bodyDiv w:val="1"/>
      <w:marLeft w:val="0"/>
      <w:marRight w:val="0"/>
      <w:marTop w:val="0"/>
      <w:marBottom w:val="0"/>
      <w:divBdr>
        <w:top w:val="none" w:sz="0" w:space="0" w:color="auto"/>
        <w:left w:val="none" w:sz="0" w:space="0" w:color="auto"/>
        <w:bottom w:val="none" w:sz="0" w:space="0" w:color="auto"/>
        <w:right w:val="none" w:sz="0" w:space="0" w:color="auto"/>
      </w:divBdr>
    </w:div>
    <w:div w:id="2024554459">
      <w:bodyDiv w:val="1"/>
      <w:marLeft w:val="0"/>
      <w:marRight w:val="0"/>
      <w:marTop w:val="0"/>
      <w:marBottom w:val="0"/>
      <w:divBdr>
        <w:top w:val="none" w:sz="0" w:space="0" w:color="auto"/>
        <w:left w:val="none" w:sz="0" w:space="0" w:color="auto"/>
        <w:bottom w:val="none" w:sz="0" w:space="0" w:color="auto"/>
        <w:right w:val="none" w:sz="0" w:space="0" w:color="auto"/>
      </w:divBdr>
    </w:div>
    <w:div w:id="2035766720">
      <w:bodyDiv w:val="1"/>
      <w:marLeft w:val="0"/>
      <w:marRight w:val="0"/>
      <w:marTop w:val="0"/>
      <w:marBottom w:val="0"/>
      <w:divBdr>
        <w:top w:val="none" w:sz="0" w:space="0" w:color="auto"/>
        <w:left w:val="none" w:sz="0" w:space="0" w:color="auto"/>
        <w:bottom w:val="none" w:sz="0" w:space="0" w:color="auto"/>
        <w:right w:val="none" w:sz="0" w:space="0" w:color="auto"/>
      </w:divBdr>
    </w:div>
    <w:div w:id="2080518345">
      <w:bodyDiv w:val="1"/>
      <w:marLeft w:val="0"/>
      <w:marRight w:val="0"/>
      <w:marTop w:val="0"/>
      <w:marBottom w:val="0"/>
      <w:divBdr>
        <w:top w:val="none" w:sz="0" w:space="0" w:color="auto"/>
        <w:left w:val="none" w:sz="0" w:space="0" w:color="auto"/>
        <w:bottom w:val="none" w:sz="0" w:space="0" w:color="auto"/>
        <w:right w:val="none" w:sz="0" w:space="0" w:color="auto"/>
      </w:divBdr>
    </w:div>
    <w:div w:id="2103720181">
      <w:bodyDiv w:val="1"/>
      <w:marLeft w:val="0"/>
      <w:marRight w:val="0"/>
      <w:marTop w:val="0"/>
      <w:marBottom w:val="0"/>
      <w:divBdr>
        <w:top w:val="none" w:sz="0" w:space="0" w:color="auto"/>
        <w:left w:val="none" w:sz="0" w:space="0" w:color="auto"/>
        <w:bottom w:val="none" w:sz="0" w:space="0" w:color="auto"/>
        <w:right w:val="none" w:sz="0" w:space="0" w:color="auto"/>
      </w:divBdr>
    </w:div>
    <w:div w:id="2115123759">
      <w:bodyDiv w:val="1"/>
      <w:marLeft w:val="0"/>
      <w:marRight w:val="0"/>
      <w:marTop w:val="0"/>
      <w:marBottom w:val="0"/>
      <w:divBdr>
        <w:top w:val="none" w:sz="0" w:space="0" w:color="auto"/>
        <w:left w:val="none" w:sz="0" w:space="0" w:color="auto"/>
        <w:bottom w:val="none" w:sz="0" w:space="0" w:color="auto"/>
        <w:right w:val="none" w:sz="0" w:space="0" w:color="auto"/>
      </w:divBdr>
    </w:div>
    <w:div w:id="21406870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5.png"/><Relationship Id="rId18" Type="http://schemas.openxmlformats.org/officeDocument/2006/relationships/image" Target="media/image8.emf"/><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chart" Target="charts/chart3.xml"/><Relationship Id="rId17" Type="http://schemas.openxmlformats.org/officeDocument/2006/relationships/oleObject" Target="embeddings/oleObject2.bin"/><Relationship Id="rId2" Type="http://schemas.openxmlformats.org/officeDocument/2006/relationships/numbering" Target="numbering.xml"/><Relationship Id="rId16" Type="http://schemas.openxmlformats.org/officeDocument/2006/relationships/image" Target="media/image7.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oleObject" Target="embeddings/oleObject1.bin"/><Relationship Id="rId10" Type="http://schemas.openxmlformats.org/officeDocument/2006/relationships/chart" Target="charts/chart1.xml"/><Relationship Id="rId19" Type="http://schemas.openxmlformats.org/officeDocument/2006/relationships/oleObject" Target="embeddings/oleObject3.bin"/><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6.emf"/></Relationships>
</file>

<file path=word/charts/_rels/chart1.xml.rels><?xml version="1.0" encoding="UTF-8" standalone="yes"?>
<Relationships xmlns="http://schemas.openxmlformats.org/package/2006/relationships"><Relationship Id="rId3" Type="http://schemas.openxmlformats.org/officeDocument/2006/relationships/oleObject" Target="https://nhswales365.sharepoint.com/sites/POW_Info_Warehouse/Shared%20Documents/SQL_Server/Projects/Alex%20Projects/Waiting%20Lists/10027%20Follow%20Up%20Data%20Quality/Phase%201%20Actions/Phase%201%20summary.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nhswales365.sharepoint.com/sites/POW_Info_Warehouse/Shared%20Documents/SQL_Server/Projects/Alex%20Projects/Waiting%20Lists/10027%20Follow%20Up%20Data%20Quality/Phase%201%20Actions/Phase%201%20summary.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nhswales365.sharepoint.com/sites/POW_Info_Warehouse/Shared%20Documents/SQL_Server/Projects/Alex%20Projects/Waiting%20Lists/10027%20Follow%20Up%20Data%20Quality/Phase%201%20Actions/Phase%201%20summary.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Impact of amendments on total overdue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Pivots!$B$60</c:f>
              <c:strCache>
                <c:ptCount val="1"/>
                <c:pt idx="0">
                  <c:v>Before amendments</c:v>
                </c:pt>
              </c:strCache>
            </c:strRef>
          </c:tx>
          <c:spPr>
            <a:solidFill>
              <a:schemeClr val="accent1"/>
            </a:solidFill>
            <a:ln>
              <a:noFill/>
            </a:ln>
            <a:effectLst/>
          </c:spPr>
          <c:invertIfNegative val="0"/>
          <c:dLbls>
            <c:dLbl>
              <c:idx val="3"/>
              <c:layout>
                <c:manualLayout>
                  <c:x val="-1.3377926421404682E-2"/>
                  <c:y val="0"/>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B444-44ED-9D28-372AAA5CBB24}"/>
                </c:ext>
              </c:extLst>
            </c:dLbl>
            <c:dLbl>
              <c:idx val="4"/>
              <c:layout>
                <c:manualLayout>
                  <c:x val="-8.918617614269788E-3"/>
                  <c:y val="-9.3896713615023476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B444-44ED-9D28-372AAA5CBB2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Pivots!$A$61:$A$66</c:f>
              <c:strCache>
                <c:ptCount val="6"/>
                <c:pt idx="0">
                  <c:v>Historic</c:v>
                </c:pt>
                <c:pt idx="1">
                  <c:v>2020</c:v>
                </c:pt>
                <c:pt idx="2">
                  <c:v>2021</c:v>
                </c:pt>
                <c:pt idx="3">
                  <c:v>2022</c:v>
                </c:pt>
                <c:pt idx="4">
                  <c:v>2023</c:v>
                </c:pt>
                <c:pt idx="5">
                  <c:v>TOTAL</c:v>
                </c:pt>
              </c:strCache>
            </c:strRef>
          </c:cat>
          <c:val>
            <c:numRef>
              <c:f>Pivots!$B$61:$B$66</c:f>
              <c:numCache>
                <c:formatCode>General</c:formatCode>
                <c:ptCount val="6"/>
                <c:pt idx="0">
                  <c:v>1708</c:v>
                </c:pt>
                <c:pt idx="1">
                  <c:v>703</c:v>
                </c:pt>
                <c:pt idx="2">
                  <c:v>687</c:v>
                </c:pt>
                <c:pt idx="3">
                  <c:v>2798</c:v>
                </c:pt>
                <c:pt idx="4">
                  <c:v>1009</c:v>
                </c:pt>
                <c:pt idx="5">
                  <c:v>6905</c:v>
                </c:pt>
              </c:numCache>
            </c:numRef>
          </c:val>
          <c:extLst>
            <c:ext xmlns:c16="http://schemas.microsoft.com/office/drawing/2014/chart" uri="{C3380CC4-5D6E-409C-BE32-E72D297353CC}">
              <c16:uniqueId val="{00000002-B444-44ED-9D28-372AAA5CBB24}"/>
            </c:ext>
          </c:extLst>
        </c:ser>
        <c:ser>
          <c:idx val="1"/>
          <c:order val="1"/>
          <c:tx>
            <c:strRef>
              <c:f>Pivots!$C$60</c:f>
              <c:strCache>
                <c:ptCount val="1"/>
                <c:pt idx="0">
                  <c:v>After amendments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Pivots!$A$61:$A$66</c:f>
              <c:strCache>
                <c:ptCount val="6"/>
                <c:pt idx="0">
                  <c:v>Historic</c:v>
                </c:pt>
                <c:pt idx="1">
                  <c:v>2020</c:v>
                </c:pt>
                <c:pt idx="2">
                  <c:v>2021</c:v>
                </c:pt>
                <c:pt idx="3">
                  <c:v>2022</c:v>
                </c:pt>
                <c:pt idx="4">
                  <c:v>2023</c:v>
                </c:pt>
                <c:pt idx="5">
                  <c:v>TOTAL</c:v>
                </c:pt>
              </c:strCache>
            </c:strRef>
          </c:cat>
          <c:val>
            <c:numRef>
              <c:f>Pivots!$C$61:$C$66</c:f>
              <c:numCache>
                <c:formatCode>General</c:formatCode>
                <c:ptCount val="6"/>
                <c:pt idx="0">
                  <c:v>644</c:v>
                </c:pt>
                <c:pt idx="1">
                  <c:v>157</c:v>
                </c:pt>
                <c:pt idx="2">
                  <c:v>411</c:v>
                </c:pt>
                <c:pt idx="3">
                  <c:v>2352</c:v>
                </c:pt>
                <c:pt idx="4">
                  <c:v>991</c:v>
                </c:pt>
                <c:pt idx="5">
                  <c:v>4555</c:v>
                </c:pt>
              </c:numCache>
            </c:numRef>
          </c:val>
          <c:extLst>
            <c:ext xmlns:c16="http://schemas.microsoft.com/office/drawing/2014/chart" uri="{C3380CC4-5D6E-409C-BE32-E72D297353CC}">
              <c16:uniqueId val="{00000003-B444-44ED-9D28-372AAA5CBB24}"/>
            </c:ext>
          </c:extLst>
        </c:ser>
        <c:dLbls>
          <c:showLegendKey val="0"/>
          <c:showVal val="0"/>
          <c:showCatName val="0"/>
          <c:showSerName val="0"/>
          <c:showPercent val="0"/>
          <c:showBubbleSize val="0"/>
        </c:dLbls>
        <c:gapWidth val="219"/>
        <c:overlap val="-27"/>
        <c:axId val="610700527"/>
        <c:axId val="579391247"/>
      </c:barChart>
      <c:catAx>
        <c:axId val="6107005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9391247"/>
        <c:crosses val="autoZero"/>
        <c:auto val="1"/>
        <c:lblAlgn val="ctr"/>
        <c:lblOffset val="100"/>
        <c:noMultiLvlLbl val="0"/>
      </c:catAx>
      <c:valAx>
        <c:axId val="579391247"/>
        <c:scaling>
          <c:orientation val="minMax"/>
        </c:scaling>
        <c:delete val="1"/>
        <c:axPos val="l"/>
        <c:numFmt formatCode="General" sourceLinked="1"/>
        <c:majorTickMark val="none"/>
        <c:minorTickMark val="none"/>
        <c:tickLblPos val="nextTo"/>
        <c:crossAx val="610700527"/>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Impact of amendments on total overdue -</a:t>
            </a:r>
            <a:r>
              <a:rPr lang="en-US" baseline="0"/>
              <a:t> Reportable only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Pivots!$B$94</c:f>
              <c:strCache>
                <c:ptCount val="1"/>
                <c:pt idx="0">
                  <c:v>Before amendments</c:v>
                </c:pt>
              </c:strCache>
            </c:strRef>
          </c:tx>
          <c:spPr>
            <a:solidFill>
              <a:schemeClr val="accent1"/>
            </a:solidFill>
            <a:ln>
              <a:noFill/>
            </a:ln>
            <a:effectLst/>
          </c:spPr>
          <c:invertIfNegative val="0"/>
          <c:dLbls>
            <c:dLbl>
              <c:idx val="3"/>
              <c:layout>
                <c:manualLayout>
                  <c:x val="-1.1135857461024499E-2"/>
                  <c:y val="0"/>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4C6B-4CD8-BB5B-8743BD659A2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Pivots!$A$95:$A$100</c:f>
              <c:strCache>
                <c:ptCount val="6"/>
                <c:pt idx="0">
                  <c:v>Historic</c:v>
                </c:pt>
                <c:pt idx="1">
                  <c:v>2020</c:v>
                </c:pt>
                <c:pt idx="2">
                  <c:v>2021</c:v>
                </c:pt>
                <c:pt idx="3">
                  <c:v>2022</c:v>
                </c:pt>
                <c:pt idx="4">
                  <c:v>2023</c:v>
                </c:pt>
                <c:pt idx="5">
                  <c:v>TOTAL</c:v>
                </c:pt>
              </c:strCache>
            </c:strRef>
          </c:cat>
          <c:val>
            <c:numRef>
              <c:f>Pivots!$B$95:$B$100</c:f>
              <c:numCache>
                <c:formatCode>General</c:formatCode>
                <c:ptCount val="6"/>
                <c:pt idx="0">
                  <c:v>1464</c:v>
                </c:pt>
                <c:pt idx="1">
                  <c:v>193</c:v>
                </c:pt>
                <c:pt idx="2">
                  <c:v>363</c:v>
                </c:pt>
                <c:pt idx="3">
                  <c:v>2259</c:v>
                </c:pt>
                <c:pt idx="4">
                  <c:v>596</c:v>
                </c:pt>
                <c:pt idx="5">
                  <c:v>4875</c:v>
                </c:pt>
              </c:numCache>
            </c:numRef>
          </c:val>
          <c:extLst>
            <c:ext xmlns:c16="http://schemas.microsoft.com/office/drawing/2014/chart" uri="{C3380CC4-5D6E-409C-BE32-E72D297353CC}">
              <c16:uniqueId val="{00000001-4C6B-4CD8-BB5B-8743BD659A2B}"/>
            </c:ext>
          </c:extLst>
        </c:ser>
        <c:ser>
          <c:idx val="1"/>
          <c:order val="1"/>
          <c:tx>
            <c:strRef>
              <c:f>Pivots!$C$94</c:f>
              <c:strCache>
                <c:ptCount val="1"/>
                <c:pt idx="0">
                  <c:v>After amendments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Pivots!$A$95:$A$100</c:f>
              <c:strCache>
                <c:ptCount val="6"/>
                <c:pt idx="0">
                  <c:v>Historic</c:v>
                </c:pt>
                <c:pt idx="1">
                  <c:v>2020</c:v>
                </c:pt>
                <c:pt idx="2">
                  <c:v>2021</c:v>
                </c:pt>
                <c:pt idx="3">
                  <c:v>2022</c:v>
                </c:pt>
                <c:pt idx="4">
                  <c:v>2023</c:v>
                </c:pt>
                <c:pt idx="5">
                  <c:v>TOTAL</c:v>
                </c:pt>
              </c:strCache>
            </c:strRef>
          </c:cat>
          <c:val>
            <c:numRef>
              <c:f>Pivots!$C$95:$C$100</c:f>
              <c:numCache>
                <c:formatCode>General</c:formatCode>
                <c:ptCount val="6"/>
                <c:pt idx="0">
                  <c:v>561</c:v>
                </c:pt>
                <c:pt idx="1">
                  <c:v>72</c:v>
                </c:pt>
                <c:pt idx="2">
                  <c:v>316</c:v>
                </c:pt>
                <c:pt idx="3">
                  <c:v>2145</c:v>
                </c:pt>
                <c:pt idx="4">
                  <c:v>570</c:v>
                </c:pt>
                <c:pt idx="5">
                  <c:v>3664</c:v>
                </c:pt>
              </c:numCache>
            </c:numRef>
          </c:val>
          <c:extLst>
            <c:ext xmlns:c16="http://schemas.microsoft.com/office/drawing/2014/chart" uri="{C3380CC4-5D6E-409C-BE32-E72D297353CC}">
              <c16:uniqueId val="{00000002-4C6B-4CD8-BB5B-8743BD659A2B}"/>
            </c:ext>
          </c:extLst>
        </c:ser>
        <c:dLbls>
          <c:showLegendKey val="0"/>
          <c:showVal val="0"/>
          <c:showCatName val="0"/>
          <c:showSerName val="0"/>
          <c:showPercent val="0"/>
          <c:showBubbleSize val="0"/>
        </c:dLbls>
        <c:gapWidth val="219"/>
        <c:overlap val="-27"/>
        <c:axId val="610700527"/>
        <c:axId val="579391247"/>
      </c:barChart>
      <c:catAx>
        <c:axId val="6107005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9391247"/>
        <c:crosses val="autoZero"/>
        <c:auto val="1"/>
        <c:lblAlgn val="ctr"/>
        <c:lblOffset val="100"/>
        <c:noMultiLvlLbl val="0"/>
      </c:catAx>
      <c:valAx>
        <c:axId val="579391247"/>
        <c:scaling>
          <c:orientation val="minMax"/>
        </c:scaling>
        <c:delete val="1"/>
        <c:axPos val="l"/>
        <c:numFmt formatCode="General" sourceLinked="1"/>
        <c:majorTickMark val="none"/>
        <c:minorTickMark val="none"/>
        <c:tickLblPos val="nextTo"/>
        <c:crossAx val="610700527"/>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Decrease in Total Records </a:t>
            </a:r>
          </a:p>
        </c:rich>
      </c:tx>
      <c:layout>
        <c:manualLayout>
          <c:xMode val="edge"/>
          <c:yMode val="edge"/>
          <c:x val="0.20136789151356083"/>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1"/>
          <c:order val="0"/>
          <c:tx>
            <c:strRef>
              <c:f>Sheet6!$B$38</c:f>
              <c:strCache>
                <c:ptCount val="1"/>
                <c:pt idx="0">
                  <c:v>After</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Sheet6!$A$39:$A$71</c:f>
              <c:strCache>
                <c:ptCount val="33"/>
                <c:pt idx="0">
                  <c:v>CAMHS</c:v>
                </c:pt>
                <c:pt idx="1">
                  <c:v>Medical Oncology</c:v>
                </c:pt>
                <c:pt idx="2">
                  <c:v>Physiotherapy</c:v>
                </c:pt>
                <c:pt idx="3">
                  <c:v>G.P.Medical</c:v>
                </c:pt>
                <c:pt idx="4">
                  <c:v>Orthoptics</c:v>
                </c:pt>
                <c:pt idx="5">
                  <c:v>Obstetrics</c:v>
                </c:pt>
                <c:pt idx="6">
                  <c:v>Geriatric Medicine</c:v>
                </c:pt>
                <c:pt idx="7">
                  <c:v>Audiological Medicine</c:v>
                </c:pt>
                <c:pt idx="8">
                  <c:v>Clinical Haematology</c:v>
                </c:pt>
                <c:pt idx="9">
                  <c:v>Pain Management</c:v>
                </c:pt>
                <c:pt idx="10">
                  <c:v>Paediatric Urology</c:v>
                </c:pt>
                <c:pt idx="11">
                  <c:v>Endocrinology</c:v>
                </c:pt>
                <c:pt idx="12">
                  <c:v>Learning Disability</c:v>
                </c:pt>
                <c:pt idx="13">
                  <c:v>Podiatry</c:v>
                </c:pt>
                <c:pt idx="14">
                  <c:v>Community Health Services</c:v>
                </c:pt>
                <c:pt idx="15">
                  <c:v>Dermatology</c:v>
                </c:pt>
                <c:pt idx="16">
                  <c:v>Gynaecology</c:v>
                </c:pt>
                <c:pt idx="17">
                  <c:v>Cardiology</c:v>
                </c:pt>
                <c:pt idx="18">
                  <c:v>Oral Surgery</c:v>
                </c:pt>
                <c:pt idx="19">
                  <c:v>Orthopaedics</c:v>
                </c:pt>
                <c:pt idx="20">
                  <c:v>Urology</c:v>
                </c:pt>
                <c:pt idx="21">
                  <c:v>Orthodontics</c:v>
                </c:pt>
                <c:pt idx="22">
                  <c:v>Adult Mental Illness</c:v>
                </c:pt>
                <c:pt idx="23">
                  <c:v>ENT</c:v>
                </c:pt>
                <c:pt idx="24">
                  <c:v>General Medicine</c:v>
                </c:pt>
                <c:pt idx="25">
                  <c:v>Rheumatology</c:v>
                </c:pt>
                <c:pt idx="26">
                  <c:v>Child and Adolescent Psychiatry</c:v>
                </c:pt>
                <c:pt idx="27">
                  <c:v>Ophthalmology</c:v>
                </c:pt>
                <c:pt idx="28">
                  <c:v>Paediatrics</c:v>
                </c:pt>
                <c:pt idx="29">
                  <c:v>Old Age Psychiatry</c:v>
                </c:pt>
                <c:pt idx="30">
                  <c:v>General Surgery</c:v>
                </c:pt>
                <c:pt idx="31">
                  <c:v>Nursing</c:v>
                </c:pt>
                <c:pt idx="32">
                  <c:v>Midwifery</c:v>
                </c:pt>
              </c:strCache>
            </c:strRef>
          </c:cat>
          <c:val>
            <c:numRef>
              <c:f>Sheet6!$B$39:$B$71</c:f>
              <c:numCache>
                <c:formatCode>General</c:formatCode>
                <c:ptCount val="33"/>
                <c:pt idx="0">
                  <c:v>39</c:v>
                </c:pt>
                <c:pt idx="1">
                  <c:v>2</c:v>
                </c:pt>
                <c:pt idx="2">
                  <c:v>3</c:v>
                </c:pt>
                <c:pt idx="3">
                  <c:v>2</c:v>
                </c:pt>
                <c:pt idx="4">
                  <c:v>6</c:v>
                </c:pt>
                <c:pt idx="5">
                  <c:v>2</c:v>
                </c:pt>
                <c:pt idx="6">
                  <c:v>15</c:v>
                </c:pt>
                <c:pt idx="7">
                  <c:v>3</c:v>
                </c:pt>
                <c:pt idx="8">
                  <c:v>1</c:v>
                </c:pt>
                <c:pt idx="9">
                  <c:v>21</c:v>
                </c:pt>
                <c:pt idx="10">
                  <c:v>20</c:v>
                </c:pt>
                <c:pt idx="11">
                  <c:v>40</c:v>
                </c:pt>
                <c:pt idx="12">
                  <c:v>52</c:v>
                </c:pt>
                <c:pt idx="13">
                  <c:v>48</c:v>
                </c:pt>
                <c:pt idx="14">
                  <c:v>0</c:v>
                </c:pt>
                <c:pt idx="15">
                  <c:v>56</c:v>
                </c:pt>
                <c:pt idx="16">
                  <c:v>86</c:v>
                </c:pt>
                <c:pt idx="17">
                  <c:v>124</c:v>
                </c:pt>
                <c:pt idx="18">
                  <c:v>109</c:v>
                </c:pt>
                <c:pt idx="19">
                  <c:v>94</c:v>
                </c:pt>
                <c:pt idx="20">
                  <c:v>134</c:v>
                </c:pt>
                <c:pt idx="21">
                  <c:v>42</c:v>
                </c:pt>
                <c:pt idx="22">
                  <c:v>128</c:v>
                </c:pt>
                <c:pt idx="23">
                  <c:v>147</c:v>
                </c:pt>
                <c:pt idx="24">
                  <c:v>214</c:v>
                </c:pt>
                <c:pt idx="25">
                  <c:v>339</c:v>
                </c:pt>
                <c:pt idx="26">
                  <c:v>281</c:v>
                </c:pt>
                <c:pt idx="27">
                  <c:v>503</c:v>
                </c:pt>
                <c:pt idx="28">
                  <c:v>378</c:v>
                </c:pt>
                <c:pt idx="29">
                  <c:v>411</c:v>
                </c:pt>
                <c:pt idx="30">
                  <c:v>462</c:v>
                </c:pt>
                <c:pt idx="31">
                  <c:v>606</c:v>
                </c:pt>
                <c:pt idx="32">
                  <c:v>186</c:v>
                </c:pt>
              </c:numCache>
            </c:numRef>
          </c:val>
          <c:extLst>
            <c:ext xmlns:c16="http://schemas.microsoft.com/office/drawing/2014/chart" uri="{C3380CC4-5D6E-409C-BE32-E72D297353CC}">
              <c16:uniqueId val="{00000000-4E11-4D4F-A578-54D145F05D6B}"/>
            </c:ext>
          </c:extLst>
        </c:ser>
        <c:ser>
          <c:idx val="0"/>
          <c:order val="1"/>
          <c:tx>
            <c:strRef>
              <c:f>Sheet6!$C$38</c:f>
              <c:strCache>
                <c:ptCount val="1"/>
                <c:pt idx="0">
                  <c:v>Before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Sheet6!$A$39:$A$71</c:f>
              <c:strCache>
                <c:ptCount val="33"/>
                <c:pt idx="0">
                  <c:v>CAMHS</c:v>
                </c:pt>
                <c:pt idx="1">
                  <c:v>Medical Oncology</c:v>
                </c:pt>
                <c:pt idx="2">
                  <c:v>Physiotherapy</c:v>
                </c:pt>
                <c:pt idx="3">
                  <c:v>G.P.Medical</c:v>
                </c:pt>
                <c:pt idx="4">
                  <c:v>Orthoptics</c:v>
                </c:pt>
                <c:pt idx="5">
                  <c:v>Obstetrics</c:v>
                </c:pt>
                <c:pt idx="6">
                  <c:v>Geriatric Medicine</c:v>
                </c:pt>
                <c:pt idx="7">
                  <c:v>Audiological Medicine</c:v>
                </c:pt>
                <c:pt idx="8">
                  <c:v>Clinical Haematology</c:v>
                </c:pt>
                <c:pt idx="9">
                  <c:v>Pain Management</c:v>
                </c:pt>
                <c:pt idx="10">
                  <c:v>Paediatric Urology</c:v>
                </c:pt>
                <c:pt idx="11">
                  <c:v>Endocrinology</c:v>
                </c:pt>
                <c:pt idx="12">
                  <c:v>Learning Disability</c:v>
                </c:pt>
                <c:pt idx="13">
                  <c:v>Podiatry</c:v>
                </c:pt>
                <c:pt idx="14">
                  <c:v>Community Health Services</c:v>
                </c:pt>
                <c:pt idx="15">
                  <c:v>Dermatology</c:v>
                </c:pt>
                <c:pt idx="16">
                  <c:v>Gynaecology</c:v>
                </c:pt>
                <c:pt idx="17">
                  <c:v>Cardiology</c:v>
                </c:pt>
                <c:pt idx="18">
                  <c:v>Oral Surgery</c:v>
                </c:pt>
                <c:pt idx="19">
                  <c:v>Orthopaedics</c:v>
                </c:pt>
                <c:pt idx="20">
                  <c:v>Urology</c:v>
                </c:pt>
                <c:pt idx="21">
                  <c:v>Orthodontics</c:v>
                </c:pt>
                <c:pt idx="22">
                  <c:v>Adult Mental Illness</c:v>
                </c:pt>
                <c:pt idx="23">
                  <c:v>ENT</c:v>
                </c:pt>
                <c:pt idx="24">
                  <c:v>General Medicine</c:v>
                </c:pt>
                <c:pt idx="25">
                  <c:v>Rheumatology</c:v>
                </c:pt>
                <c:pt idx="26">
                  <c:v>Child and Adolescent Psychiatry</c:v>
                </c:pt>
                <c:pt idx="27">
                  <c:v>Ophthalmology</c:v>
                </c:pt>
                <c:pt idx="28">
                  <c:v>Paediatrics</c:v>
                </c:pt>
                <c:pt idx="29">
                  <c:v>Old Age Psychiatry</c:v>
                </c:pt>
                <c:pt idx="30">
                  <c:v>General Surgery</c:v>
                </c:pt>
                <c:pt idx="31">
                  <c:v>Nursing</c:v>
                </c:pt>
                <c:pt idx="32">
                  <c:v>Midwifery</c:v>
                </c:pt>
              </c:strCache>
            </c:strRef>
          </c:cat>
          <c:val>
            <c:numRef>
              <c:f>Sheet6!$C$39:$C$71</c:f>
              <c:numCache>
                <c:formatCode>General</c:formatCode>
                <c:ptCount val="33"/>
                <c:pt idx="0">
                  <c:v>1</c:v>
                </c:pt>
                <c:pt idx="1">
                  <c:v>3</c:v>
                </c:pt>
                <c:pt idx="2">
                  <c:v>3</c:v>
                </c:pt>
                <c:pt idx="3">
                  <c:v>4</c:v>
                </c:pt>
                <c:pt idx="4">
                  <c:v>9</c:v>
                </c:pt>
                <c:pt idx="5">
                  <c:v>10</c:v>
                </c:pt>
                <c:pt idx="6">
                  <c:v>17</c:v>
                </c:pt>
                <c:pt idx="7">
                  <c:v>18</c:v>
                </c:pt>
                <c:pt idx="8">
                  <c:v>21</c:v>
                </c:pt>
                <c:pt idx="9">
                  <c:v>24</c:v>
                </c:pt>
                <c:pt idx="10">
                  <c:v>34</c:v>
                </c:pt>
                <c:pt idx="11">
                  <c:v>48</c:v>
                </c:pt>
                <c:pt idx="12">
                  <c:v>61</c:v>
                </c:pt>
                <c:pt idx="13">
                  <c:v>63</c:v>
                </c:pt>
                <c:pt idx="14">
                  <c:v>77</c:v>
                </c:pt>
                <c:pt idx="15">
                  <c:v>94</c:v>
                </c:pt>
                <c:pt idx="16">
                  <c:v>108</c:v>
                </c:pt>
                <c:pt idx="17">
                  <c:v>127</c:v>
                </c:pt>
                <c:pt idx="18">
                  <c:v>146</c:v>
                </c:pt>
                <c:pt idx="19">
                  <c:v>148</c:v>
                </c:pt>
                <c:pt idx="20">
                  <c:v>157</c:v>
                </c:pt>
                <c:pt idx="21">
                  <c:v>184</c:v>
                </c:pt>
                <c:pt idx="22">
                  <c:v>196</c:v>
                </c:pt>
                <c:pt idx="23">
                  <c:v>207</c:v>
                </c:pt>
                <c:pt idx="24">
                  <c:v>268</c:v>
                </c:pt>
                <c:pt idx="25">
                  <c:v>333</c:v>
                </c:pt>
                <c:pt idx="26">
                  <c:v>394</c:v>
                </c:pt>
                <c:pt idx="27">
                  <c:v>517</c:v>
                </c:pt>
                <c:pt idx="28">
                  <c:v>524</c:v>
                </c:pt>
                <c:pt idx="29">
                  <c:v>571</c:v>
                </c:pt>
                <c:pt idx="30">
                  <c:v>587</c:v>
                </c:pt>
                <c:pt idx="31">
                  <c:v>648</c:v>
                </c:pt>
                <c:pt idx="32">
                  <c:v>1302</c:v>
                </c:pt>
              </c:numCache>
            </c:numRef>
          </c:val>
          <c:extLst>
            <c:ext xmlns:c16="http://schemas.microsoft.com/office/drawing/2014/chart" uri="{C3380CC4-5D6E-409C-BE32-E72D297353CC}">
              <c16:uniqueId val="{00000001-4E11-4D4F-A578-54D145F05D6B}"/>
            </c:ext>
          </c:extLst>
        </c:ser>
        <c:dLbls>
          <c:showLegendKey val="0"/>
          <c:showVal val="0"/>
          <c:showCatName val="0"/>
          <c:showSerName val="0"/>
          <c:showPercent val="0"/>
          <c:showBubbleSize val="0"/>
        </c:dLbls>
        <c:gapWidth val="182"/>
        <c:axId val="2077274143"/>
        <c:axId val="2071631487"/>
      </c:barChart>
      <c:catAx>
        <c:axId val="207727414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1631487"/>
        <c:crosses val="autoZero"/>
        <c:auto val="1"/>
        <c:lblAlgn val="ctr"/>
        <c:lblOffset val="100"/>
        <c:noMultiLvlLbl val="0"/>
      </c:catAx>
      <c:valAx>
        <c:axId val="2071631487"/>
        <c:scaling>
          <c:orientation val="minMax"/>
        </c:scaling>
        <c:delete val="1"/>
        <c:axPos val="b"/>
        <c:numFmt formatCode="General" sourceLinked="1"/>
        <c:majorTickMark val="none"/>
        <c:minorTickMark val="none"/>
        <c:tickLblPos val="nextTo"/>
        <c:crossAx val="20772741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alM23</b:Tag>
    <b:SourceType>Report</b:SourceType>
    <b:Guid>{E3261A0F-1CF8-4724-B7B4-949CBB808216}</b:Guid>
    <b:Title>Research Methods For Business Students</b:Title>
    <b:Author>
      <b:Author>
        <b:NameList>
          <b:Person>
            <b:Last>al</b:Last>
            <b:First>Mark</b:First>
            <b:Middle>Saunders et</b:Middle>
          </b:Person>
        </b:NameList>
      </b:Author>
    </b:Author>
    <b:YearAccessed>2023</b:YearAccessed>
    <b:MonthAccessed>04</b:MonthAccessed>
    <b:DayAccessed>10</b:DayAccessed>
    <b:URL>https://www.researchgate.net/profile/Mark-Saunders-10/publication/330760964_Research_Methods_for_Business_Students_Chapter_4_Understanding_research_philosophy_and_approaches_to_theory_development/links/5c53056f299bf12be3f0e2cf/Research-Methods-for-Busines</b:URL>
    <b:RefOrder>30</b:RefOrder>
  </b:Source>
  <b:Source>
    <b:Tag>Eve14</b:Tag>
    <b:SourceType>JournalArticle</b:SourceType>
    <b:Guid>{0A023318-2AED-4EDB-A866-45B66AA30FD3}</b:Guid>
    <b:Title>Resolving the qualitative-quantitative debate in Healthcare Research</b:Title>
    <b:Year>2014</b:Year>
    <b:Author>
      <b:Author>
        <b:NameList>
          <b:Person>
            <b:Last>Everest</b:Last>
            <b:First>Turyahikayo</b:First>
          </b:Person>
        </b:NameList>
      </b:Author>
    </b:Author>
    <b:JournalName>AcademicJournals</b:JournalName>
    <b:Month>02</b:Month>
    <b:YearAccessed>2023</b:YearAccessed>
    <b:MonthAccessed>04</b:MonthAccessed>
    <b:DayAccessed>10</b:DayAccessed>
    <b:URL>https://pdfs.semanticscholar.org/a282/9f9ec7c14bba5bf73c562ef972eb9da1d6d1.pdf</b:URL>
    <b:DOI>10.5897/MPR.2013.0107</b:DOI>
    <b:RefOrder>22</b:RefOrder>
  </b:Source>
  <b:Source>
    <b:Tag>Mes12</b:Tag>
    <b:SourceType>JournalArticle</b:SourceType>
    <b:Guid>{B82FE281-19A9-4B4E-95A0-E38EA9778592}</b:Guid>
    <b:Author>
      <b:Author>
        <b:NameList>
          <b:Person>
            <b:Last>Mesel</b:Last>
            <b:First>Terje</b:First>
          </b:Person>
        </b:NameList>
      </b:Author>
    </b:Author>
    <b:Title>The necessary distinction between methodology and philosophical assumptions in healthcare research</b:Title>
    <b:Year>2012</b:Year>
    <b:Month>08</b:Month>
    <b:Day>30</b:Day>
    <b:YearAccessed>2023</b:YearAccessed>
    <b:MonthAccessed>04</b:MonthAccessed>
    <b:DayAccessed>10</b:DayAccessed>
    <b:URL>https://onlinelibrary.wiley.com/doi/abs/10.1111/j.1471-6712.2012.01070.x</b:URL>
    <b:DOI>https://doi.org/10.1111/j.1471-6712.2012.01070.x</b:DOI>
    <b:RefOrder>23</b:RefOrder>
  </b:Source>
  <b:Source>
    <b:Tag>Say23</b:Tag>
    <b:SourceType>JournalArticle</b:SourceType>
    <b:Guid>{4F666CC9-EEA6-4501-98E2-F707439A7DC9}</b:Guid>
    <b:Title>2.3 Inductive or Deductive? Two Different Approaches</b:Title>
    <b:Author>
      <b:Author>
        <b:Corporate>Saylor Organisation</b:Corporate>
      </b:Author>
    </b:Author>
    <b:YearAccessed>2023</b:YearAccessed>
    <b:MonthAccessed>04</b:MonthAccessed>
    <b:DayAccessed>10</b:DayAccessed>
    <b:URL>https://saylordotorg.github.io/text_principles-of-sociological-inquiry-qualitative-and-quantitative-methods/s05-03-inductive-or-deductive-two-dif.html#:~:text=A%20deductive%20approach%20to%20research,that%20emerge%20from%20those%20theories.</b:URL>
    <b:RefOrder>24</b:RefOrder>
  </b:Source>
  <b:Source>
    <b:Tag>Mor23</b:Tag>
    <b:SourceType>BookSection</b:SourceType>
    <b:Guid>{63A27F6A-6408-4643-85DB-4117CE62DE9B}</b:Guid>
    <b:Title>Principles of Mixed Methods and Mulitmethod Research Design</b:Title>
    <b:Pages>189-195</b:Pages>
    <b:Author>
      <b:Author>
        <b:NameList>
          <b:Person>
            <b:Last>Morse</b:Last>
            <b:First>Janice</b:First>
          </b:Person>
        </b:NameList>
      </b:Author>
    </b:Author>
    <b:BookTitle>Handbook of Mixed Methods in Social &amp; Behavioral Research</b:BookTitle>
    <b:YearAccessed>2023</b:YearAccessed>
    <b:MonthAccessed>04</b:MonthAccessed>
    <b:DayAccessed>10</b:DayAccessed>
    <b:URL>https://books.google.co.uk/books?hl=en&amp;lr=&amp;id=F8BFOM8DCKoC&amp;oi=fnd&amp;pg=PA189&amp;dq=multi+method+vs+mixed+method&amp;ots=gWiMuwnALd&amp;sig=uiaa_xOu8nTn7PByiAqJv4LqJOQ#v=onepage&amp;q=multi%20method%20vs%20mixed%20method&amp;f=false</b:URL>
    <b:RefOrder>25</b:RefOrder>
  </b:Source>
  <b:Source>
    <b:Tag>San00</b:Tag>
    <b:SourceType>JournalArticle</b:SourceType>
    <b:Guid>{41B3EAC0-F7E3-46B8-B05F-7A7A5DAB7CF0}</b:Guid>
    <b:Title>Combining Qualitative and Quantitative Sampling, Data Collection, and Analysis Techniques in Mixed-Method Studies</b:Title>
    <b:Year>2000</b:Year>
    <b:Pages>177-255</b:Pages>
    <b:Author>
      <b:Author>
        <b:NameList>
          <b:Person>
            <b:Last>Sandelowski</b:Last>
            <b:First>Margarete</b:First>
          </b:Person>
        </b:NameList>
      </b:Author>
    </b:Author>
    <b:JournalName>Research in Nursing and Health</b:JournalName>
    <b:Volume>23</b:Volume>
    <b:Issue>3</b:Issue>
    <b:YearAccessed>2023</b:YearAccessed>
    <b:MonthAccessed>04</b:MonthAccessed>
    <b:DayAccessed>10</b:DayAccessed>
    <b:URL>https://onlinelibrary.wiley.com/doi/epdf/10.1002/1098-240X%28200006%2923%3A3%3C246%3A%3AAID-NUR9%3E3.0.CO%3B2-H</b:URL>
    <b:RefOrder>26</b:RefOrder>
  </b:Source>
  <b:Source>
    <b:Tag>alP08</b:Tag>
    <b:SourceType>JournalArticle</b:SourceType>
    <b:Guid>{AE90CC46-523A-4D03-B119-42112E8B4E3E}</b:Guid>
    <b:Author>
      <b:Author>
        <b:NameList>
          <b:Person>
            <b:Last>al</b:Last>
            <b:First>P.Gill</b:First>
            <b:Middle>et</b:Middle>
          </b:Person>
        </b:NameList>
      </b:Author>
    </b:Author>
    <b:Title>Methods of data collection in qualitative research: interviews and focus groups</b:Title>
    <b:JournalName>British Dental Journal</b:JournalName>
    <b:Year>2008</b:Year>
    <b:Pages>291-295</b:Pages>
    <b:YearAccessed>2023</b:YearAccessed>
    <b:MonthAccessed>04</b:MonthAccessed>
    <b:DayAccessed>10</b:DayAccessed>
    <b:URL>https://www.nature.com/articles/bdj.2008.192</b:URL>
    <b:RefOrder>27</b:RefOrder>
  </b:Source>
  <b:Source>
    <b:Tag>Mar23</b:Tag>
    <b:SourceType>JournalArticle</b:SourceType>
    <b:Guid>{007424D6-A01D-4E59-9335-7D2B16CD2515}</b:Guid>
    <b:Title>Clinical research 5: Quantitative data collection and analysis</b:Title>
    <b:JournalName>Intensive and Critcal Care Nursing</b:JournalName>
    <b:Volume>21</b:Volume>
    <b:Issue>3</b:Issue>
    <b:Author>
      <b:Author>
        <b:NameList>
          <b:Person>
            <b:Last>Mari Botti</b:Last>
            <b:First>Ruth</b:First>
            <b:Middle>Endacott</b:Middle>
          </b:Person>
        </b:NameList>
      </b:Author>
    </b:Author>
    <b:YearAccessed>2023</b:YearAccessed>
    <b:MonthAccessed>04</b:MonthAccessed>
    <b:DayAccessed>10</b:DayAccessed>
    <b:URL>https://www.sciencedirect.com/science/article/pii/S0964339705000406</b:URL>
    <b:RefOrder>28</b:RefOrder>
  </b:Source>
  <b:Source>
    <b:Tag>Som23</b:Tag>
    <b:SourceType>ElectronicSource</b:SourceType>
    <b:Guid>{10FD6E45-BD3E-41ED-8A2B-0FCEDC017D8C}</b:Guid>
    <b:Title>The History of Nursing Informatics</b:Title>
    <b:YearAccessed>2023</b:YearAccessed>
    <b:MonthAccessed>04</b:MonthAccessed>
    <b:DayAccessed>10</b:DayAccessed>
    <b:URL>https://study.com/learn/lesson/nursing-informatics-history-evolution.html#:~:text=First%20Informatics%20Nurse,role%20during%20the%20Crimean%20War.</b:URL>
    <b:Author>
      <b:Author>
        <b:NameList>
          <b:Person>
            <b:Last>Naghiloo</b:Last>
            <b:First>Somayeh</b:First>
          </b:Person>
        </b:NameList>
      </b:Author>
    </b:Author>
    <b:RefOrder>1</b:RefOrder>
  </b:Source>
  <b:Source>
    <b:Tag>JAM13</b:Tag>
    <b:SourceType>BookSection</b:SourceType>
    <b:Guid>{B0F76ECE-6CBB-4AF7-A654-6A6641A9D61D}</b:Guid>
    <b:Title>Introduction to Public Health Informatics</b:Title>
    <b:Year>2013</b:Year>
    <b:Author>
      <b:Author>
        <b:NameList>
          <b:Person>
            <b:Last>J.A. Magnuson</b:Last>
            <b:First>Patrick</b:First>
            <b:Middle>O'Carroll</b:Middle>
          </b:Person>
        </b:NameList>
      </b:Author>
    </b:Author>
    <b:BookTitle>Public Health Informatics and Information Systems</b:BookTitle>
    <b:Pages>3-18</b:Pages>
    <b:YearAccessed>2023</b:YearAccessed>
    <b:MonthAccessed>04</b:MonthAccessed>
    <b:DayAccessed>10</b:DayAccessed>
    <b:URL>https://link.springer.com/chapter/10.1007/978-1-4471-4237-9_1</b:URL>
    <b:RefOrder>2</b:RefOrder>
  </b:Source>
  <b:Source>
    <b:Tag>Amm15</b:Tag>
    <b:SourceType>BookSection</b:SourceType>
    <b:Guid>{761F43F6-4D79-4B84-BA18-6F5A7934BEDE}</b:Guid>
    <b:Author>
      <b:Author>
        <b:NameList>
          <b:Person>
            <b:Last>Ammewerth</b:Last>
            <b:First>E.</b:First>
          </b:Person>
        </b:NameList>
      </b:Author>
    </b:Author>
    <b:Title>Evidence-based Health Informatics: How Do We Know What We Know?</b:Title>
    <b:Year>2015</b:Year>
    <b:YearAccessed>2023</b:YearAccessed>
    <b:MonthAccessed>04</b:MonthAccessed>
    <b:DayAccessed>10</b:DayAccessed>
    <b:URL>https://www.thieme-connect.com/products/ejournals/abstract/10.3414/ME14-01-0119</b:URL>
    <b:DOI>10.3414/ME14-01-0119</b:DOI>
    <b:RefOrder>3</b:RefOrder>
  </b:Source>
  <b:Source>
    <b:Tag>His23</b:Tag>
    <b:SourceType>InternetSite</b:SourceType>
    <b:Guid>{E2137BB5-7F7A-4CCF-A5EF-005E012D5C09}</b:Guid>
    <b:Author>
      <b:Author>
        <b:Corporate>History of Information</b:Corporate>
      </b:Author>
    </b:Author>
    <b:YearAccessed>2023</b:YearAccessed>
    <b:MonthAccessed>04</b:MonthAccessed>
    <b:DayAccessed>10</b:DayAccessed>
    <b:URL>https://www.historyofinformation.com/detail.php?entryid=3815</b:URL>
    <b:RefOrder>4</b:RefOrder>
  </b:Source>
  <b:Source>
    <b:Tag>Ins23</b:Tag>
    <b:SourceType>JournalArticle</b:SourceType>
    <b:Guid>{04A80A39-15D9-418C-BFDD-E097BBDD81C3}</b:Guid>
    <b:Title>Health IT and Patient Safety: Building Safer Systems for Better Care</b:Title>
    <b:YearAccessed>2023</b:YearAccessed>
    <b:MonthAccessed>04</b:MonthAccessed>
    <b:DayAccessed>11</b:DayAccessed>
    <b:URL>https://nap.nationalacademies.org/read/13269/chapter/9#171</b:URL>
    <b:Author>
      <b:Author>
        <b:Corporate>Institute of Medicine</b:Corporate>
      </b:Author>
    </b:Author>
    <b:Pages>172</b:Pages>
    <b:Publisher>The National Academies Press</b:Publisher>
    <b:Comments>7 Future Research for Care Transformation</b:Comments>
    <b:DOI>10.17226/13269.</b:DOI>
    <b:RefOrder>5</b:RefOrder>
  </b:Source>
  <b:Source>
    <b:Tag>alD19</b:Tag>
    <b:SourceType>JournalArticle</b:SourceType>
    <b:Guid>{07E8E12F-25B9-4E6B-9641-D4D435D5E297}</b:Guid>
    <b:Author>
      <b:Author>
        <b:NameList>
          <b:Person>
            <b:Last>al</b:Last>
            <b:First>Danny</b:First>
            <b:Middle>Wu et</b:Middle>
          </b:Person>
        </b:NameList>
      </b:Author>
    </b:Author>
    <b:Title>Evaluating visual analytics for health informatics applications: a systematic review from the American Medical Informatics Association Visual Analytics Working Group Task Force on Evaluation</b:Title>
    <b:JournalName>J Am Med Inform Assoc</b:JournalName>
    <b:Year>2019</b:Year>
    <b:YearAccessed>2023</b:YearAccessed>
    <b:MonthAccessed>04</b:MonthAccessed>
    <b:DayAccessed>11</b:DayAccessed>
    <b:URL>https://pubmed.ncbi.nlm.nih.gov/30840080/</b:URL>
    <b:DOI>10.1093/jamia/ocy190</b:DOI>
    <b:RefOrder>6</b:RefOrder>
  </b:Source>
  <b:Source>
    <b:Tag>alS20</b:Tag>
    <b:SourceType>JournalArticle</b:SourceType>
    <b:Guid>{26E6558A-567B-4909-804C-F431D720561A}</b:Guid>
    <b:Author>
      <b:Author>
        <b:NameList>
          <b:Person>
            <b:Last>al</b:Last>
            <b:First>S.</b:First>
            <b:Middle>O'Connor et</b:Middle>
          </b:Person>
        </b:NameList>
      </b:Author>
    </b:Author>
    <b:Title>Data visualization in health care</b:Title>
    <b:JournalName>Journal of Advanced Nursing</b:JournalName>
    <b:Year>2020</b:Year>
    <b:YearAccessed>2023</b:YearAccessed>
    <b:MonthAccessed>04</b:MonthAccessed>
    <b:DayAccessed>11</b:DayAccessed>
    <b:URL>https://www.pure.ed.ac.uk/ws/portalfiles/portal/140657521/OConnorEtAlJAN2019DataVisualizationInHealthCare.pdf</b:URL>
    <b:RefOrder>7</b:RefOrder>
  </b:Source>
  <b:Source>
    <b:Tag>alM17</b:Tag>
    <b:SourceType>JournalArticle</b:SourceType>
    <b:Guid>{C81719AC-FBB7-4F48-B681-40BB9A307BA4}</b:Guid>
    <b:Title>Applying STOPP Guidelines in Primary Care Through Electronic Medical Record Decision Support: Randomized Control Trial Highlighting the Importance of Data Quality</b:Title>
    <b:Year>2017</b:Year>
    <b:Author>
      <b:Author>
        <b:NameList>
          <b:Person>
            <b:Last>al</b:Last>
            <b:First>Morgan</b:First>
            <b:Middle>Price et</b:Middle>
          </b:Person>
        </b:NameList>
      </b:Author>
    </b:Author>
    <b:JournalName>JMIR medical informatics</b:JournalName>
    <b:Pages>p.e15-e15</b:Pages>
    <b:YearAccessed>2022</b:YearAccessed>
    <b:MonthAccessed>08</b:MonthAccessed>
    <b:DayAccessed>02</b:DayAccessed>
    <b:URL>https://librarysearch.uwtsd.ac.uk/discovery/fulldisplay?docid=cdi_pubmedcentral_primary_oai_pubmedcentral_nih_gov_5491896&amp;context=PC&amp;vid=44WHELF_UWTSD:44WHELF_UWTSD_VU1&amp;lang=en&amp;search_scope=MyInst_and_CI&amp;adaptor=Primo%20Central&amp;tab=Everything&amp;query=any,co</b:URL>
    <b:DOI>10.2196/medinform.6226</b:DOI>
    <b:RefOrder>18</b:RefOrder>
  </b:Source>
  <b:Source>
    <b:Tag>Gan15</b:Tag>
    <b:SourceType>JournalArticle</b:SourceType>
    <b:Guid>{ED99EA70-39B1-4536-8F61-B46B5F3E9F5E}</b:Guid>
    <b:Author>
      <b:Author>
        <b:NameList>
          <b:Person>
            <b:Last>Gant</b:Last>
            <b:First>T.</b:First>
          </b:Person>
        </b:NameList>
      </b:Author>
    </b:Author>
    <b:Title>The importance of data quality to enhance the impact of omics sciences</b:Title>
    <b:JournalName>Toxicology Letters</b:JournalName>
    <b:Year>2015</b:Year>
    <b:Pages>S36</b:Pages>
    <b:Volume>238</b:Volume>
    <b:Issue>2</b:Issue>
    <b:YearAccessed>2022</b:YearAccessed>
    <b:MonthAccessed>08</b:MonthAccessed>
    <b:DayAccessed>02</b:DayAccessed>
    <b:URL>https://www.sciencedirect.com/science/article/pii/S0378427415020378</b:URL>
    <b:RefOrder>19</b:RefOrder>
  </b:Source>
  <b:Source>
    <b:Tag>Doo15</b:Tag>
    <b:SourceType>JournalArticle</b:SourceType>
    <b:Guid>{95F6BD77-EE4E-4B05-9BA4-3448A86E5CD1}</b:Guid>
    <b:Author>
      <b:Author>
        <b:NameList>
          <b:Person>
            <b:Last>Dooling</b:Last>
            <b:First>Julie</b:First>
            <b:Middle>A</b:Middle>
          </b:Person>
        </b:NameList>
      </b:Author>
    </b:Author>
    <b:Title>The Importance of Data Quality</b:Title>
    <b:JournalName>AHIMA Advantage</b:JournalName>
    <b:Year>2015</b:Year>
    <b:Pages>pp1</b:Pages>
    <b:Volume>20</b:Volume>
    <b:YearAccessed>2022</b:YearAccessed>
    <b:MonthAccessed>08</b:MonthAccessed>
    <b:DayAccessed>02</b:DayAccessed>
    <b:URL>https://www.proquest.com/docview/1898933342?accountid=130472&amp;parentSessionId=cuInFD8a37yaqWS7TPLzEjQzFIMafcnxhO3wsTjoAiI%3D&amp;pq-origsite=primo</b:URL>
    <b:RefOrder>20</b:RefOrder>
  </b:Source>
  <b:Source>
    <b:Tag>Gle19</b:Tag>
    <b:SourceType>JournalArticle</b:SourceType>
    <b:Guid>{5623D4CE-D3AF-470F-9588-F9F9B43A176B}</b:Guid>
    <b:Author>
      <b:Author>
        <b:NameList>
          <b:Person>
            <b:Last>Glen P Martin</b:Last>
            <b:First>Mamas</b:First>
            <b:Middle>A Mamas</b:Middle>
          </b:Person>
        </b:NameList>
      </b:Author>
    </b:Author>
    <b:Title>Importance of quality control in ‘big data’: implications for statistical inference of electronic health records in clinical cardiology</b:Title>
    <b:JournalName>Cardiovascular Research</b:JournalName>
    <b:Year>2019</b:Year>
    <b:Pages>e63-e65</b:Pages>
    <b:Volume>115</b:Volume>
    <b:Issue>6</b:Issue>
    <b:YearAccessed>2022</b:YearAccessed>
    <b:MonthAccessed>08</b:MonthAccessed>
    <b:DayAccessed>02</b:DayAccessed>
    <b:URL>https://academic.oup.com/cardiovascres/article/115/6/e63/5419298?login=true</b:URL>
    <b:RefOrder>21</b:RefOrder>
  </b:Source>
  <b:Source>
    <b:Tag>alS19</b:Tag>
    <b:SourceType>Report</b:SourceType>
    <b:Guid>{75B73163-7135-4F0F-97CB-FACC0AF6D3BC}</b:Guid>
    <b:Title>Best practices for data visualization: creating and evaluating a report for an evidence-based fall prevention program</b:Title>
    <b:Publisher>Journal of the American Medical Informatics Association</b:Publisher>
    <b:Year>2019</b:Year>
    <b:Author>
      <b:Author>
        <b:NameList>
          <b:Person>
            <b:Last>al</b:Last>
            <b:First>Srijesa</b:First>
            <b:Middle>Khasnabish et</b:Middle>
          </b:Person>
        </b:NameList>
      </b:Author>
    </b:Author>
    <b:YearAccessed>2023</b:YearAccessed>
    <b:MonthAccessed>06</b:MonthAccessed>
    <b:DayAccessed>22</b:DayAccessed>
    <b:URL>https://www.ncbi.nlm.nih.gov/pmc/articles/PMC7647241/</b:URL>
    <b:DOI>10.1093/jamia/ocz190</b:DOI>
    <b:RefOrder>8</b:RefOrder>
  </b:Source>
  <b:Source>
    <b:Tag>Few23</b:Tag>
    <b:SourceType>Report</b:SourceType>
    <b:Guid>{F6B6854C-A1B5-4D75-BEDC-E83854D768F1}</b:Guid>
    <b:Author>
      <b:Author>
        <b:NameList>
          <b:Person>
            <b:Last>Few</b:Last>
            <b:First>Stephen</b:First>
          </b:Person>
        </b:NameList>
      </b:Author>
    </b:Author>
    <b:Title>The Encyclopedia of Human-Computer Interaction, 2nd Ed.</b:Title>
    <b:YearAccessed>2023</b:YearAccessed>
    <b:MonthAccessed>06</b:MonthAccessed>
    <b:DayAccessed>22</b:DayAccessed>
    <b:URL>https://www.interaction-design.org/literature/book/the-encyclopedia-of-human-computer-interaction-2nd-ed/data-visualization-for-human-perception</b:URL>
    <b:RefOrder>9</b:RefOrder>
  </b:Source>
  <b:Source>
    <b:Tag>Daw17</b:Tag>
    <b:SourceType>Report</b:SourceType>
    <b:Guid>{E8EA61F1-B43C-4D72-B865-1FC755757E7B}</b:Guid>
    <b:Author>
      <b:Author>
        <b:NameList>
          <b:Person>
            <b:Last>Dawn Dowding</b:Last>
            <b:First>Jacqueline</b:First>
            <b:Middle>A Merrill, Nicole Onorato, Yolanda Barrón, Robert J Rosati, David Russell</b:Middle>
          </b:Person>
        </b:NameList>
      </b:Author>
    </b:Author>
    <b:Title>The impact of home care nurses’ numeracy and graph literacy on comprehension of visual display information: implications for dashboard design</b:Title>
    <b:Year>2017</b:Year>
    <b:Publisher>Journal of the American Medical Informatics Association</b:Publisher>
    <b:Pages>Pages 175–182</b:Pages>
    <b:YearAccessed>2023</b:YearAccessed>
    <b:MonthAccessed>06</b:MonthAccessed>
    <b:DayAccessed>22</b:DayAccessed>
    <b:URL>https://academic.oup.com/jamia/article-abstract/25/2/175/3778216</b:URL>
    <b:DOI>https://doi.org/10.1093/jamia/ocx042</b:DOI>
    <b:RefOrder>10</b:RefOrder>
  </b:Source>
  <b:Source>
    <b:Tag>UEQ231</b:Tag>
    <b:SourceType>ElectronicSource</b:SourceType>
    <b:Guid>{6F8CC4D8-4398-49E0-B550-A51FA3D39E19}</b:Guid>
    <b:Title>User Experience Questionnaire</b:Title>
    <b:Author>
      <b:Author>
        <b:Corporate>UEQ Team</b:Corporate>
      </b:Author>
    </b:Author>
    <b:YearAccessed>2023</b:YearAccessed>
    <b:MonthAccessed>10</b:MonthAccessed>
    <b:DayAccessed>31</b:DayAccessed>
    <b:URL>https://www.ueq-online.org/</b:URL>
    <b:RefOrder>29</b:RefOrder>
  </b:Source>
  <b:Source>
    <b:Tag>Ben161</b:Tag>
    <b:SourceType>InternetSite</b:SourceType>
    <b:Guid>{B64F0CF3-920A-4DBD-B376-259F40D01E56}</b:Guid>
    <b:Year>2016</b:Year>
    <b:Author>
      <b:Author>
        <b:NameList>
          <b:Person>
            <b:Last>Shcneiderman</b:Last>
            <b:First>Ben</b:First>
          </b:Person>
        </b:NameList>
      </b:Author>
    </b:Author>
    <b:Month>05</b:Month>
    <b:YearAccessed>2024</b:YearAccessed>
    <b:URL>https://www.cs.umd.edu/users/ben/goldenrules.html</b:URL>
    <b:RefOrder>13</b:RefOrder>
  </b:Source>
  <b:Source>
    <b:Tag>Lew21</b:Tag>
    <b:SourceType>BookSection</b:SourceType>
    <b:Guid>{2D23AC1F-E8E8-497F-B078-CA923CE7694B}</b:Guid>
    <b:Title>USABILITY AND USER EXPERIENCE: DESIGN AND EVALUATION</b:Title>
    <b:Year>2021</b:Year>
    <b:URL>https://www.researchgate.net/publication/373487143_USABILITY_AND_USER_EXPERIENCE_DESIGN_AND_EVALUATION</b:URL>
    <b:Author>
      <b:Author>
        <b:NameList>
          <b:Person>
            <b:Last>Lewis</b:Last>
            <b:First>James</b:First>
            <b:Middle>R.</b:Middle>
          </b:Person>
        </b:NameList>
      </b:Author>
    </b:Author>
    <b:BookTitle>HANDBOOK OF HUMAN FACTORS AND ERGONOMICS</b:BookTitle>
    <b:Pages>972-1015</b:Pages>
    <b:DOI>10.1002/9781119636113.ch38</b:DOI>
    <b:RefOrder>11</b:RefOrder>
  </b:Source>
  <b:Source>
    <b:Tag>alN</b:Tag>
    <b:SourceType>Report</b:SourceType>
    <b:Guid>{CD1C1502-B38B-4171-9188-027FC9474C9E}</b:Guid>
    <b:Title>The MUSIC Methodology for Usability</b:Title>
    <b:Author>
      <b:Author>
        <b:NameList>
          <b:Person>
            <b:Last>al</b:Last>
            <b:First>Nigel</b:First>
            <b:Middle>Bevan et</b:Middle>
          </b:Person>
        </b:NameList>
      </b:Author>
    </b:Author>
    <b:URL>https://dl.acm.org/doi/pdf/10.1145/1125021.1125114#:~:text=The%20MUSIC%20project%20approach%20to,particular%20environments%20(Figure%201).</b:URL>
    <b:RefOrder>12</b:RefOrder>
  </b:Source>
  <b:Source>
    <b:Tag>Jak942</b:Tag>
    <b:SourceType>InternetSite</b:SourceType>
    <b:Guid>{9A212C29-5DAC-4ED7-BDC4-FEEB5775FA3E}</b:Guid>
    <b:Title>10 Usability Heuristics for User Interface Design</b:Title>
    <b:Year>1994</b:Year>
    <b:Author>
      <b:Author>
        <b:NameList>
          <b:Person>
            <b:Last>Nielsen</b:Last>
            <b:First>Jakob</b:First>
          </b:Person>
        </b:NameList>
      </b:Author>
    </b:Author>
    <b:Month>04</b:Month>
    <b:Day>24</b:Day>
    <b:URL>https://www.nngroup.com/articles/ten-usability-heuristics/</b:URL>
    <b:RefOrder>14</b:RefOrder>
  </b:Source>
  <b:Source>
    <b:Tag>Tan24</b:Tag>
    <b:SourceType>InternetSite</b:SourceType>
    <b:Guid>{6F12DF3E-8582-45DA-9E32-160B0EAB873E}</b:Guid>
    <b:Author>
      <b:Author>
        <b:NameList>
          <b:Person>
            <b:Last>Kohler</b:Last>
            <b:First>Tanner</b:First>
          </b:Person>
        </b:NameList>
      </b:Author>
    </b:Author>
    <b:Title>Psychology for UX: Study Guide</b:Title>
    <b:ProductionCompany>Nielsen Group</b:ProductionCompany>
    <b:Year>2024</b:Year>
    <b:Month>01</b:Month>
    <b:Day>10</b:Day>
    <b:URL>https://www.nngroup.com/articles/psychology-study-guide/</b:URL>
    <b:RefOrder>15</b:RefOrder>
  </b:Source>
  <b:Source>
    <b:Tag>Int24</b:Tag>
    <b:SourceType>InternetSite</b:SourceType>
    <b:Guid>{D30F2F61-2046-4379-B698-45B2960AC056}</b:Guid>
    <b:Author>
      <b:Author>
        <b:Corporate>Interaction Design Foundation</b:Corporate>
      </b:Author>
    </b:Author>
    <b:Title>What are the Gestalt Principles?</b:Title>
    <b:Year>2024</b:Year>
    <b:Month>12</b:Month>
    <b:Day>05</b:Day>
    <b:URL>https://www.interaction-design.org/literature/topics/gestalt-principles</b:URL>
    <b:RefOrder>16</b:RefOrder>
  </b:Source>
  <b:Source>
    <b:Tag>Jak09</b:Tag>
    <b:SourceType>InternetSite</b:SourceType>
    <b:Guid>{C687E044-B37E-446F-A32E-22E0C6E26377}</b:Guid>
    <b:Author>
      <b:Author>
        <b:NameList>
          <b:Person>
            <b:Last>Nielsen</b:Last>
            <b:First>Jakob</b:First>
          </b:Person>
        </b:NameList>
      </b:Author>
    </b:Author>
    <b:Title>Short-Term Memory and Web Usability</b:Title>
    <b:Year>2009</b:Year>
    <b:Month>12</b:Month>
    <b:Day>06</b:Day>
    <b:URL>https://www.nngroup.com/articles/short-term-memory-and-web-usability/</b:URL>
    <b:RefOrder>17</b:RefOrder>
  </b:Source>
</b:Sources>
</file>

<file path=customXml/itemProps1.xml><?xml version="1.0" encoding="utf-8"?>
<ds:datastoreItem xmlns:ds="http://schemas.openxmlformats.org/officeDocument/2006/customXml" ds:itemID="{06592A76-B4C8-44C9-8899-611CC9E6CE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25</Pages>
  <Words>8584</Words>
  <Characters>48934</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Gaynor</dc:creator>
  <cp:keywords/>
  <dc:description/>
  <cp:lastModifiedBy>Steven Moon (PTHB – Digital Transformation and Informatics)</cp:lastModifiedBy>
  <cp:revision>2</cp:revision>
  <dcterms:created xsi:type="dcterms:W3CDTF">2025-01-05T18:31:00Z</dcterms:created>
  <dcterms:modified xsi:type="dcterms:W3CDTF">2025-01-05T18:31:00Z</dcterms:modified>
</cp:coreProperties>
</file>