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D1932E8" w14:textId="4B7B5335" w:rsidR="2F0BA1BE" w:rsidRDefault="4534FB01" w:rsidP="2F0BA1BE">
      <w:r>
        <w:t xml:space="preserve">The word confidentiality, like most, derives from Latin. </w:t>
      </w:r>
      <w:r w:rsidR="00E01E8F">
        <w:t>‘C</w:t>
      </w:r>
      <w:r>
        <w:t xml:space="preserve">onfide’- </w:t>
      </w:r>
      <w:r w:rsidRPr="4534FB01">
        <w:rPr>
          <w:i/>
          <w:iCs/>
        </w:rPr>
        <w:t xml:space="preserve">con, </w:t>
      </w:r>
      <w:r w:rsidRPr="4534FB01">
        <w:t>which</w:t>
      </w:r>
      <w:r w:rsidRPr="4534FB01">
        <w:rPr>
          <w:i/>
          <w:iCs/>
        </w:rPr>
        <w:t xml:space="preserve"> </w:t>
      </w:r>
      <w:r w:rsidRPr="4534FB01">
        <w:t xml:space="preserve">intensifies </w:t>
      </w:r>
      <w:proofErr w:type="spellStart"/>
      <w:r w:rsidRPr="4534FB01">
        <w:rPr>
          <w:i/>
          <w:iCs/>
        </w:rPr>
        <w:t>fidere</w:t>
      </w:r>
      <w:proofErr w:type="spellEnd"/>
      <w:r w:rsidRPr="4534FB01">
        <w:rPr>
          <w:i/>
          <w:iCs/>
        </w:rPr>
        <w:t xml:space="preserve">, </w:t>
      </w:r>
      <w:r w:rsidRPr="4534FB01">
        <w:t>which means</w:t>
      </w:r>
      <w:r w:rsidRPr="4534FB01">
        <w:rPr>
          <w:i/>
          <w:iCs/>
        </w:rPr>
        <w:t xml:space="preserve"> </w:t>
      </w:r>
      <w:r w:rsidRPr="4534FB01">
        <w:t xml:space="preserve">to put faith into, or to trust. Its closest translation is ‘to strongly trust someone’ (Feltham </w:t>
      </w:r>
      <w:r w:rsidRPr="4534FB01">
        <w:rPr>
          <w:i/>
          <w:iCs/>
        </w:rPr>
        <w:t>et al</w:t>
      </w:r>
      <w:r w:rsidRPr="4534FB01">
        <w:t xml:space="preserve">, 2017, p. 134). When two people decide to restrict the information shared between them from being communicated outside of the dyad, confidentiality occurs. For counsellors, confidentiality involves both law and ethics. The law provides rigid boundaries, whereas professional ethical guidance </w:t>
      </w:r>
      <w:proofErr w:type="gramStart"/>
      <w:r w:rsidRPr="4534FB01">
        <w:t>can be seen as</w:t>
      </w:r>
      <w:proofErr w:type="gramEnd"/>
      <w:r w:rsidRPr="4534FB01">
        <w:t xml:space="preserve"> the ‘fine tuning’ (Feltham </w:t>
      </w:r>
      <w:r w:rsidRPr="4534FB01">
        <w:rPr>
          <w:i/>
          <w:iCs/>
        </w:rPr>
        <w:t>et al</w:t>
      </w:r>
      <w:r>
        <w:t xml:space="preserve">, 2017, p. 132). In some cases, disclosure of certain information may be requested by other parties and may only be given in accordance to the law and within ethical practice. An understanding of confidentiality agreements and what is required to follow them is essential, as well as aiding the process of ethical decision making. When such ethical dilemmas arise, knowing when help is needed and the best place to source it provides a level of safety for counsellor and client. Each organisation will have its own professional requirements to </w:t>
      </w:r>
      <w:bookmarkStart w:id="0" w:name="_GoBack"/>
      <w:bookmarkEnd w:id="0"/>
      <w:r>
        <w:t xml:space="preserve">suit the nuances of its layered contexts e.g. form and storage of notes/records, and so there is no clear set of rules to suit every need. This essay will explore a range of policies, laws and frameworks which hold such guidance, and critically discuss the implications of these while in action when there is an expectation to share information, specifically when working as part as a clinical team. </w:t>
      </w:r>
    </w:p>
    <w:p w14:paraId="4CAF429F" w14:textId="1A84D413" w:rsidR="2F0BA1BE" w:rsidRDefault="4534FB01" w:rsidP="4534FB01">
      <w:pPr>
        <w:rPr>
          <w:rFonts w:ascii="Calibri" w:eastAsia="Calibri" w:hAnsi="Calibri" w:cs="Calibri"/>
        </w:rPr>
      </w:pPr>
      <w:r>
        <w:t>On the 25</w:t>
      </w:r>
      <w:r w:rsidRPr="4534FB01">
        <w:rPr>
          <w:vertAlign w:val="superscript"/>
        </w:rPr>
        <w:t>th</w:t>
      </w:r>
      <w:r>
        <w:t xml:space="preserve"> of May 2018, the General Data Protection Regulation (GDPR) came into force in the UK and anyone who processes personal data is obligated to comply with it by law. U</w:t>
      </w:r>
      <w:r w:rsidRPr="4534FB01">
        <w:rPr>
          <w:rFonts w:ascii="Calibri" w:eastAsia="Calibri" w:hAnsi="Calibri" w:cs="Calibri"/>
        </w:rPr>
        <w:t xml:space="preserve">nderstanding one's role in relation to processing and storing personal data is crucial in ensuring compliance with the regulation and the fair treatment of individuals. Obligations under the GDPR will permutate between </w:t>
      </w:r>
      <w:r w:rsidR="00134900">
        <w:rPr>
          <w:rFonts w:ascii="Calibri" w:eastAsia="Calibri" w:hAnsi="Calibri" w:cs="Calibri"/>
        </w:rPr>
        <w:t xml:space="preserve">roles titled </w:t>
      </w:r>
      <w:r w:rsidRPr="4534FB01">
        <w:rPr>
          <w:rFonts w:ascii="Calibri" w:eastAsia="Calibri" w:hAnsi="Calibri" w:cs="Calibri"/>
        </w:rPr>
        <w:t xml:space="preserve">‘controller’, ‘joint controller’ and ‘processor’ (Information Commissioners Office, 2018). The Controllers are the principal decision-makers. They exert overall control over the purposes and means of the processing of personal data. The definition of joint controller is if two or more controllers determine the purposes and means of the processing of the same personal data in tandem. However, they are not joint controllers if they have a different purpose for the same data, even if the processing is the same. Processors act on behalf of, and only on the instructions of, the relevant controller (Information Commissioners Office, 2018). Counsellors who practice as self-employed within private practises will fall into the role of controller. When working as part of a clinical team, such as within the NHS, primary care agencies, charitable organisations and so forth, counsellors will find themselves as processors. Processors do not have the same responsibilities as controllers under the GDPR, however, they do have many direct obligations of their own under the regulation. Supervisory authorities (such as the ICO) and individuals may </w:t>
      </w:r>
      <w:proofErr w:type="gramStart"/>
      <w:r w:rsidRPr="4534FB01">
        <w:rPr>
          <w:rFonts w:ascii="Calibri" w:eastAsia="Calibri" w:hAnsi="Calibri" w:cs="Calibri"/>
        </w:rPr>
        <w:t>take action</w:t>
      </w:r>
      <w:proofErr w:type="gramEnd"/>
      <w:r w:rsidRPr="4534FB01">
        <w:rPr>
          <w:rFonts w:ascii="Calibri" w:eastAsia="Calibri" w:hAnsi="Calibri" w:cs="Calibri"/>
        </w:rPr>
        <w:t xml:space="preserve"> against a processor if a breach of those obligations has occurred (Information Commissioners Office, 2018). For example, a breach of confidentiality without appropriate consent, without a court order or which was clearly not made in the interest of the public (Feltham </w:t>
      </w:r>
      <w:r w:rsidRPr="4534FB01">
        <w:rPr>
          <w:rFonts w:ascii="Calibri" w:eastAsia="Calibri" w:hAnsi="Calibri" w:cs="Calibri"/>
          <w:i/>
          <w:iCs/>
        </w:rPr>
        <w:t>et al</w:t>
      </w:r>
      <w:r w:rsidRPr="4534FB01">
        <w:rPr>
          <w:rFonts w:ascii="Calibri" w:eastAsia="Calibri" w:hAnsi="Calibri" w:cs="Calibri"/>
        </w:rPr>
        <w:t xml:space="preserve">, 2017, p. 134). </w:t>
      </w:r>
    </w:p>
    <w:p w14:paraId="5EA7CA7A" w14:textId="5609B7FC" w:rsidR="2F0BA1BE" w:rsidRDefault="2F0BA1BE" w:rsidP="2F0BA1BE">
      <w:pPr>
        <w:rPr>
          <w:rFonts w:ascii="Calibri" w:eastAsia="Calibri" w:hAnsi="Calibri" w:cs="Calibri"/>
        </w:rPr>
      </w:pPr>
      <w:r w:rsidRPr="2F0BA1BE">
        <w:rPr>
          <w:rFonts w:ascii="Calibri" w:eastAsia="Calibri" w:hAnsi="Calibri" w:cs="Calibri"/>
        </w:rPr>
        <w:t xml:space="preserve">The Human Rights Act 1998 created legal obligations for all ‘public authorities’ (Bond, 2015, p. 172). As a result, it directly applies to all counselling, particularly those that are provided by statutory services such as in health, social services and education. Article 8 within the act outlines the protection of privacy and is split into two parts. For example, Article 8.1 - “Everyone has the right to respect for their privacy and family life, and correspondences” (Legislation.gov, 1998). Article 8.1 and 8.2 create a platform for the wider social context with regards to privacy and confidentiality and aims to build a structure to protect a democratic society. However, this is the kind of legal frame which sometimes find itself omitted when something as profound as therapy begins. All persons involved in the process are citizens and are obligated to follow the law, which both protects them and sometimes limits them (Bond, 2015, p. 172). </w:t>
      </w:r>
    </w:p>
    <w:p w14:paraId="4D0065F8" w14:textId="01F1C739" w:rsidR="2F0BA1BE" w:rsidRDefault="4534FB01" w:rsidP="4534FB01">
      <w:pPr>
        <w:rPr>
          <w:rFonts w:ascii="Calibri" w:eastAsia="Calibri" w:hAnsi="Calibri" w:cs="Calibri"/>
        </w:rPr>
      </w:pPr>
      <w:r w:rsidRPr="4534FB01">
        <w:rPr>
          <w:rFonts w:ascii="Calibri" w:eastAsia="Calibri" w:hAnsi="Calibri" w:cs="Calibri"/>
        </w:rPr>
        <w:t xml:space="preserve">Clients decide to seek counselling on the premise that the counsellor they engage with will be trustworthy. Counsellors who have broken promises or have not managed expectations leave clients </w:t>
      </w:r>
      <w:r w:rsidRPr="4534FB01">
        <w:rPr>
          <w:rFonts w:ascii="Calibri" w:eastAsia="Calibri" w:hAnsi="Calibri" w:cs="Calibri"/>
        </w:rPr>
        <w:lastRenderedPageBreak/>
        <w:t>feeling betrayed (Bond, 2015, p. 9). While clients embark on the journey of their own unique story, feelings of unsafety can change the direction, or hinder the process from moving forward. Organisations such as The BACP offer ethical frameworks and guidelines for the finer details and cater such acts and laws for counselling and psychotherapy specifically. As knowing when confidentiality should be broken, to who and how can be a difficult ethical dilemma to find oneself in alone. In the BACP’s ethical framework</w:t>
      </w:r>
      <w:r w:rsidR="00366EAF">
        <w:rPr>
          <w:rFonts w:ascii="Calibri" w:eastAsia="Calibri" w:hAnsi="Calibri" w:cs="Calibri"/>
        </w:rPr>
        <w:t xml:space="preserve"> (2018)</w:t>
      </w:r>
      <w:r w:rsidRPr="4534FB01">
        <w:rPr>
          <w:rFonts w:ascii="Calibri" w:eastAsia="Calibri" w:hAnsi="Calibri" w:cs="Calibri"/>
        </w:rPr>
        <w:t>, confidentiality is defined as “the protection of information that has been communicated in the expectation that it will not be disclosed to others”. However, they note that there are ‘</w:t>
      </w:r>
      <w:proofErr w:type="gramStart"/>
      <w:r w:rsidRPr="4534FB01">
        <w:rPr>
          <w:rFonts w:ascii="Calibri" w:eastAsia="Calibri" w:hAnsi="Calibri" w:cs="Calibri"/>
        </w:rPr>
        <w:t>reasonable</w:t>
      </w:r>
      <w:proofErr w:type="gramEnd"/>
      <w:r w:rsidRPr="4534FB01">
        <w:rPr>
          <w:rFonts w:ascii="Calibri" w:eastAsia="Calibri" w:hAnsi="Calibri" w:cs="Calibri"/>
        </w:rPr>
        <w:t xml:space="preserve"> foreseeable limitations</w:t>
      </w:r>
      <w:r w:rsidR="00E571CB">
        <w:rPr>
          <w:rFonts w:ascii="Calibri" w:eastAsia="Calibri" w:hAnsi="Calibri" w:cs="Calibri"/>
        </w:rPr>
        <w:t>’</w:t>
      </w:r>
      <w:r w:rsidRPr="4534FB01">
        <w:rPr>
          <w:rFonts w:ascii="Calibri" w:eastAsia="Calibri" w:hAnsi="Calibri" w:cs="Calibri"/>
        </w:rPr>
        <w:t xml:space="preserve"> to this, such as protecting people from serious harm, contractual and some legal requirements, such as terrorism, money laundering, the </w:t>
      </w:r>
      <w:r w:rsidR="00AA47B7">
        <w:rPr>
          <w:rFonts w:ascii="Calibri" w:eastAsia="Calibri" w:hAnsi="Calibri" w:cs="Calibri"/>
        </w:rPr>
        <w:t>C</w:t>
      </w:r>
      <w:r w:rsidRPr="4534FB01">
        <w:rPr>
          <w:rFonts w:ascii="Calibri" w:eastAsia="Calibri" w:hAnsi="Calibri" w:cs="Calibri"/>
        </w:rPr>
        <w:t xml:space="preserve">hildren </w:t>
      </w:r>
      <w:r w:rsidR="00AA47B7">
        <w:rPr>
          <w:rFonts w:ascii="Calibri" w:eastAsia="Calibri" w:hAnsi="Calibri" w:cs="Calibri"/>
        </w:rPr>
        <w:t>A</w:t>
      </w:r>
      <w:r w:rsidRPr="4534FB01">
        <w:rPr>
          <w:rFonts w:ascii="Calibri" w:eastAsia="Calibri" w:hAnsi="Calibri" w:cs="Calibri"/>
        </w:rPr>
        <w:t>ct</w:t>
      </w:r>
      <w:r w:rsidR="000F2449">
        <w:rPr>
          <w:rFonts w:ascii="Calibri" w:eastAsia="Calibri" w:hAnsi="Calibri" w:cs="Calibri"/>
        </w:rPr>
        <w:t xml:space="preserve"> </w:t>
      </w:r>
      <w:r w:rsidR="00AA47B7">
        <w:rPr>
          <w:rFonts w:ascii="Calibri" w:eastAsia="Calibri" w:hAnsi="Calibri" w:cs="Calibri"/>
        </w:rPr>
        <w:t>2004</w:t>
      </w:r>
      <w:r w:rsidRPr="4534FB01">
        <w:rPr>
          <w:rFonts w:ascii="Calibri" w:eastAsia="Calibri" w:hAnsi="Calibri" w:cs="Calibri"/>
        </w:rPr>
        <w:t xml:space="preserve"> and drug trafficking (Counselling Tutor, 2018). Some situations may be so unexpected or anomalous that they are not considered to be reasonably foreseeable (BACP, 2018).  </w:t>
      </w:r>
    </w:p>
    <w:p w14:paraId="7F5E918C" w14:textId="6D1805AD" w:rsidR="2F0BA1BE" w:rsidRDefault="4534FB01" w:rsidP="4534FB01">
      <w:pPr>
        <w:rPr>
          <w:rFonts w:ascii="Calibri" w:eastAsia="Calibri" w:hAnsi="Calibri" w:cs="Calibri"/>
        </w:rPr>
      </w:pPr>
      <w:r w:rsidRPr="4534FB01">
        <w:rPr>
          <w:rFonts w:ascii="Calibri" w:eastAsia="Calibri" w:hAnsi="Calibri" w:cs="Calibri"/>
        </w:rPr>
        <w:t xml:space="preserve">Counsellors working as part of a team are on the increase (Bond, 2015, p.179). Working with agencies with other counsellors or in primary care settings where its effective to work collaboratively with other professionals who possess different roles and functions. These are known as multidisciplinary teams, and each agency or organisation will not only adhere to the laws and acts but will also have their own set of policies and procedures to suit </w:t>
      </w:r>
      <w:r w:rsidR="000518A5">
        <w:rPr>
          <w:rFonts w:ascii="Calibri" w:eastAsia="Calibri" w:hAnsi="Calibri" w:cs="Calibri"/>
        </w:rPr>
        <w:t>it demograph</w:t>
      </w:r>
      <w:r w:rsidR="00BD0BAD">
        <w:rPr>
          <w:rFonts w:ascii="Calibri" w:eastAsia="Calibri" w:hAnsi="Calibri" w:cs="Calibri"/>
        </w:rPr>
        <w:t>y</w:t>
      </w:r>
      <w:r w:rsidRPr="4534FB01">
        <w:rPr>
          <w:rFonts w:ascii="Calibri" w:eastAsia="Calibri" w:hAnsi="Calibri" w:cs="Calibri"/>
        </w:rPr>
        <w:t>. Information is shared</w:t>
      </w:r>
      <w:r w:rsidR="00AA3986">
        <w:rPr>
          <w:rFonts w:ascii="Calibri" w:eastAsia="Calibri" w:hAnsi="Calibri" w:cs="Calibri"/>
        </w:rPr>
        <w:t xml:space="preserve"> within the team</w:t>
      </w:r>
      <w:r w:rsidRPr="4534FB01">
        <w:rPr>
          <w:rFonts w:ascii="Calibri" w:eastAsia="Calibri" w:hAnsi="Calibri" w:cs="Calibri"/>
        </w:rPr>
        <w:t xml:space="preserve"> with a strictly confidential boundary, which is typically a term of employment, and this is known as ‘A circle of Trust/Confidentiality’ (BACP, 2018). This circle serves as a boundary between those who are included or excluded from the confidentiality agreement with the client. It comprises of all the professionals who have access to confidential information about clients as part of their usual practice and are committed to treating that information as confidential. The communication of confidential information outside of the </w:t>
      </w:r>
      <w:r w:rsidR="002E2870" w:rsidRPr="4534FB01">
        <w:rPr>
          <w:rFonts w:ascii="Calibri" w:eastAsia="Calibri" w:hAnsi="Calibri" w:cs="Calibri"/>
        </w:rPr>
        <w:t>boundary</w:t>
      </w:r>
      <w:r w:rsidRPr="4534FB01">
        <w:rPr>
          <w:rFonts w:ascii="Calibri" w:eastAsia="Calibri" w:hAnsi="Calibri" w:cs="Calibri"/>
        </w:rPr>
        <w:t xml:space="preserve"> will either need client consent, be in the interest of keeping the public and/or client safe from harm, or legally authorised by the courts (BACP, 2018). Working within such teams and sharing information can benefit the client as it can increase the standard of coordination between team members delivering service, enhance the quality of the service given as a sharing of expertise can take place, a decrease in the clients need to repeat potentially painful historic events to each team member and give the client the opportunity to decide which information is being shared and with who, as in most cases clients may be unaware of informal exchanges (Bond, 2015, p. 179). The information disclosed in counselling is generally very personal and sensitive, and it naturally connotes that the client should not only know what is being shared, but also have autonomy about what is being communicated about them.  This should naturally lead to the opportunity for them to consent to it (Bond, 2015, p. 179)</w:t>
      </w:r>
      <w:r w:rsidR="007E3AAE">
        <w:rPr>
          <w:rFonts w:ascii="Calibri" w:eastAsia="Calibri" w:hAnsi="Calibri" w:cs="Calibri"/>
        </w:rPr>
        <w:t xml:space="preserve"> </w:t>
      </w:r>
      <w:r w:rsidR="008D076E">
        <w:rPr>
          <w:rFonts w:ascii="Calibri" w:eastAsia="Calibri" w:hAnsi="Calibri" w:cs="Calibri"/>
        </w:rPr>
        <w:t xml:space="preserve">and gaining such consents and informed consents are of vital importance for the client and team </w:t>
      </w:r>
      <w:r w:rsidR="00445902">
        <w:rPr>
          <w:rFonts w:ascii="Calibri" w:eastAsia="Calibri" w:hAnsi="Calibri" w:cs="Calibri"/>
        </w:rPr>
        <w:t>to work honestly</w:t>
      </w:r>
      <w:r w:rsidR="005B28B6">
        <w:rPr>
          <w:rFonts w:ascii="Calibri" w:eastAsia="Calibri" w:hAnsi="Calibri" w:cs="Calibri"/>
        </w:rPr>
        <w:t>, legally</w:t>
      </w:r>
      <w:r w:rsidR="00445902">
        <w:rPr>
          <w:rFonts w:ascii="Calibri" w:eastAsia="Calibri" w:hAnsi="Calibri" w:cs="Calibri"/>
        </w:rPr>
        <w:t xml:space="preserve"> and effectively. </w:t>
      </w:r>
    </w:p>
    <w:p w14:paraId="753E6776" w14:textId="4A26E974" w:rsidR="2F0BA1BE" w:rsidRPr="009A6A71" w:rsidRDefault="00056A48" w:rsidP="4534FB01">
      <w:pPr>
        <w:rPr>
          <w:rFonts w:ascii="Calibri" w:eastAsia="Calibri" w:hAnsi="Calibri" w:cs="Calibri"/>
          <w:color w:val="000000" w:themeColor="text1"/>
          <w:sz w:val="21"/>
          <w:szCs w:val="21"/>
        </w:rPr>
      </w:pPr>
      <w:r w:rsidRPr="4534FB01">
        <w:rPr>
          <w:rFonts w:ascii="Calibri" w:eastAsia="Calibri" w:hAnsi="Calibri" w:cs="Calibri"/>
        </w:rPr>
        <w:t xml:space="preserve">The environment in which counsellors work is constantly evolving and there is a greater emphasis on the benefits of multidisciplinary teams, </w:t>
      </w:r>
      <w:proofErr w:type="gramStart"/>
      <w:r w:rsidRPr="4534FB01">
        <w:rPr>
          <w:rFonts w:ascii="Calibri" w:eastAsia="Calibri" w:hAnsi="Calibri" w:cs="Calibri"/>
        </w:rPr>
        <w:t>and also</w:t>
      </w:r>
      <w:proofErr w:type="gramEnd"/>
      <w:r w:rsidRPr="4534FB01">
        <w:rPr>
          <w:rFonts w:ascii="Calibri" w:eastAsia="Calibri" w:hAnsi="Calibri" w:cs="Calibri"/>
        </w:rPr>
        <w:t xml:space="preserve"> multi-agency work</w:t>
      </w:r>
      <w:r w:rsidR="00B52A97">
        <w:rPr>
          <w:rFonts w:ascii="Calibri" w:eastAsia="Calibri" w:hAnsi="Calibri" w:cs="Calibri"/>
        </w:rPr>
        <w:t>, h</w:t>
      </w:r>
      <w:r w:rsidR="00B52A97" w:rsidRPr="4534FB01">
        <w:rPr>
          <w:rFonts w:ascii="Calibri" w:eastAsia="Calibri" w:hAnsi="Calibri" w:cs="Calibri"/>
        </w:rPr>
        <w:t>owever, working in such a collaborative manner has its complexities.</w:t>
      </w:r>
      <w:r w:rsidRPr="4534FB01">
        <w:rPr>
          <w:rFonts w:ascii="Calibri" w:eastAsia="Calibri" w:hAnsi="Calibri" w:cs="Calibri"/>
        </w:rPr>
        <w:t xml:space="preserve"> For example, drug and alcohol projects which house needle exchanges may </w:t>
      </w:r>
      <w:r w:rsidR="00AD1482">
        <w:rPr>
          <w:rFonts w:ascii="Calibri" w:eastAsia="Calibri" w:hAnsi="Calibri" w:cs="Calibri"/>
        </w:rPr>
        <w:t xml:space="preserve">also </w:t>
      </w:r>
      <w:r w:rsidRPr="4534FB01">
        <w:rPr>
          <w:rFonts w:ascii="Calibri" w:eastAsia="Calibri" w:hAnsi="Calibri" w:cs="Calibri"/>
        </w:rPr>
        <w:t xml:space="preserve">have to work in conjunction with a criminal justice service as part of their multi-agency work. </w:t>
      </w:r>
      <w:r w:rsidR="4534FB01" w:rsidRPr="4534FB01">
        <w:rPr>
          <w:rFonts w:ascii="Calibri" w:eastAsia="Calibri" w:hAnsi="Calibri" w:cs="Calibri"/>
        </w:rPr>
        <w:t xml:space="preserve">It will </w:t>
      </w:r>
      <w:r w:rsidR="00580026">
        <w:rPr>
          <w:rFonts w:ascii="Calibri" w:eastAsia="Calibri" w:hAnsi="Calibri" w:cs="Calibri"/>
        </w:rPr>
        <w:t xml:space="preserve">also </w:t>
      </w:r>
      <w:r w:rsidR="4534FB01" w:rsidRPr="4534FB01">
        <w:rPr>
          <w:rFonts w:ascii="Calibri" w:eastAsia="Calibri" w:hAnsi="Calibri" w:cs="Calibri"/>
        </w:rPr>
        <w:t xml:space="preserve">be highly likely that each member within a </w:t>
      </w:r>
      <w:r w:rsidR="4534FB01" w:rsidRPr="4534FB01">
        <w:rPr>
          <w:rFonts w:ascii="Calibri" w:eastAsia="Calibri" w:hAnsi="Calibri" w:cs="Calibri"/>
          <w:color w:val="000000" w:themeColor="text1"/>
          <w:sz w:val="21"/>
          <w:szCs w:val="21"/>
        </w:rPr>
        <w:t xml:space="preserve">multidisciplinary team will have their respective roles, rules and potentially their own means and processing. Although all members are working in the interest of the client, such individual guidelines may conflict with others in the team (Bond and </w:t>
      </w:r>
      <w:proofErr w:type="spellStart"/>
      <w:r w:rsidR="4534FB01" w:rsidRPr="4534FB01">
        <w:rPr>
          <w:rFonts w:ascii="Calibri" w:eastAsia="Calibri" w:hAnsi="Calibri" w:cs="Calibri"/>
          <w:color w:val="000000" w:themeColor="text1"/>
          <w:sz w:val="21"/>
          <w:szCs w:val="21"/>
        </w:rPr>
        <w:t>Mitchels</w:t>
      </w:r>
      <w:proofErr w:type="spellEnd"/>
      <w:r w:rsidR="4534FB01" w:rsidRPr="4534FB01">
        <w:rPr>
          <w:rFonts w:ascii="Calibri" w:eastAsia="Calibri" w:hAnsi="Calibri" w:cs="Calibri"/>
          <w:color w:val="000000" w:themeColor="text1"/>
          <w:sz w:val="21"/>
          <w:szCs w:val="21"/>
        </w:rPr>
        <w:t xml:space="preserve">, 2010, p. 96). For example, there is very little information throughout the literature around the structure of counselling </w:t>
      </w:r>
      <w:r w:rsidR="00986482">
        <w:rPr>
          <w:rFonts w:ascii="Calibri" w:eastAsia="Calibri" w:hAnsi="Calibri" w:cs="Calibri"/>
          <w:color w:val="000000" w:themeColor="text1"/>
          <w:sz w:val="21"/>
          <w:szCs w:val="21"/>
        </w:rPr>
        <w:t>note</w:t>
      </w:r>
      <w:r w:rsidR="0083637C">
        <w:rPr>
          <w:rFonts w:ascii="Calibri" w:eastAsia="Calibri" w:hAnsi="Calibri" w:cs="Calibri"/>
          <w:color w:val="000000" w:themeColor="text1"/>
          <w:sz w:val="21"/>
          <w:szCs w:val="21"/>
        </w:rPr>
        <w:t>s,</w:t>
      </w:r>
      <w:r w:rsidR="4534FB01" w:rsidRPr="4534FB01">
        <w:rPr>
          <w:rFonts w:ascii="Calibri" w:eastAsia="Calibri" w:hAnsi="Calibri" w:cs="Calibri"/>
          <w:color w:val="000000" w:themeColor="text1"/>
          <w:sz w:val="21"/>
          <w:szCs w:val="21"/>
        </w:rPr>
        <w:t xml:space="preserve"> however according to Bond (2015, p. 255) anything that could disrupt the therapeutic process should be left out of the notes as clients have the right to see their records. This may not be an issue when working privately however, depending on the organisational policies this may not be </w:t>
      </w:r>
      <w:proofErr w:type="gramStart"/>
      <w:r w:rsidR="4534FB01" w:rsidRPr="4534FB01">
        <w:rPr>
          <w:rFonts w:ascii="Calibri" w:eastAsia="Calibri" w:hAnsi="Calibri" w:cs="Calibri"/>
          <w:color w:val="000000" w:themeColor="text1"/>
          <w:sz w:val="21"/>
          <w:szCs w:val="21"/>
        </w:rPr>
        <w:t>sufficient</w:t>
      </w:r>
      <w:proofErr w:type="gramEnd"/>
      <w:r w:rsidR="4534FB01" w:rsidRPr="4534FB01">
        <w:rPr>
          <w:rFonts w:ascii="Calibri" w:eastAsia="Calibri" w:hAnsi="Calibri" w:cs="Calibri"/>
          <w:color w:val="000000" w:themeColor="text1"/>
          <w:sz w:val="21"/>
          <w:szCs w:val="21"/>
        </w:rPr>
        <w:t xml:space="preserve"> for their records, or for others in the team to </w:t>
      </w:r>
      <w:r w:rsidR="005D5BA9">
        <w:rPr>
          <w:rFonts w:ascii="Calibri" w:eastAsia="Calibri" w:hAnsi="Calibri" w:cs="Calibri"/>
          <w:color w:val="000000" w:themeColor="text1"/>
          <w:sz w:val="21"/>
          <w:szCs w:val="21"/>
        </w:rPr>
        <w:t>fore fill their duties</w:t>
      </w:r>
      <w:r w:rsidR="4534FB01" w:rsidRPr="4534FB01">
        <w:rPr>
          <w:rFonts w:ascii="Calibri" w:eastAsia="Calibri" w:hAnsi="Calibri" w:cs="Calibri"/>
          <w:color w:val="000000" w:themeColor="text1"/>
          <w:sz w:val="21"/>
          <w:szCs w:val="21"/>
        </w:rPr>
        <w:t xml:space="preserve">. The </w:t>
      </w:r>
      <w:r w:rsidR="4534FB01" w:rsidRPr="4534FB01">
        <w:rPr>
          <w:rFonts w:ascii="Calibri" w:eastAsia="Calibri" w:hAnsi="Calibri" w:cs="Calibri"/>
          <w:color w:val="000000" w:themeColor="text1"/>
          <w:sz w:val="21"/>
          <w:szCs w:val="21"/>
        </w:rPr>
        <w:lastRenderedPageBreak/>
        <w:t>same can be said for the ethical question</w:t>
      </w:r>
      <w:r w:rsidR="003859C8">
        <w:rPr>
          <w:rFonts w:ascii="Calibri" w:eastAsia="Calibri" w:hAnsi="Calibri" w:cs="Calibri"/>
          <w:color w:val="000000" w:themeColor="text1"/>
          <w:sz w:val="21"/>
          <w:szCs w:val="21"/>
        </w:rPr>
        <w:t xml:space="preserve">, </w:t>
      </w:r>
      <w:r w:rsidR="4534FB01" w:rsidRPr="4534FB01">
        <w:rPr>
          <w:rFonts w:ascii="Calibri" w:eastAsia="Calibri" w:hAnsi="Calibri" w:cs="Calibri"/>
          <w:color w:val="000000" w:themeColor="text1"/>
          <w:sz w:val="21"/>
          <w:szCs w:val="21"/>
        </w:rPr>
        <w:t xml:space="preserve">should </w:t>
      </w:r>
      <w:r w:rsidR="00C07DBE">
        <w:rPr>
          <w:rFonts w:ascii="Calibri" w:eastAsia="Calibri" w:hAnsi="Calibri" w:cs="Calibri"/>
          <w:color w:val="000000" w:themeColor="text1"/>
          <w:sz w:val="21"/>
          <w:szCs w:val="21"/>
        </w:rPr>
        <w:t>counsellors</w:t>
      </w:r>
      <w:r w:rsidR="4534FB01" w:rsidRPr="4534FB01">
        <w:rPr>
          <w:rFonts w:ascii="Calibri" w:eastAsia="Calibri" w:hAnsi="Calibri" w:cs="Calibri"/>
          <w:color w:val="000000" w:themeColor="text1"/>
          <w:sz w:val="21"/>
          <w:szCs w:val="21"/>
        </w:rPr>
        <w:t xml:space="preserve"> read a case file before meeting the client. This could be a requirement of the organisation; </w:t>
      </w:r>
      <w:r w:rsidR="005D5BA9" w:rsidRPr="4534FB01">
        <w:rPr>
          <w:rFonts w:ascii="Calibri" w:eastAsia="Calibri" w:hAnsi="Calibri" w:cs="Calibri"/>
          <w:color w:val="000000" w:themeColor="text1"/>
          <w:sz w:val="21"/>
          <w:szCs w:val="21"/>
        </w:rPr>
        <w:t>however,</w:t>
      </w:r>
      <w:r w:rsidR="4534FB01" w:rsidRPr="4534FB01">
        <w:rPr>
          <w:rFonts w:ascii="Calibri" w:eastAsia="Calibri" w:hAnsi="Calibri" w:cs="Calibri"/>
          <w:color w:val="000000" w:themeColor="text1"/>
          <w:sz w:val="21"/>
          <w:szCs w:val="21"/>
        </w:rPr>
        <w:t xml:space="preserve"> many</w:t>
      </w:r>
      <w:r w:rsidR="003E1FE9">
        <w:rPr>
          <w:rFonts w:ascii="Calibri" w:eastAsia="Calibri" w:hAnsi="Calibri" w:cs="Calibri"/>
          <w:color w:val="000000" w:themeColor="text1"/>
          <w:sz w:val="21"/>
          <w:szCs w:val="21"/>
        </w:rPr>
        <w:t xml:space="preserve"> humanistic</w:t>
      </w:r>
      <w:r w:rsidR="4534FB01" w:rsidRPr="4534FB01">
        <w:rPr>
          <w:rFonts w:ascii="Calibri" w:eastAsia="Calibri" w:hAnsi="Calibri" w:cs="Calibri"/>
          <w:color w:val="000000" w:themeColor="text1"/>
          <w:sz w:val="21"/>
          <w:szCs w:val="21"/>
        </w:rPr>
        <w:t xml:space="preserve"> counsellors may feel they would rather avoid any preconceptions of their clients and to hear their story as they </w:t>
      </w:r>
      <w:r w:rsidR="003E1FE9">
        <w:rPr>
          <w:rFonts w:ascii="Calibri" w:eastAsia="Calibri" w:hAnsi="Calibri" w:cs="Calibri"/>
          <w:color w:val="000000" w:themeColor="text1"/>
          <w:sz w:val="21"/>
          <w:szCs w:val="21"/>
        </w:rPr>
        <w:t xml:space="preserve">would </w:t>
      </w:r>
      <w:r w:rsidR="4534FB01" w:rsidRPr="4534FB01">
        <w:rPr>
          <w:rFonts w:ascii="Calibri" w:eastAsia="Calibri" w:hAnsi="Calibri" w:cs="Calibri"/>
          <w:color w:val="000000" w:themeColor="text1"/>
          <w:sz w:val="21"/>
          <w:szCs w:val="21"/>
        </w:rPr>
        <w:t>describe it</w:t>
      </w:r>
      <w:r w:rsidR="00487085">
        <w:rPr>
          <w:rFonts w:ascii="Calibri" w:eastAsia="Calibri" w:hAnsi="Calibri" w:cs="Calibri"/>
          <w:color w:val="000000" w:themeColor="text1"/>
          <w:sz w:val="21"/>
          <w:szCs w:val="21"/>
        </w:rPr>
        <w:t xml:space="preserve">. </w:t>
      </w:r>
    </w:p>
    <w:p w14:paraId="71B203D0" w14:textId="58B96102" w:rsidR="2F0BA1BE" w:rsidRDefault="4534FB01" w:rsidP="4534FB01">
      <w:pPr>
        <w:rPr>
          <w:rFonts w:ascii="Calibri" w:eastAsia="Calibri" w:hAnsi="Calibri" w:cs="Calibri"/>
        </w:rPr>
      </w:pPr>
      <w:r w:rsidRPr="4534FB01">
        <w:rPr>
          <w:rFonts w:ascii="Calibri" w:eastAsia="Calibri" w:hAnsi="Calibri" w:cs="Calibri"/>
        </w:rPr>
        <w:t xml:space="preserve"> In 1997, the Caldicott Committee released the </w:t>
      </w:r>
      <w:r w:rsidRPr="4534FB01">
        <w:rPr>
          <w:rFonts w:ascii="Calibri" w:eastAsia="Calibri" w:hAnsi="Calibri" w:cs="Calibri"/>
          <w:i/>
          <w:iCs/>
        </w:rPr>
        <w:t xml:space="preserve">Report on the Review of Patient-Identifiable Information. </w:t>
      </w:r>
      <w:r w:rsidRPr="4534FB01">
        <w:rPr>
          <w:rFonts w:ascii="Calibri" w:eastAsia="Calibri" w:hAnsi="Calibri" w:cs="Calibri"/>
        </w:rPr>
        <w:t xml:space="preserve">It included recommendations on information sharing within and between the NHS and non-NHS organisations. It comprises of six principles which are “(1) Justify the purpose(s) for using confidential information, (2) Only use it when absolutely necessary, (3) Use the minimum required, (4) Access should be on a strict need-to-know basis, (5) Everyone must understand their responsibilities and (6) Understand and comply with the law (Bond, 2015, 179). ‘Caldicott Guardians’ are appointed within the health and social care sector to protect patient/client information and should be either existing members of the management board, be part of the senior management team or ‘hold responsibility for promoting clinical governance’ (Bond and </w:t>
      </w:r>
      <w:proofErr w:type="spellStart"/>
      <w:r w:rsidRPr="4534FB01">
        <w:rPr>
          <w:rFonts w:ascii="Calibri" w:eastAsia="Calibri" w:hAnsi="Calibri" w:cs="Calibri"/>
        </w:rPr>
        <w:t>Mitchels</w:t>
      </w:r>
      <w:proofErr w:type="spellEnd"/>
      <w:r w:rsidRPr="4534FB01">
        <w:rPr>
          <w:rFonts w:ascii="Calibri" w:eastAsia="Calibri" w:hAnsi="Calibri" w:cs="Calibri"/>
        </w:rPr>
        <w:t xml:space="preserve">, 2010, p. 97).  This report is an example of a policy which applies for multi-agency communication, where each member from multidisciplinary teams will adhere to ensure confidentiality is not breached. In March 2013 an </w:t>
      </w:r>
      <w:r w:rsidRPr="4534FB01">
        <w:rPr>
          <w:rFonts w:ascii="Calibri" w:eastAsia="Calibri" w:hAnsi="Calibri" w:cs="Calibri"/>
          <w:i/>
          <w:iCs/>
        </w:rPr>
        <w:t xml:space="preserve">Information Governance Review </w:t>
      </w:r>
      <w:r w:rsidRPr="4534FB01">
        <w:rPr>
          <w:rFonts w:ascii="Calibri" w:eastAsia="Calibri" w:hAnsi="Calibri" w:cs="Calibri"/>
        </w:rPr>
        <w:t>was published to ensure best practice is being delivered.</w:t>
      </w:r>
    </w:p>
    <w:p w14:paraId="052DD983" w14:textId="6B724298" w:rsidR="2F0BA1BE" w:rsidRDefault="00866881" w:rsidP="2F0BA1BE">
      <w:pPr>
        <w:rPr>
          <w:rFonts w:ascii="Calibri" w:eastAsia="Calibri" w:hAnsi="Calibri" w:cs="Calibri"/>
        </w:rPr>
      </w:pPr>
      <w:r>
        <w:rPr>
          <w:rFonts w:ascii="Calibri" w:eastAsia="Calibri" w:hAnsi="Calibri" w:cs="Calibri"/>
        </w:rPr>
        <w:t xml:space="preserve">Record sharing between team members and services </w:t>
      </w:r>
      <w:r w:rsidR="00DD65D7">
        <w:rPr>
          <w:rFonts w:ascii="Calibri" w:eastAsia="Calibri" w:hAnsi="Calibri" w:cs="Calibri"/>
        </w:rPr>
        <w:t>has</w:t>
      </w:r>
      <w:r w:rsidR="00715A8A">
        <w:rPr>
          <w:rFonts w:ascii="Calibri" w:eastAsia="Calibri" w:hAnsi="Calibri" w:cs="Calibri"/>
        </w:rPr>
        <w:t xml:space="preserve"> gained momentum since the creation of electronic record keeping</w:t>
      </w:r>
      <w:r w:rsidR="00A648D1">
        <w:rPr>
          <w:rFonts w:ascii="Calibri" w:eastAsia="Calibri" w:hAnsi="Calibri" w:cs="Calibri"/>
        </w:rPr>
        <w:t xml:space="preserve"> (Bond and </w:t>
      </w:r>
      <w:proofErr w:type="spellStart"/>
      <w:r w:rsidR="00A648D1">
        <w:rPr>
          <w:rFonts w:ascii="Calibri" w:eastAsia="Calibri" w:hAnsi="Calibri" w:cs="Calibri"/>
        </w:rPr>
        <w:t>Mitchels</w:t>
      </w:r>
      <w:proofErr w:type="spellEnd"/>
      <w:r w:rsidR="00A648D1">
        <w:rPr>
          <w:rFonts w:ascii="Calibri" w:eastAsia="Calibri" w:hAnsi="Calibri" w:cs="Calibri"/>
        </w:rPr>
        <w:t>, 201</w:t>
      </w:r>
      <w:r w:rsidR="00C53280">
        <w:rPr>
          <w:rFonts w:ascii="Calibri" w:eastAsia="Calibri" w:hAnsi="Calibri" w:cs="Calibri"/>
        </w:rPr>
        <w:t>0, p. 9</w:t>
      </w:r>
      <w:r w:rsidR="002230B7">
        <w:rPr>
          <w:rFonts w:ascii="Calibri" w:eastAsia="Calibri" w:hAnsi="Calibri" w:cs="Calibri"/>
        </w:rPr>
        <w:t>2</w:t>
      </w:r>
      <w:r w:rsidR="00C53280">
        <w:rPr>
          <w:rFonts w:ascii="Calibri" w:eastAsia="Calibri" w:hAnsi="Calibri" w:cs="Calibri"/>
        </w:rPr>
        <w:t>)</w:t>
      </w:r>
      <w:r w:rsidR="0023131F">
        <w:rPr>
          <w:rFonts w:ascii="Calibri" w:eastAsia="Calibri" w:hAnsi="Calibri" w:cs="Calibri"/>
        </w:rPr>
        <w:t>. A</w:t>
      </w:r>
      <w:r w:rsidR="00F10E05">
        <w:rPr>
          <w:rFonts w:ascii="Calibri" w:eastAsia="Calibri" w:hAnsi="Calibri" w:cs="Calibri"/>
        </w:rPr>
        <w:t xml:space="preserve">s technology </w:t>
      </w:r>
      <w:r w:rsidR="00C34AE8">
        <w:rPr>
          <w:rFonts w:ascii="Calibri" w:eastAsia="Calibri" w:hAnsi="Calibri" w:cs="Calibri"/>
        </w:rPr>
        <w:t>continuously</w:t>
      </w:r>
      <w:r w:rsidR="00F10E05">
        <w:rPr>
          <w:rFonts w:ascii="Calibri" w:eastAsia="Calibri" w:hAnsi="Calibri" w:cs="Calibri"/>
        </w:rPr>
        <w:t xml:space="preserve"> evolves, so does the ability </w:t>
      </w:r>
      <w:r w:rsidR="00DA6D2A">
        <w:rPr>
          <w:rFonts w:ascii="Calibri" w:eastAsia="Calibri" w:hAnsi="Calibri" w:cs="Calibri"/>
        </w:rPr>
        <w:t>to communicate with other teams</w:t>
      </w:r>
      <w:r w:rsidR="005865B5">
        <w:rPr>
          <w:rFonts w:ascii="Calibri" w:eastAsia="Calibri" w:hAnsi="Calibri" w:cs="Calibri"/>
        </w:rPr>
        <w:t>,</w:t>
      </w:r>
      <w:r w:rsidR="00A648D1">
        <w:rPr>
          <w:rFonts w:ascii="Calibri" w:eastAsia="Calibri" w:hAnsi="Calibri" w:cs="Calibri"/>
        </w:rPr>
        <w:t xml:space="preserve"> reaching further than just within the consultation room. </w:t>
      </w:r>
      <w:r w:rsidR="00E55BB9">
        <w:rPr>
          <w:rFonts w:ascii="Calibri" w:eastAsia="Calibri" w:hAnsi="Calibri" w:cs="Calibri"/>
        </w:rPr>
        <w:t>As emphasis increases on preventative work with both children and adults</w:t>
      </w:r>
      <w:r w:rsidR="00EB4694">
        <w:rPr>
          <w:rFonts w:ascii="Calibri" w:eastAsia="Calibri" w:hAnsi="Calibri" w:cs="Calibri"/>
        </w:rPr>
        <w:t xml:space="preserve">, especially those who are </w:t>
      </w:r>
      <w:r w:rsidR="009A6897">
        <w:rPr>
          <w:rFonts w:ascii="Calibri" w:eastAsia="Calibri" w:hAnsi="Calibri" w:cs="Calibri"/>
        </w:rPr>
        <w:t xml:space="preserve">vulnerable to experiencing </w:t>
      </w:r>
      <w:r w:rsidR="00AF0378">
        <w:rPr>
          <w:rFonts w:ascii="Calibri" w:eastAsia="Calibri" w:hAnsi="Calibri" w:cs="Calibri"/>
        </w:rPr>
        <w:t>abuse and neglect</w:t>
      </w:r>
      <w:r w:rsidR="002A0409">
        <w:rPr>
          <w:rFonts w:ascii="Calibri" w:eastAsia="Calibri" w:hAnsi="Calibri" w:cs="Calibri"/>
        </w:rPr>
        <w:t xml:space="preserve">, sharing information </w:t>
      </w:r>
      <w:r w:rsidR="0088248F">
        <w:rPr>
          <w:rFonts w:ascii="Calibri" w:eastAsia="Calibri" w:hAnsi="Calibri" w:cs="Calibri"/>
        </w:rPr>
        <w:t xml:space="preserve">at an earlier stage </w:t>
      </w:r>
      <w:r w:rsidR="00776793">
        <w:rPr>
          <w:rFonts w:ascii="Calibri" w:eastAsia="Calibri" w:hAnsi="Calibri" w:cs="Calibri"/>
        </w:rPr>
        <w:t>has become custom</w:t>
      </w:r>
      <w:r w:rsidR="00E45326">
        <w:rPr>
          <w:rFonts w:ascii="Calibri" w:eastAsia="Calibri" w:hAnsi="Calibri" w:cs="Calibri"/>
        </w:rPr>
        <w:t xml:space="preserve"> (Bond and </w:t>
      </w:r>
      <w:proofErr w:type="spellStart"/>
      <w:r w:rsidR="00E45326">
        <w:rPr>
          <w:rFonts w:ascii="Calibri" w:eastAsia="Calibri" w:hAnsi="Calibri" w:cs="Calibri"/>
        </w:rPr>
        <w:t>Mitchels</w:t>
      </w:r>
      <w:proofErr w:type="spellEnd"/>
      <w:r w:rsidR="00E45326">
        <w:rPr>
          <w:rFonts w:ascii="Calibri" w:eastAsia="Calibri" w:hAnsi="Calibri" w:cs="Calibri"/>
        </w:rPr>
        <w:t>, 2010 p. 9</w:t>
      </w:r>
      <w:r w:rsidR="002230B7">
        <w:rPr>
          <w:rFonts w:ascii="Calibri" w:eastAsia="Calibri" w:hAnsi="Calibri" w:cs="Calibri"/>
        </w:rPr>
        <w:t>3)</w:t>
      </w:r>
      <w:r w:rsidR="005040FB">
        <w:rPr>
          <w:rFonts w:ascii="Calibri" w:eastAsia="Calibri" w:hAnsi="Calibri" w:cs="Calibri"/>
        </w:rPr>
        <w:t xml:space="preserve">. </w:t>
      </w:r>
      <w:r w:rsidR="00E504FC">
        <w:rPr>
          <w:rFonts w:ascii="Calibri" w:eastAsia="Calibri" w:hAnsi="Calibri" w:cs="Calibri"/>
        </w:rPr>
        <w:t xml:space="preserve">As widening </w:t>
      </w:r>
      <w:r w:rsidR="00B97CF2">
        <w:rPr>
          <w:rFonts w:ascii="Calibri" w:eastAsia="Calibri" w:hAnsi="Calibri" w:cs="Calibri"/>
        </w:rPr>
        <w:t>transparency</w:t>
      </w:r>
      <w:r w:rsidR="00985533">
        <w:rPr>
          <w:rFonts w:ascii="Calibri" w:eastAsia="Calibri" w:hAnsi="Calibri" w:cs="Calibri"/>
        </w:rPr>
        <w:t xml:space="preserve"> seems to be the current political trend</w:t>
      </w:r>
      <w:r w:rsidR="0053703D">
        <w:rPr>
          <w:rFonts w:ascii="Calibri" w:eastAsia="Calibri" w:hAnsi="Calibri" w:cs="Calibri"/>
        </w:rPr>
        <w:t xml:space="preserve">, </w:t>
      </w:r>
      <w:r w:rsidR="00854212">
        <w:rPr>
          <w:rFonts w:ascii="Calibri" w:eastAsia="Calibri" w:hAnsi="Calibri" w:cs="Calibri"/>
        </w:rPr>
        <w:t xml:space="preserve">it may </w:t>
      </w:r>
      <w:r w:rsidR="00185912">
        <w:rPr>
          <w:rFonts w:ascii="Calibri" w:eastAsia="Calibri" w:hAnsi="Calibri" w:cs="Calibri"/>
        </w:rPr>
        <w:t>result in</w:t>
      </w:r>
      <w:r w:rsidR="00854212">
        <w:rPr>
          <w:rFonts w:ascii="Calibri" w:eastAsia="Calibri" w:hAnsi="Calibri" w:cs="Calibri"/>
        </w:rPr>
        <w:t xml:space="preserve"> </w:t>
      </w:r>
      <w:r w:rsidR="00670259">
        <w:rPr>
          <w:rFonts w:ascii="Calibri" w:eastAsia="Calibri" w:hAnsi="Calibri" w:cs="Calibri"/>
        </w:rPr>
        <w:t xml:space="preserve">therapist </w:t>
      </w:r>
      <w:r w:rsidR="00185912">
        <w:rPr>
          <w:rFonts w:ascii="Calibri" w:eastAsia="Calibri" w:hAnsi="Calibri" w:cs="Calibri"/>
        </w:rPr>
        <w:t xml:space="preserve">being </w:t>
      </w:r>
      <w:r w:rsidR="00670259">
        <w:rPr>
          <w:rFonts w:ascii="Calibri" w:eastAsia="Calibri" w:hAnsi="Calibri" w:cs="Calibri"/>
        </w:rPr>
        <w:t xml:space="preserve">requested to </w:t>
      </w:r>
      <w:r w:rsidR="00A94792">
        <w:rPr>
          <w:rFonts w:ascii="Calibri" w:eastAsia="Calibri" w:hAnsi="Calibri" w:cs="Calibri"/>
        </w:rPr>
        <w:t>keep their notes and records on a shared filing system</w:t>
      </w:r>
      <w:r w:rsidR="00E83A81">
        <w:rPr>
          <w:rFonts w:ascii="Calibri" w:eastAsia="Calibri" w:hAnsi="Calibri" w:cs="Calibri"/>
        </w:rPr>
        <w:t xml:space="preserve">, which will raise questions of ethics </w:t>
      </w:r>
      <w:r w:rsidR="00BF2374">
        <w:rPr>
          <w:rFonts w:ascii="Calibri" w:eastAsia="Calibri" w:hAnsi="Calibri" w:cs="Calibri"/>
        </w:rPr>
        <w:t>in</w:t>
      </w:r>
      <w:r w:rsidR="00E83A81">
        <w:rPr>
          <w:rFonts w:ascii="Calibri" w:eastAsia="Calibri" w:hAnsi="Calibri" w:cs="Calibri"/>
        </w:rPr>
        <w:t xml:space="preserve"> practice. </w:t>
      </w:r>
      <w:r w:rsidR="002D035E">
        <w:rPr>
          <w:rFonts w:ascii="Calibri" w:eastAsia="Calibri" w:hAnsi="Calibri" w:cs="Calibri"/>
        </w:rPr>
        <w:t xml:space="preserve">It </w:t>
      </w:r>
      <w:proofErr w:type="gramStart"/>
      <w:r w:rsidR="00D80F29">
        <w:rPr>
          <w:rFonts w:ascii="Calibri" w:eastAsia="Calibri" w:hAnsi="Calibri" w:cs="Calibri"/>
        </w:rPr>
        <w:t xml:space="preserve">is </w:t>
      </w:r>
      <w:r w:rsidR="002D035E">
        <w:rPr>
          <w:rFonts w:ascii="Calibri" w:eastAsia="Calibri" w:hAnsi="Calibri" w:cs="Calibri"/>
        </w:rPr>
        <w:t>considered to be</w:t>
      </w:r>
      <w:proofErr w:type="gramEnd"/>
      <w:r w:rsidR="002D035E">
        <w:rPr>
          <w:rFonts w:ascii="Calibri" w:eastAsia="Calibri" w:hAnsi="Calibri" w:cs="Calibri"/>
        </w:rPr>
        <w:t xml:space="preserve"> </w:t>
      </w:r>
      <w:r w:rsidR="00CA7C08">
        <w:rPr>
          <w:rFonts w:ascii="Calibri" w:eastAsia="Calibri" w:hAnsi="Calibri" w:cs="Calibri"/>
        </w:rPr>
        <w:t xml:space="preserve">a professional responsibility </w:t>
      </w:r>
      <w:r w:rsidR="002D035E">
        <w:rPr>
          <w:rFonts w:ascii="Calibri" w:eastAsia="Calibri" w:hAnsi="Calibri" w:cs="Calibri"/>
        </w:rPr>
        <w:t xml:space="preserve">to keep </w:t>
      </w:r>
      <w:r w:rsidR="0024672B">
        <w:rPr>
          <w:rFonts w:ascii="Calibri" w:eastAsia="Calibri" w:hAnsi="Calibri" w:cs="Calibri"/>
        </w:rPr>
        <w:t>appropriate client records</w:t>
      </w:r>
      <w:r w:rsidR="00F07F17">
        <w:rPr>
          <w:rFonts w:ascii="Calibri" w:eastAsia="Calibri" w:hAnsi="Calibri" w:cs="Calibri"/>
        </w:rPr>
        <w:t xml:space="preserve"> </w:t>
      </w:r>
      <w:r w:rsidR="00F07F17">
        <w:rPr>
          <w:rFonts w:ascii="Calibri" w:eastAsia="Calibri" w:hAnsi="Calibri" w:cs="Calibri"/>
        </w:rPr>
        <w:t>(Feltham et al, 2017, p. 132)</w:t>
      </w:r>
      <w:r w:rsidR="00ED5380">
        <w:rPr>
          <w:rFonts w:ascii="Calibri" w:eastAsia="Calibri" w:hAnsi="Calibri" w:cs="Calibri"/>
        </w:rPr>
        <w:t xml:space="preserve"> and so implications such as h</w:t>
      </w:r>
      <w:r w:rsidR="009C2BA3">
        <w:rPr>
          <w:rFonts w:ascii="Calibri" w:eastAsia="Calibri" w:hAnsi="Calibri" w:cs="Calibri"/>
        </w:rPr>
        <w:t xml:space="preserve">ow </w:t>
      </w:r>
      <w:r w:rsidR="008F2294">
        <w:rPr>
          <w:rFonts w:ascii="Calibri" w:eastAsia="Calibri" w:hAnsi="Calibri" w:cs="Calibri"/>
        </w:rPr>
        <w:t>counsellor</w:t>
      </w:r>
      <w:r w:rsidR="00ED5380">
        <w:rPr>
          <w:rFonts w:ascii="Calibri" w:eastAsia="Calibri" w:hAnsi="Calibri" w:cs="Calibri"/>
        </w:rPr>
        <w:t>s</w:t>
      </w:r>
      <w:r w:rsidR="00226CC4">
        <w:rPr>
          <w:rFonts w:ascii="Calibri" w:eastAsia="Calibri" w:hAnsi="Calibri" w:cs="Calibri"/>
        </w:rPr>
        <w:t xml:space="preserve"> </w:t>
      </w:r>
      <w:r w:rsidR="00ED5380">
        <w:rPr>
          <w:rFonts w:ascii="Calibri" w:eastAsia="Calibri" w:hAnsi="Calibri" w:cs="Calibri"/>
        </w:rPr>
        <w:t xml:space="preserve">can </w:t>
      </w:r>
      <w:r w:rsidR="008F2294">
        <w:rPr>
          <w:rFonts w:ascii="Calibri" w:eastAsia="Calibri" w:hAnsi="Calibri" w:cs="Calibri"/>
        </w:rPr>
        <w:t xml:space="preserve"> be sure that it is a legal requirement, </w:t>
      </w:r>
      <w:r w:rsidR="00163F97">
        <w:rPr>
          <w:rFonts w:ascii="Calibri" w:eastAsia="Calibri" w:hAnsi="Calibri" w:cs="Calibri"/>
        </w:rPr>
        <w:t>can they resist such a demand</w:t>
      </w:r>
      <w:r w:rsidR="00881CC1">
        <w:rPr>
          <w:rFonts w:ascii="Calibri" w:eastAsia="Calibri" w:hAnsi="Calibri" w:cs="Calibri"/>
        </w:rPr>
        <w:t xml:space="preserve">, </w:t>
      </w:r>
      <w:r w:rsidR="00A07669">
        <w:rPr>
          <w:rFonts w:ascii="Calibri" w:eastAsia="Calibri" w:hAnsi="Calibri" w:cs="Calibri"/>
        </w:rPr>
        <w:t xml:space="preserve">on what </w:t>
      </w:r>
      <w:r w:rsidR="00843D9A">
        <w:rPr>
          <w:rFonts w:ascii="Calibri" w:eastAsia="Calibri" w:hAnsi="Calibri" w:cs="Calibri"/>
        </w:rPr>
        <w:t>legitimate basis can it be resisted and so forth</w:t>
      </w:r>
      <w:r w:rsidR="00DB194D">
        <w:rPr>
          <w:rFonts w:ascii="Calibri" w:eastAsia="Calibri" w:hAnsi="Calibri" w:cs="Calibri"/>
        </w:rPr>
        <w:t xml:space="preserve"> may potentially be raised</w:t>
      </w:r>
      <w:r w:rsidR="00605203">
        <w:rPr>
          <w:rFonts w:ascii="Calibri" w:eastAsia="Calibri" w:hAnsi="Calibri" w:cs="Calibri"/>
        </w:rPr>
        <w:t xml:space="preserve"> (Bond and </w:t>
      </w:r>
      <w:proofErr w:type="spellStart"/>
      <w:r w:rsidR="00605203">
        <w:rPr>
          <w:rFonts w:ascii="Calibri" w:eastAsia="Calibri" w:hAnsi="Calibri" w:cs="Calibri"/>
        </w:rPr>
        <w:t>Mitchels</w:t>
      </w:r>
      <w:proofErr w:type="spellEnd"/>
      <w:r w:rsidR="00605203">
        <w:rPr>
          <w:rFonts w:ascii="Calibri" w:eastAsia="Calibri" w:hAnsi="Calibri" w:cs="Calibri"/>
        </w:rPr>
        <w:t xml:space="preserve">, 2010, </w:t>
      </w:r>
      <w:r w:rsidR="00E4422E">
        <w:rPr>
          <w:rFonts w:ascii="Calibri" w:eastAsia="Calibri" w:hAnsi="Calibri" w:cs="Calibri"/>
        </w:rPr>
        <w:t xml:space="preserve">p. 93). </w:t>
      </w:r>
    </w:p>
    <w:p w14:paraId="1A6513A4" w14:textId="6EC8CEE6" w:rsidR="2F0BA1BE" w:rsidRDefault="004E38CD" w:rsidP="00C362AF">
      <w:pPr>
        <w:pStyle w:val="NormalWeb"/>
        <w:spacing w:before="0" w:beforeAutospacing="0" w:after="255" w:afterAutospacing="0"/>
        <w:rPr>
          <w:rFonts w:ascii="Calibri" w:eastAsia="Calibri" w:hAnsi="Calibri" w:cs="Calibri"/>
          <w:sz w:val="22"/>
          <w:szCs w:val="22"/>
        </w:rPr>
      </w:pPr>
      <w:r w:rsidRPr="00CB2497">
        <w:rPr>
          <w:rFonts w:ascii="Calibri" w:eastAsia="Calibri" w:hAnsi="Calibri" w:cs="Calibri"/>
          <w:sz w:val="22"/>
          <w:szCs w:val="22"/>
        </w:rPr>
        <w:t>With such implications arising from an ever evolving environment</w:t>
      </w:r>
      <w:r w:rsidR="00905086" w:rsidRPr="00CB2497">
        <w:rPr>
          <w:rFonts w:ascii="Calibri" w:eastAsia="Calibri" w:hAnsi="Calibri" w:cs="Calibri"/>
          <w:sz w:val="22"/>
          <w:szCs w:val="22"/>
        </w:rPr>
        <w:t>, knowing how to manoeuvre through dilemmas such as breaching confidentiality can be difficult</w:t>
      </w:r>
      <w:r w:rsidR="00BA15CC" w:rsidRPr="00CB2497">
        <w:rPr>
          <w:rFonts w:ascii="Calibri" w:eastAsia="Calibri" w:hAnsi="Calibri" w:cs="Calibri"/>
          <w:sz w:val="22"/>
          <w:szCs w:val="22"/>
        </w:rPr>
        <w:t xml:space="preserve">, and </w:t>
      </w:r>
      <w:r w:rsidR="00892A38" w:rsidRPr="00CB2497">
        <w:rPr>
          <w:rFonts w:ascii="Calibri" w:eastAsia="Calibri" w:hAnsi="Calibri" w:cs="Calibri"/>
          <w:sz w:val="22"/>
          <w:szCs w:val="22"/>
        </w:rPr>
        <w:t xml:space="preserve">Bond (2015, p. </w:t>
      </w:r>
      <w:r w:rsidR="00FF7540" w:rsidRPr="00CB2497">
        <w:rPr>
          <w:rFonts w:ascii="Calibri" w:eastAsia="Calibri" w:hAnsi="Calibri" w:cs="Calibri"/>
          <w:sz w:val="22"/>
          <w:szCs w:val="22"/>
        </w:rPr>
        <w:t xml:space="preserve">282) advises if that matter </w:t>
      </w:r>
      <w:r w:rsidR="0050103C" w:rsidRPr="00CB2497">
        <w:rPr>
          <w:rFonts w:ascii="Calibri" w:eastAsia="Calibri" w:hAnsi="Calibri" w:cs="Calibri"/>
          <w:sz w:val="22"/>
          <w:szCs w:val="22"/>
        </w:rPr>
        <w:t xml:space="preserve">is complex or there is uncertainty about the law then counsellors should seek legal advice. </w:t>
      </w:r>
      <w:r w:rsidR="00472552" w:rsidRPr="00CB2497">
        <w:rPr>
          <w:rFonts w:ascii="Calibri" w:eastAsia="Calibri" w:hAnsi="Calibri" w:cs="Calibri"/>
          <w:sz w:val="22"/>
          <w:szCs w:val="22"/>
        </w:rPr>
        <w:t xml:space="preserve">However, there may be cases where such </w:t>
      </w:r>
      <w:r w:rsidR="000A60A9" w:rsidRPr="00CB2497">
        <w:rPr>
          <w:rFonts w:ascii="Calibri" w:eastAsia="Calibri" w:hAnsi="Calibri" w:cs="Calibri"/>
          <w:sz w:val="22"/>
          <w:szCs w:val="22"/>
        </w:rPr>
        <w:t xml:space="preserve">guidelines are </w:t>
      </w:r>
      <w:r w:rsidR="004A288A" w:rsidRPr="00CB2497">
        <w:rPr>
          <w:rFonts w:ascii="Calibri" w:eastAsia="Calibri" w:hAnsi="Calibri" w:cs="Calibri"/>
          <w:sz w:val="22"/>
          <w:szCs w:val="22"/>
        </w:rPr>
        <w:t>absent,</w:t>
      </w:r>
      <w:r w:rsidR="000A60A9" w:rsidRPr="00CB2497">
        <w:rPr>
          <w:rFonts w:ascii="Calibri" w:eastAsia="Calibri" w:hAnsi="Calibri" w:cs="Calibri"/>
          <w:sz w:val="22"/>
          <w:szCs w:val="22"/>
        </w:rPr>
        <w:t xml:space="preserve"> </w:t>
      </w:r>
      <w:r w:rsidR="0094482E" w:rsidRPr="00CB2497">
        <w:rPr>
          <w:rFonts w:ascii="Calibri" w:eastAsia="Calibri" w:hAnsi="Calibri" w:cs="Calibri"/>
          <w:sz w:val="22"/>
          <w:szCs w:val="22"/>
        </w:rPr>
        <w:t xml:space="preserve">and counsellors find themselves falling back onto </w:t>
      </w:r>
      <w:r w:rsidR="002B7D08" w:rsidRPr="00CB2497">
        <w:rPr>
          <w:rFonts w:ascii="Calibri" w:eastAsia="Calibri" w:hAnsi="Calibri" w:cs="Calibri"/>
          <w:sz w:val="22"/>
          <w:szCs w:val="22"/>
        </w:rPr>
        <w:t xml:space="preserve">general ethical principles. </w:t>
      </w:r>
      <w:r w:rsidR="0015565F" w:rsidRPr="00CB2497">
        <w:rPr>
          <w:rFonts w:ascii="Calibri" w:eastAsia="Calibri" w:hAnsi="Calibri" w:cs="Calibri"/>
          <w:sz w:val="22"/>
          <w:szCs w:val="22"/>
        </w:rPr>
        <w:t xml:space="preserve">The BACP </w:t>
      </w:r>
      <w:r w:rsidR="00C5214B" w:rsidRPr="00CB2497">
        <w:rPr>
          <w:rFonts w:ascii="Calibri" w:eastAsia="Calibri" w:hAnsi="Calibri" w:cs="Calibri"/>
          <w:sz w:val="22"/>
          <w:szCs w:val="22"/>
        </w:rPr>
        <w:t xml:space="preserve">(2018) have six principles </w:t>
      </w:r>
      <w:r w:rsidR="004A288A" w:rsidRPr="00CB2497">
        <w:rPr>
          <w:rFonts w:ascii="Calibri" w:eastAsia="Calibri" w:hAnsi="Calibri" w:cs="Calibri"/>
          <w:sz w:val="22"/>
          <w:szCs w:val="22"/>
        </w:rPr>
        <w:t xml:space="preserve">which </w:t>
      </w:r>
      <w:r w:rsidR="00FB6AC9" w:rsidRPr="00CB2497">
        <w:rPr>
          <w:rFonts w:ascii="Calibri" w:eastAsia="Calibri" w:hAnsi="Calibri" w:cs="Calibri"/>
          <w:sz w:val="22"/>
          <w:szCs w:val="22"/>
        </w:rPr>
        <w:t xml:space="preserve">can </w:t>
      </w:r>
      <w:r w:rsidR="00CE284C">
        <w:rPr>
          <w:rFonts w:ascii="Calibri" w:eastAsia="Calibri" w:hAnsi="Calibri" w:cs="Calibri"/>
          <w:sz w:val="22"/>
          <w:szCs w:val="22"/>
        </w:rPr>
        <w:t xml:space="preserve">be </w:t>
      </w:r>
      <w:r w:rsidR="00FB6AC9" w:rsidRPr="00CB2497">
        <w:rPr>
          <w:rFonts w:ascii="Calibri" w:eastAsia="Calibri" w:hAnsi="Calibri" w:cs="Calibri"/>
          <w:sz w:val="22"/>
          <w:szCs w:val="22"/>
        </w:rPr>
        <w:t>use</w:t>
      </w:r>
      <w:r w:rsidR="00CE284C">
        <w:rPr>
          <w:rFonts w:ascii="Calibri" w:eastAsia="Calibri" w:hAnsi="Calibri" w:cs="Calibri"/>
          <w:sz w:val="22"/>
          <w:szCs w:val="22"/>
        </w:rPr>
        <w:t>d as</w:t>
      </w:r>
      <w:r w:rsidR="00FB6AC9" w:rsidRPr="00CB2497">
        <w:rPr>
          <w:rFonts w:ascii="Calibri" w:eastAsia="Calibri" w:hAnsi="Calibri" w:cs="Calibri"/>
          <w:sz w:val="22"/>
          <w:szCs w:val="22"/>
        </w:rPr>
        <w:t xml:space="preserve"> a standard of conduct. </w:t>
      </w:r>
      <w:r w:rsidR="009F1C8A" w:rsidRPr="00CB2497">
        <w:rPr>
          <w:rFonts w:ascii="Calibri" w:eastAsia="Calibri" w:hAnsi="Calibri" w:cs="Calibri"/>
          <w:sz w:val="22"/>
          <w:szCs w:val="22"/>
        </w:rPr>
        <w:t>Bond (201</w:t>
      </w:r>
      <w:r w:rsidR="004408CB" w:rsidRPr="00CB2497">
        <w:rPr>
          <w:rFonts w:ascii="Calibri" w:eastAsia="Calibri" w:hAnsi="Calibri" w:cs="Calibri"/>
          <w:sz w:val="22"/>
          <w:szCs w:val="22"/>
        </w:rPr>
        <w:t xml:space="preserve">5, p. </w:t>
      </w:r>
      <w:r w:rsidR="005429FD" w:rsidRPr="00CB2497">
        <w:rPr>
          <w:rFonts w:ascii="Calibri" w:eastAsia="Calibri" w:hAnsi="Calibri" w:cs="Calibri"/>
          <w:sz w:val="22"/>
          <w:szCs w:val="22"/>
        </w:rPr>
        <w:t>283)</w:t>
      </w:r>
      <w:r w:rsidR="009F1C8A" w:rsidRPr="00CB2497">
        <w:rPr>
          <w:rFonts w:ascii="Calibri" w:eastAsia="Calibri" w:hAnsi="Calibri" w:cs="Calibri"/>
          <w:sz w:val="22"/>
          <w:szCs w:val="22"/>
        </w:rPr>
        <w:t xml:space="preserve"> continues </w:t>
      </w:r>
      <w:r w:rsidR="007E1C42" w:rsidRPr="00CB2497">
        <w:rPr>
          <w:rFonts w:ascii="Calibri" w:eastAsia="Calibri" w:hAnsi="Calibri" w:cs="Calibri"/>
          <w:sz w:val="22"/>
          <w:szCs w:val="22"/>
        </w:rPr>
        <w:t xml:space="preserve">to explain other theories for appropriate courses of action, </w:t>
      </w:r>
      <w:r w:rsidR="00627503" w:rsidRPr="00CB2497">
        <w:rPr>
          <w:rFonts w:ascii="Calibri" w:eastAsia="Calibri" w:hAnsi="Calibri" w:cs="Calibri"/>
          <w:sz w:val="22"/>
          <w:szCs w:val="22"/>
        </w:rPr>
        <w:t>including a three test</w:t>
      </w:r>
      <w:r w:rsidR="005926D6" w:rsidRPr="00CB2497">
        <w:rPr>
          <w:rFonts w:ascii="Calibri" w:eastAsia="Calibri" w:hAnsi="Calibri" w:cs="Calibri"/>
          <w:sz w:val="22"/>
          <w:szCs w:val="22"/>
        </w:rPr>
        <w:t xml:space="preserve">s method created by the American </w:t>
      </w:r>
      <w:r w:rsidR="00AE4CA8" w:rsidRPr="00CB2497">
        <w:rPr>
          <w:rFonts w:ascii="Calibri" w:eastAsia="Calibri" w:hAnsi="Calibri" w:cs="Calibri"/>
          <w:sz w:val="22"/>
          <w:szCs w:val="22"/>
        </w:rPr>
        <w:t>A</w:t>
      </w:r>
      <w:r w:rsidR="005926D6" w:rsidRPr="00CB2497">
        <w:rPr>
          <w:rFonts w:ascii="Calibri" w:eastAsia="Calibri" w:hAnsi="Calibri" w:cs="Calibri"/>
          <w:sz w:val="22"/>
          <w:szCs w:val="22"/>
        </w:rPr>
        <w:t xml:space="preserve">ssociation </w:t>
      </w:r>
      <w:r w:rsidR="00AE4CA8" w:rsidRPr="00CB2497">
        <w:rPr>
          <w:rFonts w:ascii="Calibri" w:eastAsia="Calibri" w:hAnsi="Calibri" w:cs="Calibri"/>
          <w:sz w:val="22"/>
          <w:szCs w:val="22"/>
        </w:rPr>
        <w:t>for Counselling and Development</w:t>
      </w:r>
      <w:r w:rsidR="00CE720A" w:rsidRPr="00CB2497">
        <w:rPr>
          <w:rFonts w:ascii="Calibri" w:eastAsia="Calibri" w:hAnsi="Calibri" w:cs="Calibri"/>
          <w:sz w:val="22"/>
          <w:szCs w:val="22"/>
        </w:rPr>
        <w:t xml:space="preserve"> – </w:t>
      </w:r>
      <w:r w:rsidR="00CE720A" w:rsidRPr="00CB2497">
        <w:rPr>
          <w:rFonts w:ascii="Calibri" w:eastAsia="Calibri" w:hAnsi="Calibri" w:cs="Calibri"/>
          <w:i/>
          <w:iCs/>
          <w:sz w:val="22"/>
          <w:szCs w:val="22"/>
        </w:rPr>
        <w:t>Universality</w:t>
      </w:r>
      <w:r w:rsidR="00F91C8B" w:rsidRPr="00CB2497">
        <w:rPr>
          <w:rFonts w:ascii="Calibri" w:eastAsia="Calibri" w:hAnsi="Calibri" w:cs="Calibri"/>
          <w:i/>
          <w:iCs/>
          <w:sz w:val="22"/>
          <w:szCs w:val="22"/>
        </w:rPr>
        <w:t>,</w:t>
      </w:r>
      <w:r w:rsidR="005A2067" w:rsidRPr="00CB2497">
        <w:rPr>
          <w:rFonts w:ascii="Calibri" w:eastAsia="Calibri" w:hAnsi="Calibri" w:cs="Calibri"/>
          <w:i/>
          <w:iCs/>
          <w:sz w:val="22"/>
          <w:szCs w:val="22"/>
        </w:rPr>
        <w:t xml:space="preserve"> </w:t>
      </w:r>
      <w:r w:rsidR="005A2067" w:rsidRPr="00CB2497">
        <w:rPr>
          <w:rFonts w:ascii="Calibri" w:eastAsia="Calibri" w:hAnsi="Calibri" w:cs="Calibri"/>
          <w:sz w:val="22"/>
          <w:szCs w:val="22"/>
        </w:rPr>
        <w:t>which</w:t>
      </w:r>
      <w:r w:rsidR="00F91C8B" w:rsidRPr="00CB2497">
        <w:rPr>
          <w:rFonts w:ascii="Calibri" w:eastAsia="Calibri" w:hAnsi="Calibri" w:cs="Calibri"/>
          <w:i/>
          <w:iCs/>
          <w:sz w:val="22"/>
          <w:szCs w:val="22"/>
        </w:rPr>
        <w:t xml:space="preserve"> </w:t>
      </w:r>
      <w:r w:rsidR="005A2067" w:rsidRPr="00CB2497">
        <w:rPr>
          <w:rFonts w:ascii="Calibri" w:eastAsia="Calibri" w:hAnsi="Calibri" w:cs="Calibri"/>
          <w:sz w:val="22"/>
          <w:szCs w:val="22"/>
        </w:rPr>
        <w:t>a</w:t>
      </w:r>
      <w:r w:rsidR="001A7181" w:rsidRPr="00CB2497">
        <w:rPr>
          <w:rFonts w:ascii="Calibri" w:eastAsia="Calibri" w:hAnsi="Calibri" w:cs="Calibri"/>
          <w:sz w:val="22"/>
          <w:szCs w:val="22"/>
        </w:rPr>
        <w:t xml:space="preserve">ddresses whether the course of action </w:t>
      </w:r>
      <w:r w:rsidR="00C1497B" w:rsidRPr="00CB2497">
        <w:rPr>
          <w:rFonts w:ascii="Calibri" w:eastAsia="Calibri" w:hAnsi="Calibri" w:cs="Calibri"/>
          <w:sz w:val="22"/>
          <w:szCs w:val="22"/>
        </w:rPr>
        <w:t>could be recommended by others</w:t>
      </w:r>
      <w:r w:rsidR="00127C86" w:rsidRPr="00CB2497">
        <w:rPr>
          <w:rFonts w:ascii="Calibri" w:eastAsia="Calibri" w:hAnsi="Calibri" w:cs="Calibri"/>
          <w:sz w:val="22"/>
          <w:szCs w:val="22"/>
        </w:rPr>
        <w:t xml:space="preserve"> and </w:t>
      </w:r>
      <w:r w:rsidR="00AF56A4">
        <w:rPr>
          <w:rFonts w:ascii="Calibri" w:eastAsia="Calibri" w:hAnsi="Calibri" w:cs="Calibri"/>
          <w:sz w:val="22"/>
          <w:szCs w:val="22"/>
        </w:rPr>
        <w:t>suggest</w:t>
      </w:r>
      <w:r w:rsidR="00324E8E">
        <w:rPr>
          <w:rFonts w:ascii="Calibri" w:eastAsia="Calibri" w:hAnsi="Calibri" w:cs="Calibri"/>
          <w:sz w:val="22"/>
          <w:szCs w:val="22"/>
        </w:rPr>
        <w:t>s</w:t>
      </w:r>
      <w:r w:rsidR="00AF56A4">
        <w:rPr>
          <w:rFonts w:ascii="Calibri" w:eastAsia="Calibri" w:hAnsi="Calibri" w:cs="Calibri"/>
          <w:sz w:val="22"/>
          <w:szCs w:val="22"/>
        </w:rPr>
        <w:t xml:space="preserve"> </w:t>
      </w:r>
      <w:r w:rsidR="00127C86" w:rsidRPr="00CB2497">
        <w:rPr>
          <w:rFonts w:ascii="Calibri" w:eastAsia="Calibri" w:hAnsi="Calibri" w:cs="Calibri"/>
          <w:sz w:val="22"/>
          <w:szCs w:val="22"/>
        </w:rPr>
        <w:t>the counsellor</w:t>
      </w:r>
      <w:r w:rsidR="00AF56A4">
        <w:rPr>
          <w:rFonts w:ascii="Calibri" w:eastAsia="Calibri" w:hAnsi="Calibri" w:cs="Calibri"/>
          <w:sz w:val="22"/>
          <w:szCs w:val="22"/>
        </w:rPr>
        <w:t xml:space="preserve"> ask themselves if</w:t>
      </w:r>
      <w:r w:rsidR="00127C86" w:rsidRPr="00CB2497">
        <w:rPr>
          <w:rFonts w:ascii="Calibri" w:eastAsia="Calibri" w:hAnsi="Calibri" w:cs="Calibri"/>
          <w:sz w:val="22"/>
          <w:szCs w:val="22"/>
        </w:rPr>
        <w:t xml:space="preserve"> would condone </w:t>
      </w:r>
      <w:r w:rsidR="004A1147" w:rsidRPr="00CB2497">
        <w:rPr>
          <w:rFonts w:ascii="Calibri" w:eastAsia="Calibri" w:hAnsi="Calibri" w:cs="Calibri"/>
          <w:sz w:val="22"/>
          <w:szCs w:val="22"/>
        </w:rPr>
        <w:t>it if it were taken by someone else. The second,</w:t>
      </w:r>
      <w:r w:rsidR="00F91C8B" w:rsidRPr="00CB2497">
        <w:rPr>
          <w:rFonts w:ascii="Calibri" w:eastAsia="Calibri" w:hAnsi="Calibri" w:cs="Calibri"/>
          <w:i/>
          <w:iCs/>
          <w:sz w:val="22"/>
          <w:szCs w:val="22"/>
        </w:rPr>
        <w:t xml:space="preserve"> </w:t>
      </w:r>
      <w:r w:rsidR="005A2067" w:rsidRPr="00CB2497">
        <w:rPr>
          <w:rFonts w:ascii="Calibri" w:eastAsia="Calibri" w:hAnsi="Calibri" w:cs="Calibri"/>
          <w:i/>
          <w:iCs/>
          <w:sz w:val="22"/>
          <w:szCs w:val="22"/>
        </w:rPr>
        <w:t xml:space="preserve">Publicity, </w:t>
      </w:r>
      <w:r w:rsidR="005E08B5" w:rsidRPr="00CB2497">
        <w:rPr>
          <w:rFonts w:ascii="Calibri" w:eastAsia="Calibri" w:hAnsi="Calibri" w:cs="Calibri"/>
          <w:sz w:val="22"/>
          <w:szCs w:val="22"/>
        </w:rPr>
        <w:t xml:space="preserve">asks counsellors if they could explain their chosen course of action </w:t>
      </w:r>
      <w:r w:rsidR="00265AAA" w:rsidRPr="00CB2497">
        <w:rPr>
          <w:rFonts w:ascii="Calibri" w:eastAsia="Calibri" w:hAnsi="Calibri" w:cs="Calibri"/>
          <w:sz w:val="22"/>
          <w:szCs w:val="22"/>
        </w:rPr>
        <w:t>to other counsellors, and if they would be willing t</w:t>
      </w:r>
      <w:r w:rsidR="009273D8" w:rsidRPr="00CB2497">
        <w:rPr>
          <w:rFonts w:ascii="Calibri" w:eastAsia="Calibri" w:hAnsi="Calibri" w:cs="Calibri"/>
          <w:sz w:val="22"/>
          <w:szCs w:val="22"/>
        </w:rPr>
        <w:t xml:space="preserve">o </w:t>
      </w:r>
      <w:r w:rsidR="002725AD">
        <w:rPr>
          <w:rFonts w:ascii="Calibri" w:eastAsia="Calibri" w:hAnsi="Calibri" w:cs="Calibri"/>
          <w:sz w:val="22"/>
          <w:szCs w:val="22"/>
        </w:rPr>
        <w:t xml:space="preserve">have </w:t>
      </w:r>
      <w:r w:rsidR="009273D8" w:rsidRPr="00CB2497">
        <w:rPr>
          <w:rFonts w:ascii="Calibri" w:eastAsia="Calibri" w:hAnsi="Calibri" w:cs="Calibri"/>
          <w:sz w:val="22"/>
          <w:szCs w:val="22"/>
        </w:rPr>
        <w:t xml:space="preserve">the action and rationale </w:t>
      </w:r>
      <w:r w:rsidR="00711DB0" w:rsidRPr="00CB2497">
        <w:rPr>
          <w:rFonts w:ascii="Calibri" w:eastAsia="Calibri" w:hAnsi="Calibri" w:cs="Calibri"/>
          <w:sz w:val="22"/>
          <w:szCs w:val="22"/>
        </w:rPr>
        <w:t>analysed</w:t>
      </w:r>
      <w:r w:rsidR="001D55CB" w:rsidRPr="00CB2497">
        <w:rPr>
          <w:rFonts w:ascii="Calibri" w:eastAsia="Calibri" w:hAnsi="Calibri" w:cs="Calibri"/>
          <w:sz w:val="22"/>
          <w:szCs w:val="22"/>
        </w:rPr>
        <w:t xml:space="preserve"> </w:t>
      </w:r>
      <w:r w:rsidR="00DB4180" w:rsidRPr="00CB2497">
        <w:rPr>
          <w:rFonts w:ascii="Calibri" w:eastAsia="Calibri" w:hAnsi="Calibri" w:cs="Calibri"/>
          <w:sz w:val="22"/>
          <w:szCs w:val="22"/>
        </w:rPr>
        <w:t xml:space="preserve">in a public </w:t>
      </w:r>
      <w:r w:rsidR="00711DB0" w:rsidRPr="00CB2497">
        <w:rPr>
          <w:rFonts w:ascii="Calibri" w:eastAsia="Calibri" w:hAnsi="Calibri" w:cs="Calibri"/>
          <w:sz w:val="22"/>
          <w:szCs w:val="22"/>
        </w:rPr>
        <w:t xml:space="preserve">arena. And lastly, </w:t>
      </w:r>
      <w:r w:rsidR="005F0F95" w:rsidRPr="00CB2497">
        <w:rPr>
          <w:rFonts w:ascii="Calibri" w:eastAsia="Calibri" w:hAnsi="Calibri" w:cs="Calibri"/>
          <w:i/>
          <w:iCs/>
          <w:sz w:val="22"/>
          <w:szCs w:val="22"/>
        </w:rPr>
        <w:t xml:space="preserve">Justice, </w:t>
      </w:r>
      <w:r w:rsidR="000B2EE4" w:rsidRPr="00CB2497">
        <w:rPr>
          <w:rFonts w:ascii="Calibri" w:eastAsia="Calibri" w:hAnsi="Calibri" w:cs="Calibri"/>
          <w:sz w:val="22"/>
          <w:szCs w:val="22"/>
        </w:rPr>
        <w:t xml:space="preserve">which asks counsellors to ask themselves </w:t>
      </w:r>
      <w:r w:rsidR="006F0B7C" w:rsidRPr="00CB2497">
        <w:rPr>
          <w:rFonts w:ascii="Calibri" w:eastAsia="Calibri" w:hAnsi="Calibri" w:cs="Calibri"/>
          <w:sz w:val="22"/>
          <w:szCs w:val="22"/>
        </w:rPr>
        <w:t xml:space="preserve">if they would take the same course of action with another client, or if the client was </w:t>
      </w:r>
      <w:r w:rsidR="00992300" w:rsidRPr="00CB2497">
        <w:rPr>
          <w:rFonts w:ascii="Calibri" w:eastAsia="Calibri" w:hAnsi="Calibri" w:cs="Calibri"/>
          <w:sz w:val="22"/>
          <w:szCs w:val="22"/>
        </w:rPr>
        <w:t xml:space="preserve">well known or influential. </w:t>
      </w:r>
      <w:r w:rsidR="00584E38" w:rsidRPr="00CB2497">
        <w:rPr>
          <w:rFonts w:ascii="Calibri" w:eastAsia="Calibri" w:hAnsi="Calibri" w:cs="Calibri"/>
          <w:sz w:val="22"/>
          <w:szCs w:val="22"/>
        </w:rPr>
        <w:t>Although there are laws and acts to protect the client, counsellor and the public, t</w:t>
      </w:r>
      <w:r w:rsidR="00FE4BA5" w:rsidRPr="00CB2497">
        <w:rPr>
          <w:rFonts w:ascii="Calibri" w:eastAsia="Calibri" w:hAnsi="Calibri" w:cs="Calibri"/>
          <w:sz w:val="22"/>
          <w:szCs w:val="22"/>
        </w:rPr>
        <w:t>hese processes</w:t>
      </w:r>
      <w:r w:rsidR="00FB6FDE" w:rsidRPr="00CB2497">
        <w:rPr>
          <w:rFonts w:ascii="Calibri" w:eastAsia="Calibri" w:hAnsi="Calibri" w:cs="Calibri"/>
          <w:sz w:val="22"/>
          <w:szCs w:val="22"/>
        </w:rPr>
        <w:t xml:space="preserve"> and frameworks are </w:t>
      </w:r>
      <w:r w:rsidR="00584E38" w:rsidRPr="00CB2497">
        <w:rPr>
          <w:rFonts w:ascii="Calibri" w:eastAsia="Calibri" w:hAnsi="Calibri" w:cs="Calibri"/>
          <w:sz w:val="22"/>
          <w:szCs w:val="22"/>
        </w:rPr>
        <w:t xml:space="preserve">examples of how </w:t>
      </w:r>
      <w:r w:rsidR="00093318" w:rsidRPr="00CB2497">
        <w:rPr>
          <w:rFonts w:ascii="Calibri" w:eastAsia="Calibri" w:hAnsi="Calibri" w:cs="Calibri"/>
          <w:sz w:val="22"/>
          <w:szCs w:val="22"/>
        </w:rPr>
        <w:t>counsell</w:t>
      </w:r>
      <w:r w:rsidR="00204915" w:rsidRPr="00CB2497">
        <w:rPr>
          <w:rFonts w:ascii="Calibri" w:eastAsia="Calibri" w:hAnsi="Calibri" w:cs="Calibri"/>
          <w:sz w:val="22"/>
          <w:szCs w:val="22"/>
        </w:rPr>
        <w:t xml:space="preserve">ors </w:t>
      </w:r>
      <w:r w:rsidR="00D272E3" w:rsidRPr="00CB2497">
        <w:rPr>
          <w:rFonts w:ascii="Calibri" w:eastAsia="Calibri" w:hAnsi="Calibri" w:cs="Calibri"/>
          <w:sz w:val="22"/>
          <w:szCs w:val="22"/>
        </w:rPr>
        <w:t xml:space="preserve">deal with a complex mix of </w:t>
      </w:r>
      <w:r w:rsidR="004B089C" w:rsidRPr="00CB2497">
        <w:rPr>
          <w:rFonts w:ascii="Calibri" w:eastAsia="Calibri" w:hAnsi="Calibri" w:cs="Calibri"/>
          <w:sz w:val="22"/>
          <w:szCs w:val="22"/>
        </w:rPr>
        <w:t xml:space="preserve">information </w:t>
      </w:r>
      <w:r w:rsidR="00170C74" w:rsidRPr="00CB2497">
        <w:rPr>
          <w:rFonts w:ascii="Calibri" w:eastAsia="Calibri" w:hAnsi="Calibri" w:cs="Calibri"/>
          <w:sz w:val="22"/>
          <w:szCs w:val="22"/>
        </w:rPr>
        <w:t xml:space="preserve">and </w:t>
      </w:r>
      <w:r w:rsidR="00457F28">
        <w:rPr>
          <w:rFonts w:ascii="Calibri" w:eastAsia="Calibri" w:hAnsi="Calibri" w:cs="Calibri"/>
          <w:sz w:val="22"/>
          <w:szCs w:val="22"/>
        </w:rPr>
        <w:t xml:space="preserve">at times </w:t>
      </w:r>
      <w:proofErr w:type="gramStart"/>
      <w:r w:rsidR="00170C74" w:rsidRPr="00CB2497">
        <w:rPr>
          <w:rFonts w:ascii="Calibri" w:eastAsia="Calibri" w:hAnsi="Calibri" w:cs="Calibri"/>
          <w:sz w:val="22"/>
          <w:szCs w:val="22"/>
        </w:rPr>
        <w:t>have to</w:t>
      </w:r>
      <w:proofErr w:type="gramEnd"/>
      <w:r w:rsidR="00170C74" w:rsidRPr="00CB2497">
        <w:rPr>
          <w:rFonts w:ascii="Calibri" w:eastAsia="Calibri" w:hAnsi="Calibri" w:cs="Calibri"/>
          <w:sz w:val="22"/>
          <w:szCs w:val="22"/>
        </w:rPr>
        <w:t xml:space="preserve"> make their own decisions regardless. </w:t>
      </w:r>
      <w:r w:rsidR="003A708D" w:rsidRPr="00CB2497">
        <w:rPr>
          <w:rFonts w:ascii="Calibri" w:eastAsia="Calibri" w:hAnsi="Calibri" w:cs="Calibri"/>
          <w:sz w:val="22"/>
          <w:szCs w:val="22"/>
        </w:rPr>
        <w:t>Ethical frameworks, such as the BACP</w:t>
      </w:r>
      <w:r w:rsidR="0083798B" w:rsidRPr="00CB2497">
        <w:rPr>
          <w:rFonts w:ascii="Calibri" w:eastAsia="Calibri" w:hAnsi="Calibri" w:cs="Calibri"/>
          <w:sz w:val="22"/>
          <w:szCs w:val="22"/>
        </w:rPr>
        <w:t>’s (2018), are put in place to assist with these decisions.</w:t>
      </w:r>
      <w:r w:rsidR="00445B51" w:rsidRPr="00CB2497">
        <w:rPr>
          <w:rFonts w:ascii="Calibri" w:eastAsia="Calibri" w:hAnsi="Calibri" w:cs="Calibri"/>
          <w:sz w:val="22"/>
          <w:szCs w:val="22"/>
        </w:rPr>
        <w:t xml:space="preserve"> </w:t>
      </w:r>
    </w:p>
    <w:p w14:paraId="2FC30349" w14:textId="609353D5" w:rsidR="00D533BF" w:rsidRDefault="00101469" w:rsidP="00D533BF">
      <w:pPr>
        <w:pStyle w:val="NormalWeb"/>
        <w:spacing w:before="0" w:beforeAutospacing="0" w:after="255" w:afterAutospacing="0"/>
        <w:rPr>
          <w:rFonts w:ascii="Calibri" w:eastAsia="Calibri" w:hAnsi="Calibri" w:cs="Calibri"/>
          <w:sz w:val="22"/>
          <w:szCs w:val="22"/>
        </w:rPr>
      </w:pPr>
      <w:r>
        <w:rPr>
          <w:rFonts w:ascii="Calibri" w:eastAsia="Calibri" w:hAnsi="Calibri" w:cs="Calibri"/>
          <w:sz w:val="22"/>
          <w:szCs w:val="22"/>
        </w:rPr>
        <w:t xml:space="preserve">Counsellors who are competent and work with an adequate standard are of great benefit to </w:t>
      </w:r>
      <w:r>
        <w:rPr>
          <w:rFonts w:ascii="Calibri" w:eastAsia="Calibri" w:hAnsi="Calibri" w:cs="Calibri"/>
          <w:sz w:val="22"/>
          <w:szCs w:val="22"/>
        </w:rPr>
        <w:t>their</w:t>
      </w:r>
      <w:r>
        <w:rPr>
          <w:rFonts w:ascii="Calibri" w:eastAsia="Calibri" w:hAnsi="Calibri" w:cs="Calibri"/>
          <w:sz w:val="22"/>
          <w:szCs w:val="22"/>
        </w:rPr>
        <w:t xml:space="preserve"> client</w:t>
      </w:r>
      <w:r w:rsidR="00C904BD">
        <w:rPr>
          <w:rFonts w:ascii="Calibri" w:eastAsia="Calibri" w:hAnsi="Calibri" w:cs="Calibri"/>
          <w:sz w:val="22"/>
          <w:szCs w:val="22"/>
        </w:rPr>
        <w:t>s</w:t>
      </w:r>
      <w:r>
        <w:rPr>
          <w:rFonts w:ascii="Calibri" w:eastAsia="Calibri" w:hAnsi="Calibri" w:cs="Calibri"/>
          <w:sz w:val="22"/>
          <w:szCs w:val="22"/>
        </w:rPr>
        <w:t xml:space="preserve"> and to the public</w:t>
      </w:r>
      <w:r w:rsidR="007F5C35">
        <w:rPr>
          <w:rFonts w:ascii="Calibri" w:eastAsia="Calibri" w:hAnsi="Calibri" w:cs="Calibri"/>
          <w:sz w:val="22"/>
          <w:szCs w:val="22"/>
        </w:rPr>
        <w:t>.</w:t>
      </w:r>
      <w:r>
        <w:rPr>
          <w:rFonts w:ascii="Calibri" w:eastAsia="Calibri" w:hAnsi="Calibri" w:cs="Calibri"/>
          <w:sz w:val="22"/>
          <w:szCs w:val="22"/>
        </w:rPr>
        <w:t xml:space="preserve"> </w:t>
      </w:r>
      <w:r w:rsidR="007F5C35">
        <w:rPr>
          <w:rFonts w:ascii="Calibri" w:eastAsia="Calibri" w:hAnsi="Calibri" w:cs="Calibri"/>
          <w:sz w:val="22"/>
          <w:szCs w:val="22"/>
        </w:rPr>
        <w:t>T</w:t>
      </w:r>
      <w:r>
        <w:rPr>
          <w:rFonts w:ascii="Calibri" w:eastAsia="Calibri" w:hAnsi="Calibri" w:cs="Calibri"/>
          <w:sz w:val="22"/>
          <w:szCs w:val="22"/>
        </w:rPr>
        <w:t xml:space="preserve">hese standards can be protected by continuous professional development (CPD), research, training, auditing services and from regular </w:t>
      </w:r>
      <w:r w:rsidR="00D533BF">
        <w:rPr>
          <w:rFonts w:ascii="Calibri" w:eastAsia="Calibri" w:hAnsi="Calibri" w:cs="Calibri"/>
          <w:sz w:val="22"/>
          <w:szCs w:val="22"/>
        </w:rPr>
        <w:t>supervision</w:t>
      </w:r>
      <w:r w:rsidR="003944A7">
        <w:rPr>
          <w:rFonts w:ascii="Calibri" w:eastAsia="Calibri" w:hAnsi="Calibri" w:cs="Calibri"/>
          <w:sz w:val="22"/>
          <w:szCs w:val="22"/>
        </w:rPr>
        <w:t xml:space="preserve"> (Bond and </w:t>
      </w:r>
      <w:proofErr w:type="spellStart"/>
      <w:r w:rsidR="003944A7">
        <w:rPr>
          <w:rFonts w:ascii="Calibri" w:eastAsia="Calibri" w:hAnsi="Calibri" w:cs="Calibri"/>
          <w:sz w:val="22"/>
          <w:szCs w:val="22"/>
        </w:rPr>
        <w:t>Mitchels</w:t>
      </w:r>
      <w:proofErr w:type="spellEnd"/>
      <w:r w:rsidR="003944A7">
        <w:rPr>
          <w:rFonts w:ascii="Calibri" w:eastAsia="Calibri" w:hAnsi="Calibri" w:cs="Calibri"/>
          <w:sz w:val="22"/>
          <w:szCs w:val="22"/>
        </w:rPr>
        <w:t>, 2010, p.</w:t>
      </w:r>
      <w:r w:rsidR="00393E29">
        <w:rPr>
          <w:rFonts w:ascii="Calibri" w:eastAsia="Calibri" w:hAnsi="Calibri" w:cs="Calibri"/>
          <w:sz w:val="22"/>
          <w:szCs w:val="22"/>
        </w:rPr>
        <w:t xml:space="preserve"> </w:t>
      </w:r>
      <w:r w:rsidR="00393E29">
        <w:rPr>
          <w:rFonts w:ascii="Calibri" w:eastAsia="Calibri" w:hAnsi="Calibri" w:cs="Calibri"/>
          <w:sz w:val="22"/>
          <w:szCs w:val="22"/>
        </w:rPr>
        <w:lastRenderedPageBreak/>
        <w:t>43)</w:t>
      </w:r>
      <w:r>
        <w:rPr>
          <w:rFonts w:ascii="Calibri" w:eastAsia="Calibri" w:hAnsi="Calibri" w:cs="Calibri"/>
          <w:sz w:val="22"/>
          <w:szCs w:val="22"/>
        </w:rPr>
        <w:t xml:space="preserve">. </w:t>
      </w:r>
      <w:r w:rsidR="00D533BF">
        <w:rPr>
          <w:rFonts w:ascii="Calibri" w:eastAsia="Calibri" w:hAnsi="Calibri" w:cs="Calibri"/>
          <w:sz w:val="22"/>
          <w:szCs w:val="22"/>
        </w:rPr>
        <w:t>“Supervision is the vehicle by which skills, competence and a sense of professional identity are developed” (</w:t>
      </w:r>
      <w:proofErr w:type="spellStart"/>
      <w:r w:rsidR="00D533BF">
        <w:rPr>
          <w:rFonts w:ascii="Calibri" w:eastAsia="Calibri" w:hAnsi="Calibri" w:cs="Calibri"/>
          <w:sz w:val="22"/>
          <w:szCs w:val="22"/>
        </w:rPr>
        <w:t>Gazzola</w:t>
      </w:r>
      <w:proofErr w:type="spellEnd"/>
      <w:r w:rsidR="00D533BF">
        <w:rPr>
          <w:rFonts w:ascii="Calibri" w:eastAsia="Calibri" w:hAnsi="Calibri" w:cs="Calibri"/>
          <w:sz w:val="22"/>
          <w:szCs w:val="22"/>
        </w:rPr>
        <w:t xml:space="preserve"> and </w:t>
      </w:r>
      <w:r w:rsidR="00D533BF" w:rsidRPr="00AD537D">
        <w:rPr>
          <w:rFonts w:ascii="Calibri" w:eastAsia="Calibri" w:hAnsi="Calibri" w:cs="Calibri"/>
          <w:sz w:val="22"/>
          <w:szCs w:val="22"/>
        </w:rPr>
        <w:t>Theriault</w:t>
      </w:r>
      <w:r w:rsidR="00D533BF">
        <w:rPr>
          <w:rFonts w:ascii="Calibri" w:eastAsia="Calibri" w:hAnsi="Calibri" w:cs="Calibri"/>
          <w:sz w:val="22"/>
          <w:szCs w:val="22"/>
        </w:rPr>
        <w:t>, 2007, p. 229)</w:t>
      </w:r>
      <w:r w:rsidR="00682815">
        <w:rPr>
          <w:rFonts w:ascii="Calibri" w:eastAsia="Calibri" w:hAnsi="Calibri" w:cs="Calibri"/>
          <w:sz w:val="22"/>
          <w:szCs w:val="22"/>
        </w:rPr>
        <w:t xml:space="preserve">, and counsellors that </w:t>
      </w:r>
      <w:r w:rsidR="004079ED">
        <w:rPr>
          <w:rFonts w:ascii="Calibri" w:eastAsia="Calibri" w:hAnsi="Calibri" w:cs="Calibri"/>
          <w:sz w:val="22"/>
          <w:szCs w:val="22"/>
        </w:rPr>
        <w:t xml:space="preserve">engage in regular supervision will be better </w:t>
      </w:r>
      <w:r w:rsidR="003944A7">
        <w:rPr>
          <w:rFonts w:ascii="Calibri" w:eastAsia="Calibri" w:hAnsi="Calibri" w:cs="Calibri"/>
          <w:sz w:val="22"/>
          <w:szCs w:val="22"/>
        </w:rPr>
        <w:t>equipped</w:t>
      </w:r>
      <w:r w:rsidR="004079ED">
        <w:rPr>
          <w:rFonts w:ascii="Calibri" w:eastAsia="Calibri" w:hAnsi="Calibri" w:cs="Calibri"/>
          <w:sz w:val="22"/>
          <w:szCs w:val="22"/>
        </w:rPr>
        <w:t xml:space="preserve"> to handling such dilemmas. </w:t>
      </w:r>
      <w:r w:rsidR="00FC4AC6" w:rsidRPr="00FC4AC6">
        <w:rPr>
          <w:rFonts w:ascii="Calibri" w:eastAsia="Calibri" w:hAnsi="Calibri" w:cs="Calibri"/>
          <w:sz w:val="22"/>
          <w:szCs w:val="22"/>
        </w:rPr>
        <w:t xml:space="preserve">Since supervision is </w:t>
      </w:r>
      <w:r w:rsidR="00A26B97" w:rsidRPr="00A26B97">
        <w:rPr>
          <w:rFonts w:ascii="Calibri" w:eastAsia="Calibri" w:hAnsi="Calibri" w:cs="Calibri"/>
          <w:sz w:val="22"/>
          <w:szCs w:val="22"/>
        </w:rPr>
        <w:t>intrinsically</w:t>
      </w:r>
      <w:r w:rsidR="00A26B97" w:rsidRPr="00A26B97">
        <w:rPr>
          <w:rFonts w:ascii="Calibri" w:eastAsia="Calibri" w:hAnsi="Calibri" w:cs="Calibri"/>
          <w:sz w:val="22"/>
          <w:szCs w:val="22"/>
        </w:rPr>
        <w:t xml:space="preserve"> </w:t>
      </w:r>
      <w:r w:rsidR="00FC4AC6" w:rsidRPr="00FC4AC6">
        <w:rPr>
          <w:rFonts w:ascii="Calibri" w:eastAsia="Calibri" w:hAnsi="Calibri" w:cs="Calibri"/>
          <w:sz w:val="22"/>
          <w:szCs w:val="22"/>
        </w:rPr>
        <w:t xml:space="preserve">an interactive </w:t>
      </w:r>
      <w:r w:rsidR="00FC2B2B">
        <w:rPr>
          <w:rFonts w:ascii="Calibri" w:eastAsia="Calibri" w:hAnsi="Calibri" w:cs="Calibri"/>
          <w:sz w:val="22"/>
          <w:szCs w:val="22"/>
        </w:rPr>
        <w:t xml:space="preserve">procedure </w:t>
      </w:r>
      <w:r w:rsidR="00FC4AC6" w:rsidRPr="00FC4AC6">
        <w:rPr>
          <w:rFonts w:ascii="Calibri" w:eastAsia="Calibri" w:hAnsi="Calibri" w:cs="Calibri"/>
          <w:sz w:val="22"/>
          <w:szCs w:val="22"/>
        </w:rPr>
        <w:t>where supervisor and supervisee</w:t>
      </w:r>
      <w:r w:rsidR="005E42A2">
        <w:rPr>
          <w:rFonts w:ascii="Calibri" w:eastAsia="Calibri" w:hAnsi="Calibri" w:cs="Calibri"/>
          <w:sz w:val="22"/>
          <w:szCs w:val="22"/>
        </w:rPr>
        <w:t xml:space="preserve"> </w:t>
      </w:r>
      <w:r w:rsidR="00770277" w:rsidRPr="00770277">
        <w:rPr>
          <w:rFonts w:ascii="Calibri" w:eastAsia="Calibri" w:hAnsi="Calibri" w:cs="Calibri"/>
          <w:sz w:val="22"/>
          <w:szCs w:val="22"/>
        </w:rPr>
        <w:t>conceptualis</w:t>
      </w:r>
      <w:r w:rsidR="005E42A2">
        <w:rPr>
          <w:rFonts w:ascii="Calibri" w:eastAsia="Calibri" w:hAnsi="Calibri" w:cs="Calibri"/>
          <w:sz w:val="22"/>
          <w:szCs w:val="22"/>
        </w:rPr>
        <w:t>e</w:t>
      </w:r>
      <w:r w:rsidR="00FC4AC6" w:rsidRPr="00FC4AC6">
        <w:rPr>
          <w:rFonts w:ascii="Calibri" w:eastAsia="Calibri" w:hAnsi="Calibri" w:cs="Calibri"/>
          <w:sz w:val="22"/>
          <w:szCs w:val="22"/>
        </w:rPr>
        <w:t xml:space="preserve"> therapy </w:t>
      </w:r>
      <w:r w:rsidR="00440FB9">
        <w:rPr>
          <w:rFonts w:ascii="Calibri" w:eastAsia="Calibri" w:hAnsi="Calibri" w:cs="Calibri"/>
          <w:sz w:val="22"/>
          <w:szCs w:val="22"/>
        </w:rPr>
        <w:t>and</w:t>
      </w:r>
      <w:r w:rsidR="002B0160">
        <w:rPr>
          <w:rFonts w:ascii="Calibri" w:eastAsia="Calibri" w:hAnsi="Calibri" w:cs="Calibri"/>
          <w:sz w:val="22"/>
          <w:szCs w:val="22"/>
        </w:rPr>
        <w:t xml:space="preserve"> </w:t>
      </w:r>
      <w:r w:rsidR="00FC4AC6" w:rsidRPr="00FC4AC6">
        <w:rPr>
          <w:rFonts w:ascii="Calibri" w:eastAsia="Calibri" w:hAnsi="Calibri" w:cs="Calibri"/>
          <w:sz w:val="22"/>
          <w:szCs w:val="22"/>
        </w:rPr>
        <w:t>are</w:t>
      </w:r>
      <w:r w:rsidR="00440FB9">
        <w:rPr>
          <w:rFonts w:ascii="Calibri" w:eastAsia="Calibri" w:hAnsi="Calibri" w:cs="Calibri"/>
          <w:sz w:val="22"/>
          <w:szCs w:val="22"/>
        </w:rPr>
        <w:t xml:space="preserve"> both</w:t>
      </w:r>
      <w:r w:rsidR="002B0160">
        <w:rPr>
          <w:rFonts w:ascii="Calibri" w:eastAsia="Calibri" w:hAnsi="Calibri" w:cs="Calibri"/>
          <w:sz w:val="22"/>
          <w:szCs w:val="22"/>
        </w:rPr>
        <w:t xml:space="preserve"> </w:t>
      </w:r>
      <w:r w:rsidR="00FC4AC6" w:rsidRPr="00FC4AC6">
        <w:rPr>
          <w:rFonts w:ascii="Calibri" w:eastAsia="Calibri" w:hAnsi="Calibri" w:cs="Calibri"/>
          <w:sz w:val="22"/>
          <w:szCs w:val="22"/>
        </w:rPr>
        <w:t>grounded</w:t>
      </w:r>
      <w:r w:rsidR="002B0160">
        <w:rPr>
          <w:rFonts w:ascii="Calibri" w:eastAsia="Calibri" w:hAnsi="Calibri" w:cs="Calibri"/>
          <w:sz w:val="22"/>
          <w:szCs w:val="22"/>
        </w:rPr>
        <w:t xml:space="preserve"> </w:t>
      </w:r>
      <w:r w:rsidR="00FC4AC6" w:rsidRPr="00FC4AC6">
        <w:rPr>
          <w:rFonts w:ascii="Calibri" w:eastAsia="Calibri" w:hAnsi="Calibri" w:cs="Calibri"/>
          <w:sz w:val="22"/>
          <w:szCs w:val="22"/>
        </w:rPr>
        <w:t>in</w:t>
      </w:r>
      <w:r w:rsidR="002B0160">
        <w:rPr>
          <w:rFonts w:ascii="Calibri" w:eastAsia="Calibri" w:hAnsi="Calibri" w:cs="Calibri"/>
          <w:sz w:val="22"/>
          <w:szCs w:val="22"/>
        </w:rPr>
        <w:t xml:space="preserve"> </w:t>
      </w:r>
      <w:r w:rsidR="00FC4AC6" w:rsidRPr="00FC4AC6">
        <w:rPr>
          <w:rFonts w:ascii="Calibri" w:eastAsia="Calibri" w:hAnsi="Calibri" w:cs="Calibri"/>
          <w:sz w:val="22"/>
          <w:szCs w:val="22"/>
        </w:rPr>
        <w:t>the</w:t>
      </w:r>
      <w:r w:rsidR="002B0160">
        <w:rPr>
          <w:rFonts w:ascii="Calibri" w:eastAsia="Calibri" w:hAnsi="Calibri" w:cs="Calibri"/>
          <w:sz w:val="22"/>
          <w:szCs w:val="22"/>
        </w:rPr>
        <w:t xml:space="preserve"> </w:t>
      </w:r>
      <w:r w:rsidR="00FC4AC6" w:rsidRPr="00FC4AC6">
        <w:rPr>
          <w:rFonts w:ascii="Calibri" w:eastAsia="Calibri" w:hAnsi="Calibri" w:cs="Calibri"/>
          <w:sz w:val="22"/>
          <w:szCs w:val="22"/>
        </w:rPr>
        <w:t>supervisory</w:t>
      </w:r>
      <w:r w:rsidR="002B0160">
        <w:rPr>
          <w:rFonts w:ascii="Calibri" w:eastAsia="Calibri" w:hAnsi="Calibri" w:cs="Calibri"/>
          <w:sz w:val="22"/>
          <w:szCs w:val="22"/>
        </w:rPr>
        <w:t xml:space="preserve"> </w:t>
      </w:r>
      <w:r w:rsidR="00FC4AC6" w:rsidRPr="00FC4AC6">
        <w:rPr>
          <w:rFonts w:ascii="Calibri" w:eastAsia="Calibri" w:hAnsi="Calibri" w:cs="Calibri"/>
          <w:sz w:val="22"/>
          <w:szCs w:val="22"/>
        </w:rPr>
        <w:t>alliance</w:t>
      </w:r>
      <w:r w:rsidR="0038339A">
        <w:rPr>
          <w:rFonts w:ascii="Calibri" w:eastAsia="Calibri" w:hAnsi="Calibri" w:cs="Calibri"/>
          <w:sz w:val="22"/>
          <w:szCs w:val="22"/>
        </w:rPr>
        <w:t xml:space="preserve"> (</w:t>
      </w:r>
      <w:r w:rsidR="00BB2D69">
        <w:rPr>
          <w:rFonts w:ascii="Calibri" w:eastAsia="Calibri" w:hAnsi="Calibri" w:cs="Calibri"/>
          <w:sz w:val="22"/>
          <w:szCs w:val="22"/>
        </w:rPr>
        <w:t xml:space="preserve">Grant </w:t>
      </w:r>
      <w:r w:rsidR="00BB2D69" w:rsidRPr="00BB2D69">
        <w:rPr>
          <w:rFonts w:ascii="Calibri" w:eastAsia="Calibri" w:hAnsi="Calibri" w:cs="Calibri"/>
          <w:i/>
          <w:iCs/>
          <w:sz w:val="22"/>
          <w:szCs w:val="22"/>
        </w:rPr>
        <w:t>et al,</w:t>
      </w:r>
      <w:r w:rsidR="00BB2D69">
        <w:rPr>
          <w:rFonts w:ascii="Calibri" w:eastAsia="Calibri" w:hAnsi="Calibri" w:cs="Calibri"/>
          <w:sz w:val="22"/>
          <w:szCs w:val="22"/>
        </w:rPr>
        <w:t xml:space="preserve"> </w:t>
      </w:r>
      <w:r w:rsidR="00893076">
        <w:rPr>
          <w:rFonts w:ascii="Calibri" w:eastAsia="Calibri" w:hAnsi="Calibri" w:cs="Calibri"/>
          <w:sz w:val="22"/>
          <w:szCs w:val="22"/>
        </w:rPr>
        <w:t xml:space="preserve">2012, </w:t>
      </w:r>
      <w:r w:rsidR="003048F6">
        <w:rPr>
          <w:rFonts w:ascii="Calibri" w:eastAsia="Calibri" w:hAnsi="Calibri" w:cs="Calibri"/>
          <w:sz w:val="22"/>
          <w:szCs w:val="22"/>
        </w:rPr>
        <w:t>p. 528)</w:t>
      </w:r>
      <w:r w:rsidR="00CE62C2">
        <w:rPr>
          <w:rFonts w:ascii="Calibri" w:eastAsia="Calibri" w:hAnsi="Calibri" w:cs="Calibri"/>
          <w:sz w:val="22"/>
          <w:szCs w:val="22"/>
        </w:rPr>
        <w:t xml:space="preserve"> </w:t>
      </w:r>
      <w:r w:rsidR="00EC2252">
        <w:rPr>
          <w:rFonts w:ascii="Calibri" w:eastAsia="Calibri" w:hAnsi="Calibri" w:cs="Calibri"/>
          <w:sz w:val="22"/>
          <w:szCs w:val="22"/>
        </w:rPr>
        <w:t xml:space="preserve">it is no surprise that much of the literature around such topics as confidentiality and the question to breach it </w:t>
      </w:r>
      <w:r w:rsidR="00CC63A6">
        <w:rPr>
          <w:rFonts w:ascii="Calibri" w:eastAsia="Calibri" w:hAnsi="Calibri" w:cs="Calibri"/>
          <w:sz w:val="22"/>
          <w:szCs w:val="22"/>
        </w:rPr>
        <w:t xml:space="preserve">state that they are the first point of contact. </w:t>
      </w:r>
    </w:p>
    <w:p w14:paraId="7B4CD572" w14:textId="2B302151" w:rsidR="000A5CF5" w:rsidRDefault="000A5CF5" w:rsidP="00D533BF">
      <w:pPr>
        <w:pStyle w:val="NormalWeb"/>
        <w:spacing w:before="0" w:beforeAutospacing="0" w:after="255" w:afterAutospacing="0"/>
        <w:rPr>
          <w:rFonts w:ascii="Calibri" w:eastAsia="Calibri" w:hAnsi="Calibri" w:cs="Calibri"/>
          <w:sz w:val="22"/>
          <w:szCs w:val="22"/>
        </w:rPr>
      </w:pPr>
      <w:r>
        <w:rPr>
          <w:rFonts w:ascii="Calibri" w:eastAsia="Calibri" w:hAnsi="Calibri" w:cs="Calibri"/>
          <w:sz w:val="22"/>
          <w:szCs w:val="22"/>
        </w:rPr>
        <w:t xml:space="preserve">To conclude, </w:t>
      </w:r>
      <w:r w:rsidR="006F340C">
        <w:rPr>
          <w:rFonts w:ascii="Calibri" w:eastAsia="Calibri" w:hAnsi="Calibri" w:cs="Calibri"/>
          <w:sz w:val="22"/>
          <w:szCs w:val="22"/>
        </w:rPr>
        <w:t xml:space="preserve">although there are laws and acts in place, confidentiality isn’t as straight forward </w:t>
      </w:r>
      <w:r w:rsidR="00E04991">
        <w:rPr>
          <w:rFonts w:ascii="Calibri" w:eastAsia="Calibri" w:hAnsi="Calibri" w:cs="Calibri"/>
          <w:sz w:val="22"/>
          <w:szCs w:val="22"/>
        </w:rPr>
        <w:t xml:space="preserve">as one would think, especially </w:t>
      </w:r>
      <w:proofErr w:type="gramStart"/>
      <w:r w:rsidR="00BD661F">
        <w:rPr>
          <w:rFonts w:ascii="Calibri" w:eastAsia="Calibri" w:hAnsi="Calibri" w:cs="Calibri"/>
          <w:sz w:val="22"/>
          <w:szCs w:val="22"/>
        </w:rPr>
        <w:t>in regard to</w:t>
      </w:r>
      <w:proofErr w:type="gramEnd"/>
      <w:r w:rsidR="00E04991">
        <w:rPr>
          <w:rFonts w:ascii="Calibri" w:eastAsia="Calibri" w:hAnsi="Calibri" w:cs="Calibri"/>
          <w:sz w:val="22"/>
          <w:szCs w:val="22"/>
        </w:rPr>
        <w:t xml:space="preserve"> working as part of a </w:t>
      </w:r>
      <w:r w:rsidR="000E3C49">
        <w:rPr>
          <w:rFonts w:ascii="Calibri" w:eastAsia="Calibri" w:hAnsi="Calibri" w:cs="Calibri"/>
          <w:sz w:val="22"/>
          <w:szCs w:val="22"/>
        </w:rPr>
        <w:t xml:space="preserve">multidisciplinary team. </w:t>
      </w:r>
      <w:r w:rsidR="001D43E8">
        <w:rPr>
          <w:rFonts w:ascii="Calibri" w:eastAsia="Calibri" w:hAnsi="Calibri" w:cs="Calibri"/>
          <w:sz w:val="22"/>
          <w:szCs w:val="22"/>
        </w:rPr>
        <w:t>It i</w:t>
      </w:r>
      <w:r w:rsidR="003F7433">
        <w:rPr>
          <w:rFonts w:ascii="Calibri" w:eastAsia="Calibri" w:hAnsi="Calibri" w:cs="Calibri"/>
          <w:sz w:val="22"/>
          <w:szCs w:val="22"/>
        </w:rPr>
        <w:t xml:space="preserve">s apparent that client autonomy </w:t>
      </w:r>
      <w:r w:rsidR="00E968C7">
        <w:rPr>
          <w:rFonts w:ascii="Calibri" w:eastAsia="Calibri" w:hAnsi="Calibri" w:cs="Calibri"/>
          <w:sz w:val="22"/>
          <w:szCs w:val="22"/>
        </w:rPr>
        <w:t xml:space="preserve">is incredibly </w:t>
      </w:r>
      <w:r w:rsidR="00340B51">
        <w:rPr>
          <w:rFonts w:ascii="Calibri" w:eastAsia="Calibri" w:hAnsi="Calibri" w:cs="Calibri"/>
          <w:sz w:val="22"/>
          <w:szCs w:val="22"/>
        </w:rPr>
        <w:t>important and</w:t>
      </w:r>
      <w:r w:rsidR="00CF0043">
        <w:rPr>
          <w:rFonts w:ascii="Calibri" w:eastAsia="Calibri" w:hAnsi="Calibri" w:cs="Calibri"/>
          <w:sz w:val="22"/>
          <w:szCs w:val="22"/>
        </w:rPr>
        <w:t xml:space="preserve"> gaining </w:t>
      </w:r>
      <w:r w:rsidR="00340CD4">
        <w:rPr>
          <w:rFonts w:ascii="Calibri" w:eastAsia="Calibri" w:hAnsi="Calibri" w:cs="Calibri"/>
          <w:sz w:val="22"/>
          <w:szCs w:val="22"/>
        </w:rPr>
        <w:t>a clie</w:t>
      </w:r>
      <w:r w:rsidR="00D455BC">
        <w:rPr>
          <w:rFonts w:ascii="Calibri" w:eastAsia="Calibri" w:hAnsi="Calibri" w:cs="Calibri"/>
          <w:sz w:val="22"/>
          <w:szCs w:val="22"/>
        </w:rPr>
        <w:t>nts</w:t>
      </w:r>
      <w:r w:rsidR="00340B51">
        <w:rPr>
          <w:rFonts w:ascii="Calibri" w:eastAsia="Calibri" w:hAnsi="Calibri" w:cs="Calibri"/>
          <w:sz w:val="22"/>
          <w:szCs w:val="22"/>
        </w:rPr>
        <w:t>’</w:t>
      </w:r>
      <w:r w:rsidR="00CF0043">
        <w:rPr>
          <w:rFonts w:ascii="Calibri" w:eastAsia="Calibri" w:hAnsi="Calibri" w:cs="Calibri"/>
          <w:sz w:val="22"/>
          <w:szCs w:val="22"/>
        </w:rPr>
        <w:t xml:space="preserve"> consent </w:t>
      </w:r>
      <w:r w:rsidR="00F4399B">
        <w:rPr>
          <w:rFonts w:ascii="Calibri" w:eastAsia="Calibri" w:hAnsi="Calibri" w:cs="Calibri"/>
          <w:sz w:val="22"/>
          <w:szCs w:val="22"/>
        </w:rPr>
        <w:t>is at the heart of</w:t>
      </w:r>
      <w:r w:rsidR="00672896">
        <w:rPr>
          <w:rFonts w:ascii="Calibri" w:eastAsia="Calibri" w:hAnsi="Calibri" w:cs="Calibri"/>
          <w:sz w:val="22"/>
          <w:szCs w:val="22"/>
        </w:rPr>
        <w:t xml:space="preserve"> the ethics</w:t>
      </w:r>
      <w:r w:rsidR="00F4399B">
        <w:rPr>
          <w:rFonts w:ascii="Calibri" w:eastAsia="Calibri" w:hAnsi="Calibri" w:cs="Calibri"/>
          <w:sz w:val="22"/>
          <w:szCs w:val="22"/>
        </w:rPr>
        <w:t xml:space="preserve">. While such teams are a growing trend, and </w:t>
      </w:r>
      <w:r w:rsidR="00532B49">
        <w:rPr>
          <w:rFonts w:ascii="Calibri" w:eastAsia="Calibri" w:hAnsi="Calibri" w:cs="Calibri"/>
          <w:sz w:val="22"/>
          <w:szCs w:val="22"/>
        </w:rPr>
        <w:t>m</w:t>
      </w:r>
      <w:r w:rsidR="00F4399B">
        <w:rPr>
          <w:rFonts w:ascii="Calibri" w:eastAsia="Calibri" w:hAnsi="Calibri" w:cs="Calibri"/>
          <w:sz w:val="22"/>
          <w:szCs w:val="22"/>
        </w:rPr>
        <w:t xml:space="preserve">ulti-agency </w:t>
      </w:r>
      <w:r w:rsidR="001C6875">
        <w:rPr>
          <w:rFonts w:ascii="Calibri" w:eastAsia="Calibri" w:hAnsi="Calibri" w:cs="Calibri"/>
          <w:sz w:val="22"/>
          <w:szCs w:val="22"/>
        </w:rPr>
        <w:t>communications</w:t>
      </w:r>
      <w:r w:rsidR="005F3678">
        <w:rPr>
          <w:rFonts w:ascii="Calibri" w:eastAsia="Calibri" w:hAnsi="Calibri" w:cs="Calibri"/>
          <w:sz w:val="22"/>
          <w:szCs w:val="22"/>
        </w:rPr>
        <w:t xml:space="preserve"> emphasise</w:t>
      </w:r>
      <w:r w:rsidR="00F70506">
        <w:rPr>
          <w:rFonts w:ascii="Calibri" w:eastAsia="Calibri" w:hAnsi="Calibri" w:cs="Calibri"/>
          <w:sz w:val="22"/>
          <w:szCs w:val="22"/>
        </w:rPr>
        <w:t xml:space="preserve"> </w:t>
      </w:r>
      <w:r w:rsidR="005F3678">
        <w:rPr>
          <w:rFonts w:ascii="Calibri" w:eastAsia="Calibri" w:hAnsi="Calibri" w:cs="Calibri"/>
          <w:sz w:val="22"/>
          <w:szCs w:val="22"/>
        </w:rPr>
        <w:t xml:space="preserve">the </w:t>
      </w:r>
      <w:r w:rsidR="000A2402">
        <w:rPr>
          <w:rFonts w:ascii="Calibri" w:eastAsia="Calibri" w:hAnsi="Calibri" w:cs="Calibri"/>
          <w:sz w:val="22"/>
          <w:szCs w:val="22"/>
        </w:rPr>
        <w:t xml:space="preserve">need for preventative </w:t>
      </w:r>
      <w:r w:rsidR="00D960AD">
        <w:rPr>
          <w:rFonts w:ascii="Calibri" w:eastAsia="Calibri" w:hAnsi="Calibri" w:cs="Calibri"/>
          <w:sz w:val="22"/>
          <w:szCs w:val="22"/>
        </w:rPr>
        <w:t>work</w:t>
      </w:r>
      <w:r w:rsidR="00CF77CB">
        <w:rPr>
          <w:rFonts w:ascii="Calibri" w:eastAsia="Calibri" w:hAnsi="Calibri" w:cs="Calibri"/>
          <w:sz w:val="22"/>
          <w:szCs w:val="22"/>
        </w:rPr>
        <w:t>, counsellors will need to evolve has quickly as their environment</w:t>
      </w:r>
      <w:r w:rsidR="00F70506">
        <w:rPr>
          <w:rFonts w:ascii="Calibri" w:eastAsia="Calibri" w:hAnsi="Calibri" w:cs="Calibri"/>
          <w:sz w:val="22"/>
          <w:szCs w:val="22"/>
        </w:rPr>
        <w:t xml:space="preserve">. </w:t>
      </w:r>
      <w:r w:rsidR="008676AA">
        <w:rPr>
          <w:rFonts w:ascii="Calibri" w:eastAsia="Calibri" w:hAnsi="Calibri" w:cs="Calibri"/>
          <w:sz w:val="22"/>
          <w:szCs w:val="22"/>
        </w:rPr>
        <w:t xml:space="preserve">Although this </w:t>
      </w:r>
      <w:r w:rsidR="002E6223">
        <w:rPr>
          <w:rFonts w:ascii="Calibri" w:eastAsia="Calibri" w:hAnsi="Calibri" w:cs="Calibri"/>
          <w:sz w:val="22"/>
          <w:szCs w:val="22"/>
        </w:rPr>
        <w:t xml:space="preserve">raises many implications, </w:t>
      </w:r>
      <w:r w:rsidR="00020E84">
        <w:rPr>
          <w:rFonts w:ascii="Calibri" w:eastAsia="Calibri" w:hAnsi="Calibri" w:cs="Calibri"/>
          <w:sz w:val="22"/>
          <w:szCs w:val="22"/>
        </w:rPr>
        <w:t xml:space="preserve">everyone is working in the clients’ best interest. However, </w:t>
      </w:r>
      <w:r w:rsidR="00EB2D53">
        <w:rPr>
          <w:rFonts w:ascii="Calibri" w:eastAsia="Calibri" w:hAnsi="Calibri" w:cs="Calibri"/>
          <w:sz w:val="22"/>
          <w:szCs w:val="22"/>
        </w:rPr>
        <w:t xml:space="preserve">each client is unique and have their own </w:t>
      </w:r>
      <w:r w:rsidR="00DD10D2">
        <w:rPr>
          <w:rFonts w:ascii="Calibri" w:eastAsia="Calibri" w:hAnsi="Calibri" w:cs="Calibri"/>
          <w:sz w:val="22"/>
          <w:szCs w:val="22"/>
        </w:rPr>
        <w:t xml:space="preserve">journey, and the fear is that </w:t>
      </w:r>
      <w:r w:rsidR="00552268">
        <w:rPr>
          <w:rFonts w:ascii="Calibri" w:eastAsia="Calibri" w:hAnsi="Calibri" w:cs="Calibri"/>
          <w:sz w:val="22"/>
          <w:szCs w:val="22"/>
        </w:rPr>
        <w:t xml:space="preserve">sharing their information within a circle of trust </w:t>
      </w:r>
      <w:r w:rsidR="00A34E9F">
        <w:rPr>
          <w:rFonts w:ascii="Calibri" w:eastAsia="Calibri" w:hAnsi="Calibri" w:cs="Calibri"/>
          <w:sz w:val="22"/>
          <w:szCs w:val="22"/>
        </w:rPr>
        <w:t xml:space="preserve">could hinder the </w:t>
      </w:r>
      <w:r w:rsidR="00CA2CE3">
        <w:rPr>
          <w:rFonts w:ascii="Calibri" w:eastAsia="Calibri" w:hAnsi="Calibri" w:cs="Calibri"/>
          <w:sz w:val="22"/>
          <w:szCs w:val="22"/>
        </w:rPr>
        <w:t>process or</w:t>
      </w:r>
      <w:r w:rsidR="00A34E9F">
        <w:rPr>
          <w:rFonts w:ascii="Calibri" w:eastAsia="Calibri" w:hAnsi="Calibri" w:cs="Calibri"/>
          <w:sz w:val="22"/>
          <w:szCs w:val="22"/>
        </w:rPr>
        <w:t xml:space="preserve"> change the process completely. </w:t>
      </w:r>
      <w:r w:rsidR="00161DEF">
        <w:rPr>
          <w:rFonts w:ascii="Calibri" w:eastAsia="Calibri" w:hAnsi="Calibri" w:cs="Calibri"/>
          <w:sz w:val="22"/>
          <w:szCs w:val="22"/>
        </w:rPr>
        <w:t xml:space="preserve">To add to this, knowing when to breach confidentiality </w:t>
      </w:r>
      <w:r w:rsidR="006A0F3D">
        <w:rPr>
          <w:rFonts w:ascii="Calibri" w:eastAsia="Calibri" w:hAnsi="Calibri" w:cs="Calibri"/>
          <w:sz w:val="22"/>
          <w:szCs w:val="22"/>
        </w:rPr>
        <w:t>in the interest of safety poses its own ethical dilemmas and having a strong alliance with a supervisor has proven (through the literature) to be</w:t>
      </w:r>
      <w:r w:rsidR="00BF7786">
        <w:rPr>
          <w:rFonts w:ascii="Calibri" w:eastAsia="Calibri" w:hAnsi="Calibri" w:cs="Calibri"/>
          <w:sz w:val="22"/>
          <w:szCs w:val="22"/>
        </w:rPr>
        <w:t xml:space="preserve"> the best point of contact. </w:t>
      </w:r>
      <w:r w:rsidR="000315BF">
        <w:rPr>
          <w:rFonts w:ascii="Calibri" w:eastAsia="Calibri" w:hAnsi="Calibri" w:cs="Calibri"/>
          <w:sz w:val="22"/>
          <w:szCs w:val="22"/>
        </w:rPr>
        <w:t>CPD, regular training and research can also help with such issues</w:t>
      </w:r>
      <w:r w:rsidR="00407574">
        <w:rPr>
          <w:rFonts w:ascii="Calibri" w:eastAsia="Calibri" w:hAnsi="Calibri" w:cs="Calibri"/>
          <w:sz w:val="22"/>
          <w:szCs w:val="22"/>
        </w:rPr>
        <w:t xml:space="preserve">. If working for an organisation, policies and procedures will be in place for structure, </w:t>
      </w:r>
      <w:r w:rsidR="00246852">
        <w:rPr>
          <w:rFonts w:ascii="Calibri" w:eastAsia="Calibri" w:hAnsi="Calibri" w:cs="Calibri"/>
          <w:sz w:val="22"/>
          <w:szCs w:val="22"/>
        </w:rPr>
        <w:t xml:space="preserve">and underpinning all </w:t>
      </w:r>
      <w:r w:rsidR="008313AB">
        <w:rPr>
          <w:rFonts w:ascii="Calibri" w:eastAsia="Calibri" w:hAnsi="Calibri" w:cs="Calibri"/>
          <w:sz w:val="22"/>
          <w:szCs w:val="22"/>
        </w:rPr>
        <w:t xml:space="preserve">ethical dilemmas, policies, implications and best practice are the laws and acts. </w:t>
      </w:r>
      <w:r w:rsidR="00450950">
        <w:rPr>
          <w:rFonts w:ascii="Calibri" w:eastAsia="Calibri" w:hAnsi="Calibri" w:cs="Calibri"/>
          <w:sz w:val="22"/>
          <w:szCs w:val="22"/>
        </w:rPr>
        <w:t xml:space="preserve">Which are unarguable forces in which everyone must </w:t>
      </w:r>
      <w:r w:rsidR="000B01C5">
        <w:rPr>
          <w:rFonts w:ascii="Calibri" w:eastAsia="Calibri" w:hAnsi="Calibri" w:cs="Calibri"/>
          <w:sz w:val="22"/>
          <w:szCs w:val="22"/>
        </w:rPr>
        <w:t xml:space="preserve">comply. </w:t>
      </w:r>
    </w:p>
    <w:p w14:paraId="509D4392" w14:textId="6761D152" w:rsidR="00101469" w:rsidRDefault="00101469" w:rsidP="00101469">
      <w:pPr>
        <w:pStyle w:val="NormalWeb"/>
        <w:spacing w:before="0" w:beforeAutospacing="0" w:after="255" w:afterAutospacing="0"/>
        <w:rPr>
          <w:rFonts w:ascii="Calibri" w:eastAsia="Calibri" w:hAnsi="Calibri" w:cs="Calibri"/>
          <w:sz w:val="22"/>
          <w:szCs w:val="22"/>
        </w:rPr>
      </w:pPr>
    </w:p>
    <w:p w14:paraId="746E9028" w14:textId="77777777" w:rsidR="00101469" w:rsidRDefault="00101469" w:rsidP="00C362AF">
      <w:pPr>
        <w:pStyle w:val="NormalWeb"/>
        <w:spacing w:before="0" w:beforeAutospacing="0" w:after="255" w:afterAutospacing="0"/>
        <w:rPr>
          <w:rFonts w:ascii="Calibri" w:eastAsia="Calibri" w:hAnsi="Calibri" w:cs="Calibri"/>
          <w:sz w:val="22"/>
          <w:szCs w:val="22"/>
        </w:rPr>
      </w:pPr>
    </w:p>
    <w:p w14:paraId="2671DE96" w14:textId="77777777" w:rsidR="00E9562A" w:rsidRPr="00C362AF" w:rsidRDefault="00E9562A" w:rsidP="00C362AF">
      <w:pPr>
        <w:pStyle w:val="NormalWeb"/>
        <w:spacing w:before="0" w:beforeAutospacing="0" w:after="255" w:afterAutospacing="0"/>
        <w:rPr>
          <w:rFonts w:asciiTheme="minorHAnsi" w:hAnsiTheme="minorHAnsi" w:cstheme="minorHAnsi"/>
          <w:sz w:val="22"/>
          <w:szCs w:val="22"/>
          <w:shd w:val="clear" w:color="auto" w:fill="FFFFFF"/>
        </w:rPr>
      </w:pPr>
    </w:p>
    <w:p w14:paraId="3229D643" w14:textId="0BDF4F4E" w:rsidR="2F0BA1BE" w:rsidRDefault="2F0BA1BE" w:rsidP="2F0BA1BE">
      <w:pPr>
        <w:rPr>
          <w:rFonts w:ascii="Calibri" w:eastAsia="Calibri" w:hAnsi="Calibri" w:cs="Calibri"/>
        </w:rPr>
      </w:pPr>
    </w:p>
    <w:p w14:paraId="4E0AB038" w14:textId="377270D6" w:rsidR="2F0BA1BE" w:rsidRDefault="2F0BA1BE" w:rsidP="2F0BA1BE">
      <w:pPr>
        <w:rPr>
          <w:rFonts w:ascii="Calibri" w:eastAsia="Calibri" w:hAnsi="Calibri" w:cs="Calibri"/>
        </w:rPr>
      </w:pPr>
    </w:p>
    <w:p w14:paraId="5346D3EB" w14:textId="55FDCCEC" w:rsidR="2F0BA1BE" w:rsidRDefault="2F0BA1BE" w:rsidP="2F0BA1BE">
      <w:pPr>
        <w:rPr>
          <w:rFonts w:ascii="Calibri" w:eastAsia="Calibri" w:hAnsi="Calibri" w:cs="Calibri"/>
        </w:rPr>
      </w:pPr>
    </w:p>
    <w:p w14:paraId="78F5C2E6" w14:textId="617D7424" w:rsidR="2F0BA1BE" w:rsidRDefault="2F0BA1BE" w:rsidP="2F0BA1BE">
      <w:pPr>
        <w:rPr>
          <w:rFonts w:ascii="Calibri" w:eastAsia="Calibri" w:hAnsi="Calibri" w:cs="Calibri"/>
        </w:rPr>
      </w:pPr>
    </w:p>
    <w:p w14:paraId="219616B4" w14:textId="27BB25B6" w:rsidR="2F0BA1BE" w:rsidRDefault="2F0BA1BE" w:rsidP="2F0BA1BE">
      <w:pPr>
        <w:rPr>
          <w:rFonts w:ascii="Calibri" w:eastAsia="Calibri" w:hAnsi="Calibri" w:cs="Calibri"/>
        </w:rPr>
      </w:pPr>
    </w:p>
    <w:p w14:paraId="13C93286" w14:textId="7CD881D6" w:rsidR="2F0BA1BE" w:rsidRDefault="2F0BA1BE" w:rsidP="2F0BA1BE">
      <w:pPr>
        <w:rPr>
          <w:rFonts w:ascii="Calibri" w:eastAsia="Calibri" w:hAnsi="Calibri" w:cs="Calibri"/>
        </w:rPr>
      </w:pPr>
    </w:p>
    <w:p w14:paraId="5B2C6FFC" w14:textId="4BDD2847" w:rsidR="2F0BA1BE" w:rsidRDefault="2F0BA1BE" w:rsidP="2F0BA1BE">
      <w:pPr>
        <w:rPr>
          <w:rFonts w:ascii="Calibri" w:eastAsia="Calibri" w:hAnsi="Calibri" w:cs="Calibri"/>
        </w:rPr>
      </w:pPr>
    </w:p>
    <w:p w14:paraId="4662A9AB" w14:textId="502407D4" w:rsidR="2F0BA1BE" w:rsidRDefault="2F0BA1BE" w:rsidP="2F0BA1BE">
      <w:pPr>
        <w:rPr>
          <w:rFonts w:ascii="Calibri" w:eastAsia="Calibri" w:hAnsi="Calibri" w:cs="Calibri"/>
        </w:rPr>
      </w:pPr>
    </w:p>
    <w:p w14:paraId="375C8473" w14:textId="572FD793" w:rsidR="2F0BA1BE" w:rsidRDefault="2F0BA1BE" w:rsidP="2F0BA1BE">
      <w:pPr>
        <w:rPr>
          <w:rFonts w:ascii="Calibri" w:eastAsia="Calibri" w:hAnsi="Calibri" w:cs="Calibri"/>
        </w:rPr>
      </w:pPr>
    </w:p>
    <w:p w14:paraId="2099CD76" w14:textId="26EE6D6B" w:rsidR="2F0BA1BE" w:rsidRDefault="2F0BA1BE" w:rsidP="2F0BA1BE">
      <w:pPr>
        <w:rPr>
          <w:rFonts w:ascii="Calibri" w:eastAsia="Calibri" w:hAnsi="Calibri" w:cs="Calibri"/>
        </w:rPr>
      </w:pPr>
    </w:p>
    <w:p w14:paraId="61E5AEA7" w14:textId="3757C6B6" w:rsidR="2F0BA1BE" w:rsidRDefault="2F0BA1BE" w:rsidP="2F0BA1BE">
      <w:pPr>
        <w:rPr>
          <w:rFonts w:ascii="Calibri" w:eastAsia="Calibri" w:hAnsi="Calibri" w:cs="Calibri"/>
        </w:rPr>
      </w:pPr>
    </w:p>
    <w:p w14:paraId="43E57080" w14:textId="29A3AB9F" w:rsidR="2F0BA1BE" w:rsidRDefault="2F0BA1BE" w:rsidP="2F0BA1BE">
      <w:pPr>
        <w:rPr>
          <w:rFonts w:ascii="Calibri" w:eastAsia="Calibri" w:hAnsi="Calibri" w:cs="Calibri"/>
        </w:rPr>
      </w:pPr>
    </w:p>
    <w:p w14:paraId="2B505067" w14:textId="4B775DE7" w:rsidR="2F0BA1BE" w:rsidRDefault="2F0BA1BE" w:rsidP="2F0BA1BE">
      <w:pPr>
        <w:rPr>
          <w:rFonts w:ascii="Calibri" w:eastAsia="Calibri" w:hAnsi="Calibri" w:cs="Calibri"/>
        </w:rPr>
      </w:pPr>
    </w:p>
    <w:p w14:paraId="012D6A08" w14:textId="17BD2D42" w:rsidR="2F0BA1BE" w:rsidRDefault="2F0BA1BE" w:rsidP="2F0BA1BE">
      <w:pPr>
        <w:rPr>
          <w:rFonts w:ascii="Calibri" w:eastAsia="Calibri" w:hAnsi="Calibri" w:cs="Calibri"/>
          <w:u w:val="single"/>
        </w:rPr>
      </w:pPr>
      <w:r w:rsidRPr="2F0BA1BE">
        <w:rPr>
          <w:rFonts w:ascii="Calibri" w:eastAsia="Calibri" w:hAnsi="Calibri" w:cs="Calibri"/>
          <w:u w:val="single"/>
        </w:rPr>
        <w:t>REF LIST -</w:t>
      </w:r>
      <w:r w:rsidRPr="2F0BA1BE">
        <w:rPr>
          <w:rFonts w:ascii="Calibri" w:eastAsia="Calibri" w:hAnsi="Calibri" w:cs="Calibri"/>
        </w:rPr>
        <w:t xml:space="preserve"> </w:t>
      </w:r>
    </w:p>
    <w:p w14:paraId="7B4B35DD" w14:textId="1D8E81A4" w:rsidR="2F0BA1BE" w:rsidRDefault="2F0BA1BE" w:rsidP="2F0BA1BE">
      <w:pPr>
        <w:rPr>
          <w:rFonts w:ascii="Calibri" w:eastAsia="Calibri" w:hAnsi="Calibri" w:cs="Calibri"/>
        </w:rPr>
      </w:pPr>
      <w:r w:rsidRPr="2F0BA1BE">
        <w:rPr>
          <w:rFonts w:ascii="Calibri" w:eastAsia="Calibri" w:hAnsi="Calibri" w:cs="Calibri"/>
        </w:rPr>
        <w:lastRenderedPageBreak/>
        <w:t xml:space="preserve">Information Commissioners Office (2018) </w:t>
      </w:r>
      <w:r w:rsidRPr="2F0BA1BE">
        <w:rPr>
          <w:rFonts w:ascii="Calibri" w:eastAsia="Calibri" w:hAnsi="Calibri" w:cs="Calibri"/>
          <w:i/>
          <w:iCs/>
        </w:rPr>
        <w:t xml:space="preserve">Guide to the General Data Protection Regulation (GDPR). </w:t>
      </w:r>
      <w:r w:rsidRPr="2F0BA1BE">
        <w:rPr>
          <w:rFonts w:ascii="Calibri" w:eastAsia="Calibri" w:hAnsi="Calibri" w:cs="Calibri"/>
        </w:rPr>
        <w:t xml:space="preserve">Available at: </w:t>
      </w:r>
      <w:hyperlink r:id="rId8">
        <w:r w:rsidRPr="2F0BA1BE">
          <w:rPr>
            <w:rStyle w:val="Hyperlink"/>
            <w:rFonts w:ascii="Calibri" w:eastAsia="Calibri" w:hAnsi="Calibri" w:cs="Calibri"/>
          </w:rPr>
          <w:t>https://ico.org.uk/for-organisations/guide-to-data-protection/guide-to-the-general-data-protection-regulation-gdpr/key-definitions/controllers-and-processors/</w:t>
        </w:r>
      </w:hyperlink>
      <w:r w:rsidRPr="2F0BA1BE">
        <w:rPr>
          <w:rFonts w:ascii="Calibri" w:eastAsia="Calibri" w:hAnsi="Calibri" w:cs="Calibri"/>
        </w:rPr>
        <w:t xml:space="preserve"> (Accessed: 6</w:t>
      </w:r>
      <w:r w:rsidRPr="2F0BA1BE">
        <w:rPr>
          <w:rFonts w:ascii="Calibri" w:eastAsia="Calibri" w:hAnsi="Calibri" w:cs="Calibri"/>
          <w:vertAlign w:val="superscript"/>
        </w:rPr>
        <w:t>th</w:t>
      </w:r>
      <w:r w:rsidRPr="2F0BA1BE">
        <w:rPr>
          <w:rFonts w:ascii="Calibri" w:eastAsia="Calibri" w:hAnsi="Calibri" w:cs="Calibri"/>
        </w:rPr>
        <w:t xml:space="preserve"> January 2020). </w:t>
      </w:r>
    </w:p>
    <w:p w14:paraId="154AD27C" w14:textId="611D11DF" w:rsidR="2F0BA1BE" w:rsidRDefault="2F0BA1BE" w:rsidP="2F0BA1BE">
      <w:pPr>
        <w:rPr>
          <w:rFonts w:ascii="Calibri" w:eastAsia="Calibri" w:hAnsi="Calibri" w:cs="Calibri"/>
        </w:rPr>
      </w:pPr>
    </w:p>
    <w:p w14:paraId="6EF0E35C" w14:textId="068BD440" w:rsidR="2F0BA1BE" w:rsidRDefault="2F0BA1BE" w:rsidP="2F0BA1BE">
      <w:pPr>
        <w:rPr>
          <w:rFonts w:ascii="Calibri" w:eastAsia="Calibri" w:hAnsi="Calibri" w:cs="Calibri"/>
        </w:rPr>
      </w:pPr>
      <w:r w:rsidRPr="2F0BA1BE">
        <w:rPr>
          <w:rFonts w:ascii="Calibri" w:eastAsia="Calibri" w:hAnsi="Calibri" w:cs="Calibri"/>
        </w:rPr>
        <w:t xml:space="preserve">Feltham, C., Hanley, T. and Winter, L. A. (2017) </w:t>
      </w:r>
      <w:r w:rsidRPr="2F0BA1BE">
        <w:rPr>
          <w:rFonts w:ascii="Calibri" w:eastAsia="Calibri" w:hAnsi="Calibri" w:cs="Calibri"/>
          <w:i/>
          <w:iCs/>
        </w:rPr>
        <w:t xml:space="preserve">The Sage Handbook of Counselling and Psychotherapy. </w:t>
      </w:r>
      <w:r w:rsidRPr="2F0BA1BE">
        <w:rPr>
          <w:rFonts w:ascii="Calibri" w:eastAsia="Calibri" w:hAnsi="Calibri" w:cs="Calibri"/>
        </w:rPr>
        <w:t xml:space="preserve">London: SAGE Publications Ltd. </w:t>
      </w:r>
    </w:p>
    <w:p w14:paraId="2E813F8B" w14:textId="0E6F2F26" w:rsidR="2F0BA1BE" w:rsidRDefault="2F0BA1BE" w:rsidP="2F0BA1BE">
      <w:pPr>
        <w:rPr>
          <w:rFonts w:ascii="Calibri" w:eastAsia="Calibri" w:hAnsi="Calibri" w:cs="Calibri"/>
        </w:rPr>
      </w:pPr>
    </w:p>
    <w:p w14:paraId="1F9E4AA4" w14:textId="27E8C6E7" w:rsidR="2F0BA1BE" w:rsidRDefault="2F0BA1BE" w:rsidP="2F0BA1BE">
      <w:pPr>
        <w:rPr>
          <w:rFonts w:ascii="Calibri" w:eastAsia="Calibri" w:hAnsi="Calibri" w:cs="Calibri"/>
        </w:rPr>
      </w:pPr>
      <w:r w:rsidRPr="2F0BA1BE">
        <w:rPr>
          <w:rFonts w:ascii="Calibri" w:eastAsia="Calibri" w:hAnsi="Calibri" w:cs="Calibri"/>
        </w:rPr>
        <w:t xml:space="preserve">Legilation.gov.uk (1998) </w:t>
      </w:r>
      <w:r w:rsidRPr="2F0BA1BE">
        <w:rPr>
          <w:rFonts w:ascii="Calibri" w:eastAsia="Calibri" w:hAnsi="Calibri" w:cs="Calibri"/>
          <w:i/>
          <w:iCs/>
        </w:rPr>
        <w:t xml:space="preserve">Human Rights Act 1998. </w:t>
      </w:r>
      <w:r w:rsidRPr="2F0BA1BE">
        <w:rPr>
          <w:rFonts w:ascii="Calibri" w:eastAsia="Calibri" w:hAnsi="Calibri" w:cs="Calibri"/>
        </w:rPr>
        <w:t xml:space="preserve">Available at: </w:t>
      </w:r>
      <w:hyperlink r:id="rId9">
        <w:r w:rsidRPr="2F0BA1BE">
          <w:rPr>
            <w:rStyle w:val="Hyperlink"/>
            <w:rFonts w:ascii="Calibri" w:eastAsia="Calibri" w:hAnsi="Calibri" w:cs="Calibri"/>
          </w:rPr>
          <w:t>https://www.legislation.gov.uk/ukpga/1998/42</w:t>
        </w:r>
      </w:hyperlink>
      <w:r w:rsidRPr="2F0BA1BE">
        <w:rPr>
          <w:rFonts w:ascii="Calibri" w:eastAsia="Calibri" w:hAnsi="Calibri" w:cs="Calibri"/>
        </w:rPr>
        <w:t xml:space="preserve"> (Accessed: 6</w:t>
      </w:r>
      <w:r w:rsidRPr="2F0BA1BE">
        <w:rPr>
          <w:rFonts w:ascii="Calibri" w:eastAsia="Calibri" w:hAnsi="Calibri" w:cs="Calibri"/>
          <w:vertAlign w:val="superscript"/>
        </w:rPr>
        <w:t>th</w:t>
      </w:r>
      <w:r w:rsidRPr="2F0BA1BE">
        <w:rPr>
          <w:rFonts w:ascii="Calibri" w:eastAsia="Calibri" w:hAnsi="Calibri" w:cs="Calibri"/>
        </w:rPr>
        <w:t xml:space="preserve"> January 2020).</w:t>
      </w:r>
    </w:p>
    <w:p w14:paraId="73764B30" w14:textId="0D477071" w:rsidR="2F0BA1BE" w:rsidRDefault="2F0BA1BE" w:rsidP="2F0BA1BE">
      <w:pPr>
        <w:rPr>
          <w:rFonts w:ascii="Calibri" w:eastAsia="Calibri" w:hAnsi="Calibri" w:cs="Calibri"/>
        </w:rPr>
      </w:pPr>
    </w:p>
    <w:p w14:paraId="6C96D1F7" w14:textId="5AF4F0CE" w:rsidR="2F0BA1BE" w:rsidRDefault="2F0BA1BE" w:rsidP="2F0BA1BE">
      <w:pPr>
        <w:rPr>
          <w:rFonts w:ascii="Calibri" w:eastAsia="Calibri" w:hAnsi="Calibri" w:cs="Calibri"/>
        </w:rPr>
      </w:pPr>
      <w:r w:rsidRPr="2F0BA1BE">
        <w:rPr>
          <w:rFonts w:ascii="Calibri" w:eastAsia="Calibri" w:hAnsi="Calibri" w:cs="Calibri"/>
        </w:rPr>
        <w:t xml:space="preserve">Bond, T. (2015) </w:t>
      </w:r>
      <w:r w:rsidRPr="2F0BA1BE">
        <w:rPr>
          <w:rFonts w:ascii="Calibri" w:eastAsia="Calibri" w:hAnsi="Calibri" w:cs="Calibri"/>
          <w:i/>
          <w:iCs/>
        </w:rPr>
        <w:t xml:space="preserve">Standards and Ethics for Counselling in Action. </w:t>
      </w:r>
      <w:r w:rsidRPr="2F0BA1BE">
        <w:rPr>
          <w:rFonts w:ascii="Calibri" w:eastAsia="Calibri" w:hAnsi="Calibri" w:cs="Calibri"/>
        </w:rPr>
        <w:t xml:space="preserve">London: SAGE Publications Ltd. </w:t>
      </w:r>
    </w:p>
    <w:p w14:paraId="19938E40" w14:textId="65088A75" w:rsidR="2F0BA1BE" w:rsidRDefault="2F0BA1BE" w:rsidP="2F0BA1BE">
      <w:pPr>
        <w:rPr>
          <w:rFonts w:ascii="Calibri" w:eastAsia="Calibri" w:hAnsi="Calibri" w:cs="Calibri"/>
        </w:rPr>
      </w:pPr>
    </w:p>
    <w:p w14:paraId="50C300FD" w14:textId="145B49C3" w:rsidR="2F0BA1BE" w:rsidRDefault="4534FB01" w:rsidP="4534FB01">
      <w:pPr>
        <w:rPr>
          <w:rFonts w:ascii="Calibri" w:eastAsia="Calibri" w:hAnsi="Calibri" w:cs="Calibri"/>
        </w:rPr>
      </w:pPr>
      <w:r w:rsidRPr="4534FB01">
        <w:rPr>
          <w:rFonts w:ascii="Calibri" w:eastAsia="Calibri" w:hAnsi="Calibri" w:cs="Calibri"/>
        </w:rPr>
        <w:t xml:space="preserve">BACP (2018) </w:t>
      </w:r>
      <w:r w:rsidRPr="4534FB01">
        <w:rPr>
          <w:rFonts w:ascii="Calibri" w:eastAsia="Calibri" w:hAnsi="Calibri" w:cs="Calibri"/>
          <w:i/>
          <w:iCs/>
        </w:rPr>
        <w:t xml:space="preserve">Ethical Framework. </w:t>
      </w:r>
      <w:r w:rsidRPr="4534FB01">
        <w:rPr>
          <w:rFonts w:ascii="Calibri" w:eastAsia="Calibri" w:hAnsi="Calibri" w:cs="Calibri"/>
        </w:rPr>
        <w:t xml:space="preserve">Available at: </w:t>
      </w:r>
      <w:hyperlink r:id="rId10">
        <w:r w:rsidRPr="4534FB01">
          <w:rPr>
            <w:rStyle w:val="Hyperlink"/>
            <w:rFonts w:ascii="Calibri" w:eastAsia="Calibri" w:hAnsi="Calibri" w:cs="Calibri"/>
          </w:rPr>
          <w:t>https://www.bacp.co.uk/events-and-resources/ethics-and-standards/ethical-framework-for-the-counselling-professions/</w:t>
        </w:r>
      </w:hyperlink>
      <w:r w:rsidRPr="4534FB01">
        <w:rPr>
          <w:rFonts w:ascii="Calibri" w:eastAsia="Calibri" w:hAnsi="Calibri" w:cs="Calibri"/>
        </w:rPr>
        <w:t xml:space="preserve"> (Accessed: 6</w:t>
      </w:r>
      <w:r w:rsidRPr="4534FB01">
        <w:rPr>
          <w:rFonts w:ascii="Calibri" w:eastAsia="Calibri" w:hAnsi="Calibri" w:cs="Calibri"/>
          <w:vertAlign w:val="superscript"/>
        </w:rPr>
        <w:t>th</w:t>
      </w:r>
      <w:r w:rsidRPr="4534FB01">
        <w:rPr>
          <w:rFonts w:ascii="Calibri" w:eastAsia="Calibri" w:hAnsi="Calibri" w:cs="Calibri"/>
        </w:rPr>
        <w:t xml:space="preserve"> January 2020). </w:t>
      </w:r>
    </w:p>
    <w:p w14:paraId="7BEFFE76" w14:textId="6D135EF0" w:rsidR="4534FB01" w:rsidRDefault="4534FB01" w:rsidP="4534FB01">
      <w:pPr>
        <w:rPr>
          <w:rFonts w:ascii="Calibri" w:eastAsia="Calibri" w:hAnsi="Calibri" w:cs="Calibri"/>
        </w:rPr>
      </w:pPr>
    </w:p>
    <w:p w14:paraId="165223CE" w14:textId="36EBA69C" w:rsidR="4534FB01" w:rsidRDefault="4534FB01" w:rsidP="4534FB01">
      <w:pPr>
        <w:rPr>
          <w:rFonts w:ascii="Calibri" w:eastAsia="Calibri" w:hAnsi="Calibri" w:cs="Calibri"/>
        </w:rPr>
      </w:pPr>
      <w:r w:rsidRPr="4534FB01">
        <w:rPr>
          <w:rFonts w:ascii="Calibri" w:eastAsia="Calibri" w:hAnsi="Calibri" w:cs="Calibri"/>
        </w:rPr>
        <w:t xml:space="preserve">Counselling Tutor (2018) </w:t>
      </w:r>
      <w:r w:rsidRPr="4534FB01">
        <w:rPr>
          <w:rFonts w:ascii="Calibri" w:eastAsia="Calibri" w:hAnsi="Calibri" w:cs="Calibri"/>
          <w:i/>
          <w:iCs/>
        </w:rPr>
        <w:t xml:space="preserve">076 Limits to Confidentiality. </w:t>
      </w:r>
      <w:r w:rsidRPr="4534FB01">
        <w:rPr>
          <w:rFonts w:ascii="Calibri" w:eastAsia="Calibri" w:hAnsi="Calibri" w:cs="Calibri"/>
        </w:rPr>
        <w:t xml:space="preserve">Available at: </w:t>
      </w:r>
      <w:hyperlink r:id="rId11">
        <w:r w:rsidRPr="4534FB01">
          <w:rPr>
            <w:rStyle w:val="Hyperlink"/>
            <w:rFonts w:ascii="Calibri" w:eastAsia="Calibri" w:hAnsi="Calibri" w:cs="Calibri"/>
          </w:rPr>
          <w:t>https://counsellingtutor.com/076-when-to-break-confidentiality-in-counselling/</w:t>
        </w:r>
      </w:hyperlink>
      <w:r w:rsidRPr="4534FB01">
        <w:rPr>
          <w:rFonts w:ascii="Calibri" w:eastAsia="Calibri" w:hAnsi="Calibri" w:cs="Calibri"/>
        </w:rPr>
        <w:t xml:space="preserve"> (Accessed: 7</w:t>
      </w:r>
      <w:r w:rsidRPr="4534FB01">
        <w:rPr>
          <w:rFonts w:ascii="Calibri" w:eastAsia="Calibri" w:hAnsi="Calibri" w:cs="Calibri"/>
          <w:vertAlign w:val="superscript"/>
        </w:rPr>
        <w:t>th</w:t>
      </w:r>
      <w:r w:rsidRPr="4534FB01">
        <w:rPr>
          <w:rFonts w:ascii="Calibri" w:eastAsia="Calibri" w:hAnsi="Calibri" w:cs="Calibri"/>
        </w:rPr>
        <w:t xml:space="preserve"> January 2020). </w:t>
      </w:r>
    </w:p>
    <w:p w14:paraId="1C8FE6BD" w14:textId="2CDB6FC2" w:rsidR="4534FB01" w:rsidRDefault="4534FB01" w:rsidP="4534FB01">
      <w:pPr>
        <w:rPr>
          <w:rFonts w:ascii="Calibri" w:eastAsia="Calibri" w:hAnsi="Calibri" w:cs="Calibri"/>
        </w:rPr>
      </w:pPr>
    </w:p>
    <w:p w14:paraId="4B1EF642" w14:textId="72949261" w:rsidR="4534FB01" w:rsidRDefault="4534FB01" w:rsidP="4534FB01">
      <w:pPr>
        <w:rPr>
          <w:rFonts w:ascii="Calibri" w:eastAsia="Calibri" w:hAnsi="Calibri" w:cs="Calibri"/>
          <w:i/>
          <w:iCs/>
        </w:rPr>
      </w:pPr>
      <w:r w:rsidRPr="4534FB01">
        <w:rPr>
          <w:rFonts w:ascii="Calibri" w:eastAsia="Calibri" w:hAnsi="Calibri" w:cs="Calibri"/>
        </w:rPr>
        <w:t xml:space="preserve">Bond, T. and </w:t>
      </w:r>
      <w:proofErr w:type="spellStart"/>
      <w:r w:rsidRPr="4534FB01">
        <w:rPr>
          <w:rFonts w:ascii="Calibri" w:eastAsia="Calibri" w:hAnsi="Calibri" w:cs="Calibri"/>
        </w:rPr>
        <w:t>Mitchels</w:t>
      </w:r>
      <w:proofErr w:type="spellEnd"/>
      <w:r w:rsidRPr="4534FB01">
        <w:rPr>
          <w:rFonts w:ascii="Calibri" w:eastAsia="Calibri" w:hAnsi="Calibri" w:cs="Calibri"/>
        </w:rPr>
        <w:t xml:space="preserve">, B. (2010) </w:t>
      </w:r>
      <w:r w:rsidRPr="4534FB01">
        <w:rPr>
          <w:rFonts w:ascii="Calibri" w:eastAsia="Calibri" w:hAnsi="Calibri" w:cs="Calibri"/>
          <w:i/>
          <w:iCs/>
        </w:rPr>
        <w:t xml:space="preserve">Confidentiality &amp; Record Keeping in Counselling and Psychotherapy. </w:t>
      </w:r>
      <w:r w:rsidRPr="4534FB01">
        <w:rPr>
          <w:rFonts w:ascii="Calibri" w:eastAsia="Calibri" w:hAnsi="Calibri" w:cs="Calibri"/>
        </w:rPr>
        <w:t xml:space="preserve">London: SAGE Publications Ltd. </w:t>
      </w:r>
    </w:p>
    <w:p w14:paraId="2CDE345E" w14:textId="1F7383A7" w:rsidR="4534FB01" w:rsidRDefault="4534FB01" w:rsidP="4534FB01">
      <w:pPr>
        <w:rPr>
          <w:rFonts w:ascii="Calibri" w:eastAsia="Calibri" w:hAnsi="Calibri" w:cs="Calibri"/>
        </w:rPr>
      </w:pPr>
    </w:p>
    <w:p w14:paraId="6B0B6463" w14:textId="0426107A" w:rsidR="004403D6" w:rsidRDefault="4534FB01" w:rsidP="4534FB01">
      <w:pPr>
        <w:rPr>
          <w:rFonts w:ascii="Calibri" w:eastAsia="Calibri" w:hAnsi="Calibri" w:cs="Calibri"/>
          <w:i/>
          <w:iCs/>
        </w:rPr>
      </w:pPr>
      <w:r w:rsidRPr="4534FB01">
        <w:rPr>
          <w:rFonts w:ascii="Calibri" w:eastAsia="Calibri" w:hAnsi="Calibri" w:cs="Calibri"/>
        </w:rPr>
        <w:t xml:space="preserve">Information – To Share or Not to Share (2013) </w:t>
      </w:r>
      <w:r w:rsidRPr="4534FB01">
        <w:rPr>
          <w:rFonts w:ascii="Calibri" w:eastAsia="Calibri" w:hAnsi="Calibri" w:cs="Calibri"/>
          <w:i/>
          <w:iCs/>
        </w:rPr>
        <w:t xml:space="preserve">The Information Governance Review. </w:t>
      </w:r>
      <w:r w:rsidRPr="4534FB01">
        <w:rPr>
          <w:rFonts w:ascii="Calibri" w:eastAsia="Calibri" w:hAnsi="Calibri" w:cs="Calibri"/>
        </w:rPr>
        <w:t xml:space="preserve">Available at: </w:t>
      </w:r>
      <w:hyperlink r:id="rId12">
        <w:r w:rsidRPr="4534FB01">
          <w:rPr>
            <w:rStyle w:val="Hyperlink"/>
            <w:rFonts w:ascii="Calibri" w:eastAsia="Calibri" w:hAnsi="Calibri" w:cs="Calibri"/>
          </w:rPr>
          <w:t>https://assets.publishing.service.gov.uk/government/uploads/system/uploads/attachment_data/file/192572/2900774_InfoGovernance_accv2.pdf</w:t>
        </w:r>
      </w:hyperlink>
      <w:r w:rsidRPr="4534FB01">
        <w:rPr>
          <w:rFonts w:ascii="Calibri" w:eastAsia="Calibri" w:hAnsi="Calibri" w:cs="Calibri"/>
        </w:rPr>
        <w:t xml:space="preserve"> (Accessed 6</w:t>
      </w:r>
      <w:r w:rsidRPr="4534FB01">
        <w:rPr>
          <w:rFonts w:ascii="Calibri" w:eastAsia="Calibri" w:hAnsi="Calibri" w:cs="Calibri"/>
          <w:vertAlign w:val="superscript"/>
        </w:rPr>
        <w:t>th</w:t>
      </w:r>
      <w:r w:rsidRPr="4534FB01">
        <w:rPr>
          <w:rFonts w:ascii="Calibri" w:eastAsia="Calibri" w:hAnsi="Calibri" w:cs="Calibri"/>
        </w:rPr>
        <w:t xml:space="preserve"> January 2020). </w:t>
      </w:r>
    </w:p>
    <w:p w14:paraId="5A27A55E" w14:textId="77777777" w:rsidR="00D90BBB" w:rsidRPr="00D90BBB" w:rsidRDefault="00D90BBB" w:rsidP="4534FB01">
      <w:pPr>
        <w:rPr>
          <w:rFonts w:ascii="Calibri" w:eastAsia="Calibri" w:hAnsi="Calibri" w:cs="Calibri"/>
          <w:i/>
          <w:iCs/>
        </w:rPr>
      </w:pPr>
    </w:p>
    <w:p w14:paraId="2691472E" w14:textId="364B1FA0" w:rsidR="004403D6" w:rsidRDefault="00941E08" w:rsidP="4534FB01">
      <w:pPr>
        <w:rPr>
          <w:rFonts w:ascii="Calibri" w:eastAsia="Calibri" w:hAnsi="Calibri" w:cs="Calibri"/>
        </w:rPr>
      </w:pPr>
      <w:proofErr w:type="spellStart"/>
      <w:r>
        <w:rPr>
          <w:rFonts w:ascii="Calibri" w:eastAsia="Calibri" w:hAnsi="Calibri" w:cs="Calibri"/>
        </w:rPr>
        <w:t>Gazzola</w:t>
      </w:r>
      <w:proofErr w:type="spellEnd"/>
      <w:r>
        <w:rPr>
          <w:rFonts w:ascii="Calibri" w:eastAsia="Calibri" w:hAnsi="Calibri" w:cs="Calibri"/>
        </w:rPr>
        <w:t xml:space="preserve">, N. and </w:t>
      </w:r>
      <w:r w:rsidRPr="00941E08">
        <w:rPr>
          <w:rFonts w:ascii="Calibri" w:eastAsia="Calibri" w:hAnsi="Calibri" w:cs="Calibri"/>
        </w:rPr>
        <w:t>Theriault</w:t>
      </w:r>
      <w:r>
        <w:rPr>
          <w:rFonts w:ascii="Calibri" w:eastAsia="Calibri" w:hAnsi="Calibri" w:cs="Calibri"/>
        </w:rPr>
        <w:t xml:space="preserve">, </w:t>
      </w:r>
      <w:r w:rsidR="002A3C0E">
        <w:rPr>
          <w:rFonts w:ascii="Calibri" w:eastAsia="Calibri" w:hAnsi="Calibri" w:cs="Calibri"/>
        </w:rPr>
        <w:t>A. (2007) ‘</w:t>
      </w:r>
      <w:r w:rsidR="00BB37AB" w:rsidRPr="00BB37AB">
        <w:rPr>
          <w:rFonts w:ascii="Calibri" w:eastAsia="Calibri" w:hAnsi="Calibri" w:cs="Calibri"/>
        </w:rPr>
        <w:t>Relational Themes in Counselling Supervision: Broadening and Narrowing Processes</w:t>
      </w:r>
      <w:r w:rsidR="00BB37AB">
        <w:rPr>
          <w:rFonts w:ascii="Calibri" w:eastAsia="Calibri" w:hAnsi="Calibri" w:cs="Calibri"/>
        </w:rPr>
        <w:t xml:space="preserve">’, </w:t>
      </w:r>
      <w:r w:rsidR="00FD3D0F">
        <w:rPr>
          <w:rFonts w:ascii="Calibri" w:eastAsia="Calibri" w:hAnsi="Calibri" w:cs="Calibri"/>
          <w:i/>
          <w:iCs/>
        </w:rPr>
        <w:t xml:space="preserve">Canadian Journal of Counselling, </w:t>
      </w:r>
      <w:r w:rsidR="00F96F97">
        <w:rPr>
          <w:rFonts w:ascii="Calibri" w:eastAsia="Calibri" w:hAnsi="Calibri" w:cs="Calibri"/>
        </w:rPr>
        <w:t>41(4)</w:t>
      </w:r>
      <w:r w:rsidR="00310603">
        <w:rPr>
          <w:rFonts w:ascii="Calibri" w:eastAsia="Calibri" w:hAnsi="Calibri" w:cs="Calibri"/>
        </w:rPr>
        <w:t>, pp</w:t>
      </w:r>
      <w:r w:rsidR="0031036D">
        <w:rPr>
          <w:rFonts w:ascii="Calibri" w:eastAsia="Calibri" w:hAnsi="Calibri" w:cs="Calibri"/>
        </w:rPr>
        <w:t xml:space="preserve">. </w:t>
      </w:r>
      <w:r w:rsidR="00B913EF">
        <w:rPr>
          <w:rFonts w:ascii="Calibri" w:eastAsia="Calibri" w:hAnsi="Calibri" w:cs="Calibri"/>
        </w:rPr>
        <w:t>228</w:t>
      </w:r>
      <w:r w:rsidR="00D97F4A">
        <w:rPr>
          <w:rFonts w:ascii="Calibri" w:eastAsia="Calibri" w:hAnsi="Calibri" w:cs="Calibri"/>
        </w:rPr>
        <w:t>-243</w:t>
      </w:r>
      <w:r w:rsidR="00B913EF">
        <w:rPr>
          <w:rFonts w:ascii="Calibri" w:eastAsia="Calibri" w:hAnsi="Calibri" w:cs="Calibri"/>
        </w:rPr>
        <w:t>.</w:t>
      </w:r>
    </w:p>
    <w:p w14:paraId="04583AD9" w14:textId="77777777" w:rsidR="002E7595" w:rsidRDefault="002E7595" w:rsidP="4534FB01">
      <w:pPr>
        <w:rPr>
          <w:rFonts w:ascii="Calibri" w:eastAsia="Calibri" w:hAnsi="Calibri" w:cs="Calibri"/>
        </w:rPr>
      </w:pPr>
    </w:p>
    <w:p w14:paraId="01E23667" w14:textId="4A9AC3E9" w:rsidR="002E7595" w:rsidRPr="001E2174" w:rsidRDefault="002E7595" w:rsidP="4534FB01">
      <w:pPr>
        <w:rPr>
          <w:rFonts w:ascii="Calibri" w:eastAsia="Calibri" w:hAnsi="Calibri" w:cs="Calibri"/>
        </w:rPr>
      </w:pPr>
      <w:r>
        <w:rPr>
          <w:rFonts w:ascii="Calibri" w:eastAsia="Calibri" w:hAnsi="Calibri" w:cs="Calibri"/>
        </w:rPr>
        <w:t xml:space="preserve">Grant, </w:t>
      </w:r>
      <w:r w:rsidR="00575312">
        <w:rPr>
          <w:rFonts w:ascii="Calibri" w:eastAsia="Calibri" w:hAnsi="Calibri" w:cs="Calibri"/>
        </w:rPr>
        <w:t xml:space="preserve">J., </w:t>
      </w:r>
      <w:r w:rsidR="00521A84">
        <w:rPr>
          <w:rFonts w:ascii="Calibri" w:eastAsia="Calibri" w:hAnsi="Calibri" w:cs="Calibri"/>
        </w:rPr>
        <w:t xml:space="preserve">Schofield, </w:t>
      </w:r>
      <w:r w:rsidR="0025722E">
        <w:rPr>
          <w:rFonts w:ascii="Calibri" w:eastAsia="Calibri" w:hAnsi="Calibri" w:cs="Calibri"/>
        </w:rPr>
        <w:t>M. J. and Crawford, S. (</w:t>
      </w:r>
      <w:r w:rsidR="00476C35">
        <w:rPr>
          <w:rFonts w:ascii="Calibri" w:eastAsia="Calibri" w:hAnsi="Calibri" w:cs="Calibri"/>
        </w:rPr>
        <w:t>2012) ‘</w:t>
      </w:r>
      <w:r w:rsidR="00596BC1">
        <w:rPr>
          <w:rFonts w:ascii="Calibri" w:eastAsia="Calibri" w:hAnsi="Calibri" w:cs="Calibri"/>
        </w:rPr>
        <w:t>Managing Difficulties in Supervision: Supervisor</w:t>
      </w:r>
      <w:r w:rsidR="00C21493">
        <w:rPr>
          <w:rFonts w:ascii="Calibri" w:eastAsia="Calibri" w:hAnsi="Calibri" w:cs="Calibri"/>
        </w:rPr>
        <w:t>s’</w:t>
      </w:r>
      <w:r w:rsidR="00596BC1">
        <w:rPr>
          <w:rFonts w:ascii="Calibri" w:eastAsia="Calibri" w:hAnsi="Calibri" w:cs="Calibri"/>
        </w:rPr>
        <w:t xml:space="preserve"> Perspectives</w:t>
      </w:r>
      <w:r w:rsidR="00C21493">
        <w:rPr>
          <w:rFonts w:ascii="Calibri" w:eastAsia="Calibri" w:hAnsi="Calibri" w:cs="Calibri"/>
        </w:rPr>
        <w:t xml:space="preserve">’, </w:t>
      </w:r>
      <w:r w:rsidR="00901B03">
        <w:rPr>
          <w:rFonts w:ascii="Calibri" w:eastAsia="Calibri" w:hAnsi="Calibri" w:cs="Calibri"/>
          <w:i/>
          <w:iCs/>
        </w:rPr>
        <w:t xml:space="preserve">Journal of Counselling </w:t>
      </w:r>
      <w:r w:rsidR="00280A66">
        <w:rPr>
          <w:rFonts w:ascii="Calibri" w:eastAsia="Calibri" w:hAnsi="Calibri" w:cs="Calibri"/>
          <w:i/>
          <w:iCs/>
        </w:rPr>
        <w:t xml:space="preserve">Psychology, </w:t>
      </w:r>
      <w:r w:rsidR="001E2174">
        <w:rPr>
          <w:rFonts w:ascii="Calibri" w:eastAsia="Calibri" w:hAnsi="Calibri" w:cs="Calibri"/>
        </w:rPr>
        <w:t>59(4),</w:t>
      </w:r>
      <w:r w:rsidR="005E3456">
        <w:rPr>
          <w:rFonts w:ascii="Calibri" w:eastAsia="Calibri" w:hAnsi="Calibri" w:cs="Calibri"/>
        </w:rPr>
        <w:t xml:space="preserve"> pp. 528-541</w:t>
      </w:r>
      <w:r w:rsidR="001D0A7F">
        <w:rPr>
          <w:rFonts w:ascii="Calibri" w:eastAsia="Calibri" w:hAnsi="Calibri" w:cs="Calibri"/>
        </w:rPr>
        <w:t>.</w:t>
      </w:r>
      <w:r w:rsidR="00CA0833">
        <w:rPr>
          <w:rFonts w:ascii="Calibri" w:eastAsia="Calibri" w:hAnsi="Calibri" w:cs="Calibri"/>
        </w:rPr>
        <w:t xml:space="preserve"> DOI: </w:t>
      </w:r>
      <w:r w:rsidR="00CA0833" w:rsidRPr="00CA0833">
        <w:rPr>
          <w:rFonts w:ascii="Calibri" w:eastAsia="Calibri" w:hAnsi="Calibri" w:cs="Calibri"/>
        </w:rPr>
        <w:t>10.1037/a0030000</w:t>
      </w:r>
    </w:p>
    <w:sectPr w:rsidR="002E7595" w:rsidRPr="001E217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141F0D"/>
    <w:multiLevelType w:val="hybridMultilevel"/>
    <w:tmpl w:val="BE7E79F8"/>
    <w:lvl w:ilvl="0" w:tplc="BD061190">
      <w:start w:val="1"/>
      <w:numFmt w:val="bullet"/>
      <w:lvlText w:val=""/>
      <w:lvlJc w:val="left"/>
      <w:pPr>
        <w:ind w:left="720" w:hanging="360"/>
      </w:pPr>
      <w:rPr>
        <w:rFonts w:ascii="Symbol" w:hAnsi="Symbol" w:hint="default"/>
      </w:rPr>
    </w:lvl>
    <w:lvl w:ilvl="1" w:tplc="345406DE">
      <w:start w:val="1"/>
      <w:numFmt w:val="bullet"/>
      <w:lvlText w:val="o"/>
      <w:lvlJc w:val="left"/>
      <w:pPr>
        <w:ind w:left="1440" w:hanging="360"/>
      </w:pPr>
      <w:rPr>
        <w:rFonts w:ascii="Courier New" w:hAnsi="Courier New" w:hint="default"/>
      </w:rPr>
    </w:lvl>
    <w:lvl w:ilvl="2" w:tplc="B9047848">
      <w:start w:val="1"/>
      <w:numFmt w:val="bullet"/>
      <w:lvlText w:val=""/>
      <w:lvlJc w:val="left"/>
      <w:pPr>
        <w:ind w:left="2160" w:hanging="360"/>
      </w:pPr>
      <w:rPr>
        <w:rFonts w:ascii="Wingdings" w:hAnsi="Wingdings" w:hint="default"/>
      </w:rPr>
    </w:lvl>
    <w:lvl w:ilvl="3" w:tplc="00C49C74">
      <w:start w:val="1"/>
      <w:numFmt w:val="bullet"/>
      <w:lvlText w:val=""/>
      <w:lvlJc w:val="left"/>
      <w:pPr>
        <w:ind w:left="2880" w:hanging="360"/>
      </w:pPr>
      <w:rPr>
        <w:rFonts w:ascii="Symbol" w:hAnsi="Symbol" w:hint="default"/>
      </w:rPr>
    </w:lvl>
    <w:lvl w:ilvl="4" w:tplc="B2866F3C">
      <w:start w:val="1"/>
      <w:numFmt w:val="bullet"/>
      <w:lvlText w:val="o"/>
      <w:lvlJc w:val="left"/>
      <w:pPr>
        <w:ind w:left="3600" w:hanging="360"/>
      </w:pPr>
      <w:rPr>
        <w:rFonts w:ascii="Courier New" w:hAnsi="Courier New" w:hint="default"/>
      </w:rPr>
    </w:lvl>
    <w:lvl w:ilvl="5" w:tplc="DE501DE2">
      <w:start w:val="1"/>
      <w:numFmt w:val="bullet"/>
      <w:lvlText w:val=""/>
      <w:lvlJc w:val="left"/>
      <w:pPr>
        <w:ind w:left="4320" w:hanging="360"/>
      </w:pPr>
      <w:rPr>
        <w:rFonts w:ascii="Wingdings" w:hAnsi="Wingdings" w:hint="default"/>
      </w:rPr>
    </w:lvl>
    <w:lvl w:ilvl="6" w:tplc="EC3E9B00">
      <w:start w:val="1"/>
      <w:numFmt w:val="bullet"/>
      <w:lvlText w:val=""/>
      <w:lvlJc w:val="left"/>
      <w:pPr>
        <w:ind w:left="5040" w:hanging="360"/>
      </w:pPr>
      <w:rPr>
        <w:rFonts w:ascii="Symbol" w:hAnsi="Symbol" w:hint="default"/>
      </w:rPr>
    </w:lvl>
    <w:lvl w:ilvl="7" w:tplc="EC4A8708">
      <w:start w:val="1"/>
      <w:numFmt w:val="bullet"/>
      <w:lvlText w:val="o"/>
      <w:lvlJc w:val="left"/>
      <w:pPr>
        <w:ind w:left="5760" w:hanging="360"/>
      </w:pPr>
      <w:rPr>
        <w:rFonts w:ascii="Courier New" w:hAnsi="Courier New" w:hint="default"/>
      </w:rPr>
    </w:lvl>
    <w:lvl w:ilvl="8" w:tplc="DA20924C">
      <w:start w:val="1"/>
      <w:numFmt w:val="bullet"/>
      <w:lvlText w:val=""/>
      <w:lvlJc w:val="left"/>
      <w:pPr>
        <w:ind w:left="6480" w:hanging="360"/>
      </w:pPr>
      <w:rPr>
        <w:rFonts w:ascii="Wingdings" w:hAnsi="Wingdings" w:hint="default"/>
      </w:rPr>
    </w:lvl>
  </w:abstractNum>
  <w:abstractNum w:abstractNumId="1" w15:restartNumberingAfterBreak="0">
    <w:nsid w:val="61331BC1"/>
    <w:multiLevelType w:val="hybridMultilevel"/>
    <w:tmpl w:val="FFFFFFFF"/>
    <w:lvl w:ilvl="0" w:tplc="DCCE8F24">
      <w:start w:val="1"/>
      <w:numFmt w:val="bullet"/>
      <w:lvlText w:val=""/>
      <w:lvlJc w:val="left"/>
      <w:pPr>
        <w:ind w:left="720" w:hanging="360"/>
      </w:pPr>
      <w:rPr>
        <w:rFonts w:ascii="Symbol" w:hAnsi="Symbol" w:hint="default"/>
      </w:rPr>
    </w:lvl>
    <w:lvl w:ilvl="1" w:tplc="C6CAB7F4">
      <w:start w:val="1"/>
      <w:numFmt w:val="bullet"/>
      <w:lvlText w:val="o"/>
      <w:lvlJc w:val="left"/>
      <w:pPr>
        <w:ind w:left="1440" w:hanging="360"/>
      </w:pPr>
      <w:rPr>
        <w:rFonts w:ascii="Courier New" w:hAnsi="Courier New" w:hint="default"/>
      </w:rPr>
    </w:lvl>
    <w:lvl w:ilvl="2" w:tplc="912E2BD6">
      <w:start w:val="1"/>
      <w:numFmt w:val="bullet"/>
      <w:lvlText w:val=""/>
      <w:lvlJc w:val="left"/>
      <w:pPr>
        <w:ind w:left="2160" w:hanging="360"/>
      </w:pPr>
      <w:rPr>
        <w:rFonts w:ascii="Wingdings" w:hAnsi="Wingdings" w:hint="default"/>
      </w:rPr>
    </w:lvl>
    <w:lvl w:ilvl="3" w:tplc="2F24BD04">
      <w:start w:val="1"/>
      <w:numFmt w:val="bullet"/>
      <w:lvlText w:val=""/>
      <w:lvlJc w:val="left"/>
      <w:pPr>
        <w:ind w:left="2880" w:hanging="360"/>
      </w:pPr>
      <w:rPr>
        <w:rFonts w:ascii="Symbol" w:hAnsi="Symbol" w:hint="default"/>
      </w:rPr>
    </w:lvl>
    <w:lvl w:ilvl="4" w:tplc="D22EEF64">
      <w:start w:val="1"/>
      <w:numFmt w:val="bullet"/>
      <w:lvlText w:val="o"/>
      <w:lvlJc w:val="left"/>
      <w:pPr>
        <w:ind w:left="3600" w:hanging="360"/>
      </w:pPr>
      <w:rPr>
        <w:rFonts w:ascii="Courier New" w:hAnsi="Courier New" w:hint="default"/>
      </w:rPr>
    </w:lvl>
    <w:lvl w:ilvl="5" w:tplc="956E364C">
      <w:start w:val="1"/>
      <w:numFmt w:val="bullet"/>
      <w:lvlText w:val=""/>
      <w:lvlJc w:val="left"/>
      <w:pPr>
        <w:ind w:left="4320" w:hanging="360"/>
      </w:pPr>
      <w:rPr>
        <w:rFonts w:ascii="Wingdings" w:hAnsi="Wingdings" w:hint="default"/>
      </w:rPr>
    </w:lvl>
    <w:lvl w:ilvl="6" w:tplc="6498B206">
      <w:start w:val="1"/>
      <w:numFmt w:val="bullet"/>
      <w:lvlText w:val=""/>
      <w:lvlJc w:val="left"/>
      <w:pPr>
        <w:ind w:left="5040" w:hanging="360"/>
      </w:pPr>
      <w:rPr>
        <w:rFonts w:ascii="Symbol" w:hAnsi="Symbol" w:hint="default"/>
      </w:rPr>
    </w:lvl>
    <w:lvl w:ilvl="7" w:tplc="37006758">
      <w:start w:val="1"/>
      <w:numFmt w:val="bullet"/>
      <w:lvlText w:val="o"/>
      <w:lvlJc w:val="left"/>
      <w:pPr>
        <w:ind w:left="5760" w:hanging="360"/>
      </w:pPr>
      <w:rPr>
        <w:rFonts w:ascii="Courier New" w:hAnsi="Courier New" w:hint="default"/>
      </w:rPr>
    </w:lvl>
    <w:lvl w:ilvl="8" w:tplc="39303DEC">
      <w:start w:val="1"/>
      <w:numFmt w:val="bullet"/>
      <w:lvlText w:val=""/>
      <w:lvlJc w:val="left"/>
      <w:pPr>
        <w:ind w:left="6480" w:hanging="360"/>
      </w:pPr>
      <w:rPr>
        <w:rFonts w:ascii="Wingdings" w:hAnsi="Wingdings" w:hint="default"/>
      </w:rPr>
    </w:lvl>
  </w:abstractNum>
  <w:abstractNum w:abstractNumId="2" w15:restartNumberingAfterBreak="0">
    <w:nsid w:val="689A28A0"/>
    <w:multiLevelType w:val="hybridMultilevel"/>
    <w:tmpl w:val="FFFFFFFF"/>
    <w:lvl w:ilvl="0" w:tplc="6220BE10">
      <w:start w:val="1"/>
      <w:numFmt w:val="bullet"/>
      <w:lvlText w:val=""/>
      <w:lvlJc w:val="left"/>
      <w:pPr>
        <w:ind w:left="720" w:hanging="360"/>
      </w:pPr>
      <w:rPr>
        <w:rFonts w:ascii="Symbol" w:hAnsi="Symbol" w:hint="default"/>
      </w:rPr>
    </w:lvl>
    <w:lvl w:ilvl="1" w:tplc="E8BC1F06">
      <w:start w:val="1"/>
      <w:numFmt w:val="bullet"/>
      <w:lvlText w:val="o"/>
      <w:lvlJc w:val="left"/>
      <w:pPr>
        <w:ind w:left="1440" w:hanging="360"/>
      </w:pPr>
      <w:rPr>
        <w:rFonts w:ascii="Courier New" w:hAnsi="Courier New" w:hint="default"/>
      </w:rPr>
    </w:lvl>
    <w:lvl w:ilvl="2" w:tplc="96441BE6">
      <w:start w:val="1"/>
      <w:numFmt w:val="bullet"/>
      <w:lvlText w:val=""/>
      <w:lvlJc w:val="left"/>
      <w:pPr>
        <w:ind w:left="2160" w:hanging="360"/>
      </w:pPr>
      <w:rPr>
        <w:rFonts w:ascii="Wingdings" w:hAnsi="Wingdings" w:hint="default"/>
      </w:rPr>
    </w:lvl>
    <w:lvl w:ilvl="3" w:tplc="9514C718">
      <w:start w:val="1"/>
      <w:numFmt w:val="bullet"/>
      <w:lvlText w:val=""/>
      <w:lvlJc w:val="left"/>
      <w:pPr>
        <w:ind w:left="2880" w:hanging="360"/>
      </w:pPr>
      <w:rPr>
        <w:rFonts w:ascii="Symbol" w:hAnsi="Symbol" w:hint="default"/>
      </w:rPr>
    </w:lvl>
    <w:lvl w:ilvl="4" w:tplc="5C3A81C8">
      <w:start w:val="1"/>
      <w:numFmt w:val="bullet"/>
      <w:lvlText w:val="o"/>
      <w:lvlJc w:val="left"/>
      <w:pPr>
        <w:ind w:left="3600" w:hanging="360"/>
      </w:pPr>
      <w:rPr>
        <w:rFonts w:ascii="Courier New" w:hAnsi="Courier New" w:hint="default"/>
      </w:rPr>
    </w:lvl>
    <w:lvl w:ilvl="5" w:tplc="3A1A7324">
      <w:start w:val="1"/>
      <w:numFmt w:val="bullet"/>
      <w:lvlText w:val=""/>
      <w:lvlJc w:val="left"/>
      <w:pPr>
        <w:ind w:left="4320" w:hanging="360"/>
      </w:pPr>
      <w:rPr>
        <w:rFonts w:ascii="Wingdings" w:hAnsi="Wingdings" w:hint="default"/>
      </w:rPr>
    </w:lvl>
    <w:lvl w:ilvl="6" w:tplc="BDB41300">
      <w:start w:val="1"/>
      <w:numFmt w:val="bullet"/>
      <w:lvlText w:val=""/>
      <w:lvlJc w:val="left"/>
      <w:pPr>
        <w:ind w:left="5040" w:hanging="360"/>
      </w:pPr>
      <w:rPr>
        <w:rFonts w:ascii="Symbol" w:hAnsi="Symbol" w:hint="default"/>
      </w:rPr>
    </w:lvl>
    <w:lvl w:ilvl="7" w:tplc="578607E6">
      <w:start w:val="1"/>
      <w:numFmt w:val="bullet"/>
      <w:lvlText w:val="o"/>
      <w:lvlJc w:val="left"/>
      <w:pPr>
        <w:ind w:left="5760" w:hanging="360"/>
      </w:pPr>
      <w:rPr>
        <w:rFonts w:ascii="Courier New" w:hAnsi="Courier New" w:hint="default"/>
      </w:rPr>
    </w:lvl>
    <w:lvl w:ilvl="8" w:tplc="40823594">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5DF9"/>
    <w:rsid w:val="00020E84"/>
    <w:rsid w:val="0003141C"/>
    <w:rsid w:val="000315BF"/>
    <w:rsid w:val="000329B4"/>
    <w:rsid w:val="000448B4"/>
    <w:rsid w:val="000518A5"/>
    <w:rsid w:val="00056A48"/>
    <w:rsid w:val="00093318"/>
    <w:rsid w:val="0009436F"/>
    <w:rsid w:val="000A2402"/>
    <w:rsid w:val="000A5CF5"/>
    <w:rsid w:val="000A60A9"/>
    <w:rsid w:val="000A78A5"/>
    <w:rsid w:val="000B01C5"/>
    <w:rsid w:val="000B020D"/>
    <w:rsid w:val="000B2EE4"/>
    <w:rsid w:val="000C07B6"/>
    <w:rsid w:val="000C1D5F"/>
    <w:rsid w:val="000E3C49"/>
    <w:rsid w:val="000F2449"/>
    <w:rsid w:val="00101469"/>
    <w:rsid w:val="00127C86"/>
    <w:rsid w:val="00134900"/>
    <w:rsid w:val="00140809"/>
    <w:rsid w:val="001408EA"/>
    <w:rsid w:val="001442DB"/>
    <w:rsid w:val="0015565F"/>
    <w:rsid w:val="00161DEF"/>
    <w:rsid w:val="00162539"/>
    <w:rsid w:val="00162BEE"/>
    <w:rsid w:val="00163F97"/>
    <w:rsid w:val="00164E1E"/>
    <w:rsid w:val="0016660F"/>
    <w:rsid w:val="0017016B"/>
    <w:rsid w:val="00170C74"/>
    <w:rsid w:val="00185087"/>
    <w:rsid w:val="00185912"/>
    <w:rsid w:val="001A3D2C"/>
    <w:rsid w:val="001A7181"/>
    <w:rsid w:val="001C2BA2"/>
    <w:rsid w:val="001C4A66"/>
    <w:rsid w:val="001C4DB0"/>
    <w:rsid w:val="001C6875"/>
    <w:rsid w:val="001D0A7F"/>
    <w:rsid w:val="001D43E8"/>
    <w:rsid w:val="001D55CB"/>
    <w:rsid w:val="001E2174"/>
    <w:rsid w:val="001F67FF"/>
    <w:rsid w:val="00204915"/>
    <w:rsid w:val="0021255B"/>
    <w:rsid w:val="002157FD"/>
    <w:rsid w:val="002230B7"/>
    <w:rsid w:val="00226CC4"/>
    <w:rsid w:val="0023131F"/>
    <w:rsid w:val="00245627"/>
    <w:rsid w:val="0024672B"/>
    <w:rsid w:val="00246852"/>
    <w:rsid w:val="0025722E"/>
    <w:rsid w:val="002635E3"/>
    <w:rsid w:val="00265AAA"/>
    <w:rsid w:val="00266636"/>
    <w:rsid w:val="002725AD"/>
    <w:rsid w:val="00280A66"/>
    <w:rsid w:val="002A0409"/>
    <w:rsid w:val="002A3C0E"/>
    <w:rsid w:val="002A4011"/>
    <w:rsid w:val="002B0160"/>
    <w:rsid w:val="002B7D08"/>
    <w:rsid w:val="002C3647"/>
    <w:rsid w:val="002C4A82"/>
    <w:rsid w:val="002C557D"/>
    <w:rsid w:val="002D035E"/>
    <w:rsid w:val="002E2870"/>
    <w:rsid w:val="002E6223"/>
    <w:rsid w:val="002E7595"/>
    <w:rsid w:val="003048F6"/>
    <w:rsid w:val="0031036D"/>
    <w:rsid w:val="00310603"/>
    <w:rsid w:val="0032094E"/>
    <w:rsid w:val="00324E8E"/>
    <w:rsid w:val="003331D0"/>
    <w:rsid w:val="00336617"/>
    <w:rsid w:val="00340B51"/>
    <w:rsid w:val="00340CD4"/>
    <w:rsid w:val="00344ED7"/>
    <w:rsid w:val="00350566"/>
    <w:rsid w:val="00366EAF"/>
    <w:rsid w:val="00371334"/>
    <w:rsid w:val="0038339A"/>
    <w:rsid w:val="00383C72"/>
    <w:rsid w:val="003859C8"/>
    <w:rsid w:val="00393E29"/>
    <w:rsid w:val="003944A7"/>
    <w:rsid w:val="003A708D"/>
    <w:rsid w:val="003B06D1"/>
    <w:rsid w:val="003B6822"/>
    <w:rsid w:val="003C642F"/>
    <w:rsid w:val="003C7EAC"/>
    <w:rsid w:val="003E1866"/>
    <w:rsid w:val="003E1FE9"/>
    <w:rsid w:val="003E5C80"/>
    <w:rsid w:val="003F29E0"/>
    <w:rsid w:val="003F431B"/>
    <w:rsid w:val="003F7433"/>
    <w:rsid w:val="00407574"/>
    <w:rsid w:val="004079ED"/>
    <w:rsid w:val="004147D7"/>
    <w:rsid w:val="00423507"/>
    <w:rsid w:val="0042662C"/>
    <w:rsid w:val="00432707"/>
    <w:rsid w:val="00432C0D"/>
    <w:rsid w:val="00436B62"/>
    <w:rsid w:val="004403D6"/>
    <w:rsid w:val="004408CB"/>
    <w:rsid w:val="00440FB9"/>
    <w:rsid w:val="004446E1"/>
    <w:rsid w:val="00445902"/>
    <w:rsid w:val="00445B51"/>
    <w:rsid w:val="00450950"/>
    <w:rsid w:val="00457F28"/>
    <w:rsid w:val="00472552"/>
    <w:rsid w:val="00475442"/>
    <w:rsid w:val="00476C35"/>
    <w:rsid w:val="00487085"/>
    <w:rsid w:val="00494129"/>
    <w:rsid w:val="004A1147"/>
    <w:rsid w:val="004A288A"/>
    <w:rsid w:val="004B089C"/>
    <w:rsid w:val="004B5D76"/>
    <w:rsid w:val="004D06CA"/>
    <w:rsid w:val="004E38CD"/>
    <w:rsid w:val="004E5DF9"/>
    <w:rsid w:val="004F61DD"/>
    <w:rsid w:val="004F71BE"/>
    <w:rsid w:val="0050103C"/>
    <w:rsid w:val="005040FB"/>
    <w:rsid w:val="00514012"/>
    <w:rsid w:val="00515512"/>
    <w:rsid w:val="00521A84"/>
    <w:rsid w:val="00532B49"/>
    <w:rsid w:val="0053703D"/>
    <w:rsid w:val="005429FD"/>
    <w:rsid w:val="005477D1"/>
    <w:rsid w:val="00552268"/>
    <w:rsid w:val="00575312"/>
    <w:rsid w:val="00580026"/>
    <w:rsid w:val="005802A6"/>
    <w:rsid w:val="00584E38"/>
    <w:rsid w:val="005865B5"/>
    <w:rsid w:val="005926D6"/>
    <w:rsid w:val="00592C33"/>
    <w:rsid w:val="00592F06"/>
    <w:rsid w:val="00596BC1"/>
    <w:rsid w:val="005971E0"/>
    <w:rsid w:val="005A0C17"/>
    <w:rsid w:val="005A16A7"/>
    <w:rsid w:val="005A2067"/>
    <w:rsid w:val="005B28B6"/>
    <w:rsid w:val="005B4D1C"/>
    <w:rsid w:val="005B6326"/>
    <w:rsid w:val="005D15E3"/>
    <w:rsid w:val="005D5BA9"/>
    <w:rsid w:val="005E08B5"/>
    <w:rsid w:val="005E3456"/>
    <w:rsid w:val="005E42A2"/>
    <w:rsid w:val="005F0F95"/>
    <w:rsid w:val="005F3678"/>
    <w:rsid w:val="005F3E18"/>
    <w:rsid w:val="005F76A0"/>
    <w:rsid w:val="00600237"/>
    <w:rsid w:val="00605203"/>
    <w:rsid w:val="00614790"/>
    <w:rsid w:val="00627503"/>
    <w:rsid w:val="00644249"/>
    <w:rsid w:val="0064655F"/>
    <w:rsid w:val="00670259"/>
    <w:rsid w:val="00672896"/>
    <w:rsid w:val="00682061"/>
    <w:rsid w:val="00682815"/>
    <w:rsid w:val="00683786"/>
    <w:rsid w:val="006A0F3D"/>
    <w:rsid w:val="006A274F"/>
    <w:rsid w:val="006A6182"/>
    <w:rsid w:val="006A7236"/>
    <w:rsid w:val="006C1413"/>
    <w:rsid w:val="006D0C38"/>
    <w:rsid w:val="006D26B5"/>
    <w:rsid w:val="006F0B7C"/>
    <w:rsid w:val="006F340C"/>
    <w:rsid w:val="00711DB0"/>
    <w:rsid w:val="00715A8A"/>
    <w:rsid w:val="00715CFE"/>
    <w:rsid w:val="00722CDB"/>
    <w:rsid w:val="00730852"/>
    <w:rsid w:val="0074214B"/>
    <w:rsid w:val="0076688E"/>
    <w:rsid w:val="00770277"/>
    <w:rsid w:val="00776793"/>
    <w:rsid w:val="00782217"/>
    <w:rsid w:val="007A51EA"/>
    <w:rsid w:val="007C22C3"/>
    <w:rsid w:val="007E1C42"/>
    <w:rsid w:val="007E3AAE"/>
    <w:rsid w:val="007F5C35"/>
    <w:rsid w:val="008040B7"/>
    <w:rsid w:val="00817084"/>
    <w:rsid w:val="00823677"/>
    <w:rsid w:val="008313AB"/>
    <w:rsid w:val="0083637C"/>
    <w:rsid w:val="0083798B"/>
    <w:rsid w:val="00843D9A"/>
    <w:rsid w:val="00845CE3"/>
    <w:rsid w:val="00854212"/>
    <w:rsid w:val="00856DFD"/>
    <w:rsid w:val="00861C42"/>
    <w:rsid w:val="00866881"/>
    <w:rsid w:val="008676AA"/>
    <w:rsid w:val="00881CC1"/>
    <w:rsid w:val="0088248F"/>
    <w:rsid w:val="00892A38"/>
    <w:rsid w:val="00893076"/>
    <w:rsid w:val="0089471E"/>
    <w:rsid w:val="008B03B1"/>
    <w:rsid w:val="008B0BD4"/>
    <w:rsid w:val="008D076E"/>
    <w:rsid w:val="008E7F01"/>
    <w:rsid w:val="008F2294"/>
    <w:rsid w:val="00901B03"/>
    <w:rsid w:val="00905086"/>
    <w:rsid w:val="00905CC4"/>
    <w:rsid w:val="00906AA4"/>
    <w:rsid w:val="009273D8"/>
    <w:rsid w:val="00941E08"/>
    <w:rsid w:val="0094482E"/>
    <w:rsid w:val="00971E11"/>
    <w:rsid w:val="0097351A"/>
    <w:rsid w:val="00985533"/>
    <w:rsid w:val="00986482"/>
    <w:rsid w:val="00992300"/>
    <w:rsid w:val="00992BC8"/>
    <w:rsid w:val="009A6897"/>
    <w:rsid w:val="009A6A71"/>
    <w:rsid w:val="009B442C"/>
    <w:rsid w:val="009C2BA3"/>
    <w:rsid w:val="009D08A6"/>
    <w:rsid w:val="009F1C8A"/>
    <w:rsid w:val="009F63DC"/>
    <w:rsid w:val="00A07669"/>
    <w:rsid w:val="00A0789F"/>
    <w:rsid w:val="00A16B1E"/>
    <w:rsid w:val="00A24C79"/>
    <w:rsid w:val="00A26B97"/>
    <w:rsid w:val="00A34E9F"/>
    <w:rsid w:val="00A40A97"/>
    <w:rsid w:val="00A63FDF"/>
    <w:rsid w:val="00A648D1"/>
    <w:rsid w:val="00A72EB6"/>
    <w:rsid w:val="00A901DF"/>
    <w:rsid w:val="00A91A48"/>
    <w:rsid w:val="00A936C2"/>
    <w:rsid w:val="00A94792"/>
    <w:rsid w:val="00AA3986"/>
    <w:rsid w:val="00AA47B7"/>
    <w:rsid w:val="00AA6549"/>
    <w:rsid w:val="00AC0078"/>
    <w:rsid w:val="00AC1FA4"/>
    <w:rsid w:val="00AC6297"/>
    <w:rsid w:val="00AD1482"/>
    <w:rsid w:val="00AD2736"/>
    <w:rsid w:val="00AD537D"/>
    <w:rsid w:val="00AE4CA8"/>
    <w:rsid w:val="00AF0378"/>
    <w:rsid w:val="00AF4F53"/>
    <w:rsid w:val="00AF56A4"/>
    <w:rsid w:val="00B1466D"/>
    <w:rsid w:val="00B47DFE"/>
    <w:rsid w:val="00B52A97"/>
    <w:rsid w:val="00B843A0"/>
    <w:rsid w:val="00B851CE"/>
    <w:rsid w:val="00B913EF"/>
    <w:rsid w:val="00B97CF2"/>
    <w:rsid w:val="00BA15CC"/>
    <w:rsid w:val="00BA7CBE"/>
    <w:rsid w:val="00BB103C"/>
    <w:rsid w:val="00BB2D69"/>
    <w:rsid w:val="00BB37AB"/>
    <w:rsid w:val="00BB4BAD"/>
    <w:rsid w:val="00BD0BAD"/>
    <w:rsid w:val="00BD640C"/>
    <w:rsid w:val="00BD661F"/>
    <w:rsid w:val="00BE2F56"/>
    <w:rsid w:val="00BF2374"/>
    <w:rsid w:val="00BF7786"/>
    <w:rsid w:val="00C04153"/>
    <w:rsid w:val="00C07DBE"/>
    <w:rsid w:val="00C1497B"/>
    <w:rsid w:val="00C21493"/>
    <w:rsid w:val="00C319B2"/>
    <w:rsid w:val="00C34AE8"/>
    <w:rsid w:val="00C362AF"/>
    <w:rsid w:val="00C40B71"/>
    <w:rsid w:val="00C44F2F"/>
    <w:rsid w:val="00C5037F"/>
    <w:rsid w:val="00C5214B"/>
    <w:rsid w:val="00C53280"/>
    <w:rsid w:val="00C60F70"/>
    <w:rsid w:val="00C64F1D"/>
    <w:rsid w:val="00C710EE"/>
    <w:rsid w:val="00C809C3"/>
    <w:rsid w:val="00C81427"/>
    <w:rsid w:val="00C904BD"/>
    <w:rsid w:val="00C9692C"/>
    <w:rsid w:val="00CA0833"/>
    <w:rsid w:val="00CA2CE3"/>
    <w:rsid w:val="00CA7C08"/>
    <w:rsid w:val="00CB2497"/>
    <w:rsid w:val="00CC63A6"/>
    <w:rsid w:val="00CE284C"/>
    <w:rsid w:val="00CE62C2"/>
    <w:rsid w:val="00CE720A"/>
    <w:rsid w:val="00CE7F88"/>
    <w:rsid w:val="00CF0043"/>
    <w:rsid w:val="00CF29E6"/>
    <w:rsid w:val="00CF40DD"/>
    <w:rsid w:val="00CF72A4"/>
    <w:rsid w:val="00CF77CB"/>
    <w:rsid w:val="00D00BD8"/>
    <w:rsid w:val="00D13FF1"/>
    <w:rsid w:val="00D16C22"/>
    <w:rsid w:val="00D1742D"/>
    <w:rsid w:val="00D2462F"/>
    <w:rsid w:val="00D272E3"/>
    <w:rsid w:val="00D455BC"/>
    <w:rsid w:val="00D533BF"/>
    <w:rsid w:val="00D55647"/>
    <w:rsid w:val="00D63B9C"/>
    <w:rsid w:val="00D80F29"/>
    <w:rsid w:val="00D90BBB"/>
    <w:rsid w:val="00D960AD"/>
    <w:rsid w:val="00D97F4A"/>
    <w:rsid w:val="00DA2756"/>
    <w:rsid w:val="00DA6D2A"/>
    <w:rsid w:val="00DA70D0"/>
    <w:rsid w:val="00DA733C"/>
    <w:rsid w:val="00DB194D"/>
    <w:rsid w:val="00DB4180"/>
    <w:rsid w:val="00DC1E3A"/>
    <w:rsid w:val="00DD10D2"/>
    <w:rsid w:val="00DD65D7"/>
    <w:rsid w:val="00DF1345"/>
    <w:rsid w:val="00E01E8F"/>
    <w:rsid w:val="00E04991"/>
    <w:rsid w:val="00E0747B"/>
    <w:rsid w:val="00E2399F"/>
    <w:rsid w:val="00E33DAD"/>
    <w:rsid w:val="00E359AF"/>
    <w:rsid w:val="00E4422E"/>
    <w:rsid w:val="00E45326"/>
    <w:rsid w:val="00E504FC"/>
    <w:rsid w:val="00E52214"/>
    <w:rsid w:val="00E54BB8"/>
    <w:rsid w:val="00E55BB9"/>
    <w:rsid w:val="00E571CB"/>
    <w:rsid w:val="00E815DE"/>
    <w:rsid w:val="00E83A81"/>
    <w:rsid w:val="00E92CE7"/>
    <w:rsid w:val="00E939A5"/>
    <w:rsid w:val="00E9562A"/>
    <w:rsid w:val="00E968C7"/>
    <w:rsid w:val="00EA51D1"/>
    <w:rsid w:val="00EB2D53"/>
    <w:rsid w:val="00EB4694"/>
    <w:rsid w:val="00EB7459"/>
    <w:rsid w:val="00EC2252"/>
    <w:rsid w:val="00ED5380"/>
    <w:rsid w:val="00EF2394"/>
    <w:rsid w:val="00F07F17"/>
    <w:rsid w:val="00F10E05"/>
    <w:rsid w:val="00F22439"/>
    <w:rsid w:val="00F4399B"/>
    <w:rsid w:val="00F70506"/>
    <w:rsid w:val="00F91C8B"/>
    <w:rsid w:val="00F96F97"/>
    <w:rsid w:val="00FB6AC9"/>
    <w:rsid w:val="00FB6FDE"/>
    <w:rsid w:val="00FC2B2B"/>
    <w:rsid w:val="00FC4AC6"/>
    <w:rsid w:val="00FD2F42"/>
    <w:rsid w:val="00FD3D0F"/>
    <w:rsid w:val="00FD5434"/>
    <w:rsid w:val="00FE4BA5"/>
    <w:rsid w:val="00FF4F75"/>
    <w:rsid w:val="00FF7540"/>
    <w:rsid w:val="2F0BA1BE"/>
    <w:rsid w:val="4534FB01"/>
    <w:rsid w:val="4ED8BA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154451"/>
  <w15:chartTrackingRefBased/>
  <w15:docId w15:val="{47594FA2-205A-4D4A-9EAC-8F5368E787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0563C1" w:themeColor="hyperlink"/>
      <w:u w:val="single"/>
    </w:rPr>
  </w:style>
  <w:style w:type="paragraph" w:styleId="NormalWeb">
    <w:name w:val="Normal (Web)"/>
    <w:basedOn w:val="Normal"/>
    <w:uiPriority w:val="99"/>
    <w:unhideWhenUsed/>
    <w:rsid w:val="0032094E"/>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66163601">
      <w:bodyDiv w:val="1"/>
      <w:marLeft w:val="0"/>
      <w:marRight w:val="0"/>
      <w:marTop w:val="0"/>
      <w:marBottom w:val="0"/>
      <w:divBdr>
        <w:top w:val="none" w:sz="0" w:space="0" w:color="auto"/>
        <w:left w:val="none" w:sz="0" w:space="0" w:color="auto"/>
        <w:bottom w:val="none" w:sz="0" w:space="0" w:color="auto"/>
        <w:right w:val="none" w:sz="0" w:space="0" w:color="auto"/>
      </w:divBdr>
    </w:div>
    <w:div w:id="11113231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ico.org.uk/for-organisations/guide-to-data-protection/guide-to-the-general-data-protection-regulation-gdpr/key-definitions/controllers-and-processors/" TargetMode="Externa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assets.publishing.service.gov.uk/government/uploads/system/uploads/attachment_data/file/192572/2900774_InfoGovernance_accv2.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counsellingtutor.com/076-when-to-break-confidentiality-in-counselling/" TargetMode="External"/><Relationship Id="rId5" Type="http://schemas.openxmlformats.org/officeDocument/2006/relationships/styles" Target="styles.xml"/><Relationship Id="rId10" Type="http://schemas.openxmlformats.org/officeDocument/2006/relationships/hyperlink" Target="https://www.bacp.co.uk/events-and-resources/ethics-and-standards/ethical-framework-for-the-counselling-professions/" TargetMode="External"/><Relationship Id="rId4" Type="http://schemas.openxmlformats.org/officeDocument/2006/relationships/numbering" Target="numbering.xml"/><Relationship Id="rId9" Type="http://schemas.openxmlformats.org/officeDocument/2006/relationships/hyperlink" Target="https://www.legislation.gov.uk/ukpga/1998/42"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FC77CB91DBE3047884ABBD40BFC76FC" ma:contentTypeVersion="2" ma:contentTypeDescription="Create a new document." ma:contentTypeScope="" ma:versionID="0114a99373b1dc9f5bc36b6651fa5c9c">
  <xsd:schema xmlns:xsd="http://www.w3.org/2001/XMLSchema" xmlns:xs="http://www.w3.org/2001/XMLSchema" xmlns:p="http://schemas.microsoft.com/office/2006/metadata/properties" xmlns:ns3="ed25a739-d205-4a8f-b117-2566f909cb60" targetNamespace="http://schemas.microsoft.com/office/2006/metadata/properties" ma:root="true" ma:fieldsID="c42e70a4ef6fe05dfd280bf93111efcd" ns3:_="">
    <xsd:import namespace="ed25a739-d205-4a8f-b117-2566f909cb60"/>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d25a739-d205-4a8f-b117-2566f909cb6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3F5BD10-89B2-4C44-9D42-BDB8AE99C28C}">
  <ds:schemaRefs>
    <ds:schemaRef ds:uri="http://purl.org/dc/terms/"/>
    <ds:schemaRef ds:uri="http://schemas.microsoft.com/office/2006/documentManagement/types"/>
    <ds:schemaRef ds:uri="http://purl.org/dc/dcmitype/"/>
    <ds:schemaRef ds:uri="http://schemas.microsoft.com/office/infopath/2007/PartnerControls"/>
    <ds:schemaRef ds:uri="ed25a739-d205-4a8f-b117-2566f909cb60"/>
    <ds:schemaRef ds:uri="http://purl.org/dc/elements/1.1/"/>
    <ds:schemaRef ds:uri="http://schemas.microsoft.com/office/2006/metadata/properties"/>
    <ds:schemaRef ds:uri="http://schemas.openxmlformats.org/package/2006/metadata/core-properties"/>
    <ds:schemaRef ds:uri="http://www.w3.org/XML/1998/namespace"/>
  </ds:schemaRefs>
</ds:datastoreItem>
</file>

<file path=customXml/itemProps2.xml><?xml version="1.0" encoding="utf-8"?>
<ds:datastoreItem xmlns:ds="http://schemas.openxmlformats.org/officeDocument/2006/customXml" ds:itemID="{FCA9AB16-CFED-4286-BC07-D549130123E1}">
  <ds:schemaRefs>
    <ds:schemaRef ds:uri="http://schemas.microsoft.com/sharepoint/v3/contenttype/forms"/>
  </ds:schemaRefs>
</ds:datastoreItem>
</file>

<file path=customXml/itemProps3.xml><?xml version="1.0" encoding="utf-8"?>
<ds:datastoreItem xmlns:ds="http://schemas.openxmlformats.org/officeDocument/2006/customXml" ds:itemID="{AECB5044-112E-4317-9598-3D83A02D2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d25a739-d205-4a8f-b117-2566f909cb6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5</Pages>
  <Words>2667</Words>
  <Characters>15206</Characters>
  <Application>Microsoft Office Word</Application>
  <DocSecurity>0</DocSecurity>
  <Lines>126</Lines>
  <Paragraphs>35</Paragraphs>
  <ScaleCrop>false</ScaleCrop>
  <Company/>
  <LinksUpToDate>false</LinksUpToDate>
  <CharactersWithSpaces>17838</CharactersWithSpaces>
  <SharedDoc>false</SharedDoc>
  <HLinks>
    <vt:vector size="30" baseType="variant">
      <vt:variant>
        <vt:i4>8192065</vt:i4>
      </vt:variant>
      <vt:variant>
        <vt:i4>12</vt:i4>
      </vt:variant>
      <vt:variant>
        <vt:i4>0</vt:i4>
      </vt:variant>
      <vt:variant>
        <vt:i4>5</vt:i4>
      </vt:variant>
      <vt:variant>
        <vt:lpwstr>https://assets.publishing.service.gov.uk/government/uploads/system/uploads/attachment_data/file/192572/2900774_InfoGovernance_accv2.pdf</vt:lpwstr>
      </vt:variant>
      <vt:variant>
        <vt:lpwstr/>
      </vt:variant>
      <vt:variant>
        <vt:i4>3670142</vt:i4>
      </vt:variant>
      <vt:variant>
        <vt:i4>9</vt:i4>
      </vt:variant>
      <vt:variant>
        <vt:i4>0</vt:i4>
      </vt:variant>
      <vt:variant>
        <vt:i4>5</vt:i4>
      </vt:variant>
      <vt:variant>
        <vt:lpwstr>https://counsellingtutor.com/076-when-to-break-confidentiality-in-counselling/</vt:lpwstr>
      </vt:variant>
      <vt:variant>
        <vt:lpwstr/>
      </vt:variant>
      <vt:variant>
        <vt:i4>3670058</vt:i4>
      </vt:variant>
      <vt:variant>
        <vt:i4>6</vt:i4>
      </vt:variant>
      <vt:variant>
        <vt:i4>0</vt:i4>
      </vt:variant>
      <vt:variant>
        <vt:i4>5</vt:i4>
      </vt:variant>
      <vt:variant>
        <vt:lpwstr>https://www.bacp.co.uk/events-and-resources/ethics-and-standards/ethical-framework-for-the-counselling-professions/</vt:lpwstr>
      </vt:variant>
      <vt:variant>
        <vt:lpwstr/>
      </vt:variant>
      <vt:variant>
        <vt:i4>4587523</vt:i4>
      </vt:variant>
      <vt:variant>
        <vt:i4>3</vt:i4>
      </vt:variant>
      <vt:variant>
        <vt:i4>0</vt:i4>
      </vt:variant>
      <vt:variant>
        <vt:i4>5</vt:i4>
      </vt:variant>
      <vt:variant>
        <vt:lpwstr>https://www.legislation.gov.uk/ukpga/1998/42</vt:lpwstr>
      </vt:variant>
      <vt:variant>
        <vt:lpwstr/>
      </vt:variant>
      <vt:variant>
        <vt:i4>7274543</vt:i4>
      </vt:variant>
      <vt:variant>
        <vt:i4>0</vt:i4>
      </vt:variant>
      <vt:variant>
        <vt:i4>0</vt:i4>
      </vt:variant>
      <vt:variant>
        <vt:i4>5</vt:i4>
      </vt:variant>
      <vt:variant>
        <vt:lpwstr>https://ico.org.uk/for-organisations/guide-to-data-protection/guide-to-the-general-data-protection-regulation-gdpr/key-definitions/controllers-and-processors/</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Jones (1809488)</dc:creator>
  <cp:keywords/>
  <dc:description/>
  <cp:lastModifiedBy>Rachel Jones (1809488)</cp:lastModifiedBy>
  <cp:revision>2</cp:revision>
  <dcterms:created xsi:type="dcterms:W3CDTF">2020-01-07T16:56:00Z</dcterms:created>
  <dcterms:modified xsi:type="dcterms:W3CDTF">2020-01-07T16:56:00Z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0x010100AFC77CB91DBE3047884ABBD40BFC76FC</vt:lpwstr>
  </property>
</Properties>
</file>