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rPr>
      </w:pPr>
      <w:bookmarkStart w:id="0" w:name="OLE_LINK15"/>
      <w:bookmarkStart w:id="1" w:name="OLE_LINK33"/>
      <w:r>
        <w:rPr>
          <w:rFonts w:hint="eastAsia" w:ascii="Times New Roman" w:hAnsi="Times New Roman" w:cs="Times New Roman"/>
        </w:rPr>
        <w:t>Definition for Critical Period Hypothesis, Comparison between L2 Children and L2 Adults</w:t>
      </w:r>
      <w:r>
        <w:rPr>
          <w:rFonts w:ascii="Times New Roman" w:hAnsi="Times New Roman" w:cs="Times New Roman"/>
        </w:rPr>
        <w:t>,</w:t>
      </w:r>
      <w:r>
        <w:rPr>
          <w:rFonts w:hint="eastAsia" w:ascii="Times New Roman" w:hAnsi="Times New Roman" w:cs="Times New Roman"/>
        </w:rPr>
        <w:t xml:space="preserve"> and </w:t>
      </w:r>
      <w:r>
        <w:rPr>
          <w:rFonts w:ascii="Times New Roman" w:hAnsi="Times New Roman" w:cs="Times New Roman"/>
        </w:rPr>
        <w:t>Inspirations</w:t>
      </w:r>
      <w:r>
        <w:rPr>
          <w:rFonts w:hint="eastAsia" w:ascii="Times New Roman" w:hAnsi="Times New Roman" w:cs="Times New Roman"/>
        </w:rPr>
        <w:t xml:space="preserve"> for My Approach to Teaching</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Age as an important factor affecting second language acquisition has been widely discussed and emphasized in </w:t>
      </w:r>
      <w:r>
        <w:rPr>
          <w:rFonts w:ascii="Times New Roman" w:hAnsi="Times New Roman" w:cs="Times New Roman"/>
        </w:rPr>
        <w:t>research</w:t>
      </w:r>
      <w:r>
        <w:rPr>
          <w:rFonts w:hint="eastAsia" w:ascii="Times New Roman" w:hAnsi="Times New Roman" w:cs="Times New Roman"/>
        </w:rPr>
        <w:t xml:space="preserve">. Regarding age effects in second language acquisition, the Critical Period Hypothesis has great significance in research and receives constant attention from scholars. The origin </w:t>
      </w:r>
      <w:r>
        <w:rPr>
          <w:rFonts w:ascii="Times New Roman" w:hAnsi="Times New Roman" w:cs="Times New Roman"/>
        </w:rPr>
        <w:t>of</w:t>
      </w:r>
      <w:r>
        <w:rPr>
          <w:rFonts w:hint="eastAsia" w:ascii="Times New Roman" w:hAnsi="Times New Roman" w:cs="Times New Roman"/>
        </w:rPr>
        <w:t xml:space="preserve"> </w:t>
      </w:r>
      <w:r>
        <w:rPr>
          <w:rFonts w:ascii="Times New Roman" w:hAnsi="Times New Roman" w:cs="Times New Roman"/>
        </w:rPr>
        <w:t xml:space="preserve">the </w:t>
      </w:r>
      <w:r>
        <w:rPr>
          <w:rFonts w:hint="eastAsia" w:ascii="Times New Roman" w:hAnsi="Times New Roman" w:cs="Times New Roman"/>
        </w:rPr>
        <w:t xml:space="preserve">Critical Hypothesis Period can be traced back </w:t>
      </w:r>
      <w:r>
        <w:rPr>
          <w:rFonts w:ascii="Times New Roman" w:hAnsi="Times New Roman" w:cs="Times New Roman"/>
        </w:rPr>
        <w:t>to</w:t>
      </w:r>
      <w:r>
        <w:rPr>
          <w:rFonts w:hint="eastAsia" w:ascii="Times New Roman" w:hAnsi="Times New Roman" w:cs="Times New Roman"/>
        </w:rPr>
        <w:t xml:space="preserve"> both biology and </w:t>
      </w:r>
      <w:r>
        <w:rPr>
          <w:rFonts w:ascii="Times New Roman" w:hAnsi="Times New Roman" w:cs="Times New Roman"/>
        </w:rPr>
        <w:t>the linguistic</w:t>
      </w:r>
      <w:r>
        <w:rPr>
          <w:rFonts w:hint="eastAsia" w:ascii="Times New Roman" w:hAnsi="Times New Roman" w:cs="Times New Roman"/>
        </w:rPr>
        <w:t xml:space="preserve"> field: </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As for its biological and neurological origin, biologists use the term critical period to refer to a stage </w:t>
      </w:r>
      <w:r>
        <w:rPr>
          <w:rFonts w:ascii="Times New Roman" w:hAnsi="Times New Roman" w:cs="Times New Roman"/>
        </w:rPr>
        <w:t>in an organism's development</w:t>
      </w:r>
      <w:r>
        <w:rPr>
          <w:rFonts w:hint="eastAsia" w:ascii="Times New Roman" w:hAnsi="Times New Roman" w:cs="Times New Roman"/>
        </w:rPr>
        <w:t xml:space="preserve"> </w:t>
      </w:r>
      <w:r>
        <w:rPr>
          <w:rFonts w:ascii="Times New Roman" w:hAnsi="Times New Roman" w:cs="Times New Roman"/>
        </w:rPr>
        <w:t xml:space="preserve">during which a specific capacity or behavior must be acquired </w:t>
      </w:r>
      <w:r>
        <w:rPr>
          <w:rFonts w:hint="eastAsia" w:ascii="Times New Roman" w:hAnsi="Times New Roman" w:cs="Times New Roman"/>
        </w:rPr>
        <w:t xml:space="preserve">in order </w:t>
      </w:r>
      <w:r>
        <w:rPr>
          <w:rFonts w:ascii="Times New Roman" w:hAnsi="Times New Roman" w:cs="Times New Roman"/>
        </w:rPr>
        <w:t>to be acquired at all</w:t>
      </w:r>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{"citationID":"mFrHFY0G","properties":{"formattedCitation":"(Singleton and Le\\uc0\\u347{}niewska, 2021)","plainCitation":"(Singleton and Leśniewska, 2021)","noteIndex":0},"citationItems":[{"id":103,"uris":["http://zotero.org/users/local/JxAYsuao/items/XHMWBDDY"],"itemData":{"id":103,"type":"article-journal","abstract":"This article focuses on the uncertainty surrounding the issue of the Critical Period Hypothesis. It puts forward the case that, with regard to naturalistic situations, the hypothesis has the status of both “not proven” and unfalsiﬁed. The article analyzes a number of reasons for this situation, including the effects of multi-competence, which remove any possibility that competence in more than one language can ever be identical to monolingual competence. With regard to the formal instructional setting, it points to many decades of research showing that, as critical period advocates acknowledge, in a normal schooling situation, adolescent beginners in the long run do as well as younger beginners. The article laments the profusion of deﬁnitions of what the critical period for language actually is and the generally piecemeal nature of research into this important area. In particular, it calls for a fuller integration of recent neurolinguistic perspectives into discussion of the age factor in second language acquisition research.","container-title":"Languages","DOI":"10.3390/languages6030149","ISSN":"2226-471X","issue":"3","journalAbbreviation":"Languages","language":"en","license":"https://creativecommons.org/licenses/by/4.0/","page":"149","source":"DOI.org (Crossref)","title":"The Critical Period Hypothesis for L2 Acquisition: An Unfalsifiable Embarrassment?","title-short":"The Critical Period Hypothesis for L2 Acquisition","volume":"6","author":[{"family":"Singleton","given":"David"},{"family":"Leśniewska","given":"Justyna"}],"issued":{"date-parts":[["2021",9,6]]}}}],"schema":"https://github.com/citation-style-language/schema/raw/master/csl-citation.json"}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kern w:val="0"/>
          <w:szCs w:val="24"/>
        </w:rPr>
        <w:t>(Singleton and Leśniewska, 2021)</w:t>
      </w:r>
      <w:r>
        <w:rPr>
          <w:rFonts w:ascii="Times New Roman" w:hAnsi="Times New Roman" w:cs="Times New Roman"/>
        </w:rPr>
        <w:fldChar w:fldCharType="end"/>
      </w:r>
      <w:r>
        <w:rPr>
          <w:rFonts w:hint="eastAsia" w:ascii="Times New Roman" w:hAnsi="Times New Roman" w:cs="Times New Roman"/>
        </w:rPr>
        <w:t xml:space="preserve">; According to </w:t>
      </w:r>
      <w:r>
        <w:rPr>
          <w:rFonts w:ascii="Times New Roman" w:hAnsi="Times New Roman" w:cs="Times New Roman"/>
        </w:rPr>
        <w:t>Birdsong</w:t>
      </w:r>
      <w:r>
        <w:rPr>
          <w:rFonts w:hint="eastAsia" w:ascii="Times New Roman" w:hAnsi="Times New Roman" w:cs="Times New Roman"/>
        </w:rPr>
        <w:t xml:space="preserve"> </w:t>
      </w:r>
      <w:r>
        <w:rPr>
          <w:rFonts w:ascii="Times New Roman" w:hAnsi="Times New Roman" w:cs="Times New Roman"/>
        </w:rPr>
        <w:t>(</w:t>
      </w:r>
      <w:r>
        <w:rPr>
          <w:rFonts w:hint="eastAsia" w:ascii="Times New Roman" w:hAnsi="Times New Roman" w:cs="Times New Roman"/>
        </w:rPr>
        <w:t xml:space="preserve">2017, quoted in </w:t>
      </w:r>
      <w:r>
        <w:rPr>
          <w:rFonts w:ascii="Times New Roman" w:hAnsi="Times New Roman" w:cs="Times New Roman"/>
        </w:rPr>
        <w:t>Singleton and Leśniewska, 2021)</w:t>
      </w:r>
      <w:r>
        <w:rPr>
          <w:rFonts w:hint="eastAsia" w:ascii="Times New Roman" w:hAnsi="Times New Roman" w:cs="Times New Roman"/>
        </w:rPr>
        <w:t xml:space="preserve">, it </w:t>
      </w:r>
      <w:r>
        <w:rPr>
          <w:rFonts w:ascii="Times New Roman" w:hAnsi="Times New Roman" w:cs="Times New Roman"/>
        </w:rPr>
        <w:t>is a “bounded maturational span during</w:t>
      </w:r>
      <w:r>
        <w:rPr>
          <w:rFonts w:hint="eastAsia" w:ascii="Times New Roman" w:hAnsi="Times New Roman" w:cs="Times New Roman"/>
        </w:rPr>
        <w:t xml:space="preserve"> </w:t>
      </w:r>
      <w:r>
        <w:rPr>
          <w:rFonts w:ascii="Times New Roman" w:hAnsi="Times New Roman" w:cs="Times New Roman"/>
        </w:rPr>
        <w:t>which experiential factors interact with biological mechanisms to determine neurocognitive</w:t>
      </w:r>
      <w:r>
        <w:rPr>
          <w:rFonts w:hint="eastAsia" w:ascii="Times New Roman" w:hAnsi="Times New Roman" w:cs="Times New Roman"/>
        </w:rPr>
        <w:t xml:space="preserve"> </w:t>
      </w:r>
      <w:r>
        <w:rPr>
          <w:rFonts w:ascii="Times New Roman" w:hAnsi="Times New Roman" w:cs="Times New Roman"/>
        </w:rPr>
        <w:t>and behavioral outcomes”</w:t>
      </w:r>
      <w:r>
        <w:rPr>
          <w:rFonts w:hint="eastAsia" w:ascii="Times New Roman" w:hAnsi="Times New Roman" w:cs="Times New Roman"/>
        </w:rPr>
        <w:t xml:space="preserve">. Two </w:t>
      </w:r>
      <w:r>
        <w:rPr>
          <w:rFonts w:ascii="Times New Roman" w:hAnsi="Times New Roman" w:cs="Times New Roman"/>
        </w:rPr>
        <w:t>neurobiologists</w:t>
      </w:r>
      <w:r>
        <w:rPr>
          <w:rFonts w:hint="eastAsia" w:ascii="Times New Roman" w:hAnsi="Times New Roman" w:cs="Times New Roman"/>
        </w:rPr>
        <w:t xml:space="preserve"> </w:t>
      </w:r>
      <w:r>
        <w:rPr>
          <w:rFonts w:ascii="Times New Roman" w:hAnsi="Times New Roman" w:cs="Times New Roman"/>
        </w:rPr>
        <w:t xml:space="preserve">Penfield </w:t>
      </w:r>
      <w:r>
        <w:rPr>
          <w:rFonts w:hint="eastAsia" w:ascii="Times New Roman" w:hAnsi="Times New Roman" w:cs="Times New Roman"/>
        </w:rPr>
        <w:t>and</w:t>
      </w:r>
      <w:r>
        <w:rPr>
          <w:rFonts w:ascii="Times New Roman" w:hAnsi="Times New Roman" w:cs="Times New Roman"/>
        </w:rPr>
        <w:t xml:space="preserve"> Roberts (1959</w:t>
      </w:r>
      <w:r>
        <w:rPr>
          <w:rFonts w:hint="eastAsia" w:ascii="Times New Roman" w:hAnsi="Times New Roman" w:cs="Times New Roman"/>
        </w:rPr>
        <w:t xml:space="preserve">, quoted in </w:t>
      </w:r>
      <w:r>
        <w:rPr>
          <w:rFonts w:ascii="Times New Roman" w:hAnsi="Times New Roman" w:cs="Times New Roman"/>
        </w:rPr>
        <w:t>Rahman et al., 2017)</w:t>
      </w:r>
      <w:r>
        <w:rPr>
          <w:rFonts w:hint="eastAsia" w:ascii="Times New Roman" w:hAnsi="Times New Roman" w:cs="Times New Roman"/>
        </w:rPr>
        <w:t xml:space="preserve"> initially </w:t>
      </w:r>
      <w:r>
        <w:rPr>
          <w:rFonts w:ascii="Times New Roman" w:hAnsi="Times New Roman" w:cs="Times New Roman"/>
        </w:rPr>
        <w:t>propose</w:t>
      </w:r>
      <w:r>
        <w:rPr>
          <w:rFonts w:hint="eastAsia" w:ascii="Times New Roman" w:hAnsi="Times New Roman" w:cs="Times New Roman"/>
        </w:rPr>
        <w:t xml:space="preserve">d </w:t>
      </w:r>
      <w:r>
        <w:rPr>
          <w:rFonts w:ascii="Times New Roman" w:hAnsi="Times New Roman" w:cs="Times New Roman"/>
        </w:rPr>
        <w:t>the notion of the critical period hypothesis</w:t>
      </w:r>
      <w:r>
        <w:rPr>
          <w:rFonts w:hint="eastAsia" w:ascii="Times New Roman" w:hAnsi="Times New Roman" w:cs="Times New Roman"/>
        </w:rPr>
        <w:t xml:space="preserve"> originally </w:t>
      </w:r>
      <w:r>
        <w:rPr>
          <w:rFonts w:ascii="Times New Roman" w:hAnsi="Times New Roman" w:cs="Times New Roman"/>
        </w:rPr>
        <w:t>derived</w:t>
      </w:r>
      <w:r>
        <w:rPr>
          <w:rFonts w:hint="eastAsia" w:ascii="Times New Roman" w:hAnsi="Times New Roman" w:cs="Times New Roman"/>
        </w:rPr>
        <w:t xml:space="preserve"> from biology, which </w:t>
      </w:r>
      <w:r>
        <w:rPr>
          <w:rFonts w:ascii="Times New Roman" w:hAnsi="Times New Roman" w:cs="Times New Roman"/>
        </w:rPr>
        <w:t>concluded</w:t>
      </w:r>
      <w:r>
        <w:rPr>
          <w:rFonts w:hint="eastAsia" w:ascii="Times New Roman" w:hAnsi="Times New Roman" w:cs="Times New Roman"/>
        </w:rPr>
        <w:t xml:space="preserve"> that </w:t>
      </w:r>
      <w:r>
        <w:rPr>
          <w:rFonts w:ascii="Times New Roman" w:hAnsi="Times New Roman" w:cs="Times New Roman"/>
        </w:rPr>
        <w:t xml:space="preserve">the </w:t>
      </w:r>
      <w:r>
        <w:rPr>
          <w:rFonts w:hint="eastAsia" w:ascii="Times New Roman" w:hAnsi="Times New Roman" w:cs="Times New Roman"/>
        </w:rPr>
        <w:t xml:space="preserve">human brain becomes increasingly stiff and rigid in language learning after the age of nine or critical period, and </w:t>
      </w:r>
      <w:r>
        <w:rPr>
          <w:rFonts w:ascii="Times New Roman" w:hAnsi="Times New Roman" w:cs="Times New Roman"/>
        </w:rPr>
        <w:t>Lenneberg (1967</w:t>
      </w:r>
      <w:r>
        <w:rPr>
          <w:rFonts w:hint="eastAsia" w:ascii="Times New Roman" w:hAnsi="Times New Roman" w:cs="Times New Roman"/>
        </w:rPr>
        <w:t xml:space="preserve">, quoted in </w:t>
      </w:r>
      <w:r>
        <w:rPr>
          <w:rFonts w:ascii="Times New Roman" w:hAnsi="Times New Roman" w:cs="Times New Roman"/>
        </w:rPr>
        <w:t>Rahman et al., 2017)</w:t>
      </w:r>
      <w:r>
        <w:rPr>
          <w:rFonts w:hint="eastAsia" w:ascii="Times New Roman" w:hAnsi="Times New Roman" w:cs="Times New Roman"/>
        </w:rPr>
        <w:t xml:space="preserve"> later developed a theory called Biological Foundations of Language to further illustrate that natural language acquisition through mere exposure can only happen during a critical period, which lasts from about age two to puberty </w:t>
      </w:r>
      <w:r>
        <w:rPr>
          <w:rFonts w:ascii="Times New Roman" w:hAnsi="Times New Roman" w:cs="Times New Roman"/>
        </w:rPr>
        <w:fldChar w:fldCharType="begin"/>
      </w:r>
      <w:r>
        <w:rPr>
          <w:rFonts w:ascii="Times New Roman" w:hAnsi="Times New Roman" w:cs="Times New Roman"/>
        </w:rPr>
        <w:instrText xml:space="preserve"> ADDIN ZOTERO_ITEM CSL_CITATION {"citationID":"W8L12PDa","properties":{"formattedCitation":"(Rahman {\\i{}et al.}, 2017)","plainCitation":"(Rahman et al., 2017)","noteIndex":0},"citationItems":[{"id":5,"uris":["http://zotero.org/users/local/JxAYsuao/items/ALUNB8H7"],"itemData":{"id":5,"type":"article-journal","abstract":"This article addresses the effect of age in Second Language Acquisition (SLA), posing the relative question that whether the Critical Period hypothesis (CPH) exists in Second Language (SL), and if existing, how it is associated duly with SLA. The justification of comparing the achievement of L1 and L2 learners on the basis of Ultimate Attainment (UA) in the establishment of Critical Period Hypothesis, is also discussed. In the methodology, secondary data analysis was used to answer of research questions. To achieve a reliable result from the wide range of secondary data primarily from journal articles, a systemic search has been adopted. In conclusion, compare and contrast was made with earlier studies to show the findings of the study and to scope future research.","container-title":"International Journal of English Linguistics","DOI":"10.5539/ijel.v7n5p1","ISSN":"1923-8703, 1923-869X","issue":"5","journalAbbreviation":"IJEL","language":"en","page":"1","source":"DOI.org (Crossref)","title":"Effect of Age in Second Language Acquisition: A Critical Review from the Perspective of Critical Period Hypothesis and Ultimate Attainment","title-short":"Effect of Age in Second Language Acquisition","volume":"7","author":[{"family":"Rahman","given":"Mohammad Mosiur"},{"family":"Pandian","given":"Ambigapathy"},{"family":"Karim","given":"Abdul"},{"family":"Shahed","given":"Faheem Hasan"}],"issued":{"date-parts":[["2017",7,16]]}}}],"schema":"https://github.com/citation-style-language/schema/raw/master/csl-citation.json"}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kern w:val="0"/>
          <w:szCs w:val="24"/>
        </w:rPr>
        <w:t xml:space="preserve">(Rahman </w:t>
      </w:r>
      <w:r>
        <w:rPr>
          <w:rFonts w:ascii="Times New Roman" w:hAnsi="Times New Roman" w:cs="Times New Roman"/>
          <w:i/>
          <w:iCs/>
          <w:kern w:val="0"/>
          <w:szCs w:val="24"/>
        </w:rPr>
        <w:t>et al.</w:t>
      </w:r>
      <w:r>
        <w:rPr>
          <w:rFonts w:ascii="Times New Roman" w:hAnsi="Times New Roman" w:cs="Times New Roman"/>
          <w:kern w:val="0"/>
          <w:szCs w:val="24"/>
        </w:rPr>
        <w:t>, 2017)</w:t>
      </w:r>
      <w:r>
        <w:rPr>
          <w:rFonts w:ascii="Times New Roman" w:hAnsi="Times New Roman" w:cs="Times New Roman"/>
        </w:rPr>
        <w:fldChar w:fldCharType="end"/>
      </w:r>
      <w:r>
        <w:rPr>
          <w:rFonts w:hint="eastAsia" w:ascii="Times New Roman" w:hAnsi="Times New Roman" w:cs="Times New Roman"/>
        </w:rPr>
        <w:t xml:space="preserve">. </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As to the </w:t>
      </w:r>
      <w:r>
        <w:rPr>
          <w:rFonts w:ascii="Times New Roman" w:hAnsi="Times New Roman" w:cs="Times New Roman"/>
        </w:rPr>
        <w:t>linguistic</w:t>
      </w:r>
      <w:r>
        <w:rPr>
          <w:rFonts w:hint="eastAsia" w:ascii="Times New Roman" w:hAnsi="Times New Roman" w:cs="Times New Roman"/>
        </w:rPr>
        <w:t xml:space="preserve"> origin of the Critical Period Hypothesis, a universal folk belief shared by many linguists including </w:t>
      </w:r>
      <w:bookmarkStart w:id="2" w:name="OLE_LINK1"/>
      <w:r>
        <w:rPr>
          <w:rFonts w:ascii="Times New Roman" w:hAnsi="Times New Roman" w:cs="Times New Roman"/>
        </w:rPr>
        <w:t>Chomsky</w:t>
      </w:r>
      <w:bookmarkEnd w:id="2"/>
      <w:r>
        <w:rPr>
          <w:rFonts w:hint="eastAsia" w:ascii="Times New Roman" w:hAnsi="Times New Roman" w:cs="Times New Roman"/>
        </w:rPr>
        <w:t xml:space="preserve"> indicated that children possess prior linguistic knowledge as part of their genetic endowments when commencing language acquisition </w:t>
      </w:r>
      <w:r>
        <w:rPr>
          <w:rFonts w:ascii="Times New Roman" w:hAnsi="Times New Roman" w:cs="Times New Roman"/>
        </w:rPr>
        <w:fldChar w:fldCharType="begin"/>
      </w:r>
      <w:r>
        <w:rPr>
          <w:rFonts w:ascii="Times New Roman" w:hAnsi="Times New Roman" w:cs="Times New Roman"/>
        </w:rPr>
        <w:instrText xml:space="preserve"> ADDIN ZOTERO_ITEM CSL_CITATION {"citationID":"HlVJlUBq","properties":{"formattedCitation":"(Alsaedi, 2023)","plainCitation":"(Alsaedi, 2023)","noteIndex":0},"citationItems":[{"id":9,"uris":["http://zotero.org/users/local/JxAYsuao/items/C7R5KBAE"],"itemData":{"id":9,"type":"article-journal","abstract":"Studies of language acquisition have shown that language learning ability declines with age. It has been documented that the overwhelming majority of learners who begin the process of second language (L2) learning after passing the critical period — after a certain age – cannot attain native-like competence (underlying knowledge of language) at the end state. There is a universal folk belief, shared by almost all psycholinguists, that at an early age, the brain is plastic; it can modify its own structure, organization and function as a direct consequence of experiences and learning. According to this belief, the plasticity of the brain fades with age and with the increasing specialisation of the different hemispheres and areas of the brain. However, recently neuroscientists, equipped with the complementary aid of brain neuroimaging, have discovered that mature brain is far from being fixed as previously thought; it has the ability to continuously adapt its structure and function based on internal and external environmental changes and/or input such as experience, ageing, illness, injury and learning, meaning that the brain remains plastic throughout life. The purpose of this article, therefore, is to illustrate that the theory about the loss of brain plasticity during natural maturation is not valid in explaining the question why L2 learning is affected by delayed exposure to a language? It should be mentioned here that until now, the overwhelming majority of L2 researchers tend to think of plasticity as a phenomenon confined to early development; and therefore, evidence supporting plasticity is generally ignored.","container-title":"Theory and Practice in Language Studies","DOI":"10.17507/tpls.1312.12","ISSN":"2053-0692, 1799-2591","issue":"12","journalAbbreviation":"tpls","language":"en","page":"3149-3156","source":"DOI.org (Crossref)","title":"Delayed Exposure to Second Language Acquisition: The Robustness of Critical Period Hypothesis and the Limitations of the Plasticity Theory","title-short":"Delayed Exposure to Second Language Acquisition","volume":"13","author":[{"family":"Alsaedi","given":"Naif"}],"issued":{"date-parts":[["2023",12,1]]}}}],"schema":"https://github.com/citation-style-language/schema/raw/master/csl-citation.json"}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(Alsaedi, 2023)</w:t>
      </w:r>
      <w:r>
        <w:rPr>
          <w:rFonts w:ascii="Times New Roman" w:hAnsi="Times New Roman" w:cs="Times New Roman"/>
        </w:rPr>
        <w:fldChar w:fldCharType="end"/>
      </w:r>
      <w:r>
        <w:rPr>
          <w:rFonts w:hint="eastAsia" w:ascii="Times New Roman" w:hAnsi="Times New Roman" w:cs="Times New Roman"/>
        </w:rPr>
        <w:t xml:space="preserve">. It was argued by </w:t>
      </w:r>
      <w:r>
        <w:rPr>
          <w:rFonts w:ascii="Times New Roman" w:hAnsi="Times New Roman" w:cs="Times New Roman"/>
        </w:rPr>
        <w:t>Chomsky</w:t>
      </w:r>
      <w:r>
        <w:rPr>
          <w:rFonts w:hint="eastAsia"/>
        </w:rPr>
        <w:t xml:space="preserve"> </w:t>
      </w:r>
      <w:r>
        <w:rPr>
          <w:rFonts w:ascii="Times New Roman" w:hAnsi="Times New Roman" w:cs="Times New Roman"/>
        </w:rPr>
        <w:t>(1959</w:t>
      </w:r>
      <w:r>
        <w:rPr>
          <w:rFonts w:hint="eastAsia" w:ascii="Times New Roman" w:hAnsi="Times New Roman" w:cs="Times New Roman"/>
        </w:rPr>
        <w:t xml:space="preserve">, quoted in </w:t>
      </w:r>
      <w:r>
        <w:rPr>
          <w:rFonts w:ascii="Times New Roman" w:hAnsi="Times New Roman" w:cs="Times New Roman"/>
        </w:rPr>
        <w:t>Nainggolan and Sandra, 2023)</w:t>
      </w:r>
      <w:r>
        <w:rPr>
          <w:rFonts w:hint="eastAsia" w:ascii="Times New Roman" w:hAnsi="Times New Roman" w:cs="Times New Roman"/>
        </w:rPr>
        <w:t xml:space="preserve"> in his interpretation of the innate Language Acquisition Device that children have </w:t>
      </w:r>
      <w:r>
        <w:rPr>
          <w:rFonts w:ascii="Times New Roman" w:hAnsi="Times New Roman" w:cs="Times New Roman"/>
        </w:rPr>
        <w:t xml:space="preserve">the </w:t>
      </w:r>
      <w:r>
        <w:rPr>
          <w:rFonts w:hint="eastAsia" w:ascii="Times New Roman" w:hAnsi="Times New Roman" w:cs="Times New Roman"/>
        </w:rPr>
        <w:t xml:space="preserve">inherent capability of deducing </w:t>
      </w:r>
      <w:r>
        <w:rPr>
          <w:rFonts w:ascii="Times New Roman" w:hAnsi="Times New Roman" w:cs="Times New Roman"/>
        </w:rPr>
        <w:t>the structures and rules of language</w:t>
      </w:r>
      <w:r>
        <w:rPr>
          <w:rFonts w:hint="eastAsia" w:ascii="Times New Roman" w:hAnsi="Times New Roman" w:cs="Times New Roman"/>
        </w:rPr>
        <w:t xml:space="preserve"> without formal guidance, and he also noted that such innate mechanism is most active around the age of twelve </w:t>
      </w:r>
      <w:r>
        <w:rPr>
          <w:rFonts w:ascii="Times New Roman" w:hAnsi="Times New Roman" w:cs="Times New Roman"/>
        </w:rPr>
        <w:t>when linguistic development and sophistication accelerate</w:t>
      </w:r>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{"citationID":"wHMsgWJP","properties":{"formattedCitation":"(Nainggolan and Sandra, no date)","plainCitation":"(Nainggolan and Sandra, no date)","dontUpdate":true,"noteIndex":0},"citationItems":[{"id":3,"uris":["http://zotero.org/users/local/JxAYsuao/items/TUNKM5TB"],"itemData":{"id":3,"type":"article-journal","abstract":"This research scrutinizes the interrelation between the Critical Period Hypothesis (CPH), inherent biological predispositions, and attitudinal determinants in the acquisition of English as a second language. Focusing on CHY, a Korean student at an Englishspeaking international school in Bali, the research interrogates the confluence of the CPH and language attitudes. The CPH posits an optimal language learning window between 2 to 12 years of age, a premise further supported by Chomsky’s concept of natural linguistic faculties. Nonetheless, CHY's difficulty with English fluency invites skepticism towards these theoretical assertions. Data derived from interviews with CHY, her relatives, and her bilingual brother, YH, reveal a reluctance towards English that impairs CHY's language development. This study expands the discussion beyond the CPH and inherent abilities, incorporating the significant role of learner attitudes and the timing of environmental alterations during critical developmental intervals. Findings illuminate the complex interplay of language acquisition, highlighting the influence of individual perseverance, familial backing, and deliberate pedagogical strategies. These discoveries enrich the discourse on language learning mechanisms, offering valuable perspectives for educators, parents, and linguists.","language":"en","source":"Zotero","title":"Examining the Interplay Between Critical Period Hypothesis and Attitudinal Dynamics in Second Language Proficiency: A Case Study of Second Language Acquisition Challenges","author":[{"family":"Nainggolan","given":"Michelle Anggellica"},{"family":"Sandra","given":"Dr Lidia"}]}}],"schema":"https://github.com/citation-style-language/schema/raw/master/csl-citation.json"}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(Nainggolan and Sandra, </w:t>
      </w:r>
      <w:r>
        <w:rPr>
          <w:rFonts w:hint="eastAsia" w:ascii="Times New Roman" w:hAnsi="Times New Roman" w:cs="Times New Roman"/>
        </w:rPr>
        <w:t>2023</w:t>
      </w:r>
      <w:r>
        <w:rPr>
          <w:rFonts w:ascii="Times New Roman" w:hAnsi="Times New Roman" w:cs="Times New Roman"/>
        </w:rPr>
        <w:t>)</w:t>
      </w:r>
      <w:r>
        <w:rPr>
          <w:rFonts w:ascii="Times New Roman" w:hAnsi="Times New Roman" w:cs="Times New Roman"/>
        </w:rPr>
        <w:fldChar w:fldCharType="end"/>
      </w:r>
      <w:r>
        <w:rPr>
          <w:rFonts w:hint="eastAsia" w:ascii="Times New Roman" w:hAnsi="Times New Roman" w:cs="Times New Roman"/>
        </w:rPr>
        <w:t xml:space="preserve">. </w:t>
      </w:r>
    </w:p>
    <w:p>
      <w:pPr>
        <w:rPr>
          <w:rFonts w:ascii="Times New Roman" w:hAnsi="Times New Roman" w:cs="Times New Roman"/>
        </w:rPr>
      </w:pPr>
    </w:p>
    <w:p>
      <w:pPr>
        <w:rPr>
          <w:rFonts w:ascii="Times New Roman" w:hAnsi="Times New Roman" w:cs="Times New Roman"/>
        </w:rPr>
      </w:pPr>
      <w:bookmarkStart w:id="3" w:name="OLE_LINK2"/>
      <w:bookmarkStart w:id="4" w:name="OLE_LINK3"/>
      <w:bookmarkStart w:id="5" w:name="OLE_LINK4"/>
      <w:bookmarkStart w:id="6" w:name="OLE_LINK5"/>
      <w:r>
        <w:rPr>
          <w:rFonts w:hint="eastAsia" w:ascii="Times New Roman" w:hAnsi="Times New Roman" w:cs="Times New Roman"/>
        </w:rPr>
        <w:t>According to many researchers</w:t>
      </w:r>
      <w:r>
        <w:rPr>
          <w:rFonts w:ascii="Times New Roman" w:hAnsi="Times New Roman" w:cs="Times New Roman"/>
        </w:rPr>
        <w:t>’</w:t>
      </w:r>
      <w:r>
        <w:rPr>
          <w:rFonts w:hint="eastAsia" w:ascii="Times New Roman" w:hAnsi="Times New Roman" w:cs="Times New Roman"/>
        </w:rPr>
        <w:t xml:space="preserve"> beliefs, a restrained developmental period exists when children can achieve native-like proficiency in language acquisition, which can be defined as the critical period </w:t>
      </w:r>
      <w:r>
        <w:rPr>
          <w:rFonts w:ascii="Times New Roman" w:hAnsi="Times New Roman" w:cs="Times New Roman"/>
        </w:rPr>
        <w:t>hypothesis</w:t>
      </w:r>
      <w:r>
        <w:rPr>
          <w:rFonts w:hint="eastAsia" w:ascii="Times New Roman" w:hAnsi="Times New Roman" w:cs="Times New Roman"/>
        </w:rPr>
        <w:t xml:space="preserve"> in the literature and suggests that the capability to attain native-like competence in language acquisition can be relevant to the initial age of exposure; if the commencing of language learning is late than the certain age, children can never acquire the language that they are exposed to natively </w:t>
      </w:r>
      <w:r>
        <w:rPr>
          <w:rFonts w:ascii="Times New Roman" w:hAnsi="Times New Roman" w:cs="Times New Roman"/>
        </w:rPr>
        <w:fldChar w:fldCharType="begin"/>
      </w:r>
      <w:r>
        <w:rPr>
          <w:rFonts w:ascii="Times New Roman" w:hAnsi="Times New Roman" w:cs="Times New Roman"/>
        </w:rPr>
        <w:instrText xml:space="preserve"> ADDIN ZOTERO_ITEM CSL_CITATION {"citationID":"JoRsTCwk","properties":{"formattedCitation":"(Alsaedi, 2023)","plainCitation":"(Alsaedi, 2023)","noteIndex":0},"citationItems":[{"id":9,"uris":["http://zotero.org/users/local/JxAYsuao/items/C7R5KBAE"],"itemData":{"id":9,"type":"article-journal","abstract":"Studies of language acquisition have shown that language learning ability declines with age. It has been documented that the overwhelming majority of learners who begin the process of second language (L2) learning after passing the critical period — after a certain age – cannot attain native-like competence (underlying knowledge of language) at the end state. There is a universal folk belief, shared by almost all psycholinguists, that at an early age, the brain is plastic; it can modify its own structure, organization and function as a direct consequence of experiences and learning. According to this belief, the plasticity of the brain fades with age and with the increasing specialisation of the different hemispheres and areas of the brain. However, recently neuroscientists, equipped with the complementary aid of brain neuroimaging, have discovered that mature brain is far from being fixed as previously thought; it has the ability to continuously adapt its structure and function based on internal and external environmental changes and/or input such as experience, ageing, illness, injury and learning, meaning that the brain remains plastic throughout life. The purpose of this article, therefore, is to illustrate that the theory about the loss of brain plasticity during natural maturation is not valid in explaining the question why L2 learning is affected by delayed exposure to a language? It should be mentioned here that until now, the overwhelming majority of L2 researchers tend to think of plasticity as a phenomenon confined to early development; and therefore, evidence supporting plasticity is generally ignored.","container-title":"Theory and Practice in Language Studies","DOI":"10.17507/tpls.1312.12","ISSN":"2053-0692, 1799-2591","issue":"12","journalAbbreviation":"tpls","language":"en","page":"3149-3156","source":"DOI.org (Crossref)","title":"Delayed Exposure to Second Language Acquisition: The Robustness of Critical Period Hypothesis and the Limitations of the Plasticity Theory","title-short":"Delayed Exposure to Second Language Acquisition","volume":"13","author":[{"family":"Alsaedi","given":"Naif"}],"issued":{"date-parts":[["2023",12,1]]}}}],"schema":"https://github.com/citation-style-language/schema/raw/master/csl-citation.json"}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(Alsaedi, 2023)</w:t>
      </w:r>
      <w:r>
        <w:rPr>
          <w:rFonts w:ascii="Times New Roman" w:hAnsi="Times New Roman" w:cs="Times New Roman"/>
        </w:rPr>
        <w:fldChar w:fldCharType="end"/>
      </w:r>
      <w:r>
        <w:rPr>
          <w:rFonts w:hint="eastAsia" w:ascii="Times New Roman" w:hAnsi="Times New Roman" w:cs="Times New Roman"/>
        </w:rPr>
        <w:t xml:space="preserve">. </w:t>
      </w:r>
      <w:bookmarkEnd w:id="3"/>
      <w:r>
        <w:rPr>
          <w:rFonts w:hint="eastAsia" w:ascii="Times New Roman" w:hAnsi="Times New Roman" w:cs="Times New Roman"/>
        </w:rPr>
        <w:t>Referring to the certain age in critical period hypothesis, many scholars held that it should appear before puberty or adolescence</w:t>
      </w:r>
      <w:bookmarkEnd w:id="4"/>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{"citationID":"VPuD6lX2","properties":{"formattedCitation":"(Zhai, no date)","plainCitation":"(Zhai, no date)","dontUpdate":true,"noteIndex":0},"citationItems":[{"id":7,"uris":["http://zotero.org/users/local/JxAYsuao/items/EQZX8WTN"],"itemData":{"id":7,"type":"article-journal","abstract":"This article reviews two main language modules in the ultimate attainment of Second Language Acquisition (SLA), morphosyntax and phonology, and discusses the existence pf the \"Critical Period Hypothesis\" (CPH) in each module. The review includes the relationship between ultimate attainment and age in SLA; also, a comprehensive reflection on the CPH in SLA is presented. Age is an important factor in the second language (L2) pronunciation. Generally, younger learners tend to acquire proper L2 pronunciation more easily than their older counterparts. In terms of grammar, although age to some extent determines the ultimate attainment, other external factors also affect it, such as L2 input and the influence of the mother tongue. The stronger the mastery of the mother tongue, the lower the level of the second language; and the more natural the environment for second language learners and closer to the way native speakers acquire, the higher the ultimate attainment of second language acquisition.","language":"en","source":"Zotero","title":"Literature Review: Theoretical and empirical research on Age effects in SLA: Focusing on Critical Period Hypothesis","author":[{"family":"Zhai","given":"Wenting"}]}}],"schema":"https://github.com/citation-style-language/schema/raw/master/csl-citation.json"}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(Zhai, </w:t>
      </w:r>
      <w:r>
        <w:rPr>
          <w:rFonts w:hint="eastAsia" w:ascii="Times New Roman" w:hAnsi="Times New Roman" w:cs="Times New Roman"/>
        </w:rPr>
        <w:t>2020</w:t>
      </w:r>
      <w:r>
        <w:rPr>
          <w:rFonts w:ascii="Times New Roman" w:hAnsi="Times New Roman" w:cs="Times New Roman"/>
        </w:rPr>
        <w:t>)</w:t>
      </w:r>
      <w:r>
        <w:rPr>
          <w:rFonts w:ascii="Times New Roman" w:hAnsi="Times New Roman" w:cs="Times New Roman"/>
        </w:rPr>
        <w:fldChar w:fldCharType="end"/>
      </w:r>
      <w:r>
        <w:rPr>
          <w:rFonts w:hint="eastAsia" w:ascii="Times New Roman" w:hAnsi="Times New Roman" w:cs="Times New Roman"/>
        </w:rPr>
        <w:t xml:space="preserve">; </w:t>
      </w:r>
      <w:r>
        <w:rPr>
          <w:rFonts w:ascii="Times New Roman" w:hAnsi="Times New Roman" w:cs="Times New Roman"/>
        </w:rPr>
        <w:t>Penfield and Robert (1959</w:t>
      </w:r>
      <w:r>
        <w:rPr>
          <w:rFonts w:hint="eastAsia" w:ascii="Times New Roman" w:hAnsi="Times New Roman" w:cs="Times New Roman"/>
        </w:rPr>
        <w:t xml:space="preserve">, quoted in </w:t>
      </w:r>
      <w:r>
        <w:rPr>
          <w:rFonts w:ascii="Times New Roman" w:hAnsi="Times New Roman" w:cs="Times New Roman"/>
        </w:rPr>
        <w:t>Zhai, 2020)</w:t>
      </w:r>
      <w:r>
        <w:rPr>
          <w:rFonts w:hint="eastAsia" w:ascii="Times New Roman" w:hAnsi="Times New Roman" w:cs="Times New Roman"/>
        </w:rPr>
        <w:t xml:space="preserve"> reckoned that the best time for language acquisition should be before the age of ten, and </w:t>
      </w:r>
      <w:r>
        <w:rPr>
          <w:rFonts w:ascii="Times New Roman" w:hAnsi="Times New Roman" w:cs="Times New Roman"/>
        </w:rPr>
        <w:t>Lenneberg (1967</w:t>
      </w:r>
      <w:r>
        <w:rPr>
          <w:rFonts w:hint="eastAsia" w:ascii="Times New Roman" w:hAnsi="Times New Roman" w:cs="Times New Roman"/>
        </w:rPr>
        <w:t xml:space="preserve">, </w:t>
      </w:r>
      <w:r>
        <w:rPr>
          <w:rFonts w:ascii="Times New Roman" w:hAnsi="Times New Roman" w:cs="Times New Roman"/>
        </w:rPr>
        <w:t xml:space="preserve">quoted in </w:t>
      </w:r>
      <w:bookmarkStart w:id="7" w:name="_Hlk162380556"/>
      <w:r>
        <w:rPr>
          <w:rFonts w:ascii="Times New Roman" w:hAnsi="Times New Roman" w:cs="Times New Roman"/>
        </w:rPr>
        <w:t>Zhai, 2020)</w:t>
      </w:r>
      <w:bookmarkEnd w:id="7"/>
      <w:r>
        <w:rPr>
          <w:rFonts w:hint="eastAsia" w:ascii="Times New Roman" w:hAnsi="Times New Roman" w:cs="Times New Roman"/>
        </w:rPr>
        <w:t xml:space="preserve"> also figured out that the critical period for language learning lied between age two to adolescence;</w:t>
      </w:r>
      <w:bookmarkEnd w:id="5"/>
      <w:r>
        <w:rPr>
          <w:rFonts w:hint="eastAsia" w:ascii="Times New Roman" w:hAnsi="Times New Roman" w:cs="Times New Roman"/>
        </w:rPr>
        <w:t xml:space="preserve"> it is believed that language acquisition </w:t>
      </w:r>
      <w:r>
        <w:rPr>
          <w:rFonts w:ascii="Times New Roman" w:hAnsi="Times New Roman" w:cs="Times New Roman"/>
        </w:rPr>
        <w:t>becomes</w:t>
      </w:r>
      <w:r>
        <w:rPr>
          <w:rFonts w:hint="eastAsia" w:ascii="Times New Roman" w:hAnsi="Times New Roman" w:cs="Times New Roman"/>
        </w:rPr>
        <w:t xml:space="preserve"> difficult, awkward, complicated and even impossible after the so-called critical period</w:t>
      </w:r>
      <w:bookmarkEnd w:id="6"/>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{"citationID":"gHIIslO6","properties":{"formattedCitation":"(Azieb, 2021)","plainCitation":"(Azieb, 2021)","noteIndex":0},"citationItems":[{"id":101,"uris":["http://zotero.org/users/local/JxAYsuao/items/JJG49F5H"],"itemData":{"id":101,"type":"article-journal","abstract":"The present paper aims at highlighting the Critical Period Hypothesis (CPH) in Second Language Acquisition (SLA) which suggests that the individuals’ attempts to learn a second language after the age of puberty and to attain native-like competence in it are of no avail. To this end, old and recent studies that range from total acceptance to complete rejection of the CPH in the acquisition of L2 grammatical features and phonological systems were reviewed respectively. Their examination has revealed that there is no absolute Critical Period in SLA. That is, although achieving a very high level of proficiency in the target language is often difficult for post-pubertal learners, such an achievement cannot be ruled out. These gained insights into the CPH in SLA suggest that the ways in which the educational systems are introducing second language education need to be reconsidered. They also open the door to further research attempts and suggestions in the realm of language acquisition as a whole.","language":"en","source":"Zotero","title":"The Critical Period Hypothesis in Second Language Acquisition: A Review of the Literature","author":[{"family":"Azieb","given":"Dr Samia"}],"issued":{"date-parts":[["2021"]]}}}],"schema":"https://github.com/citation-style-language/schema/raw/master/csl-citation.json"}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(Azieb, 2021)</w:t>
      </w:r>
      <w:r>
        <w:rPr>
          <w:rFonts w:ascii="Times New Roman" w:hAnsi="Times New Roman" w:cs="Times New Roman"/>
        </w:rPr>
        <w:fldChar w:fldCharType="end"/>
      </w:r>
      <w:r>
        <w:rPr>
          <w:rFonts w:hint="eastAsia" w:ascii="Times New Roman" w:hAnsi="Times New Roman" w:cs="Times New Roman"/>
        </w:rPr>
        <w:t xml:space="preserve">. </w:t>
      </w:r>
      <w:r>
        <w:rPr>
          <w:rFonts w:ascii="Times New Roman" w:hAnsi="Times New Roman" w:cs="Times New Roman"/>
        </w:rPr>
        <w:t>Birdsong</w:t>
      </w:r>
      <w:r>
        <w:rPr>
          <w:rFonts w:hint="eastAsia" w:ascii="Times New Roman" w:hAnsi="Times New Roman" w:cs="Times New Roman"/>
        </w:rPr>
        <w:t xml:space="preserve"> (1999, quoted in </w:t>
      </w:r>
      <w:r>
        <w:rPr>
          <w:rFonts w:ascii="Times New Roman" w:hAnsi="Times New Roman" w:cs="Times New Roman"/>
        </w:rPr>
        <w:t>Zhai, 2020)</w:t>
      </w:r>
      <w:r>
        <w:rPr>
          <w:rFonts w:hint="eastAsia" w:ascii="Times New Roman" w:hAnsi="Times New Roman" w:cs="Times New Roman"/>
        </w:rPr>
        <w:t xml:space="preserve"> provided a well-organized definition </w:t>
      </w:r>
      <w:r>
        <w:rPr>
          <w:rFonts w:ascii="Times New Roman" w:hAnsi="Times New Roman" w:cs="Times New Roman"/>
        </w:rPr>
        <w:t>of</w:t>
      </w:r>
      <w:r>
        <w:rPr>
          <w:rFonts w:hint="eastAsia" w:ascii="Times New Roman" w:hAnsi="Times New Roman" w:cs="Times New Roman"/>
        </w:rPr>
        <w:t xml:space="preserve"> the Critical Period Hypothesis: </w:t>
      </w:r>
      <w:r>
        <w:rPr>
          <w:rFonts w:ascii="Times New Roman" w:hAnsi="Times New Roman" w:cs="Times New Roman"/>
        </w:rPr>
        <w:t>“The CPH states that there is a limited developmental period during which it is possible to acquire a language, be it L1 or L2, to normal, native-like levels. Once this window of opportunity is passed, however, the ability to learn language declines”</w:t>
      </w:r>
      <w:r>
        <w:rPr>
          <w:rFonts w:hint="eastAsia" w:ascii="Times New Roman" w:hAnsi="Times New Roman" w:cs="Times New Roman"/>
        </w:rPr>
        <w:t xml:space="preserve">. </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Therefore, when relating </w:t>
      </w:r>
      <w:r>
        <w:rPr>
          <w:rFonts w:ascii="Times New Roman" w:hAnsi="Times New Roman" w:cs="Times New Roman"/>
        </w:rPr>
        <w:t xml:space="preserve">a </w:t>
      </w:r>
      <w:r>
        <w:rPr>
          <w:rFonts w:hint="eastAsia" w:ascii="Times New Roman" w:hAnsi="Times New Roman" w:cs="Times New Roman"/>
        </w:rPr>
        <w:t>certain age period to language learning that can enable learners to achieve native-like attainments and high proficiency in language acquisition, the Critical Period Hypothesis should be defined as a certain time period to commence language learning from birth to puberty or adolescence that makes it possible for an individual to acquire a language fully and to reach the native-like level if being supported with sufficient exposure to the language</w:t>
      </w:r>
      <w:r>
        <w:rPr>
          <w:rFonts w:ascii="Times New Roman" w:hAnsi="Times New Roman" w:cs="Times New Roman"/>
        </w:rPr>
        <w:t>. In contrast,</w:t>
      </w:r>
      <w:r>
        <w:rPr>
          <w:rFonts w:hint="eastAsia" w:ascii="Times New Roman" w:hAnsi="Times New Roman" w:cs="Times New Roman"/>
        </w:rPr>
        <w:t xml:space="preserve"> for language learning conducted after this time period, it can be hard or even impossible for one to attain native-like competence in language acquisition. </w:t>
      </w:r>
    </w:p>
    <w:p>
      <w:pPr>
        <w:rPr>
          <w:rFonts w:ascii="Times New Roman" w:hAnsi="Times New Roman" w:cs="Times New Roman"/>
        </w:rPr>
      </w:pPr>
    </w:p>
    <w:p>
      <w:pPr>
        <w:rPr>
          <w:rFonts w:ascii="Times New Roman" w:hAnsi="Times New Roman" w:cs="Times New Roman"/>
        </w:rPr>
      </w:pPr>
      <w:bookmarkStart w:id="8" w:name="OLE_LINK6"/>
      <w:r>
        <w:rPr>
          <w:rFonts w:hint="eastAsia" w:ascii="Times New Roman" w:hAnsi="Times New Roman" w:cs="Times New Roman"/>
        </w:rPr>
        <w:t xml:space="preserve">L2 children and L2 adults as second language learners from different age groups have a </w:t>
      </w:r>
      <w:r>
        <w:rPr>
          <w:rFonts w:ascii="Times New Roman" w:hAnsi="Times New Roman" w:cs="Times New Roman"/>
        </w:rPr>
        <w:t>variety</w:t>
      </w:r>
      <w:r>
        <w:rPr>
          <w:rFonts w:hint="eastAsia" w:ascii="Times New Roman" w:hAnsi="Times New Roman" w:cs="Times New Roman"/>
        </w:rPr>
        <w:t xml:space="preserve"> of differences in their second language acquisition, and their distinctions in second language acquisition receive constant attention from researchers</w:t>
      </w:r>
      <w:bookmarkEnd w:id="8"/>
      <w:r>
        <w:rPr>
          <w:rFonts w:hint="eastAsia" w:ascii="Times New Roman" w:hAnsi="Times New Roman" w:cs="Times New Roman"/>
        </w:rPr>
        <w:t xml:space="preserve">. At the same time, L2 children and L2 adults share some similarities in second language acquisition, which can be supported and demonstrated </w:t>
      </w:r>
      <w:r>
        <w:rPr>
          <w:rFonts w:ascii="Times New Roman" w:hAnsi="Times New Roman" w:cs="Times New Roman"/>
        </w:rPr>
        <w:t>by</w:t>
      </w:r>
      <w:r>
        <w:rPr>
          <w:rFonts w:hint="eastAsia" w:ascii="Times New Roman" w:hAnsi="Times New Roman" w:cs="Times New Roman"/>
        </w:rPr>
        <w:t xml:space="preserve"> the overlaps in teaching methods applied by </w:t>
      </w:r>
      <w:bookmarkStart w:id="9" w:name="OLE_LINK7"/>
      <w:r>
        <w:rPr>
          <w:rFonts w:hint="eastAsia" w:ascii="Times New Roman" w:hAnsi="Times New Roman" w:cs="Times New Roman"/>
        </w:rPr>
        <w:t>L2 teachers of adult</w:t>
      </w:r>
      <w:bookmarkEnd w:id="9"/>
      <w:r>
        <w:rPr>
          <w:rFonts w:hint="eastAsia" w:ascii="Times New Roman" w:hAnsi="Times New Roman" w:cs="Times New Roman"/>
        </w:rPr>
        <w:t xml:space="preserve"> learners and L2 teachers of children: According to a case study comparing Kate, a typical </w:t>
      </w:r>
      <w:r>
        <w:rPr>
          <w:rFonts w:ascii="Times New Roman" w:hAnsi="Times New Roman" w:cs="Times New Roman"/>
        </w:rPr>
        <w:t>L2 teacher of adult</w:t>
      </w:r>
      <w:r>
        <w:rPr>
          <w:rFonts w:hint="eastAsia" w:ascii="Times New Roman" w:hAnsi="Times New Roman" w:cs="Times New Roman"/>
        </w:rPr>
        <w:t xml:space="preserve"> and Athena, a typical L2 teacher of children, it is found that Athena referred to her experience of dealing with a diverse spectrum of English proficiency and learning styles, which appears to be more commonly mentioned by L2 teachers of adult learners; thus it can illustrate that application for some teaching skills and practices overlap in their classrooms even for the most prototypical teachers of adults and children respectively, which indicates that there are similarities between the two groups of learners </w:t>
      </w:r>
      <w:r>
        <w:rPr>
          <w:rFonts w:ascii="Times New Roman" w:hAnsi="Times New Roman" w:cs="Times New Roman"/>
        </w:rPr>
        <w:fldChar w:fldCharType="begin"/>
      </w:r>
      <w:r>
        <w:rPr>
          <w:rFonts w:ascii="Times New Roman" w:hAnsi="Times New Roman" w:cs="Times New Roman"/>
        </w:rPr>
        <w:instrText xml:space="preserve"> ADDIN ZOTERO_ITEM CSL_CITATION {"citationID":"my0bPibM","properties":{"formattedCitation":"(Hird {\\i{}et al.}, no date)","plainCitation":"(Hird et al., no date)","dontUpdate":true,"noteIndex":0},"citationItems":[{"id":117,"uris":["http://zotero.org/users/local/JxAYsuao/items/QBZ36E7C"],"itemData":{"id":117,"type":"article-journal","language":"en","source":"Zotero","title":"Teaching English as a second language to children and adults: variations in practices","author":[{"family":"Hird","given":"Bernard"},{"family":"Thwaite","given":"Anne"},{"family":"Breen","given":"Michael"},{"family":"Milton","given":"Marion"},{"family":"Oliver","given":"Rhonda"}]}}],"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kern w:val="0"/>
          <w:szCs w:val="24"/>
        </w:rPr>
        <w:t xml:space="preserve">(Hird </w:t>
      </w:r>
      <w:r>
        <w:rPr>
          <w:rFonts w:ascii="Times New Roman" w:hAnsi="Times New Roman" w:cs="Times New Roman"/>
          <w:i/>
          <w:iCs/>
          <w:kern w:val="0"/>
          <w:szCs w:val="24"/>
        </w:rPr>
        <w:t>et al.</w:t>
      </w:r>
      <w:r>
        <w:rPr>
          <w:rFonts w:ascii="Times New Roman" w:hAnsi="Times New Roman" w:cs="Times New Roman"/>
          <w:kern w:val="0"/>
          <w:szCs w:val="24"/>
        </w:rPr>
        <w:t xml:space="preserve">, </w:t>
      </w:r>
      <w:r>
        <w:rPr>
          <w:rFonts w:hint="eastAsia" w:ascii="Times New Roman" w:hAnsi="Times New Roman" w:cs="Times New Roman"/>
          <w:kern w:val="0"/>
          <w:szCs w:val="24"/>
        </w:rPr>
        <w:t>2000</w:t>
      </w:r>
      <w:r>
        <w:rPr>
          <w:rFonts w:ascii="Times New Roman" w:hAnsi="Times New Roman" w:cs="Times New Roman"/>
          <w:kern w:val="0"/>
          <w:szCs w:val="24"/>
        </w:rPr>
        <w:t>)</w:t>
      </w:r>
      <w:r>
        <w:rPr>
          <w:rFonts w:ascii="Times New Roman" w:hAnsi="Times New Roman" w:cs="Times New Roman"/>
        </w:rPr>
        <w:fldChar w:fldCharType="end"/>
      </w:r>
      <w:r>
        <w:rPr>
          <w:rFonts w:hint="eastAsia" w:ascii="Times New Roman" w:hAnsi="Times New Roman" w:cs="Times New Roman"/>
        </w:rPr>
        <w:t xml:space="preserve">. </w:t>
      </w:r>
      <w:bookmarkStart w:id="10" w:name="OLE_LINK8"/>
      <w:r>
        <w:rPr>
          <w:rFonts w:hint="eastAsia" w:ascii="Times New Roman" w:hAnsi="Times New Roman" w:cs="Times New Roman"/>
        </w:rPr>
        <w:t xml:space="preserve">The similarities shared by L2 children and L2 adults in their second language acquisition can be interpreted from three perspectives: the benefits brought by simplification </w:t>
      </w:r>
      <w:r>
        <w:rPr>
          <w:rFonts w:ascii="Times New Roman" w:hAnsi="Times New Roman" w:cs="Times New Roman"/>
        </w:rPr>
        <w:t xml:space="preserve">of </w:t>
      </w:r>
      <w:r>
        <w:rPr>
          <w:rFonts w:hint="eastAsia" w:ascii="Times New Roman" w:hAnsi="Times New Roman" w:cs="Times New Roman"/>
        </w:rPr>
        <w:t xml:space="preserve">the context of speech, </w:t>
      </w:r>
      <w:r>
        <w:rPr>
          <w:rFonts w:ascii="Times New Roman" w:hAnsi="Times New Roman" w:cs="Times New Roman"/>
        </w:rPr>
        <w:t xml:space="preserve">the necessity and significance of </w:t>
      </w:r>
      <w:r>
        <w:rPr>
          <w:rFonts w:hint="eastAsia" w:ascii="Times New Roman" w:hAnsi="Times New Roman" w:cs="Times New Roman"/>
        </w:rPr>
        <w:t xml:space="preserve">language </w:t>
      </w:r>
      <w:r>
        <w:rPr>
          <w:rFonts w:ascii="Times New Roman" w:hAnsi="Times New Roman" w:cs="Times New Roman"/>
        </w:rPr>
        <w:t>input and time spending</w:t>
      </w:r>
      <w:r>
        <w:rPr>
          <w:rFonts w:hint="eastAsia" w:ascii="Times New Roman" w:hAnsi="Times New Roman" w:cs="Times New Roman"/>
        </w:rPr>
        <w:t xml:space="preserve">, and the same driven force of universal grammar and the same developmental sequence in acquiring </w:t>
      </w:r>
      <w:r>
        <w:rPr>
          <w:rFonts w:ascii="Times New Roman" w:hAnsi="Times New Roman" w:cs="Times New Roman"/>
        </w:rPr>
        <w:t>syntactic and semantic</w:t>
      </w:r>
      <w:r>
        <w:rPr>
          <w:rFonts w:hint="eastAsia" w:ascii="Times New Roman" w:hAnsi="Times New Roman" w:cs="Times New Roman"/>
        </w:rPr>
        <w:t xml:space="preserve"> knowledge.</w:t>
      </w:r>
      <w:bookmarkEnd w:id="10"/>
    </w:p>
    <w:p>
      <w:pPr>
        <w:rPr>
          <w:rFonts w:ascii="Times New Roman" w:hAnsi="Times New Roman" w:cs="Times New Roman"/>
        </w:rPr>
      </w:pPr>
    </w:p>
    <w:p>
      <w:pPr>
        <w:rPr>
          <w:rFonts w:ascii="Times New Roman" w:hAnsi="Times New Roman" w:cs="Times New Roman"/>
        </w:rPr>
      </w:pPr>
      <w:bookmarkStart w:id="11" w:name="OLE_LINK9"/>
      <w:bookmarkStart w:id="12" w:name="OLE_LINK12"/>
      <w:bookmarkStart w:id="13" w:name="OLE_LINK10"/>
      <w:r>
        <w:rPr>
          <w:rFonts w:hint="eastAsia" w:ascii="Times New Roman" w:hAnsi="Times New Roman" w:cs="Times New Roman"/>
        </w:rPr>
        <w:t xml:space="preserve">The process of language learning will receive </w:t>
      </w:r>
      <w:r>
        <w:rPr>
          <w:rFonts w:ascii="Times New Roman" w:hAnsi="Times New Roman" w:cs="Times New Roman"/>
        </w:rPr>
        <w:t xml:space="preserve">a </w:t>
      </w:r>
      <w:r>
        <w:rPr>
          <w:rFonts w:hint="eastAsia" w:ascii="Times New Roman" w:hAnsi="Times New Roman" w:cs="Times New Roman"/>
        </w:rPr>
        <w:t xml:space="preserve">direct impact from the way children and </w:t>
      </w:r>
      <w:r>
        <w:rPr>
          <w:rFonts w:ascii="Times New Roman" w:hAnsi="Times New Roman" w:cs="Times New Roman"/>
        </w:rPr>
        <w:t>adults</w:t>
      </w:r>
      <w:r>
        <w:rPr>
          <w:rFonts w:hint="eastAsia" w:ascii="Times New Roman" w:hAnsi="Times New Roman" w:cs="Times New Roman"/>
        </w:rPr>
        <w:t xml:space="preserve"> apply language; if there is a failure for simple conversation in the process of second language acquisition, it will have </w:t>
      </w:r>
      <w:r>
        <w:rPr>
          <w:rFonts w:ascii="Times New Roman" w:hAnsi="Times New Roman" w:cs="Times New Roman"/>
        </w:rPr>
        <w:t xml:space="preserve">a </w:t>
      </w:r>
      <w:r>
        <w:rPr>
          <w:rFonts w:hint="eastAsia" w:ascii="Times New Roman" w:hAnsi="Times New Roman" w:cs="Times New Roman"/>
        </w:rPr>
        <w:t xml:space="preserve">detrimental impact on both </w:t>
      </w:r>
      <w:r>
        <w:rPr>
          <w:rFonts w:ascii="Times New Roman" w:hAnsi="Times New Roman" w:cs="Times New Roman"/>
        </w:rPr>
        <w:t>children's</w:t>
      </w:r>
      <w:r>
        <w:rPr>
          <w:rFonts w:hint="eastAsia" w:ascii="Times New Roman" w:hAnsi="Times New Roman" w:cs="Times New Roman"/>
        </w:rPr>
        <w:t xml:space="preserve"> and adults</w:t>
      </w:r>
      <w:r>
        <w:rPr>
          <w:rFonts w:ascii="Times New Roman" w:hAnsi="Times New Roman" w:cs="Times New Roman"/>
        </w:rPr>
        <w:t>’</w:t>
      </w:r>
      <w:r>
        <w:rPr>
          <w:rFonts w:hint="eastAsia" w:ascii="Times New Roman" w:hAnsi="Times New Roman" w:cs="Times New Roman"/>
        </w:rPr>
        <w:t xml:space="preserve"> capability in language learning </w:t>
      </w:r>
      <w:r>
        <w:rPr>
          <w:rFonts w:ascii="Times New Roman" w:hAnsi="Times New Roman" w:cs="Times New Roman"/>
        </w:rPr>
        <w:fldChar w:fldCharType="begin"/>
      </w:r>
      <w:r>
        <w:rPr>
          <w:rFonts w:ascii="Times New Roman" w:hAnsi="Times New Roman" w:cs="Times New Roman"/>
        </w:rPr>
        <w:instrText xml:space="preserve"> ADDIN ZOTERO_ITEM CSL_CITATION {"citationID":"pCFvyFXF","properties":{"formattedCitation":"(Widyaningsih, Rostini and Dewi, no date)","plainCitation":"(Widyaningsih, Rostini and Dewi, no date)","dontUpdate":true,"noteIndex":0},"citationItems":[{"id":119,"uris":["http://zotero.org/users/local/JxAYsuao/items/JTNX8SS7"],"itemData":{"id":119,"type":"article-journal","abstract":"This paper aims to provide a more logical response to the topic of whether children are better than adults in learning a second language by examining how children and adults interact with a second or foreign language. The process of learning a second language might come via classes, social interactions, or natural acquisition. The success of learning a second language is also greatly influenced by internal factors such as the role of the first language, motivation, and attitude of the learners. The paper's findings support the hypothesis that aging is correlated with a decline in learners' memory. As long as the person concerned has a desire to utilize a foreign language or second language for the purpose of integrating and socializing, age cannot be used as a criterion for the success rate of studying a second/foreign language other than the mother tongue.","language":"en","source":"Zotero","title":"Children Vs Adult In Second Language Acquisition","author":[{"family":"Widyaningsih","given":"Nining"},{"family":"Rostini","given":"Tesa"},{"family":"Dewi","given":"Lusiana Suciati"}]}}],"schema":"https://github.com/citation-style-language/schema/raw/master/csl-citation.json"}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(Widyaningsih, Rostini and Dewi, </w:t>
      </w:r>
      <w:r>
        <w:rPr>
          <w:rFonts w:hint="eastAsia" w:ascii="Times New Roman" w:hAnsi="Times New Roman" w:cs="Times New Roman"/>
        </w:rPr>
        <w:t>2022</w:t>
      </w:r>
      <w:r>
        <w:rPr>
          <w:rFonts w:ascii="Times New Roman" w:hAnsi="Times New Roman" w:cs="Times New Roman"/>
        </w:rPr>
        <w:t>)</w:t>
      </w:r>
      <w:r>
        <w:rPr>
          <w:rFonts w:ascii="Times New Roman" w:hAnsi="Times New Roman" w:cs="Times New Roman"/>
        </w:rPr>
        <w:fldChar w:fldCharType="end"/>
      </w:r>
      <w:r>
        <w:rPr>
          <w:rFonts w:hint="eastAsia" w:ascii="Times New Roman" w:hAnsi="Times New Roman" w:cs="Times New Roman"/>
        </w:rPr>
        <w:t>. However, s</w:t>
      </w:r>
      <w:r>
        <w:rPr>
          <w:rFonts w:ascii="Times New Roman" w:hAnsi="Times New Roman" w:cs="Times New Roman"/>
        </w:rPr>
        <w:t>implifying speech context can improve memory retention and application for both children and adults</w:t>
      </w:r>
      <w:r>
        <w:rPr>
          <w:rFonts w:hint="eastAsia" w:ascii="Times New Roman" w:hAnsi="Times New Roman" w:cs="Times New Roman"/>
        </w:rPr>
        <w:t xml:space="preserve"> </w:t>
      </w:r>
      <w:r>
        <w:rPr>
          <w:rFonts w:ascii="Times New Roman" w:hAnsi="Times New Roman" w:cs="Times New Roman"/>
        </w:rPr>
        <w:t>(Widyaningsih, Rostini and Dewi, 2022)</w:t>
      </w:r>
      <w:r>
        <w:rPr>
          <w:rFonts w:hint="eastAsia" w:ascii="Times New Roman" w:hAnsi="Times New Roman" w:cs="Times New Roman"/>
        </w:rPr>
        <w:t>; Therefore, simplification of speech context is beneficial to both L2 children and adults in their language learning.</w:t>
      </w:r>
      <w:bookmarkEnd w:id="11"/>
      <w:r>
        <w:rPr>
          <w:rFonts w:hint="eastAsia" w:ascii="Times New Roman" w:hAnsi="Times New Roman" w:cs="Times New Roman"/>
        </w:rPr>
        <w:t xml:space="preserve"> In addition, it is noted that exposure can be maximal</w:t>
      </w:r>
      <w:bookmarkEnd w:id="12"/>
      <w:bookmarkEnd w:id="13"/>
      <w:r>
        <w:rPr>
          <w:rFonts w:ascii="Times New Roman" w:hAnsi="Times New Roman" w:cs="Times New Roman"/>
        </w:rPr>
        <w:t>,</w:t>
      </w:r>
      <w:r>
        <w:rPr>
          <w:rFonts w:hint="eastAsia" w:ascii="Times New Roman" w:hAnsi="Times New Roman" w:cs="Times New Roman"/>
        </w:rPr>
        <w:t xml:space="preserve"> and interaction opportunities can be authentic in </w:t>
      </w:r>
      <w:r>
        <w:rPr>
          <w:rFonts w:ascii="Times New Roman" w:hAnsi="Times New Roman" w:cs="Times New Roman"/>
        </w:rPr>
        <w:t xml:space="preserve">a </w:t>
      </w:r>
      <w:r>
        <w:rPr>
          <w:rFonts w:hint="eastAsia" w:ascii="Times New Roman" w:hAnsi="Times New Roman" w:cs="Times New Roman"/>
        </w:rPr>
        <w:t>natural target language environment</w:t>
      </w:r>
      <w:r>
        <w:rPr>
          <w:rFonts w:ascii="Times New Roman" w:hAnsi="Times New Roman" w:cs="Times New Roman"/>
        </w:rPr>
        <w:t xml:space="preserve"> </w:t>
      </w:r>
      <w:r>
        <w:rPr>
          <w:rFonts w:hint="eastAsia" w:ascii="Times New Roman" w:hAnsi="Times New Roman" w:cs="Times New Roman"/>
        </w:rPr>
        <w:t>(</w:t>
      </w:r>
      <w:r>
        <w:rPr>
          <w:rFonts w:ascii="Times New Roman" w:hAnsi="Times New Roman" w:cs="Times New Roman"/>
        </w:rPr>
        <w:t>Zhao</w:t>
      </w:r>
      <w:r>
        <w:rPr>
          <w:rFonts w:hint="eastAsia" w:ascii="Times New Roman" w:hAnsi="Times New Roman" w:cs="Times New Roman"/>
        </w:rPr>
        <w:t xml:space="preserve"> and</w:t>
      </w:r>
      <w:r>
        <w:rPr>
          <w:rFonts w:ascii="Times New Roman" w:hAnsi="Times New Roman" w:cs="Times New Roman"/>
        </w:rPr>
        <w:t xml:space="preserve"> Morgan, 2004</w:t>
      </w:r>
      <w:r>
        <w:rPr>
          <w:rFonts w:hint="eastAsia" w:ascii="Times New Roman" w:hAnsi="Times New Roman" w:cs="Times New Roman"/>
        </w:rPr>
        <w:t xml:space="preserve">); According to </w:t>
      </w:r>
      <w:r>
        <w:rPr>
          <w:rFonts w:ascii="Times New Roman" w:hAnsi="Times New Roman" w:cs="Times New Roman"/>
        </w:rPr>
        <w:t xml:space="preserve">Harley </w:t>
      </w:r>
      <w:bookmarkStart w:id="14" w:name="OLE_LINK11"/>
      <w:r>
        <w:rPr>
          <w:rFonts w:ascii="Times New Roman" w:hAnsi="Times New Roman" w:cs="Times New Roman"/>
        </w:rPr>
        <w:t>(</w:t>
      </w:r>
      <w:r>
        <w:rPr>
          <w:rFonts w:hint="eastAsia" w:ascii="Times New Roman" w:hAnsi="Times New Roman" w:cs="Times New Roman"/>
        </w:rPr>
        <w:t xml:space="preserve">1986, quoted in </w:t>
      </w:r>
      <w:r>
        <w:rPr>
          <w:rFonts w:ascii="Times New Roman" w:hAnsi="Times New Roman" w:cs="Times New Roman"/>
        </w:rPr>
        <w:t>Zhao and Morgan, 2004)</w:t>
      </w:r>
      <w:bookmarkEnd w:id="14"/>
      <w:r>
        <w:rPr>
          <w:rFonts w:hint="eastAsia" w:ascii="Times New Roman" w:hAnsi="Times New Roman" w:cs="Times New Roman"/>
        </w:rPr>
        <w:t xml:space="preserve">, </w:t>
      </w:r>
      <w:r>
        <w:rPr>
          <w:rFonts w:ascii="Times New Roman" w:hAnsi="Times New Roman" w:cs="Times New Roman"/>
        </w:rPr>
        <w:t>the nature of the input influences whether older or younger learners acquire specific parts of the L2</w:t>
      </w:r>
      <w:r>
        <w:rPr>
          <w:rFonts w:hint="eastAsia" w:ascii="Times New Roman" w:hAnsi="Times New Roman" w:cs="Times New Roman"/>
        </w:rPr>
        <w:t xml:space="preserve">; Both children and adults in </w:t>
      </w:r>
      <w:r>
        <w:rPr>
          <w:rFonts w:ascii="Times New Roman" w:hAnsi="Times New Roman" w:cs="Times New Roman"/>
        </w:rPr>
        <w:t>naturally</w:t>
      </w:r>
      <w:r>
        <w:rPr>
          <w:rFonts w:hint="eastAsia" w:ascii="Times New Roman" w:hAnsi="Times New Roman" w:cs="Times New Roman"/>
        </w:rPr>
        <w:t xml:space="preserve"> acquiring and mastering the target language can get benefits from exposure to the target languages </w:t>
      </w:r>
      <w:r>
        <w:rPr>
          <w:rFonts w:ascii="Times New Roman" w:hAnsi="Times New Roman" w:cs="Times New Roman"/>
        </w:rPr>
        <w:t>(Widyaningsih, Rostini and Dewi, 2022)</w:t>
      </w:r>
      <w:r>
        <w:rPr>
          <w:rFonts w:hint="eastAsia" w:ascii="Times New Roman" w:hAnsi="Times New Roman" w:cs="Times New Roman"/>
        </w:rPr>
        <w:t>, hence the significance of language input and exposure to both children and adult learners can be proved. The importance of time spending in children</w:t>
      </w:r>
      <w:r>
        <w:rPr>
          <w:rFonts w:ascii="Times New Roman" w:hAnsi="Times New Roman" w:cs="Times New Roman"/>
        </w:rPr>
        <w:t>’</w:t>
      </w:r>
      <w:r>
        <w:rPr>
          <w:rFonts w:hint="eastAsia" w:ascii="Times New Roman" w:hAnsi="Times New Roman" w:cs="Times New Roman"/>
        </w:rPr>
        <w:t>s and adults</w:t>
      </w:r>
      <w:r>
        <w:rPr>
          <w:rFonts w:ascii="Times New Roman" w:hAnsi="Times New Roman" w:cs="Times New Roman"/>
        </w:rPr>
        <w:t>’</w:t>
      </w:r>
      <w:r>
        <w:rPr>
          <w:rFonts w:hint="eastAsia" w:ascii="Times New Roman" w:hAnsi="Times New Roman" w:cs="Times New Roman"/>
        </w:rPr>
        <w:t xml:space="preserve"> language learning is also verified by scholars: </w:t>
      </w:r>
      <w:r>
        <w:rPr>
          <w:rFonts w:ascii="Times New Roman" w:hAnsi="Times New Roman" w:cs="Times New Roman"/>
        </w:rPr>
        <w:t>Carroll</w:t>
      </w:r>
      <w:r>
        <w:rPr>
          <w:rFonts w:hint="eastAsia" w:ascii="Times New Roman" w:hAnsi="Times New Roman" w:cs="Times New Roman"/>
        </w:rPr>
        <w:t xml:space="preserve"> </w:t>
      </w:r>
      <w:r>
        <w:rPr>
          <w:rFonts w:ascii="Times New Roman" w:hAnsi="Times New Roman" w:cs="Times New Roman"/>
        </w:rPr>
        <w:t>(196</w:t>
      </w:r>
      <w:r>
        <w:rPr>
          <w:rFonts w:hint="eastAsia" w:ascii="Times New Roman" w:hAnsi="Times New Roman" w:cs="Times New Roman"/>
        </w:rPr>
        <w:t>9</w:t>
      </w:r>
      <w:r>
        <w:rPr>
          <w:rFonts w:ascii="Times New Roman" w:hAnsi="Times New Roman" w:cs="Times New Roman"/>
        </w:rPr>
        <w:t>, quoted in Zhao and Morgan, 2004)</w:t>
      </w:r>
      <w:r>
        <w:rPr>
          <w:rFonts w:hint="eastAsia" w:ascii="Times New Roman" w:hAnsi="Times New Roman" w:cs="Times New Roman"/>
        </w:rPr>
        <w:t xml:space="preserve"> mentioned that </w:t>
      </w:r>
      <w:r>
        <w:rPr>
          <w:rFonts w:ascii="Times New Roman" w:hAnsi="Times New Roman" w:cs="Times New Roman"/>
        </w:rPr>
        <w:t>time is the most essential variable in L2 acquisition</w:t>
      </w:r>
      <w:r>
        <w:rPr>
          <w:rFonts w:hint="eastAsia" w:ascii="Times New Roman" w:hAnsi="Times New Roman" w:cs="Times New Roman"/>
        </w:rPr>
        <w:t xml:space="preserve"> which is supported by</w:t>
      </w:r>
      <w:r>
        <w:rPr>
          <w:rFonts w:ascii="Times New Roman" w:hAnsi="Times New Roman" w:cs="Times New Roman"/>
        </w:rPr>
        <w:t xml:space="preserve"> </w:t>
      </w:r>
      <w:r>
        <w:rPr>
          <w:rFonts w:hint="eastAsia" w:ascii="Times New Roman" w:hAnsi="Times New Roman" w:cs="Times New Roman"/>
        </w:rPr>
        <w:t xml:space="preserve">measuring </w:t>
      </w:r>
      <w:r>
        <w:rPr>
          <w:rFonts w:ascii="Times New Roman" w:hAnsi="Times New Roman" w:cs="Times New Roman"/>
        </w:rPr>
        <w:t>L2 accomplishment in formal educational contexts</w:t>
      </w:r>
      <w:r>
        <w:rPr>
          <w:rFonts w:hint="eastAsia" w:ascii="Times New Roman" w:hAnsi="Times New Roman" w:cs="Times New Roman"/>
        </w:rPr>
        <w:t xml:space="preserve">; </w:t>
      </w:r>
      <w:r>
        <w:rPr>
          <w:rFonts w:ascii="Times New Roman" w:hAnsi="Times New Roman" w:cs="Times New Roman"/>
        </w:rPr>
        <w:t>Burstall et al. (1974</w:t>
      </w:r>
      <w:r>
        <w:rPr>
          <w:rFonts w:hint="eastAsia" w:ascii="Times New Roman" w:hAnsi="Times New Roman" w:cs="Times New Roman"/>
        </w:rPr>
        <w:t xml:space="preserve">, </w:t>
      </w:r>
      <w:r>
        <w:rPr>
          <w:rFonts w:ascii="Times New Roman" w:hAnsi="Times New Roman" w:cs="Times New Roman"/>
        </w:rPr>
        <w:t>quoted in Zhao and Morgan, 2004)</w:t>
      </w:r>
      <w:r>
        <w:rPr>
          <w:rFonts w:hint="eastAsia" w:ascii="Times New Roman" w:hAnsi="Times New Roman" w:cs="Times New Roman"/>
        </w:rPr>
        <w:t xml:space="preserve"> later confirmed that </w:t>
      </w:r>
      <w:r>
        <w:rPr>
          <w:rFonts w:ascii="Times New Roman" w:hAnsi="Times New Roman" w:cs="Times New Roman"/>
        </w:rPr>
        <w:t>proficiency in a foreign language is mostly determined by formal study time.</w:t>
      </w:r>
      <w:r>
        <w:rPr>
          <w:rFonts w:hint="eastAsia" w:ascii="Times New Roman" w:hAnsi="Times New Roman" w:cs="Times New Roman"/>
        </w:rPr>
        <w:t xml:space="preserve"> </w:t>
      </w:r>
      <w:bookmarkStart w:id="15" w:name="OLE_LINK13"/>
      <w:bookmarkStart w:id="16" w:name="OLE_LINK14"/>
      <w:r>
        <w:rPr>
          <w:rFonts w:hint="eastAsia" w:ascii="Times New Roman" w:hAnsi="Times New Roman" w:cs="Times New Roman"/>
        </w:rPr>
        <w:t xml:space="preserve">Lastly, </w:t>
      </w:r>
      <w:r>
        <w:rPr>
          <w:rFonts w:ascii="Times New Roman" w:hAnsi="Times New Roman" w:cs="Times New Roman"/>
        </w:rPr>
        <w:t>Schwartz</w:t>
      </w:r>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{"citationID":"0naWGhbi","properties":{"formattedCitation":"(Unsworth, no date)","plainCitation":"(Unsworth, no date)","dontUpdate":true,"noteIndex":0},"citationItems":[{"id":121,"uris":["http://zotero.org/users/local/JxAYsuao/items/GXB6UK67"],"itemData":{"id":121,"type":"article-journal","language":"en","source":"Zotero","title":"Child L1, Child L2 and Adult L2 Acquisition: Differences and Similarities","author":[{"family":"Unsworth","given":"Sharon"}]}}],"schema":"https://github.com/citation-style-language/schema/raw/master/csl-citation.json"}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w:t>
      </w:r>
      <w:r>
        <w:rPr>
          <w:rFonts w:hint="eastAsia" w:ascii="Times New Roman" w:hAnsi="Times New Roman" w:cs="Times New Roman"/>
        </w:rPr>
        <w:t xml:space="preserve">1992, quoted in </w:t>
      </w:r>
      <w:r>
        <w:rPr>
          <w:rFonts w:ascii="Times New Roman" w:hAnsi="Times New Roman" w:cs="Times New Roman"/>
        </w:rPr>
        <w:t xml:space="preserve">Unsworth, </w:t>
      </w:r>
      <w:r>
        <w:rPr>
          <w:rFonts w:hint="eastAsia" w:ascii="Times New Roman" w:hAnsi="Times New Roman" w:cs="Times New Roman"/>
        </w:rPr>
        <w:t>2005</w:t>
      </w:r>
      <w:r>
        <w:rPr>
          <w:rFonts w:ascii="Times New Roman" w:hAnsi="Times New Roman" w:cs="Times New Roman"/>
        </w:rPr>
        <w:t>)</w:t>
      </w:r>
      <w:r>
        <w:rPr>
          <w:rFonts w:ascii="Times New Roman" w:hAnsi="Times New Roman" w:cs="Times New Roman"/>
        </w:rPr>
        <w:fldChar w:fldCharType="end"/>
      </w:r>
      <w:r>
        <w:rPr>
          <w:rFonts w:hint="eastAsia" w:ascii="Times New Roman" w:hAnsi="Times New Roman" w:cs="Times New Roman"/>
        </w:rPr>
        <w:t xml:space="preserve"> argued that </w:t>
      </w:r>
      <w:r>
        <w:rPr>
          <w:rFonts w:ascii="Times New Roman" w:hAnsi="Times New Roman" w:cs="Times New Roman"/>
        </w:rPr>
        <w:t>children's L2 acquisition may shed light on whether adult</w:t>
      </w:r>
      <w:r>
        <w:rPr>
          <w:rFonts w:hint="eastAsia" w:ascii="Times New Roman" w:hAnsi="Times New Roman" w:cs="Times New Roman"/>
        </w:rPr>
        <w:t>s</w:t>
      </w:r>
      <w:r>
        <w:rPr>
          <w:rFonts w:ascii="Times New Roman" w:hAnsi="Times New Roman" w:cs="Times New Roman"/>
        </w:rPr>
        <w:t>’ L2 acquisition is driven by Universal Grammar or general learning mechanisms</w:t>
      </w:r>
      <w:bookmarkEnd w:id="15"/>
      <w:r>
        <w:rPr>
          <w:rFonts w:hint="eastAsia" w:ascii="Times New Roman" w:hAnsi="Times New Roman" w:cs="Times New Roman"/>
        </w:rPr>
        <w:t xml:space="preserve">, and it is validated by a comparison study on </w:t>
      </w:r>
      <w:r>
        <w:rPr>
          <w:rFonts w:ascii="Times New Roman" w:hAnsi="Times New Roman" w:cs="Times New Roman"/>
        </w:rPr>
        <w:t>English-speaking adult and child</w:t>
      </w:r>
      <w:r>
        <w:rPr>
          <w:rFonts w:hint="eastAsia" w:ascii="Times New Roman" w:hAnsi="Times New Roman" w:cs="Times New Roman"/>
        </w:rPr>
        <w:t xml:space="preserve"> </w:t>
      </w:r>
      <w:r>
        <w:rPr>
          <w:rFonts w:ascii="Times New Roman" w:hAnsi="Times New Roman" w:cs="Times New Roman"/>
        </w:rPr>
        <w:t>L2ers of Dutch</w:t>
      </w:r>
      <w:r>
        <w:rPr>
          <w:rFonts w:hint="eastAsia" w:ascii="Times New Roman" w:hAnsi="Times New Roman" w:cs="Times New Roman"/>
        </w:rPr>
        <w:t xml:space="preserve"> that they passed through the same stages in their acquisition of direct object scrambling in Dutch, which indicates that </w:t>
      </w:r>
      <w:r>
        <w:rPr>
          <w:rFonts w:ascii="Times New Roman" w:hAnsi="Times New Roman" w:cs="Times New Roman"/>
        </w:rPr>
        <w:t>universal</w:t>
      </w:r>
      <w:r>
        <w:rPr>
          <w:rFonts w:hint="eastAsia" w:ascii="Times New Roman" w:hAnsi="Times New Roman" w:cs="Times New Roman"/>
        </w:rPr>
        <w:t xml:space="preserve"> grammar not only </w:t>
      </w:r>
      <w:r>
        <w:rPr>
          <w:rFonts w:ascii="Times New Roman" w:hAnsi="Times New Roman" w:cs="Times New Roman"/>
        </w:rPr>
        <w:t xml:space="preserve">drives </w:t>
      </w:r>
      <w:r>
        <w:rPr>
          <w:rFonts w:hint="eastAsia" w:ascii="Times New Roman" w:hAnsi="Times New Roman" w:cs="Times New Roman"/>
        </w:rPr>
        <w:t xml:space="preserve">children L2 acquisition but also </w:t>
      </w:r>
      <w:r>
        <w:rPr>
          <w:rFonts w:ascii="Times New Roman" w:hAnsi="Times New Roman" w:cs="Times New Roman"/>
        </w:rPr>
        <w:t>adult L2 acquisition</w:t>
      </w:r>
      <w:bookmarkEnd w:id="16"/>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{"citationID":"YxQYFF1h","properties":{"formattedCitation":"(Unsworth, no date)","plainCitation":"(Unsworth, no date)","dontUpdate":true,"noteIndex":0},"citationItems":[{"id":121,"uris":["http://zotero.org/users/local/JxAYsuao/items/GXB6UK67"],"itemData":{"id":121,"type":"article-journal","language":"en","source":"Zotero","title":"Child L1, Child L2 and Adult L2 Acquisition: Differences and Similarities","author":[{"family":"Unsworth","given":"Sharon"}]}}],"schema":"https://github.com/citation-style-language/schema/raw/master/csl-citation.json"}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 xml:space="preserve">(Unsworth, </w:t>
      </w:r>
      <w:r>
        <w:rPr>
          <w:rFonts w:hint="eastAsia" w:ascii="Times New Roman" w:hAnsi="Times New Roman" w:cs="Times New Roman"/>
        </w:rPr>
        <w:t>2005</w:t>
      </w:r>
      <w:r>
        <w:rPr>
          <w:rFonts w:ascii="Times New Roman" w:hAnsi="Times New Roman" w:cs="Times New Roman"/>
        </w:rPr>
        <w:t>)</w:t>
      </w:r>
      <w:r>
        <w:rPr>
          <w:rFonts w:ascii="Times New Roman" w:hAnsi="Times New Roman" w:cs="Times New Roman"/>
        </w:rPr>
        <w:fldChar w:fldCharType="end"/>
      </w:r>
      <w:r>
        <w:rPr>
          <w:rFonts w:hint="eastAsia" w:ascii="Times New Roman" w:hAnsi="Times New Roman" w:cs="Times New Roman"/>
        </w:rPr>
        <w:t>, thus the universal grammar functions as the same driven factor for both children and adults in their second language acquisition.</w:t>
      </w:r>
    </w:p>
    <w:bookmarkEnd w:id="0"/>
    <w:p>
      <w:pPr>
        <w:rPr>
          <w:rFonts w:ascii="Times New Roman" w:hAnsi="Times New Roman" w:cs="Times New Roman"/>
        </w:rPr>
      </w:pPr>
    </w:p>
    <w:p>
      <w:pPr>
        <w:rPr>
          <w:rFonts w:ascii="Times New Roman" w:hAnsi="Times New Roman" w:cs="Times New Roman"/>
        </w:rPr>
      </w:pPr>
      <w:bookmarkStart w:id="17" w:name="OLE_LINK16"/>
      <w:bookmarkStart w:id="18" w:name="OLE_LINK17"/>
      <w:bookmarkStart w:id="19" w:name="OLE_LINK22"/>
      <w:r>
        <w:rPr>
          <w:rFonts w:hint="eastAsia" w:ascii="Times New Roman" w:hAnsi="Times New Roman" w:cs="Times New Roman"/>
        </w:rPr>
        <w:t xml:space="preserve">L2 children and L2 adults have their respective features in language acquisition depending on their different innate conditions, influencing factors and learning environments, which lead to some common beliefs about their distinctions in performances: most people hold that children perform better in second language learning than adults, which gains support from common observations indicating that young second language learners seem to have the capability of learning another language swiftly through exposure </w:t>
      </w:r>
      <w:r>
        <w:rPr>
          <w:rFonts w:ascii="Times New Roman" w:hAnsi="Times New Roman" w:cs="Times New Roman"/>
        </w:rPr>
        <w:t>instead</w:t>
      </w:r>
      <w:r>
        <w:rPr>
          <w:rFonts w:hint="eastAsia" w:ascii="Times New Roman" w:hAnsi="Times New Roman" w:cs="Times New Roman"/>
        </w:rPr>
        <w:t xml:space="preserve"> of formal instructions </w:t>
      </w:r>
      <w:r>
        <w:rPr>
          <w:rFonts w:ascii="Times New Roman" w:hAnsi="Times New Roman" w:cs="Times New Roman"/>
        </w:rPr>
        <w:fldChar w:fldCharType="begin"/>
      </w:r>
      <w:r>
        <w:rPr>
          <w:rFonts w:ascii="Times New Roman" w:hAnsi="Times New Roman" w:cs="Times New Roman"/>
        </w:rPr>
        <w:instrText xml:space="preserve"> ADDIN ZOTERO_ITEM CSL_CITATION {"citationID":"0VFAr6OA","properties":{"formattedCitation":"(Suryantari, 2018)","plainCitation":"(Suryantari, 2018)","noteIndex":0},"citationItems":[{"id":126,"uris":["http://zotero.org/users/local/JxAYsuao/items/CSVDEWHS"],"itemData":{"id":126,"type":"article-journal","abstract":"Learning is a process in which people study to acquire or obtain knowledge or skill. Second language learning is a process of internalizing and making sense of a second language after one has an established first language. Learning a second language is different from learning first language. Second language is learnt after one is able to speak and has absorbed knowledge, which influences him in learning a second language. Most of us believe that children are better than adults in learning second language. This statement is supported by common observation stated that young second-language learners seems to be able to learn another language quickly by exposure without teaching. In this article, the writer tries to present how children and adults in second-language learning based on factors involved in it. Steinberg (2001) states that there are three factors involved in second-language learning. The first is psychological category. It includes intellectual processing which consists of explication and induction process, memory, and motor skills. Then, social situation consists of natural situation and classroom situation. The last is other psychological variables. It consists of ESL or EFL community context, motivation, and attitude. It is complex to determine whether children or adults are better in second-language learning. The common belief that children are better than adults has been proved, although with some qualification regarding the classroom situation. Put another way, adults do not do best in any situation. In the natural situation of language learning, it is determined that young children will do better than adults, and so will older children. It is not even uncommon for young children to learn a second language in a year or less. Therefore, children do better than adults. In the classroom situation, older children will do better than adults. However, young adults will do better than young children to the extent that the young children’s classroom is not a simulation of the natural situation. In the simulation case, young children will do better.","issue":"1","language":"en","source":"Zotero","title":"CHILDREN AND ADULTS IN SECOND-LANGUAGE LEARNING","volume":"6","author":[{"family":"Suryantari","given":"Hadna"}],"issued":{"date-parts":[["2018"]]}}}],"schema":"https://github.com/citation-style-language/schema/raw/master/csl-citation.json"}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(Suryantari, 2018)</w:t>
      </w:r>
      <w:r>
        <w:rPr>
          <w:rFonts w:ascii="Times New Roman" w:hAnsi="Times New Roman" w:cs="Times New Roman"/>
        </w:rPr>
        <w:fldChar w:fldCharType="end"/>
      </w:r>
      <w:r>
        <w:rPr>
          <w:rFonts w:hint="eastAsia" w:ascii="Times New Roman" w:hAnsi="Times New Roman" w:cs="Times New Roman"/>
        </w:rPr>
        <w:t xml:space="preserve">, and </w:t>
      </w:r>
      <w:r>
        <w:rPr>
          <w:rFonts w:ascii="Times New Roman" w:hAnsi="Times New Roman" w:cs="Times New Roman"/>
        </w:rPr>
        <w:t>the acquisition of phonology</w:t>
      </w:r>
      <w:r>
        <w:rPr>
          <w:rFonts w:hint="eastAsia" w:ascii="Times New Roman" w:hAnsi="Times New Roman" w:cs="Times New Roman"/>
        </w:rPr>
        <w:t xml:space="preserve"> is regarded as a significant advantage possessed by children in their second language acquisition: younger learners can obtain higher proficiency in their pronunciation</w:t>
      </w:r>
      <w:bookmarkEnd w:id="17"/>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{"citationID":"atABtvdN","properties":{"formattedCitation":"(Kope\\uc0\\u269{}kov\\uc0\\u225{}, Dimroth and Gut, 2019)","plainCitation":"(Kopečková, Dimroth and Gut, 2019)","noteIndex":0},"citationItems":[{"id":113,"uris":["http://zotero.org/users/local/JxAYsuao/items/V6WTAT4C"],"itemData":{"id":113,"type":"article-journal","abstract":"Abstract\n            This study compared children’s and adults’ L2 perception and production in the first hours of exposure to a foreign language. A total of 10 German children and 19 German adults performed a phoneme discrimination task and a sentence imitation task in Polish at two testing times. Exposed to a comparable input, the adult learners were found to perceive Polish sibilant contrasts more accurately than their child counterparts and to maintain this advantage over a two-week-long instruction. However, the two groups did not differ in their developing ability to produce the tested sibilants. A great deal of inter- and intra-individual differences in both learner groups was also attested. Our findings suggest that young L2 instructed learners are not necessarily better and/or faster perceivers and producers of novel language sounds than adult L2 instructed learners, who are able to discriminate a range of novel sibilant pairs even after very limited L2 exposure.","container-title":"Journal of Second Language Pronunciation","DOI":"10.1075/jslp.18033.kop","ISSN":"2215-1931, 2215-194X","issue":"3","journalAbbreviation":"JSLP","language":"en","page":"374-401","source":"DOI.org (Crossref)","title":"Children’s and adults’ initial phonological acquisition of a foreign language","volume":"5","author":[{"family":"Kopečková","given":"Romana"},{"family":"Dimroth","given":"Christine"},{"family":"Gut","given":"Ulrike"}],"issued":{"date-parts":[["2019",12,31]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kern w:val="0"/>
          <w:szCs w:val="24"/>
        </w:rPr>
        <w:t>(</w:t>
      </w:r>
      <w:bookmarkStart w:id="20" w:name="OLE_LINK18"/>
      <w:r>
        <w:rPr>
          <w:rFonts w:ascii="Times New Roman" w:hAnsi="Times New Roman" w:cs="Times New Roman"/>
          <w:kern w:val="0"/>
          <w:szCs w:val="24"/>
        </w:rPr>
        <w:t>Kopečková, Dimroth and Gut, 2019)</w:t>
      </w:r>
      <w:bookmarkEnd w:id="20"/>
      <w:r>
        <w:rPr>
          <w:rFonts w:ascii="Times New Roman" w:hAnsi="Times New Roman" w:cs="Times New Roman"/>
        </w:rPr>
        <w:fldChar w:fldCharType="end"/>
      </w:r>
      <w:r>
        <w:rPr>
          <w:rFonts w:hint="eastAsia" w:ascii="Times New Roman" w:hAnsi="Times New Roman" w:cs="Times New Roman"/>
        </w:rPr>
        <w:t>;</w:t>
      </w:r>
      <w:bookmarkEnd w:id="18"/>
      <w:r>
        <w:rPr>
          <w:rFonts w:hint="eastAsia" w:ascii="Times New Roman" w:hAnsi="Times New Roman" w:cs="Times New Roman"/>
        </w:rPr>
        <w:t xml:space="preserve"> </w:t>
      </w:r>
      <w:bookmarkStart w:id="21" w:name="OLE_LINK20"/>
      <w:r>
        <w:rPr>
          <w:rFonts w:ascii="Times New Roman" w:hAnsi="Times New Roman" w:cs="Times New Roman"/>
        </w:rPr>
        <w:t xml:space="preserve">Thompson and Gaddes </w:t>
      </w:r>
      <w:bookmarkStart w:id="22" w:name="OLE_LINK19"/>
      <w:r>
        <w:rPr>
          <w:rFonts w:ascii="Times New Roman" w:hAnsi="Times New Roman" w:cs="Times New Roman"/>
        </w:rPr>
        <w:t>(2005</w:t>
      </w:r>
      <w:r>
        <w:rPr>
          <w:rFonts w:hint="eastAsia" w:ascii="Times New Roman" w:hAnsi="Times New Roman" w:cs="Times New Roman"/>
        </w:rPr>
        <w:t xml:space="preserve">, quoted in </w:t>
      </w:r>
      <w:r>
        <w:rPr>
          <w:rFonts w:ascii="Times New Roman" w:hAnsi="Times New Roman" w:cs="Times New Roman"/>
        </w:rPr>
        <w:t>Kopečková, Dimroth and Gut, 2019)</w:t>
      </w:r>
      <w:bookmarkEnd w:id="22"/>
      <w:r>
        <w:rPr>
          <w:rFonts w:hint="eastAsia" w:ascii="Times New Roman" w:hAnsi="Times New Roman" w:cs="Times New Roman"/>
        </w:rPr>
        <w:t xml:space="preserve"> propose in </w:t>
      </w:r>
      <w:r>
        <w:rPr>
          <w:rFonts w:ascii="Times New Roman" w:hAnsi="Times New Roman" w:cs="Times New Roman"/>
        </w:rPr>
        <w:t>in the Asian EFL Journal that</w:t>
      </w:r>
      <w:r>
        <w:rPr>
          <w:rFonts w:hint="eastAsia" w:ascii="Times New Roman" w:hAnsi="Times New Roman" w:cs="Times New Roman"/>
        </w:rPr>
        <w:t xml:space="preserve"> the only advantage possessed by children over adults is their ability to attain a native-like accent </w:t>
      </w:r>
      <w:r>
        <w:rPr>
          <w:rFonts w:ascii="Times New Roman" w:hAnsi="Times New Roman" w:cs="Times New Roman"/>
        </w:rPr>
        <w:t>in the tutored acquisition of additional languages</w:t>
      </w:r>
      <w:r>
        <w:rPr>
          <w:rFonts w:hint="eastAsia" w:ascii="Times New Roman" w:hAnsi="Times New Roman" w:cs="Times New Roman"/>
        </w:rPr>
        <w:t xml:space="preserve">, and adult L2 learners may not achieve perfect phonological accomplishments in their learning; It can be further confirmed by </w:t>
      </w:r>
      <w:r>
        <w:rPr>
          <w:rFonts w:ascii="Times New Roman" w:hAnsi="Times New Roman" w:cs="Times New Roman"/>
        </w:rPr>
        <w:t>Sharwood</w:t>
      </w:r>
      <w:r>
        <w:rPr>
          <w:rFonts w:hint="eastAsia" w:ascii="Times New Roman" w:hAnsi="Times New Roman" w:cs="Times New Roman"/>
        </w:rPr>
        <w:t xml:space="preserve"> </w:t>
      </w:r>
      <w:r>
        <w:rPr>
          <w:rFonts w:ascii="Times New Roman" w:hAnsi="Times New Roman" w:cs="Times New Roman"/>
        </w:rPr>
        <w:t>Smith’</w:t>
      </w:r>
      <w:r>
        <w:rPr>
          <w:rFonts w:hint="eastAsia" w:ascii="Times New Roman" w:hAnsi="Times New Roman" w:cs="Times New Roman"/>
        </w:rPr>
        <w:t xml:space="preserve">s </w:t>
      </w:r>
      <w:r>
        <w:rPr>
          <w:rFonts w:ascii="Times New Roman" w:hAnsi="Times New Roman" w:cs="Times New Roman"/>
        </w:rPr>
        <w:t>(</w:t>
      </w:r>
      <w:r>
        <w:rPr>
          <w:rFonts w:hint="eastAsia" w:ascii="Times New Roman" w:hAnsi="Times New Roman" w:cs="Times New Roman"/>
        </w:rPr>
        <w:t>1994</w:t>
      </w:r>
      <w:r>
        <w:rPr>
          <w:rFonts w:ascii="Times New Roman" w:hAnsi="Times New Roman" w:cs="Times New Roman"/>
        </w:rPr>
        <w:t>, quoted in Kopečková, Dimroth and Gut, 2019)</w:t>
      </w:r>
      <w:r>
        <w:rPr>
          <w:rFonts w:hint="eastAsia" w:ascii="Times New Roman" w:hAnsi="Times New Roman" w:cs="Times New Roman"/>
        </w:rPr>
        <w:t xml:space="preserve"> interpretation that a decrease in neural </w:t>
      </w:r>
      <w:r>
        <w:rPr>
          <w:rFonts w:ascii="Times New Roman" w:hAnsi="Times New Roman" w:cs="Times New Roman"/>
        </w:rPr>
        <w:t>plasticity</w:t>
      </w:r>
      <w:r>
        <w:rPr>
          <w:rFonts w:hint="eastAsia" w:ascii="Times New Roman" w:hAnsi="Times New Roman" w:cs="Times New Roman"/>
        </w:rPr>
        <w:t xml:space="preserve"> relevant to the </w:t>
      </w:r>
      <w:r>
        <w:rPr>
          <w:rFonts w:ascii="Times New Roman" w:hAnsi="Times New Roman" w:cs="Times New Roman"/>
        </w:rPr>
        <w:t>increase</w:t>
      </w:r>
      <w:r>
        <w:rPr>
          <w:rFonts w:hint="eastAsia" w:ascii="Times New Roman" w:hAnsi="Times New Roman" w:cs="Times New Roman"/>
        </w:rPr>
        <w:t xml:space="preserve"> of age is more likely to lead to problems regarding phonology issues rather than problems related with other domains in second language acquisition.</w:t>
      </w:r>
      <w:bookmarkEnd w:id="21"/>
      <w:r>
        <w:rPr>
          <w:rFonts w:hint="eastAsia" w:ascii="Times New Roman" w:hAnsi="Times New Roman" w:cs="Times New Roman"/>
        </w:rPr>
        <w:t xml:space="preserve"> Furthermore, L2 children reveal advantages in applying complex sentences owing to their possession of </w:t>
      </w:r>
      <w:r>
        <w:rPr>
          <w:rFonts w:ascii="Times New Roman" w:hAnsi="Times New Roman" w:cs="Times New Roman"/>
        </w:rPr>
        <w:t xml:space="preserve">the </w:t>
      </w:r>
      <w:r>
        <w:rPr>
          <w:rFonts w:hint="eastAsia" w:ascii="Times New Roman" w:hAnsi="Times New Roman" w:cs="Times New Roman"/>
        </w:rPr>
        <w:t xml:space="preserve">school environment and innate capabilities: longer exposure to the second language and </w:t>
      </w:r>
      <w:r>
        <w:rPr>
          <w:rFonts w:ascii="Times New Roman" w:hAnsi="Times New Roman" w:cs="Times New Roman"/>
        </w:rPr>
        <w:t xml:space="preserve">superior verbal memory </w:t>
      </w:r>
      <w:r>
        <w:rPr>
          <w:rFonts w:hint="eastAsia" w:ascii="Times New Roman" w:hAnsi="Times New Roman" w:cs="Times New Roman"/>
        </w:rPr>
        <w:t>with</w:t>
      </w:r>
      <w:r>
        <w:rPr>
          <w:rFonts w:ascii="Times New Roman" w:hAnsi="Times New Roman" w:cs="Times New Roman"/>
        </w:rPr>
        <w:t xml:space="preserve"> visual analytic</w:t>
      </w:r>
      <w:r>
        <w:rPr>
          <w:rFonts w:hint="eastAsia" w:ascii="Times New Roman" w:hAnsi="Times New Roman" w:cs="Times New Roman"/>
        </w:rPr>
        <w:t xml:space="preserve"> </w:t>
      </w:r>
      <w:r>
        <w:rPr>
          <w:rFonts w:ascii="Times New Roman" w:hAnsi="Times New Roman" w:cs="Times New Roman"/>
        </w:rPr>
        <w:t>reasoning</w:t>
      </w:r>
      <w:r>
        <w:rPr>
          <w:rFonts w:hint="eastAsia" w:ascii="Times New Roman" w:hAnsi="Times New Roman" w:cs="Times New Roman"/>
        </w:rPr>
        <w:t xml:space="preserve"> can promote better performance in using complex sentences (</w:t>
      </w:r>
      <w:r>
        <w:rPr>
          <w:rFonts w:ascii="Times New Roman" w:hAnsi="Times New Roman" w:cs="Times New Roman"/>
        </w:rPr>
        <w:t>Paradis</w:t>
      </w:r>
      <w:r>
        <w:t xml:space="preserve"> </w:t>
      </w:r>
      <w:r>
        <w:rPr>
          <w:rFonts w:ascii="Times New Roman" w:hAnsi="Times New Roman" w:cs="Times New Roman"/>
        </w:rPr>
        <w:t>et al., 2017)</w:t>
      </w:r>
      <w:r>
        <w:rPr>
          <w:rFonts w:hint="eastAsia" w:ascii="Times New Roman" w:hAnsi="Times New Roman" w:cs="Times New Roman"/>
        </w:rPr>
        <w:t>.</w:t>
      </w:r>
    </w:p>
    <w:p>
      <w:pPr>
        <w:rPr>
          <w:rFonts w:ascii="Times New Roman" w:hAnsi="Times New Roman" w:cs="Times New Roman"/>
        </w:rPr>
      </w:pPr>
      <w:bookmarkStart w:id="23" w:name="OLE_LINK21"/>
    </w:p>
    <w:p>
      <w:pPr>
        <w:rPr>
          <w:rFonts w:ascii="Times New Roman" w:hAnsi="Times New Roman" w:cs="Times New Roman"/>
        </w:rPr>
      </w:pPr>
      <w:r>
        <w:rPr>
          <w:rFonts w:hint="eastAsia" w:ascii="Times New Roman" w:hAnsi="Times New Roman" w:cs="Times New Roman"/>
        </w:rPr>
        <w:t xml:space="preserve">On the other hand, adults may have difficulties in achieving native-like proficiency in second language acquisition due to </w:t>
      </w:r>
      <w:r>
        <w:rPr>
          <w:rFonts w:ascii="Times New Roman" w:hAnsi="Times New Roman" w:cs="Times New Roman"/>
        </w:rPr>
        <w:t xml:space="preserve">a </w:t>
      </w:r>
      <w:r>
        <w:rPr>
          <w:rFonts w:hint="eastAsia" w:ascii="Times New Roman" w:hAnsi="Times New Roman" w:cs="Times New Roman"/>
        </w:rPr>
        <w:t xml:space="preserve">decline in their innate language acquisition mechanism but can achieve their language </w:t>
      </w:r>
      <w:r>
        <w:rPr>
          <w:rFonts w:ascii="Times New Roman" w:hAnsi="Times New Roman" w:cs="Times New Roman"/>
        </w:rPr>
        <w:t>acquisition</w:t>
      </w:r>
      <w:r>
        <w:rPr>
          <w:rFonts w:hint="eastAsia" w:ascii="Times New Roman" w:hAnsi="Times New Roman" w:cs="Times New Roman"/>
        </w:rPr>
        <w:t xml:space="preserve"> through other perspectives </w:t>
      </w:r>
      <w:r>
        <w:rPr>
          <w:rFonts w:ascii="Times New Roman" w:hAnsi="Times New Roman" w:cs="Times New Roman"/>
        </w:rPr>
        <w:fldChar w:fldCharType="begin"/>
      </w:r>
      <w:r>
        <w:rPr>
          <w:rFonts w:ascii="Times New Roman" w:hAnsi="Times New Roman" w:cs="Times New Roman"/>
        </w:rPr>
        <w:instrText xml:space="preserve"> ADDIN ZOTERO_ITEM CSL_CITATION {"citationID":"6t4vGYAd","properties":{"formattedCitation":"(Ioup {\\i{}et al.}, 1994)","plainCitation":"(Ioup et al., 1994)","noteIndex":0},"citationItems":[{"id":99,"uris":["http://zotero.org/users/local/JxAYsuao/items/RACSDI7F"],"itemData":{"id":99,"type":"article-journal","abstract":"This study concerns the ability of adults to achieve nativelike competence in second language when the acquisition context lacks formal instruction and, therefore, more closely resembles the environment for first language acquisition. The study presents the results of extensive testing of an adult who has apparently acquired native proficiency in Egyptian Arabic (EA) in an untutored setting. The goal is to determine to what extent her linguistic competence matches that of native speakers. Measures employed to assess her level of achievement are a speech production task, a grammaticality judgment task, a translation task, an anaphoric interpretation task, and an accent recognition task. Results are compared to those of native speakers as well as to those of a proficient learner of EA with extensive formal instruction. The results lead the authors to reexamine the critical period hypothesis while addressing the role of talent in adult language learning. The study concludes with an evaluation of our subject's language learning history to discover what factors differentiate her from less successful naturalistic adult acquirers.","container-title":"Studies in Second Language Acquisition","DOI":"10.1017/S0272263100012596","ISSN":"0272-2631, 1470-1545","issue":"1","journalAbbreviation":"Stud Sec Lang Acq","language":"en","license":"https://www.cambridge.org/core/terms","page":"73-98","source":"DOI.org (Crossref)","title":"Reexamining the Critical Period Hypothesis: A Case Study of Successful Adult SLA in a Naturalistic Environment","title-short":"Reexamining the Critical Period Hypothesis","volume":"16","author":[{"family":"Ioup","given":"Georgette"},{"family":"Boustagui","given":"Elizabeth"},{"family":"El Tigi","given":"Manal"},{"family":"Moselle","given":"Martha"}],"issued":{"date-parts":[["1994",3]]}}}],"schema":"https://github.com/citation-style-language/schema/raw/master/csl-citation.json"}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kern w:val="0"/>
          <w:szCs w:val="24"/>
        </w:rPr>
        <w:t xml:space="preserve">(Ioup </w:t>
      </w:r>
      <w:r>
        <w:rPr>
          <w:rFonts w:ascii="Times New Roman" w:hAnsi="Times New Roman" w:cs="Times New Roman"/>
          <w:i/>
          <w:iCs/>
          <w:kern w:val="0"/>
          <w:szCs w:val="24"/>
        </w:rPr>
        <w:t>et al.</w:t>
      </w:r>
      <w:r>
        <w:rPr>
          <w:rFonts w:ascii="Times New Roman" w:hAnsi="Times New Roman" w:cs="Times New Roman"/>
          <w:kern w:val="0"/>
          <w:szCs w:val="24"/>
        </w:rPr>
        <w:t>, 1994)</w:t>
      </w:r>
      <w:r>
        <w:rPr>
          <w:rFonts w:ascii="Times New Roman" w:hAnsi="Times New Roman" w:cs="Times New Roman"/>
        </w:rPr>
        <w:fldChar w:fldCharType="end"/>
      </w:r>
      <w:r>
        <w:rPr>
          <w:rFonts w:hint="eastAsia" w:ascii="Times New Roman" w:hAnsi="Times New Roman" w:cs="Times New Roman"/>
        </w:rPr>
        <w:t>:</w:t>
      </w:r>
      <w:bookmarkEnd w:id="23"/>
      <w:r>
        <w:rPr>
          <w:rFonts w:hint="eastAsia" w:ascii="Times New Roman" w:hAnsi="Times New Roman" w:cs="Times New Roman"/>
        </w:rPr>
        <w:t xml:space="preserve"> according to </w:t>
      </w:r>
      <w:r>
        <w:rPr>
          <w:rFonts w:ascii="Times New Roman" w:hAnsi="Times New Roman" w:cs="Times New Roman"/>
        </w:rPr>
        <w:t>Bley-Vroman</w:t>
      </w:r>
      <w:r>
        <w:rPr>
          <w:rFonts w:hint="eastAsia" w:ascii="Times New Roman" w:hAnsi="Times New Roman" w:cs="Times New Roman"/>
        </w:rPr>
        <w:t xml:space="preserve"> (1990, quoted in </w:t>
      </w:r>
      <w:r>
        <w:rPr>
          <w:rFonts w:ascii="Times New Roman" w:hAnsi="Times New Roman" w:cs="Times New Roman"/>
        </w:rPr>
        <w:t>Ioup et al., 1994)</w:t>
      </w:r>
      <w:r>
        <w:rPr>
          <w:rFonts w:hint="eastAsia" w:ascii="Times New Roman" w:hAnsi="Times New Roman" w:cs="Times New Roman"/>
        </w:rPr>
        <w:t xml:space="preserve">, older learners may have no access to their </w:t>
      </w:r>
      <w:r>
        <w:rPr>
          <w:rFonts w:ascii="Times New Roman" w:hAnsi="Times New Roman" w:cs="Times New Roman"/>
        </w:rPr>
        <w:t>innate language acquisition mechanism</w:t>
      </w:r>
      <w:r>
        <w:rPr>
          <w:rFonts w:hint="eastAsia" w:ascii="Times New Roman" w:hAnsi="Times New Roman" w:cs="Times New Roman"/>
        </w:rPr>
        <w:t xml:space="preserve"> anymore, instead, </w:t>
      </w:r>
      <w:r>
        <w:rPr>
          <w:rFonts w:ascii="Times New Roman" w:hAnsi="Times New Roman" w:cs="Times New Roman"/>
        </w:rPr>
        <w:t>their</w:t>
      </w:r>
      <w:r>
        <w:rPr>
          <w:rFonts w:hint="eastAsia" w:ascii="Times New Roman" w:hAnsi="Times New Roman" w:cs="Times New Roman"/>
        </w:rPr>
        <w:t xml:space="preserve"> language learning can be attained through the interaction between L1 knowledge and general learning principles; Moreover, L2 adults can facilitate their language learning through memorial skills, processing ability and application of metalinguistic knowledge: a </w:t>
      </w:r>
      <w:r>
        <w:rPr>
          <w:rFonts w:ascii="Times New Roman" w:hAnsi="Times New Roman" w:cs="Times New Roman"/>
        </w:rPr>
        <w:t>research</w:t>
      </w:r>
      <w:r>
        <w:rPr>
          <w:rFonts w:hint="eastAsia" w:ascii="Times New Roman" w:hAnsi="Times New Roman" w:cs="Times New Roman"/>
        </w:rPr>
        <w:t xml:space="preserve"> on talented adult language learners finds that bilateral processing together with high associative memory capability can be crucial talents in adults</w:t>
      </w:r>
      <w:r>
        <w:rPr>
          <w:rFonts w:ascii="Times New Roman" w:hAnsi="Times New Roman" w:cs="Times New Roman"/>
        </w:rPr>
        <w:t>’</w:t>
      </w:r>
      <w:r>
        <w:rPr>
          <w:rFonts w:hint="eastAsia" w:ascii="Times New Roman" w:hAnsi="Times New Roman" w:cs="Times New Roman"/>
        </w:rPr>
        <w:t xml:space="preserve"> successful acquisition of second language </w:t>
      </w:r>
      <w:r>
        <w:rPr>
          <w:rFonts w:ascii="Times New Roman" w:hAnsi="Times New Roman" w:cs="Times New Roman"/>
        </w:rPr>
        <w:t>(Ioup et al., 1994)</w:t>
      </w:r>
      <w:r>
        <w:rPr>
          <w:rFonts w:hint="eastAsia" w:ascii="Times New Roman" w:hAnsi="Times New Roman" w:cs="Times New Roman"/>
        </w:rPr>
        <w:t>;</w:t>
      </w:r>
      <w:bookmarkEnd w:id="19"/>
      <w:r>
        <w:rPr>
          <w:rFonts w:hint="eastAsia" w:ascii="Times New Roman" w:hAnsi="Times New Roman" w:cs="Times New Roman"/>
        </w:rPr>
        <w:t xml:space="preserve"> it is also further supported by students on extremely successful adult learners, which reveals that most of these adult learner seem to have unusual memory capacity </w:t>
      </w:r>
      <w:r>
        <w:rPr>
          <w:rFonts w:ascii="Times New Roman" w:hAnsi="Times New Roman" w:cs="Times New Roman"/>
        </w:rPr>
        <w:fldChar w:fldCharType="begin"/>
      </w:r>
      <w:r>
        <w:rPr>
          <w:rFonts w:ascii="Times New Roman" w:hAnsi="Times New Roman" w:cs="Times New Roman"/>
        </w:rPr>
        <w:instrText xml:space="preserve"> ADDIN ZOTERO_ITEM CSL_CITATION {"citationID":"Y8eY0e6k","properties":{"formattedCitation":"(Nikolov and Djigunovic, 2006)","plainCitation":"(Nikolov and Djigunovic, 2006)","noteIndex":0},"citationItems":[{"id":19,"uris":["http://zotero.org/users/local/JxAYsuao/items/K2H3EFXZ"],"itemData":{"id":19,"type":"article-journal","container-title":"Annual Review of Applied Linguistics","DOI":"10.1017/S0267190506000122","ISSN":"0267-1905, 1471-6356","journalAbbreviation":"APL","language":"en","source":"DOI.org (Crossref)","title":"RECENT RESEARCH ON AGE, SECOND LANGUAGE ACQUISITION, AND EARLY FOREIGN LANGUAGE LEARNING","URL":"http://www.journals.cambridge.org/abstract_S0267190506000122","volume":"26","author":[{"family":"Nikolov","given":"Marianne"},{"family":"Djigunovic","given":"Jelena Mihaljevic"}],"accessed":{"date-parts":[["2024",3,9]]},"issued":{"date-parts":[["2006",1]]}}}],"schema":"https://github.com/citation-style-language/schema/raw/master/csl-citation.json"}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w:t>
      </w:r>
      <w:bookmarkStart w:id="24" w:name="_Hlk162466391"/>
      <w:r>
        <w:rPr>
          <w:rFonts w:ascii="Times New Roman" w:hAnsi="Times New Roman" w:cs="Times New Roman"/>
        </w:rPr>
        <w:t>Nikolov and Djigunovic, 2006</w:t>
      </w:r>
      <w:bookmarkEnd w:id="24"/>
      <w:r>
        <w:rPr>
          <w:rFonts w:ascii="Times New Roman" w:hAnsi="Times New Roman" w:cs="Times New Roman"/>
        </w:rPr>
        <w:t>)</w:t>
      </w:r>
      <w:r>
        <w:rPr>
          <w:rFonts w:ascii="Times New Roman" w:hAnsi="Times New Roman" w:cs="Times New Roman"/>
        </w:rPr>
        <w:fldChar w:fldCharType="end"/>
      </w:r>
      <w:r>
        <w:rPr>
          <w:rFonts w:hint="eastAsia" w:ascii="Times New Roman" w:hAnsi="Times New Roman" w:cs="Times New Roman"/>
        </w:rPr>
        <w:t xml:space="preserve">, and the </w:t>
      </w:r>
      <w:r>
        <w:rPr>
          <w:rFonts w:ascii="Times New Roman" w:hAnsi="Times New Roman" w:cs="Times New Roman"/>
        </w:rPr>
        <w:t>importance</w:t>
      </w:r>
      <w:r>
        <w:rPr>
          <w:rFonts w:hint="eastAsia" w:ascii="Times New Roman" w:hAnsi="Times New Roman" w:cs="Times New Roman"/>
        </w:rPr>
        <w:t xml:space="preserve"> of adults using metalinguistic knowledge in achieving second language acquisition should also be noted: according to </w:t>
      </w:r>
      <w:r>
        <w:rPr>
          <w:rFonts w:ascii="Times New Roman" w:hAnsi="Times New Roman" w:cs="Times New Roman"/>
        </w:rPr>
        <w:t>Paradis</w:t>
      </w:r>
      <w:r>
        <w:rPr>
          <w:rFonts w:hint="eastAsia" w:ascii="Times New Roman" w:hAnsi="Times New Roman" w:cs="Times New Roman"/>
        </w:rPr>
        <w:t xml:space="preserve"> (</w:t>
      </w:r>
      <w:r>
        <w:rPr>
          <w:rFonts w:ascii="Times New Roman" w:hAnsi="Times New Roman" w:cs="Times New Roman"/>
        </w:rPr>
        <w:t>2004</w:t>
      </w:r>
      <w:r>
        <w:rPr>
          <w:rFonts w:hint="eastAsia" w:ascii="Times New Roman" w:hAnsi="Times New Roman" w:cs="Times New Roman"/>
        </w:rPr>
        <w:t xml:space="preserve">, quoted in </w:t>
      </w:r>
      <w:r>
        <w:rPr>
          <w:rFonts w:ascii="Times New Roman" w:hAnsi="Times New Roman" w:cs="Times New Roman"/>
        </w:rPr>
        <w:t>Nikolov and Djigunovic, 2006)</w:t>
      </w:r>
      <w:r>
        <w:rPr>
          <w:rFonts w:hint="eastAsia" w:ascii="Times New Roman" w:hAnsi="Times New Roman" w:cs="Times New Roman"/>
        </w:rPr>
        <w:t xml:space="preserve">, the compensating way of later learners in language learning is to rely more heavily on </w:t>
      </w:r>
      <w:r>
        <w:rPr>
          <w:rFonts w:ascii="Times New Roman" w:hAnsi="Times New Roman" w:cs="Times New Roman"/>
        </w:rPr>
        <w:t>metalinguistic knowledge and pragmatics</w:t>
      </w:r>
      <w:r>
        <w:rPr>
          <w:rFonts w:hint="eastAsia" w:ascii="Times New Roman" w:hAnsi="Times New Roman" w:cs="Times New Roman"/>
        </w:rPr>
        <w:t xml:space="preserve">. </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The comparison </w:t>
      </w:r>
      <w:r>
        <w:rPr>
          <w:rFonts w:ascii="Times New Roman" w:hAnsi="Times New Roman" w:cs="Times New Roman"/>
        </w:rPr>
        <w:t>of</w:t>
      </w:r>
      <w:r>
        <w:rPr>
          <w:rFonts w:hint="eastAsia" w:ascii="Times New Roman" w:hAnsi="Times New Roman" w:cs="Times New Roman"/>
        </w:rPr>
        <w:t xml:space="preserve"> the differences between L2 children and L2 adults can be concluded from three main aspects: their respective advantages in second language acquisition, distinctions in their learning mechanism and knowledge </w:t>
      </w:r>
      <w:r>
        <w:rPr>
          <w:rFonts w:ascii="Times New Roman" w:hAnsi="Times New Roman" w:cs="Times New Roman"/>
        </w:rPr>
        <w:t>processing</w:t>
      </w:r>
      <w:r>
        <w:rPr>
          <w:rFonts w:hint="eastAsia" w:ascii="Times New Roman" w:hAnsi="Times New Roman" w:cs="Times New Roman"/>
        </w:rPr>
        <w:t xml:space="preserve">, and </w:t>
      </w:r>
      <w:r>
        <w:rPr>
          <w:rFonts w:ascii="Times New Roman" w:hAnsi="Times New Roman" w:cs="Times New Roman"/>
        </w:rPr>
        <w:t>distinguished</w:t>
      </w:r>
      <w:r>
        <w:rPr>
          <w:rFonts w:hint="eastAsia" w:ascii="Times New Roman" w:hAnsi="Times New Roman" w:cs="Times New Roman"/>
        </w:rPr>
        <w:t xml:space="preserve"> learning environments and language application contexts of L2 children and L2 adults.</w:t>
      </w:r>
    </w:p>
    <w:p>
      <w:pPr>
        <w:rPr>
          <w:rFonts w:ascii="Times New Roman" w:hAnsi="Times New Roman" w:cs="Times New Roman"/>
        </w:rPr>
      </w:pPr>
    </w:p>
    <w:p>
      <w:pPr>
        <w:rPr>
          <w:rFonts w:ascii="Times New Roman" w:hAnsi="Times New Roman" w:cs="Times New Roman"/>
        </w:rPr>
      </w:pPr>
      <w:bookmarkStart w:id="25" w:name="OLE_LINK23"/>
      <w:bookmarkStart w:id="26" w:name="OLE_LINK24"/>
      <w:bookmarkStart w:id="27" w:name="OLE_LINK25"/>
      <w:r>
        <w:rPr>
          <w:rFonts w:hint="eastAsia" w:ascii="Times New Roman" w:hAnsi="Times New Roman" w:cs="Times New Roman"/>
        </w:rPr>
        <w:t xml:space="preserve">On the one hand, L2 children can possess </w:t>
      </w:r>
      <w:r>
        <w:rPr>
          <w:rFonts w:ascii="Times New Roman" w:hAnsi="Times New Roman" w:cs="Times New Roman"/>
        </w:rPr>
        <w:t xml:space="preserve">a </w:t>
      </w:r>
      <w:r>
        <w:rPr>
          <w:rFonts w:hint="eastAsia" w:ascii="Times New Roman" w:hAnsi="Times New Roman" w:cs="Times New Roman"/>
        </w:rPr>
        <w:t xml:space="preserve">significant advantage over L2 adults in phonology, which gains </w:t>
      </w:r>
      <w:r>
        <w:rPr>
          <w:rFonts w:ascii="Times New Roman" w:hAnsi="Times New Roman" w:cs="Times New Roman"/>
        </w:rPr>
        <w:t>support</w:t>
      </w:r>
      <w:r>
        <w:rPr>
          <w:rFonts w:hint="eastAsia" w:ascii="Times New Roman" w:hAnsi="Times New Roman" w:cs="Times New Roman"/>
        </w:rPr>
        <w:t xml:space="preserve"> from several research findings:</w:t>
      </w:r>
      <w:bookmarkEnd w:id="25"/>
      <w:r>
        <w:rPr>
          <w:rFonts w:hint="eastAsia" w:ascii="Times New Roman" w:hAnsi="Times New Roman" w:cs="Times New Roman"/>
        </w:rPr>
        <w:t xml:space="preserve"> Compared with adult learners, it</w:t>
      </w:r>
      <w:r>
        <w:rPr>
          <w:rFonts w:ascii="Times New Roman" w:hAnsi="Times New Roman" w:cs="Times New Roman"/>
        </w:rPr>
        <w:t>’</w:t>
      </w:r>
      <w:r>
        <w:rPr>
          <w:rFonts w:hint="eastAsia" w:ascii="Times New Roman" w:hAnsi="Times New Roman" w:cs="Times New Roman"/>
        </w:rPr>
        <w:t xml:space="preserve">s easier for children to learn a language particularly concerning </w:t>
      </w:r>
      <w:r>
        <w:rPr>
          <w:rFonts w:ascii="Times New Roman" w:hAnsi="Times New Roman" w:cs="Times New Roman"/>
        </w:rPr>
        <w:t>pronunciation and morpho syntax</w:t>
      </w:r>
      <w:r>
        <w:rPr>
          <w:rFonts w:hint="eastAsia" w:ascii="Times New Roman" w:hAnsi="Times New Roman" w:cs="Times New Roman"/>
        </w:rPr>
        <w:t xml:space="preserve">, while adults have </w:t>
      </w:r>
      <w:r>
        <w:rPr>
          <w:rFonts w:ascii="Times New Roman" w:hAnsi="Times New Roman" w:cs="Times New Roman"/>
        </w:rPr>
        <w:t xml:space="preserve">a </w:t>
      </w:r>
      <w:r>
        <w:rPr>
          <w:rFonts w:hint="eastAsia" w:ascii="Times New Roman" w:hAnsi="Times New Roman" w:cs="Times New Roman"/>
        </w:rPr>
        <w:t>good command of reading and writing</w:t>
      </w:r>
      <w:bookmarkEnd w:id="26"/>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{"citationID":"Kv3tRBYJ","properties":{"formattedCitation":"(Ozfidan and Burlbaw, 2019)","plainCitation":"(Ozfidan and Burlbaw, 2019)","noteIndex":0},"citationItems":[{"id":105,"uris":["http://zotero.org/users/local/JxAYsuao/items/TW6G2IB5"],"itemData":{"id":105,"type":"article-journal","abstract":"Age is an essential factor in Second Language Acquisition (SLA), impacting the success of students and instructional methods. The purpose of this study is to examine the age factor in SLA by examining three age categories – children, adolescents and adults. In doing so, the study considers the Critical Period Hypothesis as a base of linguistic research in the area of age factor. The study disapproves the assertion of the hypothesis that all prepubescent learners are able to acquire native-like proficiency in target language pronunciation. The study analyzes common SLA beliefs, including: 1) younger learners are more successful than older learners, 2) the language learning processes of younger learners are less stressful and require less of an effort, and 3) young learners are more skillful in language learning. Adolescents and adults are considered as older learners in terms of cognitive maturity. The results of the study indicated that children learn a language easier than adolescents and adults, particularly with respect to pronunciation and morpho syntax. Adolescents are good at syntax and listening sills, while the best results for adults are for reading and writing activities. Thus, the types of brain organization at learners of different developmental stages lead to the need for a diversity of instructional methods for children, adolescents and adults.","container-title":"International Education Studies","DOI":"10.5539/ies.v12n10p27","ISSN":"1913-9039, 1913-9020","issue":"10","journalAbbreviation":"IES","language":"en","license":"https://creativecommons.org/licenses/by/4.0","page":"27","source":"DOI.org (Crossref)","title":"A Literature-Based Approach on Age Factors in Second Language Acquisition: Children, Adolescents, and Adults","title-short":"A Literature-Based Approach on Age Factors in Second Language Acquisition","volume":"12","author":[{"family":"Ozfidan","given":"Burhan"},{"family":"Burlbaw","given":"Lynn M."}],"issued":{"date-parts":[["2019",9,29]]}}}],"schema":"https://github.com/citation-style-language/schema/raw/master/csl-citation.json"}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(Ozfidan and Burlbaw, 2019)</w:t>
      </w:r>
      <w:r>
        <w:rPr>
          <w:rFonts w:ascii="Times New Roman" w:hAnsi="Times New Roman" w:cs="Times New Roman"/>
        </w:rPr>
        <w:fldChar w:fldCharType="end"/>
      </w:r>
      <w:bookmarkEnd w:id="27"/>
      <w:r>
        <w:rPr>
          <w:rFonts w:hint="eastAsia" w:ascii="Times New Roman" w:hAnsi="Times New Roman" w:cs="Times New Roman"/>
        </w:rPr>
        <w:t xml:space="preserve">; Younger learners are more likely to find it easier in mastering the sound system, including both the pronunciation and patterns of intonation in </w:t>
      </w:r>
      <w:r>
        <w:rPr>
          <w:rFonts w:ascii="Times New Roman" w:hAnsi="Times New Roman" w:cs="Times New Roman"/>
        </w:rPr>
        <w:t>their</w:t>
      </w:r>
      <w:r>
        <w:rPr>
          <w:rFonts w:hint="eastAsia" w:ascii="Times New Roman" w:hAnsi="Times New Roman" w:cs="Times New Roman"/>
        </w:rPr>
        <w:t xml:space="preserve"> second language acquisition </w:t>
      </w:r>
      <w:r>
        <w:rPr>
          <w:rFonts w:ascii="Times New Roman" w:hAnsi="Times New Roman" w:cs="Times New Roman"/>
        </w:rPr>
        <w:t>(Le and Thuy, 2022)</w:t>
      </w:r>
      <w:r>
        <w:rPr>
          <w:rFonts w:hint="eastAsia" w:ascii="Times New Roman" w:hAnsi="Times New Roman" w:cs="Times New Roman"/>
        </w:rPr>
        <w:t xml:space="preserve">; Children may possess </w:t>
      </w:r>
      <w:r>
        <w:rPr>
          <w:rFonts w:ascii="Times New Roman" w:hAnsi="Times New Roman" w:cs="Times New Roman"/>
        </w:rPr>
        <w:t xml:space="preserve">an </w:t>
      </w:r>
      <w:r>
        <w:rPr>
          <w:rFonts w:hint="eastAsia" w:ascii="Times New Roman" w:hAnsi="Times New Roman" w:cs="Times New Roman"/>
        </w:rPr>
        <w:t xml:space="preserve">advantage in </w:t>
      </w:r>
      <w:r>
        <w:rPr>
          <w:rFonts w:ascii="Times New Roman" w:hAnsi="Times New Roman" w:cs="Times New Roman"/>
        </w:rPr>
        <w:t xml:space="preserve">the </w:t>
      </w:r>
      <w:r>
        <w:rPr>
          <w:rFonts w:hint="eastAsia" w:ascii="Times New Roman" w:hAnsi="Times New Roman" w:cs="Times New Roman"/>
        </w:rPr>
        <w:t xml:space="preserve">acquisition of native-like accent </w:t>
      </w:r>
      <w:r>
        <w:rPr>
          <w:rFonts w:ascii="Times New Roman" w:hAnsi="Times New Roman" w:cs="Times New Roman"/>
        </w:rPr>
        <w:t>(</w:t>
      </w:r>
      <w:bookmarkStart w:id="28" w:name="_Hlk162611583"/>
      <w:r>
        <w:rPr>
          <w:rFonts w:ascii="Times New Roman" w:hAnsi="Times New Roman" w:cs="Times New Roman"/>
        </w:rPr>
        <w:t>Zhao and Morgan, 2004)</w:t>
      </w:r>
      <w:r>
        <w:rPr>
          <w:rFonts w:hint="eastAsia" w:ascii="Times New Roman" w:hAnsi="Times New Roman" w:cs="Times New Roman"/>
        </w:rPr>
        <w:t>,</w:t>
      </w:r>
      <w:bookmarkEnd w:id="28"/>
      <w:r>
        <w:rPr>
          <w:rFonts w:hint="eastAsia" w:ascii="Times New Roman" w:hAnsi="Times New Roman" w:cs="Times New Roman"/>
        </w:rPr>
        <w:t xml:space="preserve"> and </w:t>
      </w:r>
      <w:r>
        <w:rPr>
          <w:rFonts w:ascii="Times New Roman" w:hAnsi="Times New Roman" w:cs="Times New Roman"/>
        </w:rPr>
        <w:t>Ausubel</w:t>
      </w:r>
      <w:r>
        <w:rPr>
          <w:rFonts w:hint="eastAsia" w:ascii="Times New Roman" w:hAnsi="Times New Roman" w:cs="Times New Roman"/>
        </w:rPr>
        <w:t xml:space="preserve"> (1964, quoted in </w:t>
      </w:r>
      <w:r>
        <w:rPr>
          <w:rFonts w:ascii="Times New Roman" w:hAnsi="Times New Roman" w:cs="Times New Roman"/>
        </w:rPr>
        <w:t>Zhao and Morgan, 2004)</w:t>
      </w:r>
      <w:r>
        <w:rPr>
          <w:rFonts w:hint="eastAsia" w:ascii="Times New Roman" w:hAnsi="Times New Roman" w:cs="Times New Roman"/>
        </w:rPr>
        <w:t xml:space="preserve"> indicates that children may have better capability in acquisition of an acceptable accent in a new language.</w:t>
      </w:r>
      <w:bookmarkStart w:id="29" w:name="OLE_LINK26"/>
      <w:r>
        <w:rPr>
          <w:rFonts w:hint="eastAsia" w:ascii="Times New Roman" w:hAnsi="Times New Roman" w:cs="Times New Roman"/>
        </w:rPr>
        <w:t xml:space="preserve"> On the other hand, L2 adults have advantages over L2 children in their mature cognitive ability, clear learning purpose</w:t>
      </w:r>
      <w:r>
        <w:rPr>
          <w:rFonts w:ascii="Times New Roman" w:hAnsi="Times New Roman" w:cs="Times New Roman"/>
        </w:rPr>
        <w:t>,</w:t>
      </w:r>
      <w:r>
        <w:rPr>
          <w:rFonts w:hint="eastAsia" w:ascii="Times New Roman" w:hAnsi="Times New Roman" w:cs="Times New Roman"/>
        </w:rPr>
        <w:t xml:space="preserve"> and extensive studying strategies: </w:t>
      </w:r>
      <w:r>
        <w:rPr>
          <w:rFonts w:ascii="Times New Roman" w:hAnsi="Times New Roman" w:cs="Times New Roman"/>
        </w:rPr>
        <w:t>K. Hyland</w:t>
      </w:r>
      <w:r>
        <w:rPr>
          <w:rFonts w:hint="eastAsia" w:ascii="Times New Roman" w:hAnsi="Times New Roman" w:cs="Times New Roman"/>
        </w:rPr>
        <w:t xml:space="preserve"> and</w:t>
      </w:r>
      <w:r>
        <w:rPr>
          <w:rFonts w:ascii="Times New Roman" w:hAnsi="Times New Roman" w:cs="Times New Roman"/>
        </w:rPr>
        <w:t xml:space="preserve"> F. Hyland </w:t>
      </w:r>
      <w:bookmarkStart w:id="30" w:name="_Hlk162612884"/>
      <w:r>
        <w:rPr>
          <w:rFonts w:hint="eastAsia" w:ascii="Times New Roman" w:hAnsi="Times New Roman" w:cs="Times New Roman"/>
        </w:rPr>
        <w:t>(</w:t>
      </w:r>
      <w:r>
        <w:rPr>
          <w:rFonts w:ascii="Times New Roman" w:hAnsi="Times New Roman" w:cs="Times New Roman"/>
        </w:rPr>
        <w:t>2019</w:t>
      </w:r>
      <w:r>
        <w:rPr>
          <w:rFonts w:hint="eastAsia" w:ascii="Times New Roman" w:hAnsi="Times New Roman" w:cs="Times New Roman"/>
        </w:rPr>
        <w:t xml:space="preserve">, quoted in </w:t>
      </w:r>
      <w:r>
        <w:rPr>
          <w:rFonts w:ascii="Times New Roman" w:hAnsi="Times New Roman" w:cs="Times New Roman"/>
        </w:rPr>
        <w:t>Ozfidan and Burlbaw, 2019)</w:t>
      </w:r>
      <w:bookmarkEnd w:id="30"/>
      <w:r>
        <w:rPr>
          <w:rFonts w:hint="eastAsia" w:ascii="Times New Roman" w:hAnsi="Times New Roman" w:cs="Times New Roman"/>
        </w:rPr>
        <w:t xml:space="preserve"> propose that formal settings with clear instructions and explicit rules can be </w:t>
      </w:r>
      <w:r>
        <w:rPr>
          <w:rFonts w:ascii="Times New Roman" w:hAnsi="Times New Roman" w:cs="Times New Roman"/>
        </w:rPr>
        <w:t>beneficial</w:t>
      </w:r>
      <w:r>
        <w:rPr>
          <w:rFonts w:hint="eastAsia" w:ascii="Times New Roman" w:hAnsi="Times New Roman" w:cs="Times New Roman"/>
        </w:rPr>
        <w:t xml:space="preserve"> to older learners because of their cognitive matureness; </w:t>
      </w:r>
      <w:r>
        <w:rPr>
          <w:rFonts w:ascii="Times New Roman" w:hAnsi="Times New Roman" w:cs="Times New Roman"/>
        </w:rPr>
        <w:t xml:space="preserve">Ziglari </w:t>
      </w:r>
      <w:r>
        <w:rPr>
          <w:rFonts w:hint="eastAsia" w:ascii="Times New Roman" w:hAnsi="Times New Roman" w:cs="Times New Roman"/>
        </w:rPr>
        <w:t>and</w:t>
      </w:r>
      <w:r>
        <w:rPr>
          <w:rFonts w:ascii="Times New Roman" w:hAnsi="Times New Roman" w:cs="Times New Roman"/>
        </w:rPr>
        <w:t xml:space="preserve"> Ozfidan</w:t>
      </w:r>
      <w:r>
        <w:rPr>
          <w:rFonts w:hint="eastAsia" w:ascii="Times New Roman" w:hAnsi="Times New Roman" w:cs="Times New Roman"/>
        </w:rPr>
        <w:t xml:space="preserve"> </w:t>
      </w:r>
      <w:r>
        <w:rPr>
          <w:rFonts w:ascii="Times New Roman" w:hAnsi="Times New Roman" w:cs="Times New Roman"/>
        </w:rPr>
        <w:t>(201</w:t>
      </w:r>
      <w:r>
        <w:rPr>
          <w:rFonts w:hint="eastAsia" w:ascii="Times New Roman" w:hAnsi="Times New Roman" w:cs="Times New Roman"/>
        </w:rPr>
        <w:t>6</w:t>
      </w:r>
      <w:r>
        <w:rPr>
          <w:rFonts w:ascii="Times New Roman" w:hAnsi="Times New Roman" w:cs="Times New Roman"/>
        </w:rPr>
        <w:t>,</w:t>
      </w:r>
      <w:bookmarkStart w:id="31" w:name="OLE_LINK29"/>
      <w:r>
        <w:rPr>
          <w:rFonts w:ascii="Times New Roman" w:hAnsi="Times New Roman" w:cs="Times New Roman"/>
        </w:rPr>
        <w:t xml:space="preserve"> quoted in Ozfidan and Burlbaw, 2019)</w:t>
      </w:r>
      <w:bookmarkEnd w:id="31"/>
      <w:r>
        <w:rPr>
          <w:rFonts w:hint="eastAsia" w:ascii="Times New Roman" w:hAnsi="Times New Roman" w:cs="Times New Roman"/>
        </w:rPr>
        <w:t xml:space="preserve"> </w:t>
      </w:r>
      <w:r>
        <w:rPr>
          <w:rFonts w:ascii="Times New Roman" w:hAnsi="Times New Roman" w:cs="Times New Roman"/>
        </w:rPr>
        <w:t>interpret</w:t>
      </w:r>
      <w:r>
        <w:rPr>
          <w:rFonts w:hint="eastAsia" w:ascii="Times New Roman" w:hAnsi="Times New Roman" w:cs="Times New Roman"/>
        </w:rPr>
        <w:t xml:space="preserve"> that language teaching process </w:t>
      </w:r>
      <w:r>
        <w:rPr>
          <w:rFonts w:ascii="Times New Roman" w:hAnsi="Times New Roman" w:cs="Times New Roman"/>
        </w:rPr>
        <w:t>for adults</w:t>
      </w:r>
      <w:r>
        <w:rPr>
          <w:rFonts w:hint="eastAsia" w:ascii="Times New Roman" w:hAnsi="Times New Roman" w:cs="Times New Roman"/>
        </w:rPr>
        <w:t xml:space="preserve"> can be easier because they are more </w:t>
      </w:r>
      <w:r>
        <w:rPr>
          <w:rFonts w:ascii="Times New Roman" w:hAnsi="Times New Roman" w:cs="Times New Roman"/>
        </w:rPr>
        <w:t>organized</w:t>
      </w:r>
      <w:r>
        <w:rPr>
          <w:rFonts w:hint="eastAsia" w:ascii="Times New Roman" w:hAnsi="Times New Roman" w:cs="Times New Roman"/>
        </w:rPr>
        <w:t>, responsible and self-motivated;</w:t>
      </w:r>
      <w:bookmarkEnd w:id="29"/>
      <w:r>
        <w:rPr>
          <w:rFonts w:hint="eastAsia" w:ascii="Times New Roman" w:hAnsi="Times New Roman" w:cs="Times New Roman"/>
        </w:rPr>
        <w:t xml:space="preserve"> Adults are capable of connecting the new language with relevant concepts that they have already gained from their first language, and they are more experienced in coping with </w:t>
      </w:r>
      <w:r>
        <w:rPr>
          <w:rFonts w:ascii="Times New Roman" w:hAnsi="Times New Roman" w:cs="Times New Roman"/>
        </w:rPr>
        <w:t xml:space="preserve">the </w:t>
      </w:r>
      <w:r>
        <w:rPr>
          <w:rFonts w:hint="eastAsia" w:ascii="Times New Roman" w:hAnsi="Times New Roman" w:cs="Times New Roman"/>
        </w:rPr>
        <w:t xml:space="preserve">discourse of conversations and other language activities, which makes them perform better in getting feedbacks and negotiating meanings </w:t>
      </w:r>
      <w:r>
        <w:rPr>
          <w:rFonts w:ascii="Times New Roman" w:hAnsi="Times New Roman" w:cs="Times New Roman"/>
        </w:rPr>
        <w:t>(Le and Thuy, 2022);</w:t>
      </w:r>
      <w:r>
        <w:rPr>
          <w:rFonts w:hint="eastAsia" w:ascii="Times New Roman" w:hAnsi="Times New Roman" w:cs="Times New Roman"/>
        </w:rPr>
        <w:t xml:space="preserve"> Furthermore, adults may acquire and accumulate various learning strategies, and hold specific learning objectives that can facilitate their learning efficiency </w:t>
      </w:r>
      <w:r>
        <w:rPr>
          <w:rFonts w:ascii="Times New Roman" w:hAnsi="Times New Roman" w:cs="Times New Roman"/>
        </w:rPr>
        <w:t>(Le and Thuy, 2022);</w:t>
      </w:r>
      <w:r>
        <w:rPr>
          <w:rFonts w:hint="eastAsia" w:ascii="Times New Roman" w:hAnsi="Times New Roman" w:cs="Times New Roman"/>
        </w:rPr>
        <w:t xml:space="preserve"> To further demonstrate, </w:t>
      </w:r>
      <w:r>
        <w:rPr>
          <w:rFonts w:ascii="Times New Roman" w:hAnsi="Times New Roman" w:cs="Times New Roman"/>
        </w:rPr>
        <w:t>Hammerly</w:t>
      </w:r>
      <w:r>
        <w:rPr>
          <w:rFonts w:hint="eastAsia" w:ascii="Times New Roman" w:hAnsi="Times New Roman" w:cs="Times New Roman"/>
        </w:rPr>
        <w:t xml:space="preserve"> (</w:t>
      </w:r>
      <w:r>
        <w:rPr>
          <w:rFonts w:ascii="Times New Roman" w:hAnsi="Times New Roman" w:cs="Times New Roman"/>
        </w:rPr>
        <w:t>1991</w:t>
      </w:r>
      <w:r>
        <w:rPr>
          <w:rFonts w:hint="eastAsia" w:ascii="Times New Roman" w:hAnsi="Times New Roman" w:cs="Times New Roman"/>
        </w:rPr>
        <w:t xml:space="preserve">, quoted in </w:t>
      </w:r>
      <w:r>
        <w:rPr>
          <w:rFonts w:ascii="Times New Roman" w:hAnsi="Times New Roman" w:cs="Times New Roman"/>
        </w:rPr>
        <w:t>Zhao and Morgan, 2004</w:t>
      </w:r>
      <w:r>
        <w:rPr>
          <w:rFonts w:hint="eastAsia" w:ascii="Times New Roman" w:hAnsi="Times New Roman" w:cs="Times New Roman"/>
        </w:rPr>
        <w:t xml:space="preserve">) confirms that the greater cognitive maturity, better learning strategies and stronger goal </w:t>
      </w:r>
      <w:r>
        <w:rPr>
          <w:rFonts w:ascii="Times New Roman" w:hAnsi="Times New Roman" w:cs="Times New Roman"/>
        </w:rPr>
        <w:t>orientation</w:t>
      </w:r>
      <w:r>
        <w:rPr>
          <w:rFonts w:hint="eastAsia" w:ascii="Times New Roman" w:hAnsi="Times New Roman" w:cs="Times New Roman"/>
        </w:rPr>
        <w:t xml:space="preserve"> make adult superior to children as learners. </w:t>
      </w:r>
    </w:p>
    <w:p>
      <w:pPr>
        <w:rPr>
          <w:rFonts w:ascii="Times New Roman" w:hAnsi="Times New Roman" w:cs="Times New Roman"/>
        </w:rPr>
      </w:pPr>
    </w:p>
    <w:p>
      <w:pPr>
        <w:rPr>
          <w:rFonts w:ascii="Times New Roman" w:hAnsi="Times New Roman" w:cs="Times New Roman"/>
        </w:rPr>
      </w:pPr>
      <w:bookmarkStart w:id="32" w:name="OLE_LINK27"/>
      <w:bookmarkStart w:id="33" w:name="OLE_LINK31"/>
      <w:r>
        <w:rPr>
          <w:rFonts w:hint="eastAsia" w:ascii="Times New Roman" w:hAnsi="Times New Roman" w:cs="Times New Roman"/>
        </w:rPr>
        <w:t xml:space="preserve">The distinction in </w:t>
      </w:r>
      <w:r>
        <w:rPr>
          <w:rFonts w:ascii="Times New Roman" w:hAnsi="Times New Roman" w:cs="Times New Roman"/>
        </w:rPr>
        <w:t xml:space="preserve">the </w:t>
      </w:r>
      <w:r>
        <w:rPr>
          <w:rFonts w:hint="eastAsia" w:ascii="Times New Roman" w:hAnsi="Times New Roman" w:cs="Times New Roman"/>
        </w:rPr>
        <w:t xml:space="preserve">learning mechanism of L2 children and L2 adults can be relevant to two perspectives: conscious and </w:t>
      </w:r>
      <w:r>
        <w:rPr>
          <w:rFonts w:ascii="Times New Roman" w:hAnsi="Times New Roman" w:cs="Times New Roman"/>
        </w:rPr>
        <w:t>unconscious</w:t>
      </w:r>
      <w:r>
        <w:rPr>
          <w:rFonts w:hint="eastAsia" w:ascii="Times New Roman" w:hAnsi="Times New Roman" w:cs="Times New Roman"/>
        </w:rPr>
        <w:t xml:space="preserve"> learning; implicit and explicit learning. Children may tend to learn in a more unconscious way in their second language acquisition, by contrast</w:t>
      </w:r>
      <w:r>
        <w:rPr>
          <w:rFonts w:ascii="Times New Roman" w:hAnsi="Times New Roman" w:cs="Times New Roman"/>
        </w:rPr>
        <w:t>,</w:t>
      </w:r>
      <w:r>
        <w:rPr>
          <w:rFonts w:hint="eastAsia" w:ascii="Times New Roman" w:hAnsi="Times New Roman" w:cs="Times New Roman"/>
        </w:rPr>
        <w:t xml:space="preserve"> adults seem to rely more on conscious learning: according to the study aiming to reveal the distinction between L2 children and L2 adults conducted </w:t>
      </w:r>
      <w:r>
        <w:rPr>
          <w:rFonts w:ascii="Times New Roman" w:hAnsi="Times New Roman" w:cs="Times New Roman"/>
        </w:rPr>
        <w:t>at the English department (KMUO)</w:t>
      </w:r>
      <w:r>
        <w:rPr>
          <w:rFonts w:hint="eastAsia" w:ascii="Times New Roman" w:hAnsi="Times New Roman" w:cs="Times New Roman"/>
        </w:rPr>
        <w:t>, it is found that unlike adults learning process that tend to be more conscious, children second language acquisition receives great influences from factors that unconsciously promote their acquisition of language</w:t>
      </w:r>
      <w:bookmarkEnd w:id="32"/>
      <w:r>
        <w:rPr>
          <w:rFonts w:hint="eastAsia" w:ascii="Times New Roman" w:hAnsi="Times New Roman" w:cs="Times New Roman"/>
        </w:rPr>
        <w:t xml:space="preserve"> (</w:t>
      </w:r>
      <w:r>
        <w:rPr>
          <w:rFonts w:ascii="Times New Roman" w:hAnsi="Times New Roman" w:cs="Times New Roman"/>
        </w:rPr>
        <w:t>DOUFENE,</w:t>
      </w:r>
      <w:r>
        <w:rPr>
          <w:rFonts w:hint="eastAsia" w:ascii="Times New Roman" w:hAnsi="Times New Roman" w:cs="Times New Roman"/>
        </w:rPr>
        <w:t xml:space="preserve"> 2019). </w:t>
      </w:r>
      <w:bookmarkStart w:id="34" w:name="OLE_LINK28"/>
      <w:r>
        <w:rPr>
          <w:rFonts w:hint="eastAsia" w:ascii="Times New Roman" w:hAnsi="Times New Roman" w:cs="Times New Roman"/>
        </w:rPr>
        <w:t>Children seem to prefer implicit language learning, instead, adults are more likely to apply explicit language learning:</w:t>
      </w:r>
      <w:bookmarkEnd w:id="34"/>
      <w:r>
        <w:rPr>
          <w:rFonts w:hint="eastAsia" w:ascii="Times New Roman" w:hAnsi="Times New Roman" w:cs="Times New Roman"/>
        </w:rPr>
        <w:t xml:space="preserve"> </w:t>
      </w:r>
      <w:r>
        <w:rPr>
          <w:rFonts w:ascii="Times New Roman" w:hAnsi="Times New Roman" w:cs="Times New Roman"/>
        </w:rPr>
        <w:t>research</w:t>
      </w:r>
      <w:r>
        <w:rPr>
          <w:rFonts w:hint="eastAsia" w:ascii="Times New Roman" w:hAnsi="Times New Roman" w:cs="Times New Roman"/>
        </w:rPr>
        <w:t xml:space="preserve"> suggests that children tend to be primarily implicit language learners and seldomly use explicit language learning mechanisms, while adults seem to rely </w:t>
      </w:r>
      <w:r>
        <w:rPr>
          <w:rFonts w:ascii="Times New Roman" w:hAnsi="Times New Roman" w:cs="Times New Roman"/>
        </w:rPr>
        <w:t>heavily</w:t>
      </w:r>
      <w:r>
        <w:rPr>
          <w:rFonts w:hint="eastAsia" w:ascii="Times New Roman" w:hAnsi="Times New Roman" w:cs="Times New Roman"/>
        </w:rPr>
        <w:t xml:space="preserve"> on explicit learning methods; Such difference is reckoned to originate from </w:t>
      </w:r>
      <w:r>
        <w:rPr>
          <w:rFonts w:ascii="Times New Roman" w:hAnsi="Times New Roman" w:cs="Times New Roman"/>
        </w:rPr>
        <w:t>maturational effects</w:t>
      </w:r>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{"citationID":"EYxLbyd6","properties":{"formattedCitation":"(Blom and Paradis, 2016)","plainCitation":"(Blom and Paradis, 2016)","noteIndex":0},"citationItems":[{"id":142,"uris":["http://zotero.org/users/local/JxAYsuao/items/Q9ZMUW95"],"itemData":{"id":142,"type":"article-journal","abstract":"While age of acquisition effects have been researched extensively in adult second language (L2) acquisition, there is less research focused on examining age of acquisition effects in child language learners. Importantly, for child learners, delays in exposure to language can occur not only for a second but also for a first language (L1). In regard to delays in exposure, it is a widespread assumption that these are detrimental to language outcomes, and that younger is always better for successful language learning. One of the aims of this special issue was to take a closer look at the evidence for this assumption with respect to language learning within the childhood years, both for delayed L1 and L2 exposure.","container-title":"Journal of Child Language","DOI":"10.1017/S030500091600012X","ISSN":"0305-0009, 1469-7602","issue":"3","journalAbbreviation":"J. Child Lang.","language":"en","license":"https://www.cambridge.org/core/terms","page":"473-478","source":"DOI.org (Crossref)","title":"Introduction: special issue on age effects in child language acquisition","title-short":"Introduction","volume":"43","author":[{"family":"Blom","given":"Elma"},{"family":"Paradis","given":"Johanne"}],"issued":{"date-parts":[["2016",5]]}}}],"schema":"https://github.com/citation-style-language/schema/raw/master/csl-citation.json"}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(Blom and Paradis, 2016)</w:t>
      </w:r>
      <w:r>
        <w:rPr>
          <w:rFonts w:ascii="Times New Roman" w:hAnsi="Times New Roman" w:cs="Times New Roman"/>
        </w:rPr>
        <w:fldChar w:fldCharType="end"/>
      </w:r>
      <w:r>
        <w:rPr>
          <w:rFonts w:hint="eastAsia" w:ascii="Times New Roman" w:hAnsi="Times New Roman" w:cs="Times New Roman"/>
        </w:rPr>
        <w:t xml:space="preserve">. The difference in the knowledge processing of L2 children and L2 adults can be related to sense and concept: </w:t>
      </w:r>
      <w:r>
        <w:rPr>
          <w:rFonts w:ascii="Times New Roman" w:hAnsi="Times New Roman" w:cs="Times New Roman"/>
        </w:rPr>
        <w:t>Figueiredo and Silva (2008</w:t>
      </w:r>
      <w:r>
        <w:rPr>
          <w:rFonts w:hint="eastAsia" w:ascii="Times New Roman" w:hAnsi="Times New Roman" w:cs="Times New Roman"/>
        </w:rPr>
        <w:t xml:space="preserve">, </w:t>
      </w:r>
      <w:r>
        <w:rPr>
          <w:rFonts w:ascii="Times New Roman" w:hAnsi="Times New Roman" w:cs="Times New Roman"/>
        </w:rPr>
        <w:t xml:space="preserve">quoted in </w:t>
      </w:r>
      <w:bookmarkStart w:id="35" w:name="_Hlk162624933"/>
      <w:r>
        <w:rPr>
          <w:rFonts w:ascii="Times New Roman" w:hAnsi="Times New Roman" w:cs="Times New Roman"/>
        </w:rPr>
        <w:t>Ozfidan and Burlbaw, 2019)</w:t>
      </w:r>
      <w:bookmarkEnd w:id="35"/>
      <w:r>
        <w:rPr>
          <w:rFonts w:hint="eastAsia" w:ascii="Times New Roman" w:hAnsi="Times New Roman" w:cs="Times New Roman"/>
        </w:rPr>
        <w:t xml:space="preserve"> figure out that children</w:t>
      </w:r>
      <w:r>
        <w:rPr>
          <w:rFonts w:ascii="Times New Roman" w:hAnsi="Times New Roman" w:cs="Times New Roman"/>
        </w:rPr>
        <w:t>’</w:t>
      </w:r>
      <w:r>
        <w:rPr>
          <w:rFonts w:hint="eastAsia" w:ascii="Times New Roman" w:hAnsi="Times New Roman" w:cs="Times New Roman"/>
        </w:rPr>
        <w:t xml:space="preserve">s language learning is accomplished through feeling and </w:t>
      </w:r>
      <w:r>
        <w:rPr>
          <w:rFonts w:ascii="Times New Roman" w:hAnsi="Times New Roman" w:cs="Times New Roman"/>
        </w:rPr>
        <w:t>linguistic</w:t>
      </w:r>
      <w:r>
        <w:rPr>
          <w:rFonts w:hint="eastAsia" w:ascii="Times New Roman" w:hAnsi="Times New Roman" w:cs="Times New Roman"/>
        </w:rPr>
        <w:t xml:space="preserve"> sense; </w:t>
      </w:r>
      <w:bookmarkStart w:id="36" w:name="OLE_LINK30"/>
      <w:r>
        <w:rPr>
          <w:rFonts w:hint="eastAsia" w:ascii="Times New Roman" w:hAnsi="Times New Roman" w:cs="Times New Roman"/>
        </w:rPr>
        <w:t>Piaget</w:t>
      </w:r>
      <w:r>
        <w:rPr>
          <w:rFonts w:ascii="Times New Roman" w:hAnsi="Times New Roman" w:cs="Times New Roman"/>
        </w:rPr>
        <w:t>’</w:t>
      </w:r>
      <w:r>
        <w:rPr>
          <w:rFonts w:hint="eastAsia" w:ascii="Times New Roman" w:hAnsi="Times New Roman" w:cs="Times New Roman"/>
        </w:rPr>
        <w:t>s theory of cognitive developmental stages also reveals that the way children process language is generally via sensory experience</w:t>
      </w:r>
      <w:bookmarkEnd w:id="36"/>
      <w:r>
        <w:rPr>
          <w:rFonts w:hint="eastAsia" w:ascii="Times New Roman" w:hAnsi="Times New Roman" w:cs="Times New Roman"/>
        </w:rPr>
        <w:t xml:space="preserve"> (</w:t>
      </w:r>
      <w:r>
        <w:rPr>
          <w:rFonts w:ascii="Times New Roman" w:hAnsi="Times New Roman" w:cs="Times New Roman"/>
        </w:rPr>
        <w:t>Zhao and Morgan, 2004)</w:t>
      </w:r>
      <w:r>
        <w:rPr>
          <w:rFonts w:hint="eastAsia" w:ascii="Times New Roman" w:hAnsi="Times New Roman" w:cs="Times New Roman"/>
        </w:rPr>
        <w:t xml:space="preserve">. As for adults, they rely more on the concepts they have gained from previous learning and experience: older learners may perform better and more </w:t>
      </w:r>
      <w:r>
        <w:rPr>
          <w:rFonts w:ascii="Times New Roman" w:hAnsi="Times New Roman" w:cs="Times New Roman"/>
        </w:rPr>
        <w:t>efficiently</w:t>
      </w:r>
      <w:r>
        <w:rPr>
          <w:rFonts w:hint="eastAsia" w:ascii="Times New Roman" w:hAnsi="Times New Roman" w:cs="Times New Roman"/>
        </w:rPr>
        <w:t xml:space="preserve"> in some aspects of second language acquisition because of </w:t>
      </w:r>
      <w:r>
        <w:rPr>
          <w:rFonts w:ascii="Times New Roman" w:hAnsi="Times New Roman" w:cs="Times New Roman"/>
        </w:rPr>
        <w:t xml:space="preserve">the </w:t>
      </w:r>
      <w:r>
        <w:rPr>
          <w:rFonts w:hint="eastAsia" w:ascii="Times New Roman" w:hAnsi="Times New Roman" w:cs="Times New Roman"/>
        </w:rPr>
        <w:t xml:space="preserve">greater capability of their conceptual system, and there is no need for them to acquire thousands of new concepts as L2 children do in language learning </w:t>
      </w:r>
      <w:r>
        <w:rPr>
          <w:rFonts w:ascii="Times New Roman" w:hAnsi="Times New Roman" w:cs="Times New Roman"/>
        </w:rPr>
        <w:t>(Zhao and Morgan, 2004).</w:t>
      </w:r>
      <w:r>
        <w:rPr>
          <w:rFonts w:hint="eastAsia" w:ascii="Times New Roman" w:hAnsi="Times New Roman" w:cs="Times New Roman"/>
        </w:rPr>
        <w:t xml:space="preserve"> Moreover, L2 children tend to attain better proficiency than L2 adults in second language acquisition in the long run:</w:t>
      </w:r>
      <w:bookmarkEnd w:id="33"/>
      <w:r>
        <w:rPr>
          <w:rFonts w:hint="eastAsia" w:ascii="Times New Roman" w:hAnsi="Times New Roman" w:cs="Times New Roman"/>
        </w:rPr>
        <w:t xml:space="preserve"> Although adult learners may attain specific success in some aspects of second language learning, young learners will eventually surpass adult learners in their final phase of acquisition owing to the reason that adult learners can not fully compensate their innate universal grammar capability (</w:t>
      </w:r>
      <w:r>
        <w:rPr>
          <w:rFonts w:ascii="Times New Roman" w:hAnsi="Times New Roman" w:cs="Times New Roman"/>
        </w:rPr>
        <w:t>Abdukadyrova,</w:t>
      </w:r>
      <w:r>
        <w:rPr>
          <w:rFonts w:hint="eastAsia" w:ascii="Times New Roman" w:hAnsi="Times New Roman" w:cs="Times New Roman"/>
        </w:rPr>
        <w:t xml:space="preserve"> 2019).</w:t>
      </w:r>
    </w:p>
    <w:p>
      <w:pPr>
        <w:rPr>
          <w:rFonts w:ascii="Times New Roman" w:hAnsi="Times New Roman" w:cs="Times New Roman"/>
        </w:rPr>
      </w:pPr>
    </w:p>
    <w:p>
      <w:pPr>
        <w:rPr>
          <w:rFonts w:ascii="Times New Roman" w:hAnsi="Times New Roman" w:cs="Times New Roman"/>
        </w:rPr>
      </w:pPr>
      <w:bookmarkStart w:id="37" w:name="OLE_LINK32"/>
      <w:r>
        <w:rPr>
          <w:rFonts w:hint="eastAsia" w:ascii="Times New Roman" w:hAnsi="Times New Roman" w:cs="Times New Roman"/>
        </w:rPr>
        <w:t xml:space="preserve">As to the distinctions in </w:t>
      </w:r>
      <w:r>
        <w:rPr>
          <w:rFonts w:ascii="Times New Roman" w:hAnsi="Times New Roman" w:cs="Times New Roman"/>
        </w:rPr>
        <w:t xml:space="preserve">the </w:t>
      </w:r>
      <w:r>
        <w:rPr>
          <w:rFonts w:hint="eastAsia" w:ascii="Times New Roman" w:hAnsi="Times New Roman" w:cs="Times New Roman"/>
        </w:rPr>
        <w:t xml:space="preserve">learning environment and application context, L2 children tend to possess more time and chances in language exposure that can benefit them, while L2 adults seem to face more </w:t>
      </w:r>
      <w:r>
        <w:rPr>
          <w:rFonts w:ascii="Times New Roman" w:hAnsi="Times New Roman" w:cs="Times New Roman"/>
        </w:rPr>
        <w:t>complicated</w:t>
      </w:r>
      <w:r>
        <w:rPr>
          <w:rFonts w:hint="eastAsia" w:ascii="Times New Roman" w:hAnsi="Times New Roman" w:cs="Times New Roman"/>
        </w:rPr>
        <w:t xml:space="preserve"> </w:t>
      </w:r>
      <w:r>
        <w:rPr>
          <w:rFonts w:ascii="Times New Roman" w:hAnsi="Times New Roman" w:cs="Times New Roman"/>
        </w:rPr>
        <w:t>situations</w:t>
      </w:r>
      <w:r>
        <w:rPr>
          <w:rFonts w:hint="eastAsia" w:ascii="Times New Roman" w:hAnsi="Times New Roman" w:cs="Times New Roman"/>
        </w:rPr>
        <w:t xml:space="preserve"> and </w:t>
      </w:r>
      <w:r>
        <w:rPr>
          <w:rFonts w:ascii="Times New Roman" w:hAnsi="Times New Roman" w:cs="Times New Roman"/>
        </w:rPr>
        <w:t>fewer</w:t>
      </w:r>
      <w:r>
        <w:rPr>
          <w:rFonts w:hint="eastAsia" w:ascii="Times New Roman" w:hAnsi="Times New Roman" w:cs="Times New Roman"/>
        </w:rPr>
        <w:t xml:space="preserve"> stimulations, which may be detrimental to their </w:t>
      </w:r>
      <w:r>
        <w:rPr>
          <w:rFonts w:ascii="Times New Roman" w:hAnsi="Times New Roman" w:cs="Times New Roman"/>
        </w:rPr>
        <w:t>second</w:t>
      </w:r>
      <w:r>
        <w:rPr>
          <w:rFonts w:hint="eastAsia" w:ascii="Times New Roman" w:hAnsi="Times New Roman" w:cs="Times New Roman"/>
        </w:rPr>
        <w:t xml:space="preserve"> language learning: children are likely to suffer less from </w:t>
      </w:r>
      <w:r>
        <w:rPr>
          <w:rFonts w:ascii="Times New Roman" w:hAnsi="Times New Roman" w:cs="Times New Roman"/>
        </w:rPr>
        <w:t>‘</w:t>
      </w:r>
      <w:r>
        <w:rPr>
          <w:rFonts w:hint="eastAsia" w:ascii="Times New Roman" w:hAnsi="Times New Roman" w:cs="Times New Roman"/>
        </w:rPr>
        <w:t>language anxious</w:t>
      </w:r>
      <w:r>
        <w:rPr>
          <w:rFonts w:ascii="Times New Roman" w:hAnsi="Times New Roman" w:cs="Times New Roman"/>
        </w:rPr>
        <w:t>’</w:t>
      </w:r>
      <w:r>
        <w:rPr>
          <w:rFonts w:hint="eastAsia" w:ascii="Times New Roman" w:hAnsi="Times New Roman" w:cs="Times New Roman"/>
        </w:rPr>
        <w:t xml:space="preserve"> and have more available time in language learning compared with adults (Le and Thuy, 2022); Besides, younger learners are more likely and more often to receive praises and encouragements from others; on the contrary, adults are more likely to be positioned into situations that require more complex language use and expressions of intricate views, which may bring them with </w:t>
      </w:r>
      <w:r>
        <w:rPr>
          <w:rFonts w:ascii="Times New Roman" w:hAnsi="Times New Roman" w:cs="Times New Roman"/>
        </w:rPr>
        <w:t>embarrass</w:t>
      </w:r>
      <w:r>
        <w:rPr>
          <w:rFonts w:hint="eastAsia" w:ascii="Times New Roman" w:hAnsi="Times New Roman" w:cs="Times New Roman"/>
        </w:rPr>
        <w:t>ment and frustration, hence causes negative effects on their learning motivations and practical applications</w:t>
      </w:r>
      <w:bookmarkEnd w:id="37"/>
      <w:r>
        <w:rPr>
          <w:rFonts w:hint="eastAsia" w:ascii="Times New Roman" w:hAnsi="Times New Roman" w:cs="Times New Roman"/>
        </w:rPr>
        <w:t xml:space="preserve"> in their second language acquisition </w:t>
      </w:r>
      <w:r>
        <w:rPr>
          <w:rFonts w:ascii="Times New Roman" w:hAnsi="Times New Roman" w:cs="Times New Roman"/>
        </w:rPr>
        <w:fldChar w:fldCharType="begin"/>
      </w:r>
      <w:r>
        <w:rPr>
          <w:rFonts w:ascii="Times New Roman" w:hAnsi="Times New Roman" w:cs="Times New Roman"/>
        </w:rPr>
        <w:instrText xml:space="preserve"> ADDIN ZOTERO_ITEM CSL_CITATION {"citationID":"9fxcnjFm","properties":{"formattedCitation":"(Deng and Wang, 2019)","plainCitation":"(Deng and Wang, 2019)","noteIndex":0},"citationItems":[{"id":33,"uris":["http://zotero.org/users/local/JxAYsuao/items/R5FGRN4U"],"itemData":{"id":33,"type":"paper-conference","abstract":"Individual differences are believed to be in close connection with second language acquisition (SLA). In this paper, the key age hypothesis is used to review and analyze the learner's starting age, and the learning characteristics and learning conditions of the second language learners of young children, adolescents and adults are studied through comparative analysis. The results show that starting age not only affects the efficiency of second language acquisition, but also affects the proficiency of second language acquisition. Learners at different ages maintain different advantages according to contrastive analysis. Best starting age for SLA is essential to be speculated carefully about the goals of instructional programs and contexts before concluding about necessity of the earliest possible start.","container-title":"Proceedings of the 2019 International Conference on Contemporary Education and Society Development (ICCESD 2019)","DOI":"10.2991/iccesd-19.2019.42","event-place":"Jinan, China","event-title":"Proceedings of the 2019 International Conference on Contemporary Education and Society Development (ICCESD 2019)","ISBN":"978-94-6252-757-7","language":"en","publisher":"Atlantis Press","publisher-place":"Jinan, China","source":"DOI.org (Crossref)","title":"Influence of Starting Age on Second Language Acquisition","URL":"https://www.atlantis-press.com/article/125912926","author":[{"family":"Deng","given":"Yadi"},{"family":"Wang","given":"Qing"}],"accessed":{"date-parts":[["2024",3,9]]},"issued":{"date-parts":[["2019"]]}}}],"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rPr>
        <w:t>(Deng and Wang, 2019)</w:t>
      </w:r>
      <w:r>
        <w:rPr>
          <w:rFonts w:ascii="Times New Roman" w:hAnsi="Times New Roman" w:cs="Times New Roman"/>
        </w:rPr>
        <w:fldChar w:fldCharType="end"/>
      </w:r>
      <w:r>
        <w:rPr>
          <w:rFonts w:hint="eastAsia" w:ascii="Times New Roman" w:hAnsi="Times New Roman" w:cs="Times New Roman"/>
        </w:rPr>
        <w:t xml:space="preserve">. </w:t>
      </w:r>
    </w:p>
    <w:bookmarkEnd w:id="1"/>
    <w:p>
      <w:pPr>
        <w:rPr>
          <w:rFonts w:ascii="Times New Roman" w:hAnsi="Times New Roman" w:cs="Times New Roman"/>
        </w:rPr>
      </w:pPr>
    </w:p>
    <w:p>
      <w:pPr>
        <w:rPr>
          <w:rFonts w:ascii="Times New Roman" w:hAnsi="Times New Roman" w:cs="Times New Roman"/>
        </w:rPr>
      </w:pPr>
      <w:bookmarkStart w:id="38" w:name="OLE_LINK34"/>
      <w:bookmarkStart w:id="39" w:name="OLE_LINK35"/>
      <w:bookmarkStart w:id="40" w:name="OLE_LINK36"/>
      <w:r>
        <w:rPr>
          <w:rFonts w:hint="eastAsia" w:ascii="Times New Roman" w:hAnsi="Times New Roman" w:cs="Times New Roman"/>
        </w:rPr>
        <w:t xml:space="preserve">The inspirations concluded from the comparison of the similarities and differences between L2 children and L2 adults for my teaching approaches can be </w:t>
      </w:r>
      <w:r>
        <w:rPr>
          <w:rFonts w:ascii="Times New Roman" w:hAnsi="Times New Roman" w:cs="Times New Roman"/>
        </w:rPr>
        <w:t>interpreted</w:t>
      </w:r>
      <w:r>
        <w:rPr>
          <w:rFonts w:hint="eastAsia" w:ascii="Times New Roman" w:hAnsi="Times New Roman" w:cs="Times New Roman"/>
        </w:rPr>
        <w:t xml:space="preserve"> as the following: as for children, they tend to learn language </w:t>
      </w:r>
      <w:r>
        <w:rPr>
          <w:rFonts w:ascii="Times New Roman" w:hAnsi="Times New Roman" w:cs="Times New Roman"/>
        </w:rPr>
        <w:t>unconsciously</w:t>
      </w:r>
      <w:r>
        <w:rPr>
          <w:rFonts w:hint="eastAsia" w:ascii="Times New Roman" w:hAnsi="Times New Roman" w:cs="Times New Roman"/>
        </w:rPr>
        <w:t xml:space="preserve"> in activities and process knowledge through sensory, therefore it would be proper to enroll more visual and audio factors into teaching to provide children with implicit knowledge input but direct exposure to language; at the same time, combine language knowledge </w:t>
      </w:r>
      <w:r>
        <w:rPr>
          <w:rFonts w:ascii="Times New Roman" w:hAnsi="Times New Roman" w:cs="Times New Roman"/>
        </w:rPr>
        <w:t>teaching</w:t>
      </w:r>
      <w:r>
        <w:rPr>
          <w:rFonts w:hint="eastAsia" w:ascii="Times New Roman" w:hAnsi="Times New Roman" w:cs="Times New Roman"/>
        </w:rPr>
        <w:t xml:space="preserve"> with innovative games can also help children focus on classes and develop </w:t>
      </w:r>
      <w:r>
        <w:rPr>
          <w:rFonts w:ascii="Times New Roman" w:hAnsi="Times New Roman" w:cs="Times New Roman"/>
        </w:rPr>
        <w:t>positive</w:t>
      </w:r>
      <w:r>
        <w:rPr>
          <w:rFonts w:hint="eastAsia" w:ascii="Times New Roman" w:hAnsi="Times New Roman" w:cs="Times New Roman"/>
        </w:rPr>
        <w:t xml:space="preserve"> learning motivations. These thoughts </w:t>
      </w:r>
      <w:r>
        <w:rPr>
          <w:rFonts w:ascii="Times New Roman" w:hAnsi="Times New Roman" w:cs="Times New Roman"/>
        </w:rPr>
        <w:t>also</w:t>
      </w:r>
      <w:r>
        <w:rPr>
          <w:rFonts w:hint="eastAsia" w:ascii="Times New Roman" w:hAnsi="Times New Roman" w:cs="Times New Roman"/>
        </w:rPr>
        <w:t xml:space="preserve"> gain support from other scholars:</w:t>
      </w:r>
      <w:bookmarkEnd w:id="38"/>
      <w:r>
        <w:rPr>
          <w:rFonts w:hint="eastAsia" w:ascii="Times New Roman" w:hAnsi="Times New Roman" w:cs="Times New Roman"/>
        </w:rPr>
        <w:t xml:space="preserve"> </w:t>
      </w:r>
      <w:r>
        <w:rPr>
          <w:rFonts w:ascii="Times New Roman" w:hAnsi="Times New Roman" w:cs="Times New Roman"/>
        </w:rPr>
        <w:t>Shakouri and Saligheh</w:t>
      </w:r>
      <w:r>
        <w:rPr>
          <w:rFonts w:hint="eastAsia" w:ascii="Times New Roman" w:hAnsi="Times New Roman" w:cs="Times New Roman"/>
        </w:rPr>
        <w:t xml:space="preserve"> (</w:t>
      </w:r>
      <w:r>
        <w:rPr>
          <w:rFonts w:ascii="Times New Roman" w:hAnsi="Times New Roman" w:cs="Times New Roman"/>
        </w:rPr>
        <w:t>2012</w:t>
      </w:r>
      <w:r>
        <w:rPr>
          <w:rFonts w:hint="eastAsia" w:ascii="Times New Roman" w:hAnsi="Times New Roman" w:cs="Times New Roman"/>
        </w:rPr>
        <w:t xml:space="preserve">, quoted in </w:t>
      </w:r>
      <w:r>
        <w:rPr>
          <w:rFonts w:ascii="Times New Roman" w:hAnsi="Times New Roman" w:cs="Times New Roman"/>
        </w:rPr>
        <w:t>Ozfidan and Burlbaw, 2019)</w:t>
      </w:r>
      <w:r>
        <w:rPr>
          <w:rFonts w:hint="eastAsia" w:ascii="Times New Roman" w:hAnsi="Times New Roman" w:cs="Times New Roman"/>
        </w:rPr>
        <w:t xml:space="preserve"> confirm that language acquisition </w:t>
      </w:r>
      <w:r>
        <w:rPr>
          <w:rFonts w:ascii="Times New Roman" w:hAnsi="Times New Roman" w:cs="Times New Roman"/>
        </w:rPr>
        <w:t>by</w:t>
      </w:r>
      <w:r>
        <w:rPr>
          <w:rFonts w:hint="eastAsia" w:ascii="Times New Roman" w:hAnsi="Times New Roman" w:cs="Times New Roman"/>
        </w:rPr>
        <w:t xml:space="preserve"> children is achieved in a natural way, and they learn language through the form of games, </w:t>
      </w:r>
      <w:r>
        <w:rPr>
          <w:rFonts w:ascii="Times New Roman" w:hAnsi="Times New Roman" w:cs="Times New Roman"/>
        </w:rPr>
        <w:t>sketches</w:t>
      </w:r>
      <w:r>
        <w:rPr>
          <w:rFonts w:hint="eastAsia" w:ascii="Times New Roman" w:hAnsi="Times New Roman" w:cs="Times New Roman"/>
        </w:rPr>
        <w:t xml:space="preserve">, and </w:t>
      </w:r>
      <w:r>
        <w:rPr>
          <w:rFonts w:ascii="Times New Roman" w:hAnsi="Times New Roman" w:cs="Times New Roman"/>
        </w:rPr>
        <w:t>visual and aural stories</w:t>
      </w:r>
      <w:r>
        <w:rPr>
          <w:rFonts w:hint="eastAsia" w:ascii="Times New Roman" w:hAnsi="Times New Roman" w:cs="Times New Roman"/>
        </w:rPr>
        <w:t xml:space="preserve">, hence the </w:t>
      </w:r>
      <w:r>
        <w:rPr>
          <w:rFonts w:ascii="Times New Roman" w:hAnsi="Times New Roman" w:cs="Times New Roman"/>
        </w:rPr>
        <w:t xml:space="preserve">instructional materials </w:t>
      </w:r>
      <w:r>
        <w:rPr>
          <w:rFonts w:hint="eastAsia" w:ascii="Times New Roman" w:hAnsi="Times New Roman" w:cs="Times New Roman"/>
        </w:rPr>
        <w:t xml:space="preserve">for children in second language acquisition </w:t>
      </w:r>
      <w:r>
        <w:rPr>
          <w:rFonts w:ascii="Times New Roman" w:hAnsi="Times New Roman" w:cs="Times New Roman"/>
        </w:rPr>
        <w:t>should be colorful and interesting</w:t>
      </w:r>
      <w:r>
        <w:rPr>
          <w:rFonts w:hint="eastAsia" w:ascii="Times New Roman" w:hAnsi="Times New Roman" w:cs="Times New Roman"/>
        </w:rPr>
        <w:t>;</w:t>
      </w:r>
      <w:bookmarkEnd w:id="39"/>
      <w:r>
        <w:rPr>
          <w:rFonts w:hint="eastAsia" w:ascii="Times New Roman" w:hAnsi="Times New Roman" w:cs="Times New Roman"/>
        </w:rPr>
        <w:t xml:space="preserve"> What</w:t>
      </w:r>
      <w:r>
        <w:rPr>
          <w:rFonts w:ascii="Times New Roman" w:hAnsi="Times New Roman" w:cs="Times New Roman"/>
        </w:rPr>
        <w:t>’</w:t>
      </w:r>
      <w:r>
        <w:rPr>
          <w:rFonts w:hint="eastAsia" w:ascii="Times New Roman" w:hAnsi="Times New Roman" w:cs="Times New Roman"/>
        </w:rPr>
        <w:t>s more, all kinds of sensory input are crucial along with audio and visual aids; Language learning practices in the form of games can be regarded as the essential and excellent part of the children</w:t>
      </w:r>
      <w:r>
        <w:rPr>
          <w:rFonts w:ascii="Times New Roman" w:hAnsi="Times New Roman" w:cs="Times New Roman"/>
        </w:rPr>
        <w:t>’</w:t>
      </w:r>
      <w:r>
        <w:rPr>
          <w:rFonts w:hint="eastAsia" w:ascii="Times New Roman" w:hAnsi="Times New Roman" w:cs="Times New Roman"/>
        </w:rPr>
        <w:t xml:space="preserve">s learning program </w:t>
      </w:r>
      <w:r>
        <w:rPr>
          <w:rFonts w:ascii="Times New Roman" w:hAnsi="Times New Roman" w:cs="Times New Roman"/>
        </w:rPr>
        <w:t>(Zhao and Morgan, 2004).</w:t>
      </w:r>
      <w:r>
        <w:rPr>
          <w:rFonts w:hint="eastAsia" w:ascii="Times New Roman" w:hAnsi="Times New Roman" w:cs="Times New Roman"/>
        </w:rPr>
        <w:t xml:space="preserve"> As to adults, they possess higher maturity in cognition capability and desire for more practical skills and comprehensive knowledge, therefore it</w:t>
      </w:r>
      <w:r>
        <w:rPr>
          <w:rFonts w:ascii="Times New Roman" w:hAnsi="Times New Roman" w:cs="Times New Roman"/>
        </w:rPr>
        <w:t>’</w:t>
      </w:r>
      <w:r>
        <w:rPr>
          <w:rFonts w:hint="eastAsia" w:ascii="Times New Roman" w:hAnsi="Times New Roman" w:cs="Times New Roman"/>
        </w:rPr>
        <w:t xml:space="preserve">s vital to provide them with </w:t>
      </w:r>
      <w:r>
        <w:rPr>
          <w:rFonts w:ascii="Times New Roman" w:hAnsi="Times New Roman" w:cs="Times New Roman"/>
        </w:rPr>
        <w:t>clear</w:t>
      </w:r>
      <w:r>
        <w:rPr>
          <w:rFonts w:hint="eastAsia" w:ascii="Times New Roman" w:hAnsi="Times New Roman" w:cs="Times New Roman"/>
        </w:rPr>
        <w:t xml:space="preserve"> instructions and take their specific needs into careful consideration before choosing teaching approaches, which can be demonstrated </w:t>
      </w:r>
      <w:r>
        <w:rPr>
          <w:rFonts w:ascii="Times New Roman" w:hAnsi="Times New Roman" w:cs="Times New Roman"/>
        </w:rPr>
        <w:t>by</w:t>
      </w:r>
      <w:r>
        <w:rPr>
          <w:rFonts w:hint="eastAsia" w:ascii="Times New Roman" w:hAnsi="Times New Roman" w:cs="Times New Roman"/>
        </w:rPr>
        <w:t xml:space="preserve"> other scholars</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interpretations</w:t>
      </w:r>
      <w:r>
        <w:rPr>
          <w:rFonts w:hint="eastAsia" w:ascii="Times New Roman" w:hAnsi="Times New Roman" w:cs="Times New Roman"/>
        </w:rPr>
        <w:t>:</w:t>
      </w:r>
      <w:bookmarkEnd w:id="40"/>
      <w:r>
        <w:rPr>
          <w:rFonts w:hint="eastAsia" w:ascii="Times New Roman" w:hAnsi="Times New Roman" w:cs="Times New Roman"/>
        </w:rPr>
        <w:t xml:space="preserve"> formal settings with clear instructions as well as measurement tests can be beneficial to adults in their second language acquisition </w:t>
      </w:r>
      <w:r>
        <w:rPr>
          <w:rFonts w:ascii="Times New Roman" w:hAnsi="Times New Roman" w:cs="Times New Roman"/>
        </w:rPr>
        <w:t>(Ozfidan and Burlbaw, 2019)</w:t>
      </w:r>
      <w:r>
        <w:rPr>
          <w:rFonts w:hint="eastAsia" w:ascii="Times New Roman" w:hAnsi="Times New Roman" w:cs="Times New Roman"/>
        </w:rPr>
        <w:t xml:space="preserve">; In the meanwhile, adults generally prefer to </w:t>
      </w:r>
      <w:r>
        <w:rPr>
          <w:rFonts w:ascii="Times New Roman" w:hAnsi="Times New Roman" w:cs="Times New Roman"/>
        </w:rPr>
        <w:t>immediately</w:t>
      </w:r>
      <w:r>
        <w:rPr>
          <w:rFonts w:hint="eastAsia" w:ascii="Times New Roman" w:hAnsi="Times New Roman" w:cs="Times New Roman"/>
        </w:rPr>
        <w:t xml:space="preserve"> exert new information or skills to fulfill current needs but do not want to learn the knowledge that they will never apply </w:t>
      </w:r>
      <w:r>
        <w:rPr>
          <w:rFonts w:ascii="Times New Roman" w:hAnsi="Times New Roman" w:cs="Times New Roman"/>
        </w:rPr>
        <w:t>(Zhao and Morgan, 2004).</w:t>
      </w:r>
      <w:r>
        <w:rPr>
          <w:rFonts w:hint="eastAsia" w:ascii="Times New Roman" w:hAnsi="Times New Roman" w:cs="Times New Roman"/>
        </w:rPr>
        <w:t xml:space="preserve"> In addition, </w:t>
      </w:r>
      <w:r>
        <w:rPr>
          <w:rFonts w:ascii="Times New Roman" w:hAnsi="Times New Roman" w:cs="Times New Roman"/>
        </w:rPr>
        <w:t>teachers</w:t>
      </w:r>
      <w:r>
        <w:rPr>
          <w:rFonts w:hint="eastAsia" w:ascii="Times New Roman" w:hAnsi="Times New Roman" w:cs="Times New Roman"/>
        </w:rPr>
        <w:t xml:space="preserve"> should also apply more flexible approaches and conduct more activities to facilitate innovative thinking for both children and adult learners, such as group </w:t>
      </w:r>
      <w:r>
        <w:rPr>
          <w:rFonts w:ascii="Times New Roman" w:hAnsi="Times New Roman" w:cs="Times New Roman"/>
        </w:rPr>
        <w:t>discussions</w:t>
      </w:r>
      <w:r>
        <w:rPr>
          <w:rFonts w:hint="eastAsia" w:ascii="Times New Roman" w:hAnsi="Times New Roman" w:cs="Times New Roman"/>
        </w:rPr>
        <w:t xml:space="preserve"> and seminars, to increase chances for sufficient language exposure and language input for both children and adults considering their similarities in second language acquisition. It is also worth </w:t>
      </w:r>
      <w:r>
        <w:rPr>
          <w:rFonts w:ascii="Times New Roman" w:hAnsi="Times New Roman" w:cs="Times New Roman"/>
        </w:rPr>
        <w:t>mentioning</w:t>
      </w:r>
      <w:r>
        <w:rPr>
          <w:rFonts w:hint="eastAsia" w:ascii="Times New Roman" w:hAnsi="Times New Roman" w:cs="Times New Roman"/>
        </w:rPr>
        <w:t xml:space="preserve"> that </w:t>
      </w:r>
      <w:r>
        <w:rPr>
          <w:rFonts w:ascii="Times New Roman" w:hAnsi="Times New Roman" w:cs="Times New Roman"/>
        </w:rPr>
        <w:t>appropriate</w:t>
      </w:r>
      <w:r>
        <w:rPr>
          <w:rFonts w:hint="eastAsia" w:ascii="Times New Roman" w:hAnsi="Times New Roman" w:cs="Times New Roman"/>
        </w:rPr>
        <w:t xml:space="preserve"> </w:t>
      </w:r>
      <w:r>
        <w:rPr>
          <w:rFonts w:ascii="Times New Roman" w:hAnsi="Times New Roman" w:cs="Times New Roman"/>
        </w:rPr>
        <w:t>praise</w:t>
      </w:r>
      <w:r>
        <w:rPr>
          <w:rFonts w:hint="eastAsia" w:ascii="Times New Roman" w:hAnsi="Times New Roman" w:cs="Times New Roman"/>
        </w:rPr>
        <w:t xml:space="preserve"> and </w:t>
      </w:r>
      <w:r>
        <w:rPr>
          <w:rFonts w:ascii="Times New Roman" w:hAnsi="Times New Roman" w:cs="Times New Roman"/>
        </w:rPr>
        <w:t>encouragement</w:t>
      </w:r>
      <w:r>
        <w:rPr>
          <w:rFonts w:hint="eastAsia" w:ascii="Times New Roman" w:hAnsi="Times New Roman" w:cs="Times New Roman"/>
        </w:rPr>
        <w:t xml:space="preserve"> </w:t>
      </w:r>
      <w:r>
        <w:rPr>
          <w:rFonts w:ascii="Times New Roman" w:hAnsi="Times New Roman" w:cs="Times New Roman"/>
        </w:rPr>
        <w:t>are</w:t>
      </w:r>
      <w:r>
        <w:rPr>
          <w:rFonts w:hint="eastAsia" w:ascii="Times New Roman" w:hAnsi="Times New Roman" w:cs="Times New Roman"/>
        </w:rPr>
        <w:t xml:space="preserve"> beneficial to both children and adult learners in prompting their positive learning attitudes and motivations, hence praising can also be applied by language teachers as a stimulating teaching approach for both L2 children and L2 adults in real </w:t>
      </w:r>
      <w:r>
        <w:rPr>
          <w:rFonts w:ascii="Times New Roman" w:hAnsi="Times New Roman" w:cs="Times New Roman"/>
        </w:rPr>
        <w:t>practice</w:t>
      </w:r>
      <w:r>
        <w:rPr>
          <w:rFonts w:hint="eastAsia" w:ascii="Times New Roman" w:hAnsi="Times New Roman" w:cs="Times New Roman"/>
        </w:rPr>
        <w:t xml:space="preserve">. In conclusion, my future choice of teaching approaches should be based on </w:t>
      </w:r>
      <w:r>
        <w:rPr>
          <w:rFonts w:ascii="Times New Roman" w:hAnsi="Times New Roman" w:cs="Times New Roman"/>
        </w:rPr>
        <w:t xml:space="preserve">a </w:t>
      </w:r>
      <w:r>
        <w:rPr>
          <w:rFonts w:hint="eastAsia" w:ascii="Times New Roman" w:hAnsi="Times New Roman" w:cs="Times New Roman"/>
        </w:rPr>
        <w:t xml:space="preserve">specific analysis </w:t>
      </w:r>
      <w:r>
        <w:rPr>
          <w:rFonts w:ascii="Times New Roman" w:hAnsi="Times New Roman" w:cs="Times New Roman"/>
        </w:rPr>
        <w:t>of</w:t>
      </w:r>
      <w:r>
        <w:rPr>
          <w:rFonts w:hint="eastAsia" w:ascii="Times New Roman" w:hAnsi="Times New Roman" w:cs="Times New Roman"/>
        </w:rPr>
        <w:t xml:space="preserve"> similarities and differences </w:t>
      </w:r>
      <w:r>
        <w:rPr>
          <w:rFonts w:ascii="Times New Roman" w:hAnsi="Times New Roman" w:cs="Times New Roman"/>
        </w:rPr>
        <w:t>between</w:t>
      </w:r>
      <w:r>
        <w:rPr>
          <w:rFonts w:hint="eastAsia" w:ascii="Times New Roman" w:hAnsi="Times New Roman" w:cs="Times New Roman"/>
        </w:rPr>
        <w:t xml:space="preserve"> L2 children and L2 adults and will adopt flexible methods to suit their respective learning needs and cognitive development. </w:t>
      </w:r>
    </w:p>
    <w:p>
      <w:pPr>
        <w:rPr>
          <w:rFonts w:ascii="Times New Roman" w:hAnsi="Times New Roman" w:cs="Times New Roman"/>
        </w:rPr>
      </w:pPr>
    </w:p>
    <w:p>
      <w:pPr>
        <w:jc w:val="center"/>
        <w:rPr>
          <w:rFonts w:ascii="Times New Roman" w:hAnsi="Times New Roman" w:cs="Times New Roman"/>
        </w:rPr>
      </w:pPr>
      <w:bookmarkStart w:id="41" w:name="OLE_LINK37"/>
      <w:bookmarkStart w:id="42" w:name="OLE_LINK38"/>
      <w:r>
        <w:rPr>
          <w:rFonts w:ascii="Times New Roman" w:hAnsi="Times New Roman" w:cs="Times New Roman"/>
        </w:rPr>
        <w:t>Bibliography</w:t>
      </w:r>
      <w:bookmarkStart w:id="43" w:name="_GoBack"/>
      <w:bookmarkEnd w:id="43"/>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Abdukadyrova, G. (2019). ‘The Age Factor in Second Language Acquisition and Differences in Reaching Proficiency’</w:t>
      </w:r>
      <w:r>
        <w:rPr>
          <w:rFonts w:hint="eastAsia"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Scientific Bulletin of Namangan State University</w:t>
      </w:r>
      <w:r>
        <w:rPr>
          <w:rFonts w:ascii="Times New Roman" w:hAnsi="Times New Roman" w:cs="Times New Roman"/>
        </w:rPr>
        <w:t xml:space="preserve">, 1(3), </w:t>
      </w:r>
      <w:r>
        <w:rPr>
          <w:rFonts w:hint="eastAsia" w:ascii="Times New Roman" w:hAnsi="Times New Roman" w:cs="Times New Roman"/>
          <w:lang w:val="en-US" w:eastAsia="zh-CN"/>
        </w:rPr>
        <w:t>pp.</w:t>
      </w:r>
      <w:r>
        <w:rPr>
          <w:rFonts w:ascii="Times New Roman" w:hAnsi="Times New Roman" w:cs="Times New Roman"/>
        </w:rPr>
        <w:t>256-264.</w:t>
      </w:r>
    </w:p>
    <w:p>
      <w:pPr>
        <w:rPr>
          <w:rFonts w:ascii="Times New Roman" w:hAnsi="Times New Roman" w:cs="Times New Roman"/>
        </w:rPr>
      </w:pPr>
    </w:p>
    <w:p>
      <w:pPr>
        <w:pStyle w:val="4"/>
        <w:rPr>
          <w:rFonts w:ascii="Times New Roman" w:hAnsi="Times New Roman" w:cs="Times New Roman"/>
        </w:rPr>
      </w:pPr>
      <w:r>
        <w:fldChar w:fldCharType="begin"/>
      </w:r>
      <w:r>
        <w:instrText xml:space="preserve"> ADDIN ZOTERO_BIBL {"uncited":[],"omitted":[],"custom":[]} CSL_BIBLIOGRAPHY </w:instrText>
      </w:r>
      <w:r>
        <w:fldChar w:fldCharType="separate"/>
      </w:r>
      <w:r>
        <w:rPr>
          <w:rFonts w:ascii="Times New Roman" w:hAnsi="Times New Roman" w:cs="Times New Roman"/>
        </w:rPr>
        <w:t xml:space="preserve">Alsaedi, N. (2023) ‘Delayed Exposure to Second Language Acquisition: The Robustness of Critical Period Hypothesis and the Limitations of the Plasticity Theory’, </w:t>
      </w:r>
      <w:r>
        <w:rPr>
          <w:rFonts w:ascii="Times New Roman" w:hAnsi="Times New Roman" w:cs="Times New Roman"/>
          <w:i/>
          <w:iCs/>
        </w:rPr>
        <w:t>Theory and Practice in Language Studies</w:t>
      </w:r>
      <w:r>
        <w:rPr>
          <w:rFonts w:ascii="Times New Roman" w:hAnsi="Times New Roman" w:cs="Times New Roman"/>
        </w:rPr>
        <w:t>, 13(12), pp. 3149–3156. Available at: https://doi.org/10.17507/tpls.1312.12.</w:t>
      </w:r>
    </w:p>
    <w:p>
      <w:pPr>
        <w:pStyle w:val="4"/>
        <w:rPr>
          <w:rFonts w:hint="eastAsia" w:ascii="Times New Roman" w:hAnsi="Times New Roman" w:cs="Times New Roman" w:eastAsiaTheme="minorEastAsia"/>
          <w:lang w:val="en-US" w:eastAsia="zh-CN"/>
        </w:rPr>
      </w:pPr>
      <w:r>
        <w:rPr>
          <w:rFonts w:ascii="Times New Roman" w:hAnsi="Times New Roman" w:cs="Times New Roman"/>
        </w:rPr>
        <w:t>Azieb, D.S. (2021) ‘The Critical Period Hypothesis in Second Language Acquisition: A Review of the Literature’.</w:t>
      </w:r>
      <w:r>
        <w:rPr>
          <w:rFonts w:hint="eastAsia" w:ascii="Times New Roman" w:hAnsi="Times New Roman" w:cs="Times New Roman"/>
          <w:lang w:val="en-US" w:eastAsia="zh-CN"/>
        </w:rPr>
        <w:t xml:space="preserve"> </w:t>
      </w:r>
      <w:r>
        <w:rPr>
          <w:rFonts w:hint="default" w:ascii="Times New Roman" w:hAnsi="Times New Roman" w:eastAsia="宋体" w:cs="Times New Roman"/>
          <w:i/>
          <w:iCs/>
          <w:caps w:val="0"/>
          <w:color w:val="222222"/>
          <w:spacing w:val="0"/>
          <w:sz w:val="21"/>
          <w:szCs w:val="21"/>
          <w:shd w:val="clear" w:fill="FFFFFF"/>
        </w:rPr>
        <w:t>International Journal of Research in Humanities and Social Studies</w:t>
      </w:r>
      <w:r>
        <w:rPr>
          <w:rFonts w:hint="default" w:ascii="Times New Roman" w:hAnsi="Times New Roman" w:eastAsia="宋体" w:cs="Times New Roman"/>
          <w:i w:val="0"/>
          <w:iCs w:val="0"/>
          <w:caps w:val="0"/>
          <w:color w:val="222222"/>
          <w:spacing w:val="0"/>
          <w:sz w:val="21"/>
          <w:szCs w:val="21"/>
          <w:shd w:val="clear" w:fill="FFFFFF"/>
        </w:rPr>
        <w:t>, </w:t>
      </w:r>
      <w:r>
        <w:rPr>
          <w:rFonts w:hint="default" w:ascii="Times New Roman" w:hAnsi="Times New Roman" w:eastAsia="宋体" w:cs="Times New Roman"/>
          <w:i/>
          <w:iCs/>
          <w:caps w:val="0"/>
          <w:color w:val="222222"/>
          <w:spacing w:val="0"/>
          <w:sz w:val="21"/>
          <w:szCs w:val="21"/>
          <w:shd w:val="clear" w:fill="FFFFFF"/>
        </w:rPr>
        <w:t>8</w:t>
      </w:r>
      <w:r>
        <w:rPr>
          <w:rFonts w:hint="default" w:ascii="Times New Roman" w:hAnsi="Times New Roman" w:eastAsia="宋体" w:cs="Times New Roman"/>
          <w:i w:val="0"/>
          <w:iCs w:val="0"/>
          <w:caps w:val="0"/>
          <w:color w:val="222222"/>
          <w:spacing w:val="0"/>
          <w:sz w:val="21"/>
          <w:szCs w:val="21"/>
          <w:shd w:val="clear" w:fill="FFFFFF"/>
        </w:rPr>
        <w:t xml:space="preserve">(4), </w:t>
      </w:r>
      <w:r>
        <w:rPr>
          <w:rFonts w:hint="eastAsia" w:ascii="Times New Roman" w:hAnsi="Times New Roman" w:eastAsia="宋体" w:cs="Times New Roman"/>
          <w:i w:val="0"/>
          <w:iCs w:val="0"/>
          <w:caps w:val="0"/>
          <w:color w:val="222222"/>
          <w:spacing w:val="0"/>
          <w:sz w:val="21"/>
          <w:szCs w:val="21"/>
          <w:shd w:val="clear" w:fill="FFFFFF"/>
          <w:lang w:val="en-US" w:eastAsia="zh-CN"/>
        </w:rPr>
        <w:t>pp.</w:t>
      </w:r>
      <w:r>
        <w:rPr>
          <w:rFonts w:hint="default" w:ascii="Times New Roman" w:hAnsi="Times New Roman" w:eastAsia="宋体" w:cs="Times New Roman"/>
          <w:i w:val="0"/>
          <w:iCs w:val="0"/>
          <w:caps w:val="0"/>
          <w:color w:val="222222"/>
          <w:spacing w:val="0"/>
          <w:sz w:val="21"/>
          <w:szCs w:val="21"/>
          <w:shd w:val="clear" w:fill="FFFFFF"/>
        </w:rPr>
        <w:t>20-26.</w:t>
      </w:r>
    </w:p>
    <w:p>
      <w:pPr>
        <w:pStyle w:val="4"/>
        <w:rPr>
          <w:rFonts w:ascii="Times New Roman" w:hAnsi="Times New Roman" w:cs="Times New Roman"/>
        </w:rPr>
      </w:pPr>
      <w:r>
        <w:rPr>
          <w:rFonts w:ascii="Times New Roman" w:hAnsi="Times New Roman" w:cs="Times New Roman"/>
        </w:rPr>
        <w:t xml:space="preserve">Blom, E. and Paradis, J. (2016) ‘Introduction: special issue on age effects in child language acquisition’, </w:t>
      </w:r>
      <w:r>
        <w:rPr>
          <w:rFonts w:ascii="Times New Roman" w:hAnsi="Times New Roman" w:cs="Times New Roman"/>
          <w:i/>
          <w:iCs/>
        </w:rPr>
        <w:t>Journal of Child Language</w:t>
      </w:r>
      <w:r>
        <w:rPr>
          <w:rFonts w:ascii="Times New Roman" w:hAnsi="Times New Roman" w:cs="Times New Roman"/>
        </w:rPr>
        <w:t>, 43(3), pp. 473–478. Available at: https://doi.org/10.1017/S030500091600012X.</w:t>
      </w:r>
    </w:p>
    <w:p>
      <w:pPr>
        <w:pStyle w:val="4"/>
        <w:rPr>
          <w:rFonts w:ascii="Times New Roman" w:hAnsi="Times New Roman" w:cs="Times New Roman"/>
        </w:rPr>
      </w:pPr>
      <w:r>
        <w:rPr>
          <w:rFonts w:ascii="Times New Roman" w:hAnsi="Times New Roman" w:cs="Times New Roman"/>
        </w:rPr>
        <w:t xml:space="preserve">Deng, Y. and Wang, Q. (2019) ‘Influence of Starting Age on Second Language Acquisition’, in </w:t>
      </w:r>
      <w:r>
        <w:rPr>
          <w:rFonts w:ascii="Times New Roman" w:hAnsi="Times New Roman" w:cs="Times New Roman"/>
          <w:i/>
          <w:iCs/>
        </w:rPr>
        <w:t>Proceedings of the 2019 International Conference on Contemporary Education and Society Development (ICCESD 2019)</w:t>
      </w:r>
      <w:r>
        <w:rPr>
          <w:rFonts w:ascii="Times New Roman" w:hAnsi="Times New Roman" w:cs="Times New Roman"/>
        </w:rPr>
        <w:t xml:space="preserve">. </w:t>
      </w:r>
      <w:r>
        <w:rPr>
          <w:rFonts w:ascii="Times New Roman" w:hAnsi="Times New Roman" w:cs="Times New Roman"/>
          <w:i/>
          <w:iCs/>
        </w:rPr>
        <w:t>Proceedings of the 2019 International Conference on Contemporary Education and Society Development (ICCESD 2019)</w:t>
      </w:r>
      <w:r>
        <w:rPr>
          <w:rFonts w:ascii="Times New Roman" w:hAnsi="Times New Roman" w:cs="Times New Roman"/>
        </w:rPr>
        <w:t>, Jinan, China: Atlantis Press. Available at: https://doi.org/10.2991/iccesd-19.2019.42.</w:t>
      </w:r>
    </w:p>
    <w:p>
      <w:pPr>
        <w:rPr>
          <w:rFonts w:ascii="Times New Roman" w:hAnsi="Times New Roman" w:cs="Times New Roman"/>
        </w:rPr>
      </w:pPr>
      <w:r>
        <w:rPr>
          <w:rFonts w:ascii="Times New Roman" w:hAnsi="Times New Roman" w:cs="Times New Roman"/>
        </w:rPr>
        <w:t xml:space="preserve">DOUFENE, M. </w:t>
      </w:r>
      <w:r>
        <w:rPr>
          <w:rFonts w:hint="eastAsia" w:ascii="Times New Roman" w:hAnsi="Times New Roman" w:cs="Times New Roman"/>
        </w:rPr>
        <w:t xml:space="preserve">(2019) </w:t>
      </w:r>
      <w:r>
        <w:rPr>
          <w:rFonts w:ascii="Times New Roman" w:hAnsi="Times New Roman" w:cs="Times New Roman"/>
        </w:rPr>
        <w:t>The Implications of Children L2 Vs. Adults Second Language Learning (Doctoral dissertation, Université Kasdi Merbah Ouargla)</w:t>
      </w:r>
      <w:r>
        <w:t>.</w:t>
      </w:r>
    </w:p>
    <w:p/>
    <w:p>
      <w:pPr>
        <w:pStyle w:val="4"/>
        <w:rPr>
          <w:rFonts w:hint="eastAsia" w:ascii="Times New Roman" w:hAnsi="Times New Roman" w:cs="Times New Roman" w:eastAsiaTheme="minorEastAsia"/>
          <w:lang w:val="en-US" w:eastAsia="zh-CN"/>
        </w:rPr>
      </w:pPr>
      <w:r>
        <w:rPr>
          <w:rFonts w:ascii="Times New Roman" w:hAnsi="Times New Roman" w:cs="Times New Roman"/>
        </w:rPr>
        <w:t xml:space="preserve">Hird, B. </w:t>
      </w:r>
      <w:r>
        <w:rPr>
          <w:rFonts w:ascii="Times New Roman" w:hAnsi="Times New Roman" w:cs="Times New Roman"/>
          <w:i/>
          <w:iCs/>
        </w:rPr>
        <w:t>et al.</w:t>
      </w:r>
      <w:r>
        <w:rPr>
          <w:rFonts w:ascii="Times New Roman" w:hAnsi="Times New Roman" w:cs="Times New Roman"/>
        </w:rPr>
        <w:t xml:space="preserve"> (</w:t>
      </w:r>
      <w:r>
        <w:rPr>
          <w:rFonts w:hint="eastAsia" w:ascii="Times New Roman" w:hAnsi="Times New Roman" w:cs="Times New Roman"/>
        </w:rPr>
        <w:t>2000</w:t>
      </w:r>
      <w:r>
        <w:rPr>
          <w:rFonts w:ascii="Times New Roman" w:hAnsi="Times New Roman" w:cs="Times New Roman"/>
        </w:rPr>
        <w:t>) ‘Teaching English as a second language to children and adults: variations in practices’.</w:t>
      </w:r>
      <w:r>
        <w:rPr>
          <w:rFonts w:hint="eastAsia" w:ascii="Times New Roman" w:hAnsi="Times New Roman" w:cs="Times New Roman"/>
          <w:lang w:val="en-US" w:eastAsia="zh-CN"/>
        </w:rPr>
        <w:t xml:space="preserve"> </w:t>
      </w:r>
      <w:r>
        <w:rPr>
          <w:rFonts w:hint="default" w:ascii="Times New Roman" w:hAnsi="Times New Roman" w:eastAsia="宋体" w:cs="Times New Roman"/>
          <w:i/>
          <w:iCs/>
          <w:caps w:val="0"/>
          <w:color w:val="222222"/>
          <w:spacing w:val="0"/>
          <w:sz w:val="21"/>
          <w:szCs w:val="21"/>
          <w:shd w:val="clear" w:fill="FFFFFF"/>
        </w:rPr>
        <w:t>Language Teaching Research</w:t>
      </w:r>
      <w:r>
        <w:rPr>
          <w:rFonts w:hint="default" w:ascii="Times New Roman" w:hAnsi="Times New Roman" w:eastAsia="宋体" w:cs="Times New Roman"/>
          <w:i w:val="0"/>
          <w:iCs w:val="0"/>
          <w:caps w:val="0"/>
          <w:color w:val="222222"/>
          <w:spacing w:val="0"/>
          <w:sz w:val="21"/>
          <w:szCs w:val="21"/>
          <w:shd w:val="clear" w:fill="FFFFFF"/>
        </w:rPr>
        <w:t>, </w:t>
      </w:r>
      <w:r>
        <w:rPr>
          <w:rFonts w:hint="default" w:ascii="Times New Roman" w:hAnsi="Times New Roman" w:eastAsia="宋体" w:cs="Times New Roman"/>
          <w:i/>
          <w:iCs/>
          <w:caps w:val="0"/>
          <w:color w:val="222222"/>
          <w:spacing w:val="0"/>
          <w:sz w:val="21"/>
          <w:szCs w:val="21"/>
          <w:shd w:val="clear" w:fill="FFFFFF"/>
        </w:rPr>
        <w:t>4</w:t>
      </w:r>
      <w:r>
        <w:rPr>
          <w:rFonts w:hint="default" w:ascii="Times New Roman" w:hAnsi="Times New Roman" w:eastAsia="宋体" w:cs="Times New Roman"/>
          <w:i w:val="0"/>
          <w:iCs w:val="0"/>
          <w:caps w:val="0"/>
          <w:color w:val="222222"/>
          <w:spacing w:val="0"/>
          <w:sz w:val="21"/>
          <w:szCs w:val="21"/>
          <w:shd w:val="clear" w:fill="FFFFFF"/>
        </w:rPr>
        <w:t xml:space="preserve">(1), </w:t>
      </w:r>
      <w:r>
        <w:rPr>
          <w:rFonts w:hint="eastAsia" w:ascii="Times New Roman" w:hAnsi="Times New Roman" w:eastAsia="宋体" w:cs="Times New Roman"/>
          <w:i w:val="0"/>
          <w:iCs w:val="0"/>
          <w:caps w:val="0"/>
          <w:color w:val="222222"/>
          <w:spacing w:val="0"/>
          <w:sz w:val="21"/>
          <w:szCs w:val="21"/>
          <w:shd w:val="clear" w:fill="FFFFFF"/>
          <w:lang w:val="en-US" w:eastAsia="zh-CN"/>
        </w:rPr>
        <w:t>pp.</w:t>
      </w:r>
      <w:r>
        <w:rPr>
          <w:rFonts w:hint="default" w:ascii="Times New Roman" w:hAnsi="Times New Roman" w:eastAsia="宋体" w:cs="Times New Roman"/>
          <w:i w:val="0"/>
          <w:iCs w:val="0"/>
          <w:caps w:val="0"/>
          <w:color w:val="222222"/>
          <w:spacing w:val="0"/>
          <w:sz w:val="21"/>
          <w:szCs w:val="21"/>
          <w:shd w:val="clear" w:fill="FFFFFF"/>
        </w:rPr>
        <w:t>3-32.</w:t>
      </w:r>
    </w:p>
    <w:p>
      <w:pPr>
        <w:pStyle w:val="4"/>
        <w:rPr>
          <w:rFonts w:ascii="Times New Roman" w:hAnsi="Times New Roman" w:cs="Times New Roman"/>
        </w:rPr>
      </w:pPr>
      <w:r>
        <w:rPr>
          <w:rFonts w:ascii="Times New Roman" w:hAnsi="Times New Roman" w:cs="Times New Roman"/>
        </w:rPr>
        <w:t xml:space="preserve">Ioup, G. </w:t>
      </w:r>
      <w:r>
        <w:rPr>
          <w:rFonts w:ascii="Times New Roman" w:hAnsi="Times New Roman" w:cs="Times New Roman"/>
          <w:i/>
          <w:iCs/>
        </w:rPr>
        <w:t>et al.</w:t>
      </w:r>
      <w:r>
        <w:rPr>
          <w:rFonts w:ascii="Times New Roman" w:hAnsi="Times New Roman" w:cs="Times New Roman"/>
        </w:rPr>
        <w:t xml:space="preserve"> (1994) ‘Reexamining the Critical Period Hypothesis: A Case Study of Successful Adult SLA in a Naturalistic Environment’, </w:t>
      </w:r>
      <w:r>
        <w:rPr>
          <w:rFonts w:ascii="Times New Roman" w:hAnsi="Times New Roman" w:cs="Times New Roman"/>
          <w:i/>
          <w:iCs/>
        </w:rPr>
        <w:t>Studies in Second Language Acquisition</w:t>
      </w:r>
      <w:r>
        <w:rPr>
          <w:rFonts w:ascii="Times New Roman" w:hAnsi="Times New Roman" w:cs="Times New Roman"/>
        </w:rPr>
        <w:t>, 16(1), pp. 73–98. Available at: https://doi.org/10.1017/S0272263100012596.</w:t>
      </w:r>
    </w:p>
    <w:p>
      <w:pPr>
        <w:pStyle w:val="4"/>
        <w:rPr>
          <w:rFonts w:ascii="Times New Roman" w:hAnsi="Times New Roman" w:cs="Times New Roman"/>
        </w:rPr>
      </w:pPr>
      <w:r>
        <w:rPr>
          <w:rFonts w:ascii="Times New Roman" w:hAnsi="Times New Roman" w:cs="Times New Roman"/>
        </w:rPr>
        <w:t>Kopečkov</w:t>
      </w:r>
      <w:r>
        <w:rPr>
          <w:rFonts w:hint="eastAsia" w:ascii="Times New Roman" w:hAnsi="Times New Roman" w:eastAsia="等线" w:cs="Times New Roman"/>
        </w:rPr>
        <w:t>á</w:t>
      </w:r>
      <w:r>
        <w:rPr>
          <w:rFonts w:ascii="Times New Roman" w:hAnsi="Times New Roman" w:cs="Times New Roman"/>
        </w:rPr>
        <w:t xml:space="preserve">, R., Dimroth, C. and Gut, U. (2019) </w:t>
      </w:r>
      <w:r>
        <w:rPr>
          <w:rFonts w:hint="eastAsia" w:ascii="Times New Roman" w:hAnsi="Times New Roman" w:eastAsia="等线" w:cs="Times New Roman"/>
        </w:rPr>
        <w:t>‘</w:t>
      </w:r>
      <w:r>
        <w:rPr>
          <w:rFonts w:ascii="Times New Roman" w:hAnsi="Times New Roman" w:cs="Times New Roman"/>
        </w:rPr>
        <w:t>Children</w:t>
      </w:r>
      <w:r>
        <w:rPr>
          <w:rFonts w:hint="eastAsia" w:ascii="Times New Roman" w:hAnsi="Times New Roman" w:eastAsia="等线" w:cs="Times New Roman"/>
        </w:rPr>
        <w:t>’</w:t>
      </w:r>
      <w:r>
        <w:rPr>
          <w:rFonts w:ascii="Times New Roman" w:hAnsi="Times New Roman" w:cs="Times New Roman"/>
        </w:rPr>
        <w:t>s and adults</w:t>
      </w:r>
      <w:r>
        <w:rPr>
          <w:rFonts w:hint="eastAsia" w:ascii="Times New Roman" w:hAnsi="Times New Roman" w:eastAsia="等线" w:cs="Times New Roman"/>
        </w:rPr>
        <w:t>’</w:t>
      </w:r>
      <w:r>
        <w:rPr>
          <w:rFonts w:ascii="Times New Roman" w:hAnsi="Times New Roman" w:cs="Times New Roman"/>
        </w:rPr>
        <w:t xml:space="preserve"> initial phonological acquisition of a foreign language</w:t>
      </w:r>
      <w:r>
        <w:rPr>
          <w:rFonts w:hint="eastAsia" w:ascii="Times New Roman" w:hAnsi="Times New Roman" w:eastAsia="等线" w:cs="Times New Roman"/>
        </w:rPr>
        <w:t>’</w:t>
      </w:r>
      <w:r>
        <w:rPr>
          <w:rFonts w:ascii="Times New Roman" w:hAnsi="Times New Roman" w:cs="Times New Roman"/>
        </w:rPr>
        <w:t xml:space="preserve">, </w:t>
      </w:r>
      <w:r>
        <w:rPr>
          <w:rFonts w:ascii="Times New Roman" w:hAnsi="Times New Roman" w:cs="Times New Roman"/>
          <w:i/>
          <w:iCs/>
        </w:rPr>
        <w:t>Journal of Second Language Pronunciation</w:t>
      </w:r>
      <w:r>
        <w:rPr>
          <w:rFonts w:ascii="Times New Roman" w:hAnsi="Times New Roman" w:cs="Times New Roman"/>
        </w:rPr>
        <w:t>, 5(3), pp. 374–401. Available at: https://doi.org/10.1075/jslp.18033.kop.</w:t>
      </w:r>
    </w:p>
    <w:p>
      <w:pPr>
        <w:rPr>
          <w:rFonts w:ascii="Times New Roman" w:hAnsi="Times New Roman" w:eastAsia="等线" w:cs="Times New Roman"/>
          <w:szCs w:val="21"/>
          <w14:ligatures w14:val="none"/>
        </w:rPr>
      </w:pPr>
      <w:r>
        <w:rPr>
          <w:rFonts w:ascii="Times New Roman" w:hAnsi="Times New Roman" w:eastAsia="等线" w:cs="Times New Roman"/>
          <w:color w:val="222222"/>
          <w:szCs w:val="21"/>
          <w:shd w:val="clear" w:color="auto" w:fill="FFFFFF"/>
          <w14:ligatures w14:val="none"/>
        </w:rPr>
        <w:t>Le,T.T.</w:t>
      </w:r>
      <w:r>
        <w:rPr>
          <w:rFonts w:hint="eastAsia" w:ascii="Times New Roman" w:hAnsi="Times New Roman" w:eastAsia="等线" w:cs="Times New Roman"/>
          <w:color w:val="222222"/>
          <w:szCs w:val="21"/>
          <w:shd w:val="clear" w:color="auto" w:fill="FFFFFF"/>
          <w14:ligatures w14:val="none"/>
        </w:rPr>
        <w:t xml:space="preserve"> </w:t>
      </w:r>
      <w:r>
        <w:rPr>
          <w:rFonts w:ascii="Times New Roman" w:hAnsi="Times New Roman" w:eastAsia="等线" w:cs="Times New Roman"/>
          <w:color w:val="222222"/>
          <w:szCs w:val="21"/>
          <w:shd w:val="clear" w:color="auto" w:fill="FFFFFF"/>
          <w14:ligatures w14:val="none"/>
        </w:rPr>
        <w:t>and Thuy,N.N</w:t>
      </w:r>
      <w:r>
        <w:rPr>
          <w:rFonts w:hint="eastAsia" w:ascii="Times New Roman" w:hAnsi="Times New Roman" w:eastAsia="等线" w:cs="Times New Roman"/>
          <w:color w:val="222222"/>
          <w:szCs w:val="21"/>
          <w:shd w:val="clear" w:color="auto" w:fill="FFFFFF"/>
          <w14:ligatures w14:val="none"/>
        </w:rPr>
        <w:t xml:space="preserve"> </w:t>
      </w:r>
      <w:r>
        <w:rPr>
          <w:rFonts w:ascii="Times New Roman" w:hAnsi="Times New Roman" w:eastAsia="等线" w:cs="Times New Roman"/>
          <w:color w:val="222222"/>
          <w:szCs w:val="21"/>
          <w:shd w:val="clear" w:color="auto" w:fill="FFFFFF"/>
          <w14:ligatures w14:val="none"/>
        </w:rPr>
        <w:t xml:space="preserve">(2022). 'Identifying the Effects of Age on Second Language Acquisition.' </w:t>
      </w:r>
      <w:r>
        <w:rPr>
          <w:rFonts w:ascii="Times New Roman" w:hAnsi="Times New Roman" w:eastAsia="等线" w:cs="Times New Roman"/>
          <w:i/>
          <w:iCs/>
          <w:color w:val="222222"/>
          <w:szCs w:val="21"/>
          <w:shd w:val="clear" w:color="auto" w:fill="FFFFFF"/>
          <w14:ligatures w14:val="none"/>
        </w:rPr>
        <w:t>Research Journal of English Language and Literature (RJELAL)</w:t>
      </w:r>
      <w:r>
        <w:rPr>
          <w:rFonts w:ascii="Times New Roman" w:hAnsi="Times New Roman" w:eastAsia="等线" w:cs="Times New Roman"/>
          <w:color w:val="222222"/>
          <w:szCs w:val="21"/>
          <w:shd w:val="clear" w:color="auto" w:fill="FFFFFF"/>
          <w14:ligatures w14:val="none"/>
        </w:rPr>
        <w:t xml:space="preserve"> 10.1 </w:t>
      </w:r>
      <w:r>
        <w:rPr>
          <w:rFonts w:hint="eastAsia" w:ascii="Times New Roman" w:hAnsi="Times New Roman" w:eastAsia="等线" w:cs="Times New Roman"/>
          <w:color w:val="222222"/>
          <w:szCs w:val="21"/>
          <w:shd w:val="clear" w:color="auto" w:fill="FFFFFF"/>
          <w:lang w:val="en-US" w:eastAsia="zh-CN"/>
          <w14:ligatures w14:val="none"/>
        </w:rPr>
        <w:t>pp.</w:t>
      </w:r>
      <w:r>
        <w:rPr>
          <w:rFonts w:ascii="Times New Roman" w:hAnsi="Times New Roman" w:eastAsia="等线" w:cs="Times New Roman"/>
          <w:color w:val="222222"/>
          <w:szCs w:val="21"/>
          <w:shd w:val="clear" w:color="auto" w:fill="FFFFFF"/>
          <w14:ligatures w14:val="none"/>
        </w:rPr>
        <w:t>193-198.</w:t>
      </w:r>
    </w:p>
    <w:p/>
    <w:p>
      <w:pPr>
        <w:pStyle w:val="4"/>
        <w:rPr>
          <w:rFonts w:hint="eastAsia" w:ascii="Times New Roman" w:hAnsi="Times New Roman" w:cs="Times New Roman" w:eastAsiaTheme="minorEastAsia"/>
          <w:lang w:val="en-US" w:eastAsia="zh-CN"/>
        </w:rPr>
      </w:pPr>
      <w:r>
        <w:rPr>
          <w:rFonts w:ascii="Times New Roman" w:hAnsi="Times New Roman" w:cs="Times New Roman"/>
        </w:rPr>
        <w:t>Nainggolan, M.A. and Sandra, D.L. (</w:t>
      </w:r>
      <w:r>
        <w:rPr>
          <w:rFonts w:hint="eastAsia" w:ascii="Times New Roman" w:hAnsi="Times New Roman" w:cs="Times New Roman"/>
        </w:rPr>
        <w:t>2023</w:t>
      </w:r>
      <w:r>
        <w:rPr>
          <w:rFonts w:ascii="Times New Roman" w:hAnsi="Times New Roman" w:cs="Times New Roman"/>
        </w:rPr>
        <w:t>) ‘Examining the Interplay Between Critical Period Hypothesis and Attitudinal Dynamics in Second Language Proficiency: A Case Study of Second Language Acquisition Challenges’.</w:t>
      </w:r>
      <w:r>
        <w:rPr>
          <w:rFonts w:hint="eastAsia" w:ascii="Times New Roman" w:hAnsi="Times New Roman" w:cs="Times New Roman"/>
          <w:lang w:val="en-US" w:eastAsia="zh-CN"/>
        </w:rPr>
        <w:t xml:space="preserve"> </w:t>
      </w:r>
      <w:r>
        <w:rPr>
          <w:rFonts w:hint="default" w:ascii="Times New Roman" w:hAnsi="Times New Roman" w:eastAsia="宋体" w:cs="Times New Roman"/>
          <w:i/>
          <w:iCs/>
          <w:caps w:val="0"/>
          <w:color w:val="222222"/>
          <w:spacing w:val="0"/>
          <w:sz w:val="21"/>
          <w:szCs w:val="21"/>
          <w:shd w:val="clear" w:fill="FFFFFF"/>
        </w:rPr>
        <w:t>Migration Letters</w:t>
      </w:r>
      <w:r>
        <w:rPr>
          <w:rFonts w:hint="default" w:ascii="Times New Roman" w:hAnsi="Times New Roman" w:eastAsia="宋体" w:cs="Times New Roman"/>
          <w:i w:val="0"/>
          <w:iCs w:val="0"/>
          <w:caps w:val="0"/>
          <w:color w:val="222222"/>
          <w:spacing w:val="0"/>
          <w:sz w:val="21"/>
          <w:szCs w:val="21"/>
          <w:shd w:val="clear" w:fill="FFFFFF"/>
        </w:rPr>
        <w:t>, </w:t>
      </w:r>
      <w:r>
        <w:rPr>
          <w:rFonts w:hint="default" w:ascii="Times New Roman" w:hAnsi="Times New Roman" w:eastAsia="宋体" w:cs="Times New Roman"/>
          <w:i/>
          <w:iCs/>
          <w:caps w:val="0"/>
          <w:color w:val="222222"/>
          <w:spacing w:val="0"/>
          <w:sz w:val="21"/>
          <w:szCs w:val="21"/>
          <w:shd w:val="clear" w:fill="FFFFFF"/>
        </w:rPr>
        <w:t>20</w:t>
      </w:r>
      <w:r>
        <w:rPr>
          <w:rFonts w:hint="default" w:ascii="Times New Roman" w:hAnsi="Times New Roman" w:eastAsia="宋体" w:cs="Times New Roman"/>
          <w:i w:val="0"/>
          <w:iCs w:val="0"/>
          <w:caps w:val="0"/>
          <w:color w:val="222222"/>
          <w:spacing w:val="0"/>
          <w:sz w:val="21"/>
          <w:szCs w:val="21"/>
          <w:shd w:val="clear" w:fill="FFFFFF"/>
        </w:rPr>
        <w:t xml:space="preserve">(S9), </w:t>
      </w:r>
      <w:r>
        <w:rPr>
          <w:rFonts w:hint="eastAsia" w:ascii="Times New Roman" w:hAnsi="Times New Roman" w:eastAsia="宋体" w:cs="Times New Roman"/>
          <w:i w:val="0"/>
          <w:iCs w:val="0"/>
          <w:caps w:val="0"/>
          <w:color w:val="222222"/>
          <w:spacing w:val="0"/>
          <w:sz w:val="21"/>
          <w:szCs w:val="21"/>
          <w:shd w:val="clear" w:fill="FFFFFF"/>
          <w:lang w:val="en-US" w:eastAsia="zh-CN"/>
        </w:rPr>
        <w:t>pp.</w:t>
      </w:r>
      <w:r>
        <w:rPr>
          <w:rFonts w:hint="default" w:ascii="Times New Roman" w:hAnsi="Times New Roman" w:eastAsia="宋体" w:cs="Times New Roman"/>
          <w:i w:val="0"/>
          <w:iCs w:val="0"/>
          <w:caps w:val="0"/>
          <w:color w:val="222222"/>
          <w:spacing w:val="0"/>
          <w:sz w:val="21"/>
          <w:szCs w:val="21"/>
          <w:shd w:val="clear" w:fill="FFFFFF"/>
        </w:rPr>
        <w:t>1141-1147.</w:t>
      </w:r>
    </w:p>
    <w:p>
      <w:pPr>
        <w:pStyle w:val="4"/>
        <w:rPr>
          <w:rFonts w:ascii="Times New Roman" w:hAnsi="Times New Roman" w:cs="Times New Roman"/>
        </w:rPr>
      </w:pPr>
      <w:r>
        <w:rPr>
          <w:rFonts w:ascii="Times New Roman" w:hAnsi="Times New Roman" w:cs="Times New Roman"/>
        </w:rPr>
        <w:t xml:space="preserve">Nikolov, M. and Djigunovic, J.M. (2006) ‘RECENT RESEARCH ON AGE, SECOND LANGUAGE ACQUISITION, AND EARLY FOREIGN LANGUAGE LEARNING’, </w:t>
      </w:r>
      <w:r>
        <w:rPr>
          <w:rFonts w:ascii="Times New Roman" w:hAnsi="Times New Roman" w:cs="Times New Roman"/>
          <w:i/>
          <w:iCs/>
        </w:rPr>
        <w:t>Annual Review of Applied Linguistics</w:t>
      </w:r>
      <w:r>
        <w:rPr>
          <w:rFonts w:ascii="Times New Roman" w:hAnsi="Times New Roman" w:cs="Times New Roman"/>
        </w:rPr>
        <w:t>, 26</w:t>
      </w:r>
      <w:r>
        <w:rPr>
          <w:rFonts w:hint="eastAsia" w:ascii="Times New Roman" w:hAnsi="Times New Roman" w:cs="Times New Roman"/>
          <w:lang w:val="en-US" w:eastAsia="zh-CN"/>
        </w:rPr>
        <w:t xml:space="preserve">, pp. 234-260. </w:t>
      </w:r>
      <w:r>
        <w:rPr>
          <w:rFonts w:ascii="Times New Roman" w:hAnsi="Times New Roman" w:cs="Times New Roman"/>
        </w:rPr>
        <w:t>Available at: https://doi.org/10.1017/S0267190506000122.</w:t>
      </w:r>
    </w:p>
    <w:p>
      <w:pPr>
        <w:pStyle w:val="4"/>
        <w:rPr>
          <w:rFonts w:ascii="Times New Roman" w:hAnsi="Times New Roman" w:cs="Times New Roman"/>
        </w:rPr>
      </w:pPr>
      <w:r>
        <w:rPr>
          <w:rFonts w:ascii="Times New Roman" w:hAnsi="Times New Roman" w:cs="Times New Roman"/>
        </w:rPr>
        <w:t xml:space="preserve">Ozfidan, B. and Burlbaw, L.M. (2019) ‘A Literature-Based Approach on Age Factors in Second Language Acquisition: Children, Adolescents, and Adults’, </w:t>
      </w:r>
      <w:r>
        <w:rPr>
          <w:rFonts w:ascii="Times New Roman" w:hAnsi="Times New Roman" w:cs="Times New Roman"/>
          <w:i/>
          <w:iCs/>
        </w:rPr>
        <w:t>International Education Studies</w:t>
      </w:r>
      <w:r>
        <w:rPr>
          <w:rFonts w:ascii="Times New Roman" w:hAnsi="Times New Roman" w:cs="Times New Roman"/>
        </w:rPr>
        <w:t>, 12(10), p. 27. Available at: https://doi.org/10.5539/ies.v12n10p27.</w:t>
      </w:r>
    </w:p>
    <w:p>
      <w:pPr>
        <w:rPr>
          <w:rFonts w:ascii="Times New Roman" w:hAnsi="Times New Roman" w:cs="Times New Roman"/>
        </w:rPr>
      </w:pPr>
      <w:r>
        <w:rPr>
          <w:rFonts w:ascii="Times New Roman" w:hAnsi="Times New Roman" w:cs="Times New Roman"/>
        </w:rPr>
        <w:t xml:space="preserve">Paradis, Johanne, </w:t>
      </w:r>
      <w:r>
        <w:rPr>
          <w:rFonts w:ascii="Times New Roman" w:hAnsi="Times New Roman" w:cs="Times New Roman"/>
          <w:i/>
          <w:iCs/>
        </w:rPr>
        <w:t>et al</w:t>
      </w:r>
      <w:r>
        <w:rPr>
          <w:rFonts w:ascii="Times New Roman" w:hAnsi="Times New Roman" w:cs="Times New Roman"/>
        </w:rPr>
        <w:t xml:space="preserve">. (2017). </w:t>
      </w:r>
      <w:r>
        <w:rPr>
          <w:rFonts w:hint="eastAsia" w:ascii="Times New Roman" w:hAnsi="Times New Roman" w:cs="Times New Roman"/>
        </w:rPr>
        <w:t>'</w:t>
      </w:r>
      <w:r>
        <w:rPr>
          <w:rFonts w:ascii="Times New Roman" w:hAnsi="Times New Roman" w:cs="Times New Roman"/>
        </w:rPr>
        <w:t>Children's second language acquisition of English complex syntax: The role of age, input, and cognitive factors.</w:t>
      </w:r>
      <w:r>
        <w:rPr>
          <w:rFonts w:hint="eastAsia" w:ascii="Times New Roman" w:hAnsi="Times New Roman" w:cs="Times New Roman"/>
        </w:rPr>
        <w:t xml:space="preserve">' </w:t>
      </w:r>
      <w:r>
        <w:rPr>
          <w:rFonts w:ascii="Times New Roman" w:hAnsi="Times New Roman" w:cs="Times New Roman"/>
          <w:i/>
          <w:iCs/>
        </w:rPr>
        <w:t>Annual Review of Applied Linguistics</w:t>
      </w:r>
      <w:r>
        <w:rPr>
          <w:rFonts w:ascii="Times New Roman" w:hAnsi="Times New Roman" w:cs="Times New Roman"/>
        </w:rPr>
        <w:t xml:space="preserve">, 37, </w:t>
      </w:r>
      <w:r>
        <w:rPr>
          <w:rFonts w:hint="eastAsia" w:ascii="Times New Roman" w:hAnsi="Times New Roman" w:cs="Times New Roman"/>
          <w:lang w:val="en-US" w:eastAsia="zh-CN"/>
        </w:rPr>
        <w:t>pp.</w:t>
      </w:r>
      <w:r>
        <w:rPr>
          <w:rFonts w:ascii="Times New Roman" w:hAnsi="Times New Roman" w:cs="Times New Roman"/>
        </w:rPr>
        <w:t>148-167.</w:t>
      </w:r>
    </w:p>
    <w:p/>
    <w:p>
      <w:pPr>
        <w:pStyle w:val="4"/>
        <w:rPr>
          <w:rFonts w:ascii="Times New Roman" w:hAnsi="Times New Roman" w:cs="Times New Roman"/>
        </w:rPr>
      </w:pPr>
      <w:r>
        <w:rPr>
          <w:rFonts w:ascii="Times New Roman" w:hAnsi="Times New Roman" w:cs="Times New Roman"/>
        </w:rPr>
        <w:t xml:space="preserve">Rahman, M.M. </w:t>
      </w:r>
      <w:r>
        <w:rPr>
          <w:rFonts w:ascii="Times New Roman" w:hAnsi="Times New Roman" w:cs="Times New Roman"/>
          <w:i/>
          <w:iCs/>
        </w:rPr>
        <w:t>et al.</w:t>
      </w:r>
      <w:r>
        <w:rPr>
          <w:rFonts w:ascii="Times New Roman" w:hAnsi="Times New Roman" w:cs="Times New Roman"/>
        </w:rPr>
        <w:t xml:space="preserve"> (2017) ‘Effect of Age in Second Language Acquisition: A Critical Review from the Perspective of Critical Period Hypothesis and Ultimate Attainment’, </w:t>
      </w:r>
      <w:r>
        <w:rPr>
          <w:rFonts w:ascii="Times New Roman" w:hAnsi="Times New Roman" w:cs="Times New Roman"/>
          <w:i/>
          <w:iCs/>
        </w:rPr>
        <w:t>International Journal of English Linguistics</w:t>
      </w:r>
      <w:r>
        <w:rPr>
          <w:rFonts w:ascii="Times New Roman" w:hAnsi="Times New Roman" w:cs="Times New Roman"/>
        </w:rPr>
        <w:t>, 7(5), p. 1. Available at: https://doi.org/10.5539/ijel.v7n5p1.</w:t>
      </w:r>
    </w:p>
    <w:p>
      <w:pPr>
        <w:pStyle w:val="4"/>
        <w:rPr>
          <w:rFonts w:ascii="Times New Roman" w:hAnsi="Times New Roman" w:cs="Times New Roman"/>
        </w:rPr>
      </w:pPr>
      <w:r>
        <w:rPr>
          <w:rFonts w:ascii="Times New Roman" w:hAnsi="Times New Roman" w:cs="Times New Roman"/>
        </w:rPr>
        <w:t xml:space="preserve">Singleton, D. and Leśniewska, J. (2021) </w:t>
      </w:r>
      <w:r>
        <w:rPr>
          <w:rFonts w:hint="eastAsia" w:ascii="Times New Roman" w:hAnsi="Times New Roman" w:eastAsia="等线" w:cs="Times New Roman"/>
        </w:rPr>
        <w:t>‘</w:t>
      </w:r>
      <w:r>
        <w:rPr>
          <w:rFonts w:ascii="Times New Roman" w:hAnsi="Times New Roman" w:cs="Times New Roman"/>
        </w:rPr>
        <w:t>The Critical Period Hypothesis for L2 Acquisition: An Unfalsifiable Embarrassment?</w:t>
      </w:r>
      <w:r>
        <w:rPr>
          <w:rFonts w:hint="eastAsia" w:ascii="Times New Roman" w:hAnsi="Times New Roman" w:eastAsia="等线" w:cs="Times New Roman"/>
        </w:rPr>
        <w:t>’</w:t>
      </w:r>
      <w:r>
        <w:rPr>
          <w:rFonts w:ascii="Times New Roman" w:hAnsi="Times New Roman" w:cs="Times New Roman"/>
        </w:rPr>
        <w:t xml:space="preserve">, </w:t>
      </w:r>
      <w:r>
        <w:rPr>
          <w:rFonts w:ascii="Times New Roman" w:hAnsi="Times New Roman" w:cs="Times New Roman"/>
          <w:i/>
          <w:iCs/>
        </w:rPr>
        <w:t>Languages</w:t>
      </w:r>
      <w:r>
        <w:rPr>
          <w:rFonts w:ascii="Times New Roman" w:hAnsi="Times New Roman" w:cs="Times New Roman"/>
        </w:rPr>
        <w:t>, 6(3), p. 149. Available at: https://doi.org/10.3390/languages6030149.</w:t>
      </w:r>
    </w:p>
    <w:p>
      <w:pPr>
        <w:pStyle w:val="4"/>
        <w:rPr>
          <w:rFonts w:hint="eastAsia" w:ascii="Times New Roman" w:hAnsi="Times New Roman" w:cs="Times New Roman" w:eastAsiaTheme="minorEastAsia"/>
          <w:lang w:val="en-US" w:eastAsia="zh-CN"/>
        </w:rPr>
      </w:pPr>
      <w:r>
        <w:rPr>
          <w:rFonts w:ascii="Times New Roman" w:hAnsi="Times New Roman" w:cs="Times New Roman"/>
        </w:rPr>
        <w:t>Suryantari, H. (2018) ‘CHILDREN AND ADULTS IN SECOND-LANGUAGE LEARNING’, 6(1).</w:t>
      </w:r>
      <w:r>
        <w:rPr>
          <w:rFonts w:hint="eastAsia" w:ascii="Times New Roman" w:hAnsi="Times New Roman" w:cs="Times New Roman"/>
          <w:lang w:val="en-US" w:eastAsia="zh-CN"/>
        </w:rPr>
        <w:t xml:space="preserve"> </w:t>
      </w:r>
      <w:r>
        <w:rPr>
          <w:rFonts w:hint="default" w:ascii="Times New Roman" w:hAnsi="Times New Roman" w:eastAsia="宋体" w:cs="Times New Roman"/>
          <w:i/>
          <w:iCs/>
          <w:caps w:val="0"/>
          <w:color w:val="222222"/>
          <w:spacing w:val="0"/>
          <w:sz w:val="21"/>
          <w:szCs w:val="21"/>
          <w:shd w:val="clear" w:fill="FFFFFF"/>
        </w:rPr>
        <w:t>Tell: Teaching of English Language and Literature Journal</w:t>
      </w:r>
      <w:r>
        <w:rPr>
          <w:rFonts w:hint="default" w:ascii="Times New Roman" w:hAnsi="Times New Roman" w:eastAsia="宋体" w:cs="Times New Roman"/>
          <w:i w:val="0"/>
          <w:iCs w:val="0"/>
          <w:caps w:val="0"/>
          <w:color w:val="222222"/>
          <w:spacing w:val="0"/>
          <w:sz w:val="21"/>
          <w:szCs w:val="21"/>
          <w:shd w:val="clear" w:fill="FFFFFF"/>
        </w:rPr>
        <w:t>, </w:t>
      </w:r>
      <w:r>
        <w:rPr>
          <w:rFonts w:hint="default" w:ascii="Times New Roman" w:hAnsi="Times New Roman" w:eastAsia="宋体" w:cs="Times New Roman"/>
          <w:i/>
          <w:iCs/>
          <w:caps w:val="0"/>
          <w:color w:val="222222"/>
          <w:spacing w:val="0"/>
          <w:sz w:val="21"/>
          <w:szCs w:val="21"/>
          <w:shd w:val="clear" w:fill="FFFFFF"/>
        </w:rPr>
        <w:t>6</w:t>
      </w:r>
      <w:r>
        <w:rPr>
          <w:rFonts w:hint="default" w:ascii="Times New Roman" w:hAnsi="Times New Roman" w:eastAsia="宋体" w:cs="Times New Roman"/>
          <w:i w:val="0"/>
          <w:iCs w:val="0"/>
          <w:caps w:val="0"/>
          <w:color w:val="222222"/>
          <w:spacing w:val="0"/>
          <w:sz w:val="21"/>
          <w:szCs w:val="21"/>
          <w:shd w:val="clear" w:fill="FFFFFF"/>
        </w:rPr>
        <w:t xml:space="preserve">(1), </w:t>
      </w:r>
      <w:r>
        <w:rPr>
          <w:rFonts w:hint="eastAsia" w:ascii="Times New Roman" w:hAnsi="Times New Roman" w:eastAsia="宋体" w:cs="Times New Roman"/>
          <w:i w:val="0"/>
          <w:iCs w:val="0"/>
          <w:caps w:val="0"/>
          <w:color w:val="222222"/>
          <w:spacing w:val="0"/>
          <w:sz w:val="21"/>
          <w:szCs w:val="21"/>
          <w:shd w:val="clear" w:fill="FFFFFF"/>
          <w:lang w:val="en-US" w:eastAsia="zh-CN"/>
        </w:rPr>
        <w:t>pp.</w:t>
      </w:r>
      <w:r>
        <w:rPr>
          <w:rFonts w:hint="default" w:ascii="Times New Roman" w:hAnsi="Times New Roman" w:eastAsia="宋体" w:cs="Times New Roman"/>
          <w:i w:val="0"/>
          <w:iCs w:val="0"/>
          <w:caps w:val="0"/>
          <w:color w:val="222222"/>
          <w:spacing w:val="0"/>
          <w:sz w:val="21"/>
          <w:szCs w:val="21"/>
          <w:shd w:val="clear" w:fill="FFFFFF"/>
        </w:rPr>
        <w:t>30-38</w:t>
      </w:r>
      <w:r>
        <w:rPr>
          <w:rFonts w:hint="default" w:ascii="Arial" w:hAnsi="Arial" w:eastAsia="宋体" w:cs="Arial"/>
          <w:i w:val="0"/>
          <w:iCs w:val="0"/>
          <w:caps w:val="0"/>
          <w:color w:val="222222"/>
          <w:spacing w:val="0"/>
          <w:sz w:val="13"/>
          <w:szCs w:val="13"/>
          <w:shd w:val="clear" w:fill="FFFFFF"/>
        </w:rPr>
        <w:t>.</w:t>
      </w:r>
    </w:p>
    <w:p>
      <w:pPr>
        <w:pStyle w:val="4"/>
        <w:rPr>
          <w:rFonts w:hint="eastAsia" w:ascii="Times New Roman" w:hAnsi="Times New Roman" w:cs="Times New Roman" w:eastAsiaTheme="minorEastAsia"/>
          <w:lang w:val="en-US" w:eastAsia="zh-CN"/>
        </w:rPr>
      </w:pPr>
      <w:r>
        <w:rPr>
          <w:rFonts w:ascii="Times New Roman" w:hAnsi="Times New Roman" w:cs="Times New Roman"/>
        </w:rPr>
        <w:t>Unsworth, S. (</w:t>
      </w:r>
      <w:r>
        <w:rPr>
          <w:rFonts w:hint="eastAsia" w:ascii="Times New Roman" w:hAnsi="Times New Roman" w:cs="Times New Roman"/>
        </w:rPr>
        <w:t>2005</w:t>
      </w:r>
      <w:r>
        <w:rPr>
          <w:rFonts w:ascii="Times New Roman" w:hAnsi="Times New Roman" w:cs="Times New Roman"/>
        </w:rPr>
        <w:t>) ‘Child L1, Child L2 and Adult L2 Acquisition: Differences and Similarities’.</w:t>
      </w:r>
      <w:r>
        <w:rPr>
          <w:rFonts w:hint="eastAsia" w:ascii="Times New Roman" w:hAnsi="Times New Roman" w:cs="Times New Roman"/>
          <w:lang w:val="en-US" w:eastAsia="zh-CN"/>
        </w:rPr>
        <w:t xml:space="preserve"> </w:t>
      </w:r>
      <w:r>
        <w:rPr>
          <w:rFonts w:hint="default" w:ascii="Times New Roman" w:hAnsi="Times New Roman" w:eastAsia="宋体" w:cs="Times New Roman"/>
          <w:i w:val="0"/>
          <w:iCs w:val="0"/>
          <w:caps w:val="0"/>
          <w:color w:val="222222"/>
          <w:spacing w:val="0"/>
          <w:sz w:val="21"/>
          <w:szCs w:val="21"/>
          <w:shd w:val="clear" w:fill="FFFFFF"/>
        </w:rPr>
        <w:t>In </w:t>
      </w:r>
      <w:r>
        <w:rPr>
          <w:rFonts w:hint="default" w:ascii="Times New Roman" w:hAnsi="Times New Roman" w:eastAsia="宋体" w:cs="Times New Roman"/>
          <w:i/>
          <w:iCs/>
          <w:caps w:val="0"/>
          <w:color w:val="222222"/>
          <w:spacing w:val="0"/>
          <w:sz w:val="21"/>
          <w:szCs w:val="21"/>
          <w:shd w:val="clear" w:fill="FFFFFF"/>
        </w:rPr>
        <w:t>Proceedings of the 28th annual Boston University conference on language development</w:t>
      </w:r>
      <w:r>
        <w:rPr>
          <w:rFonts w:hint="default" w:ascii="Times New Roman" w:hAnsi="Times New Roman" w:eastAsia="宋体" w:cs="Times New Roman"/>
          <w:i w:val="0"/>
          <w:iCs w:val="0"/>
          <w:caps w:val="0"/>
          <w:color w:val="222222"/>
          <w:spacing w:val="0"/>
          <w:sz w:val="21"/>
          <w:szCs w:val="21"/>
          <w:shd w:val="clear" w:fill="FFFFFF"/>
        </w:rPr>
        <w:t> (Vol. 633, p. 644). Somerville MA: Cascadilla.</w:t>
      </w:r>
    </w:p>
    <w:p>
      <w:pPr>
        <w:pStyle w:val="4"/>
        <w:rPr>
          <w:rFonts w:hint="default" w:ascii="Times New Roman" w:hAnsi="Times New Roman" w:cs="Times New Roman" w:eastAsiaTheme="minorEastAsia"/>
          <w:sz w:val="21"/>
          <w:szCs w:val="21"/>
          <w:lang w:val="en-US" w:eastAsia="zh-CN"/>
        </w:rPr>
      </w:pPr>
      <w:r>
        <w:rPr>
          <w:rFonts w:ascii="Times New Roman" w:hAnsi="Times New Roman" w:cs="Times New Roman"/>
        </w:rPr>
        <w:t>Widyaningsih, N., Rostini, T. and Dewi, L.S. (</w:t>
      </w:r>
      <w:r>
        <w:rPr>
          <w:rFonts w:hint="eastAsia" w:ascii="Times New Roman" w:hAnsi="Times New Roman" w:cs="Times New Roman"/>
        </w:rPr>
        <w:t>2022</w:t>
      </w:r>
      <w:r>
        <w:rPr>
          <w:rFonts w:ascii="Times New Roman" w:hAnsi="Times New Roman" w:cs="Times New Roman"/>
        </w:rPr>
        <w:t>) ‘Children Vs Adult In Second Language Acquisition’.</w:t>
      </w:r>
      <w:r>
        <w:rPr>
          <w:rFonts w:hint="eastAsia" w:ascii="Times New Roman" w:hAnsi="Times New Roman" w:cs="Times New Roman"/>
          <w:lang w:val="en-US" w:eastAsia="zh-CN"/>
        </w:rPr>
        <w:t xml:space="preserve"> </w:t>
      </w:r>
      <w:r>
        <w:rPr>
          <w:rFonts w:hint="default" w:ascii="Times New Roman" w:hAnsi="Times New Roman" w:eastAsia="宋体" w:cs="Times New Roman"/>
          <w:i w:val="0"/>
          <w:iCs w:val="0"/>
          <w:caps w:val="0"/>
          <w:color w:val="222222"/>
          <w:spacing w:val="0"/>
          <w:sz w:val="21"/>
          <w:szCs w:val="21"/>
          <w:shd w:val="clear" w:fill="FFFFFF"/>
        </w:rPr>
        <w:t>In </w:t>
      </w:r>
      <w:r>
        <w:rPr>
          <w:rFonts w:hint="default" w:ascii="Times New Roman" w:hAnsi="Times New Roman" w:eastAsia="宋体" w:cs="Times New Roman"/>
          <w:i/>
          <w:iCs/>
          <w:caps w:val="0"/>
          <w:color w:val="222222"/>
          <w:spacing w:val="0"/>
          <w:sz w:val="21"/>
          <w:szCs w:val="21"/>
          <w:shd w:val="clear" w:fill="FFFFFF"/>
        </w:rPr>
        <w:t>Proceeding Virtual English Education Students Conference</w:t>
      </w:r>
      <w:r>
        <w:rPr>
          <w:rFonts w:hint="default" w:ascii="Times New Roman" w:hAnsi="Times New Roman" w:eastAsia="宋体" w:cs="Times New Roman"/>
          <w:i w:val="0"/>
          <w:iCs w:val="0"/>
          <w:caps w:val="0"/>
          <w:color w:val="222222"/>
          <w:spacing w:val="0"/>
          <w:sz w:val="21"/>
          <w:szCs w:val="21"/>
          <w:shd w:val="clear" w:fill="FFFFFF"/>
        </w:rPr>
        <w:t> (Vol. 1, No. 1, pp. 232-245).</w:t>
      </w:r>
    </w:p>
    <w:p>
      <w:pPr>
        <w:pStyle w:val="4"/>
        <w:rPr>
          <w:rFonts w:hint="default" w:ascii="Times New Roman" w:hAnsi="Times New Roman" w:cs="Times New Roman" w:eastAsiaTheme="minorEastAsia"/>
          <w:sz w:val="21"/>
          <w:szCs w:val="21"/>
          <w:lang w:val="en-US" w:eastAsia="zh-CN"/>
        </w:rPr>
      </w:pPr>
      <w:r>
        <w:rPr>
          <w:rFonts w:ascii="Times New Roman" w:hAnsi="Times New Roman" w:cs="Times New Roman"/>
        </w:rPr>
        <w:t>Zhai, W. (</w:t>
      </w:r>
      <w:r>
        <w:rPr>
          <w:rFonts w:hint="eastAsia" w:ascii="Times New Roman" w:hAnsi="Times New Roman" w:cs="Times New Roman"/>
        </w:rPr>
        <w:t>2020</w:t>
      </w:r>
      <w:r>
        <w:rPr>
          <w:rFonts w:ascii="Times New Roman" w:hAnsi="Times New Roman" w:cs="Times New Roman"/>
        </w:rPr>
        <w:t>) ‘Literature Review: Theoretical and empirical research on Age effects in SLA: Focusing on Critical Period Hypothesis’.</w:t>
      </w:r>
      <w:r>
        <w:rPr>
          <w:rFonts w:hint="eastAsia" w:ascii="Times New Roman" w:hAnsi="Times New Roman" w:cs="Times New Roman"/>
          <w:lang w:val="en-US" w:eastAsia="zh-CN"/>
        </w:rPr>
        <w:t xml:space="preserve"> </w:t>
      </w:r>
      <w:r>
        <w:rPr>
          <w:rFonts w:ascii="Arial" w:hAnsi="Arial" w:eastAsia="宋体" w:cs="Arial"/>
          <w:i w:val="0"/>
          <w:iCs w:val="0"/>
          <w:caps w:val="0"/>
          <w:color w:val="222222"/>
          <w:spacing w:val="0"/>
          <w:sz w:val="13"/>
          <w:szCs w:val="13"/>
          <w:shd w:val="clear" w:fill="FFFFFF"/>
        </w:rPr>
        <w:t>I</w:t>
      </w:r>
      <w:r>
        <w:rPr>
          <w:rFonts w:hint="default" w:ascii="Times New Roman" w:hAnsi="Times New Roman" w:eastAsia="宋体" w:cs="Times New Roman"/>
          <w:i w:val="0"/>
          <w:iCs w:val="0"/>
          <w:caps w:val="0"/>
          <w:color w:val="222222"/>
          <w:spacing w:val="0"/>
          <w:sz w:val="21"/>
          <w:szCs w:val="21"/>
          <w:shd w:val="clear" w:fill="FFFFFF"/>
        </w:rPr>
        <w:t>n </w:t>
      </w:r>
      <w:r>
        <w:rPr>
          <w:rFonts w:hint="default" w:ascii="Times New Roman" w:hAnsi="Times New Roman" w:eastAsia="宋体" w:cs="Times New Roman"/>
          <w:i/>
          <w:iCs/>
          <w:caps w:val="0"/>
          <w:color w:val="222222"/>
          <w:spacing w:val="0"/>
          <w:sz w:val="21"/>
          <w:szCs w:val="21"/>
          <w:shd w:val="clear" w:fill="FFFFFF"/>
        </w:rPr>
        <w:t>2nd International Conference on Educational Reform, Management Science and Sociology</w:t>
      </w:r>
      <w:r>
        <w:rPr>
          <w:rFonts w:hint="default" w:ascii="Times New Roman" w:hAnsi="Times New Roman" w:eastAsia="宋体" w:cs="Times New Roman"/>
          <w:i w:val="0"/>
          <w:iCs w:val="0"/>
          <w:caps w:val="0"/>
          <w:color w:val="222222"/>
          <w:spacing w:val="0"/>
          <w:sz w:val="21"/>
          <w:szCs w:val="21"/>
          <w:shd w:val="clear" w:fill="FFFFFF"/>
        </w:rPr>
        <w:t> (pp. 82-86).</w:t>
      </w:r>
    </w:p>
    <w:p>
      <w:pPr>
        <w:rPr>
          <w:rFonts w:ascii="Times New Roman" w:hAnsi="Times New Roman" w:cs="Times New Roman"/>
        </w:rPr>
      </w:pPr>
      <w:r>
        <w:rPr>
          <w:rFonts w:ascii="Times New Roman" w:hAnsi="Times New Roman" w:cs="Times New Roman"/>
        </w:rPr>
        <w:fldChar w:fldCharType="end"/>
      </w:r>
      <w:bookmarkEnd w:id="41"/>
      <w:r>
        <w:rPr>
          <w:rFonts w:ascii="Times New Roman" w:hAnsi="Times New Roman" w:cs="Times New Roman"/>
        </w:rPr>
        <w:t>Zhao, A.</w:t>
      </w:r>
      <w:r>
        <w:rPr>
          <w:rFonts w:hint="eastAsia" w:ascii="Times New Roman" w:hAnsi="Times New Roman" w:cs="Times New Roman"/>
        </w:rPr>
        <w:t xml:space="preserve"> and </w:t>
      </w:r>
      <w:r>
        <w:rPr>
          <w:rFonts w:ascii="Times New Roman" w:hAnsi="Times New Roman" w:cs="Times New Roman"/>
        </w:rPr>
        <w:t>Morgan, C. (2004)</w:t>
      </w:r>
      <w:r>
        <w:rPr>
          <w:rFonts w:hint="eastAsia" w:ascii="Times New Roman" w:hAnsi="Times New Roman" w:cs="Times New Roman"/>
        </w:rPr>
        <w:t xml:space="preserve"> </w:t>
      </w:r>
      <w:r>
        <w:rPr>
          <w:rFonts w:ascii="Times New Roman" w:hAnsi="Times New Roman" w:cs="Times New Roman"/>
        </w:rPr>
        <w:t xml:space="preserve">‘Consideration of age in L2 attainment-children, adolescents and adults.’ </w:t>
      </w:r>
      <w:r>
        <w:rPr>
          <w:rFonts w:ascii="Times New Roman" w:hAnsi="Times New Roman" w:cs="Times New Roman"/>
          <w:i/>
          <w:iCs/>
        </w:rPr>
        <w:t>Asian EFL Journal</w:t>
      </w:r>
      <w:r>
        <w:rPr>
          <w:rFonts w:hint="eastAsia" w:ascii="Times New Roman" w:hAnsi="Times New Roman" w:cs="Times New Roman"/>
        </w:rPr>
        <w:t xml:space="preserve">, </w:t>
      </w:r>
      <w:r>
        <w:rPr>
          <w:rFonts w:ascii="Times New Roman" w:hAnsi="Times New Roman" w:cs="Times New Roman"/>
        </w:rPr>
        <w:t xml:space="preserve">6(4), </w:t>
      </w:r>
      <w:r>
        <w:rPr>
          <w:rFonts w:hint="eastAsia" w:ascii="Times New Roman" w:hAnsi="Times New Roman" w:cs="Times New Roman"/>
          <w:lang w:val="en-US" w:eastAsia="zh-CN"/>
        </w:rPr>
        <w:t>pp.</w:t>
      </w:r>
      <w:r>
        <w:rPr>
          <w:rFonts w:ascii="Times New Roman" w:hAnsi="Times New Roman" w:cs="Times New Roman"/>
        </w:rPr>
        <w:t>1-13.</w:t>
      </w:r>
      <w:r>
        <w:rPr>
          <w:rFonts w:hint="eastAsia" w:ascii="Times New Roman" w:hAnsi="Times New Roman" w:cs="Times New Roman"/>
        </w:rPr>
        <w:t xml:space="preserve"> </w:t>
      </w:r>
      <w:bookmarkEnd w:id="42"/>
    </w:p>
    <w:p>
      <w:pPr>
        <w:rPr>
          <w:rFonts w:hint="eastAsia" w:ascii="Times New Roman" w:hAnsi="Times New Roman" w:cs="Times New Rom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 w:name="Yu Gothic UI Semilight">
    <w:panose1 w:val="020B04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UI Light">
    <w:panose1 w:val="020B0300000000000000"/>
    <w:charset w:val="80"/>
    <w:family w:val="auto"/>
    <w:pitch w:val="default"/>
    <w:sig w:usb0="E00002FF" w:usb1="2AC7FDFF" w:usb2="00000016" w:usb3="00000000" w:csb0="2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I2ODUwZDYyYTc4MTNlNzQ0MzQ2OTdjM2ZhZjAyNmQifQ=="/>
  </w:docVars>
  <w:rsids>
    <w:rsidRoot w:val="003A75D8"/>
    <w:rsid w:val="000027CC"/>
    <w:rsid w:val="00007945"/>
    <w:rsid w:val="00013BA0"/>
    <w:rsid w:val="0001674E"/>
    <w:rsid w:val="00020360"/>
    <w:rsid w:val="00043C64"/>
    <w:rsid w:val="0004521B"/>
    <w:rsid w:val="00050D85"/>
    <w:rsid w:val="000677B8"/>
    <w:rsid w:val="000831EE"/>
    <w:rsid w:val="00087354"/>
    <w:rsid w:val="000A4DAB"/>
    <w:rsid w:val="000B18AD"/>
    <w:rsid w:val="000B71DC"/>
    <w:rsid w:val="000C3642"/>
    <w:rsid w:val="000C455C"/>
    <w:rsid w:val="000C4606"/>
    <w:rsid w:val="000D054B"/>
    <w:rsid w:val="000D08F3"/>
    <w:rsid w:val="000D7B45"/>
    <w:rsid w:val="000F380C"/>
    <w:rsid w:val="0010022B"/>
    <w:rsid w:val="00100D7A"/>
    <w:rsid w:val="001056E2"/>
    <w:rsid w:val="001069F8"/>
    <w:rsid w:val="00107064"/>
    <w:rsid w:val="001176AC"/>
    <w:rsid w:val="00121D38"/>
    <w:rsid w:val="00142D74"/>
    <w:rsid w:val="00142FAC"/>
    <w:rsid w:val="00160BCE"/>
    <w:rsid w:val="00163FD9"/>
    <w:rsid w:val="001A0BC5"/>
    <w:rsid w:val="001B050C"/>
    <w:rsid w:val="001C2BDE"/>
    <w:rsid w:val="001C4A6B"/>
    <w:rsid w:val="001F42DC"/>
    <w:rsid w:val="00200475"/>
    <w:rsid w:val="00211157"/>
    <w:rsid w:val="00223EEE"/>
    <w:rsid w:val="0023042E"/>
    <w:rsid w:val="00230C1F"/>
    <w:rsid w:val="00245F36"/>
    <w:rsid w:val="00251B3D"/>
    <w:rsid w:val="00252609"/>
    <w:rsid w:val="00262924"/>
    <w:rsid w:val="00265174"/>
    <w:rsid w:val="002654AC"/>
    <w:rsid w:val="002763A2"/>
    <w:rsid w:val="00284343"/>
    <w:rsid w:val="002A57BF"/>
    <w:rsid w:val="002A5B46"/>
    <w:rsid w:val="002A721A"/>
    <w:rsid w:val="002C0439"/>
    <w:rsid w:val="002C0EB5"/>
    <w:rsid w:val="002D032C"/>
    <w:rsid w:val="002D6B8D"/>
    <w:rsid w:val="002E32A0"/>
    <w:rsid w:val="002E4FDD"/>
    <w:rsid w:val="002E5248"/>
    <w:rsid w:val="002E56B9"/>
    <w:rsid w:val="00303CC4"/>
    <w:rsid w:val="00334EFD"/>
    <w:rsid w:val="00350BD4"/>
    <w:rsid w:val="00363DDB"/>
    <w:rsid w:val="00372B3C"/>
    <w:rsid w:val="003737CE"/>
    <w:rsid w:val="0037557C"/>
    <w:rsid w:val="003823E9"/>
    <w:rsid w:val="003867AA"/>
    <w:rsid w:val="003A75D8"/>
    <w:rsid w:val="003B7123"/>
    <w:rsid w:val="003C0191"/>
    <w:rsid w:val="003D4216"/>
    <w:rsid w:val="003E10F4"/>
    <w:rsid w:val="003E4BF9"/>
    <w:rsid w:val="004000CA"/>
    <w:rsid w:val="00403FC6"/>
    <w:rsid w:val="00406493"/>
    <w:rsid w:val="0042298B"/>
    <w:rsid w:val="00427D10"/>
    <w:rsid w:val="00432F05"/>
    <w:rsid w:val="00452581"/>
    <w:rsid w:val="004716AE"/>
    <w:rsid w:val="00477DF0"/>
    <w:rsid w:val="00482E98"/>
    <w:rsid w:val="004834B8"/>
    <w:rsid w:val="004916EA"/>
    <w:rsid w:val="004937AB"/>
    <w:rsid w:val="00494F3D"/>
    <w:rsid w:val="00497C67"/>
    <w:rsid w:val="004A1757"/>
    <w:rsid w:val="004A3342"/>
    <w:rsid w:val="004C2D35"/>
    <w:rsid w:val="004D2227"/>
    <w:rsid w:val="004D49CE"/>
    <w:rsid w:val="004D6D91"/>
    <w:rsid w:val="004E229B"/>
    <w:rsid w:val="004F7911"/>
    <w:rsid w:val="0050489D"/>
    <w:rsid w:val="00505038"/>
    <w:rsid w:val="00516B46"/>
    <w:rsid w:val="00521813"/>
    <w:rsid w:val="00540D33"/>
    <w:rsid w:val="00545237"/>
    <w:rsid w:val="005529F4"/>
    <w:rsid w:val="00554AF4"/>
    <w:rsid w:val="00560E4D"/>
    <w:rsid w:val="005649BF"/>
    <w:rsid w:val="00565CBF"/>
    <w:rsid w:val="00570A20"/>
    <w:rsid w:val="0058554E"/>
    <w:rsid w:val="0059497B"/>
    <w:rsid w:val="005A11FD"/>
    <w:rsid w:val="005D3E1A"/>
    <w:rsid w:val="005D5B49"/>
    <w:rsid w:val="005E0F12"/>
    <w:rsid w:val="005E1B43"/>
    <w:rsid w:val="005E2C91"/>
    <w:rsid w:val="005E32C0"/>
    <w:rsid w:val="005E783F"/>
    <w:rsid w:val="005F5412"/>
    <w:rsid w:val="00613669"/>
    <w:rsid w:val="00617081"/>
    <w:rsid w:val="00617C36"/>
    <w:rsid w:val="00625F65"/>
    <w:rsid w:val="006266D0"/>
    <w:rsid w:val="00641E37"/>
    <w:rsid w:val="00656680"/>
    <w:rsid w:val="006567BE"/>
    <w:rsid w:val="00661D3A"/>
    <w:rsid w:val="00673AF1"/>
    <w:rsid w:val="0068693A"/>
    <w:rsid w:val="006951A0"/>
    <w:rsid w:val="00695606"/>
    <w:rsid w:val="00695F6F"/>
    <w:rsid w:val="006A071C"/>
    <w:rsid w:val="006B0E90"/>
    <w:rsid w:val="006B1904"/>
    <w:rsid w:val="006D0336"/>
    <w:rsid w:val="006D0C22"/>
    <w:rsid w:val="006D3EA4"/>
    <w:rsid w:val="006D4FC6"/>
    <w:rsid w:val="006E121F"/>
    <w:rsid w:val="006F52EB"/>
    <w:rsid w:val="00700AF2"/>
    <w:rsid w:val="0071155B"/>
    <w:rsid w:val="007122D5"/>
    <w:rsid w:val="007124D8"/>
    <w:rsid w:val="00716A33"/>
    <w:rsid w:val="00717970"/>
    <w:rsid w:val="0072381D"/>
    <w:rsid w:val="00736326"/>
    <w:rsid w:val="007378F0"/>
    <w:rsid w:val="00742569"/>
    <w:rsid w:val="00750C7F"/>
    <w:rsid w:val="00757B16"/>
    <w:rsid w:val="00764ED0"/>
    <w:rsid w:val="00765ABD"/>
    <w:rsid w:val="007739B1"/>
    <w:rsid w:val="00776719"/>
    <w:rsid w:val="00780E41"/>
    <w:rsid w:val="00785A25"/>
    <w:rsid w:val="007A7B54"/>
    <w:rsid w:val="007B1C4E"/>
    <w:rsid w:val="007B72FC"/>
    <w:rsid w:val="007C1FF5"/>
    <w:rsid w:val="007D3D7C"/>
    <w:rsid w:val="007E5D01"/>
    <w:rsid w:val="007E6E70"/>
    <w:rsid w:val="007E7EBA"/>
    <w:rsid w:val="007F5A44"/>
    <w:rsid w:val="0080317D"/>
    <w:rsid w:val="00806E5E"/>
    <w:rsid w:val="00825A61"/>
    <w:rsid w:val="00827753"/>
    <w:rsid w:val="00835E93"/>
    <w:rsid w:val="00840EDF"/>
    <w:rsid w:val="00841CEF"/>
    <w:rsid w:val="00843958"/>
    <w:rsid w:val="008706E3"/>
    <w:rsid w:val="00871865"/>
    <w:rsid w:val="00884A02"/>
    <w:rsid w:val="0088594F"/>
    <w:rsid w:val="00890CAD"/>
    <w:rsid w:val="00895DEA"/>
    <w:rsid w:val="008A632D"/>
    <w:rsid w:val="008A6F84"/>
    <w:rsid w:val="008C64D2"/>
    <w:rsid w:val="008C7C9F"/>
    <w:rsid w:val="008D4F21"/>
    <w:rsid w:val="008F0416"/>
    <w:rsid w:val="008F086C"/>
    <w:rsid w:val="00902A38"/>
    <w:rsid w:val="009066E0"/>
    <w:rsid w:val="00907064"/>
    <w:rsid w:val="00913FA5"/>
    <w:rsid w:val="00922731"/>
    <w:rsid w:val="00927D92"/>
    <w:rsid w:val="00931EEC"/>
    <w:rsid w:val="00936098"/>
    <w:rsid w:val="009460D1"/>
    <w:rsid w:val="009460DD"/>
    <w:rsid w:val="00955D22"/>
    <w:rsid w:val="0095698F"/>
    <w:rsid w:val="00963A2D"/>
    <w:rsid w:val="00966A5B"/>
    <w:rsid w:val="00973586"/>
    <w:rsid w:val="00977E11"/>
    <w:rsid w:val="009840F8"/>
    <w:rsid w:val="00985878"/>
    <w:rsid w:val="00990C4C"/>
    <w:rsid w:val="00995D76"/>
    <w:rsid w:val="009D0D81"/>
    <w:rsid w:val="009D719B"/>
    <w:rsid w:val="009E78E1"/>
    <w:rsid w:val="00A03421"/>
    <w:rsid w:val="00A337BA"/>
    <w:rsid w:val="00A42DD7"/>
    <w:rsid w:val="00A46FC3"/>
    <w:rsid w:val="00A53A2B"/>
    <w:rsid w:val="00A53F43"/>
    <w:rsid w:val="00A5573D"/>
    <w:rsid w:val="00A778F6"/>
    <w:rsid w:val="00A84BCF"/>
    <w:rsid w:val="00A8522E"/>
    <w:rsid w:val="00A9229E"/>
    <w:rsid w:val="00A92FC5"/>
    <w:rsid w:val="00AA166F"/>
    <w:rsid w:val="00AA2699"/>
    <w:rsid w:val="00AA60EB"/>
    <w:rsid w:val="00AA77E6"/>
    <w:rsid w:val="00AB1B18"/>
    <w:rsid w:val="00AB1ECD"/>
    <w:rsid w:val="00AC19BF"/>
    <w:rsid w:val="00B048B8"/>
    <w:rsid w:val="00B14188"/>
    <w:rsid w:val="00B1566B"/>
    <w:rsid w:val="00B20536"/>
    <w:rsid w:val="00B20F3C"/>
    <w:rsid w:val="00B47EC7"/>
    <w:rsid w:val="00B61797"/>
    <w:rsid w:val="00B61F85"/>
    <w:rsid w:val="00B6648D"/>
    <w:rsid w:val="00B7633C"/>
    <w:rsid w:val="00B855D0"/>
    <w:rsid w:val="00B9271D"/>
    <w:rsid w:val="00B92F46"/>
    <w:rsid w:val="00BB7970"/>
    <w:rsid w:val="00BC48AF"/>
    <w:rsid w:val="00BE230B"/>
    <w:rsid w:val="00BE4B2E"/>
    <w:rsid w:val="00BF5455"/>
    <w:rsid w:val="00C10E74"/>
    <w:rsid w:val="00C14DE6"/>
    <w:rsid w:val="00C25D79"/>
    <w:rsid w:val="00C40288"/>
    <w:rsid w:val="00C41CD3"/>
    <w:rsid w:val="00C436D2"/>
    <w:rsid w:val="00C456D2"/>
    <w:rsid w:val="00C52ABF"/>
    <w:rsid w:val="00C62AC1"/>
    <w:rsid w:val="00C62CEA"/>
    <w:rsid w:val="00C72605"/>
    <w:rsid w:val="00C8588D"/>
    <w:rsid w:val="00C920DF"/>
    <w:rsid w:val="00CA55DB"/>
    <w:rsid w:val="00CB3085"/>
    <w:rsid w:val="00CC1CBE"/>
    <w:rsid w:val="00CC3F15"/>
    <w:rsid w:val="00CE14E7"/>
    <w:rsid w:val="00CE4EA6"/>
    <w:rsid w:val="00CE695C"/>
    <w:rsid w:val="00D01A77"/>
    <w:rsid w:val="00D02409"/>
    <w:rsid w:val="00D13F74"/>
    <w:rsid w:val="00D53ABA"/>
    <w:rsid w:val="00D6701C"/>
    <w:rsid w:val="00D71709"/>
    <w:rsid w:val="00D8256C"/>
    <w:rsid w:val="00D8398A"/>
    <w:rsid w:val="00D97897"/>
    <w:rsid w:val="00DA5C68"/>
    <w:rsid w:val="00DB0C65"/>
    <w:rsid w:val="00DB167E"/>
    <w:rsid w:val="00DB2B0C"/>
    <w:rsid w:val="00DE4BD3"/>
    <w:rsid w:val="00DE7C53"/>
    <w:rsid w:val="00DF1323"/>
    <w:rsid w:val="00DF3415"/>
    <w:rsid w:val="00DF475C"/>
    <w:rsid w:val="00DF6E58"/>
    <w:rsid w:val="00E14B08"/>
    <w:rsid w:val="00E318EB"/>
    <w:rsid w:val="00E4026A"/>
    <w:rsid w:val="00E66113"/>
    <w:rsid w:val="00E733F1"/>
    <w:rsid w:val="00E87443"/>
    <w:rsid w:val="00E95444"/>
    <w:rsid w:val="00EA63CA"/>
    <w:rsid w:val="00EC32D8"/>
    <w:rsid w:val="00EC7339"/>
    <w:rsid w:val="00ED1E26"/>
    <w:rsid w:val="00EE61DC"/>
    <w:rsid w:val="00EF6B36"/>
    <w:rsid w:val="00F22B85"/>
    <w:rsid w:val="00F2727A"/>
    <w:rsid w:val="00F27D83"/>
    <w:rsid w:val="00F30B7C"/>
    <w:rsid w:val="00F637B0"/>
    <w:rsid w:val="00F666DA"/>
    <w:rsid w:val="00F7070C"/>
    <w:rsid w:val="00F87793"/>
    <w:rsid w:val="00FB5D02"/>
    <w:rsid w:val="00FC270A"/>
    <w:rsid w:val="00FC6A0F"/>
    <w:rsid w:val="00FE5303"/>
    <w:rsid w:val="00FF455F"/>
    <w:rsid w:val="00FF6343"/>
    <w:rsid w:val="00FF7398"/>
    <w:rsid w:val="37C805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character" w:default="1" w:styleId="3">
    <w:name w:val="Default Paragraph Font"/>
    <w:semiHidden/>
    <w:unhideWhenUsed/>
    <w:uiPriority w:val="1"/>
  </w:style>
  <w:style w:type="table" w:default="1" w:styleId="2">
    <w:name w:val="Normal Table"/>
    <w:semiHidden/>
    <w:unhideWhenUsed/>
    <w:uiPriority w:val="99"/>
    <w:tblPr>
      <w:tblCellMar>
        <w:top w:w="0" w:type="dxa"/>
        <w:left w:w="108" w:type="dxa"/>
        <w:bottom w:w="0" w:type="dxa"/>
        <w:right w:w="108" w:type="dxa"/>
      </w:tblCellMar>
    </w:tblPr>
  </w:style>
  <w:style w:type="paragraph" w:customStyle="1" w:styleId="4">
    <w:name w:val="Bibliography"/>
    <w:basedOn w:val="1"/>
    <w:next w:val="1"/>
    <w:unhideWhenUsed/>
    <w:uiPriority w:val="37"/>
    <w:pPr>
      <w:spacing w:after="240"/>
    </w:p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7</Pages>
  <Words>8243</Words>
  <Characters>48061</Characters>
  <Lines>667</Lines>
  <Paragraphs>100</Paragraphs>
  <TotalTime>929</TotalTime>
  <ScaleCrop>false</ScaleCrop>
  <LinksUpToDate>false</LinksUpToDate>
  <CharactersWithSpaces>56204</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2024-03-26T19:01:00Z</dcterms:created>
  <dc:creator>chongjia yin</dc:creator>
  <cp:lastModifiedBy>虫加在上</cp:lastModifiedBy>
  <dcterms:modified xsi:type="dcterms:W3CDTF">2024-04-11T21:32:42Z</dcterms:modified>
  <cp:revision>2485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f4f9954f2f44589c48e1bc80d9fd72166926297bf48ddac2dca3b23716d44414</vt:lpwstr>
  </property>
  <property fmtid="{D5CDD505-2E9C-101B-9397-08002B2CF9AE}" pid="3" name="ZOTERO_PREF_1">
    <vt:lpwstr>&lt;data data-version="3" zotero-version="6.0.36"&gt;&lt;session id="mITwK6VO"/&gt;&lt;style id="http://www.zotero.org/styles/harvard-cite-them-right" hasBibliography="1" bibliographyStyleHasBeenSet="1"/&gt;&lt;prefs&gt;&lt;pref name="fieldType" value="Field"/&gt;&lt;/prefs&gt;&lt;/data&gt;</vt:lpwstr>
  </property>
  <property fmtid="{D5CDD505-2E9C-101B-9397-08002B2CF9AE}" pid="4" name="KSOProductBuildVer">
    <vt:lpwstr>2052-12.1.0.16417</vt:lpwstr>
  </property>
  <property fmtid="{D5CDD505-2E9C-101B-9397-08002B2CF9AE}" pid="5" name="ICV">
    <vt:lpwstr>43FEC5B39B6B483E80E0DAE92F069EDD_12</vt:lpwstr>
  </property>
</Properties>
</file>