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65754" w14:textId="5BF41381" w:rsidR="00CD5973" w:rsidRPr="003271E3" w:rsidRDefault="00FA31AC" w:rsidP="00FA31AC">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Assignment 1: </w:t>
      </w:r>
      <w:r w:rsidR="00CD5973" w:rsidRPr="003271E3">
        <w:rPr>
          <w:rFonts w:ascii="Times New Roman" w:hAnsi="Times New Roman" w:cs="Times New Roman"/>
          <w:b/>
          <w:bCs/>
          <w:sz w:val="24"/>
          <w:szCs w:val="24"/>
          <w:u w:val="single"/>
        </w:rPr>
        <w:t xml:space="preserve">What is reception history and does it have value in </w:t>
      </w:r>
      <w:r w:rsidR="001357BA">
        <w:rPr>
          <w:rFonts w:ascii="Times New Roman" w:hAnsi="Times New Roman" w:cs="Times New Roman"/>
          <w:b/>
          <w:bCs/>
          <w:sz w:val="24"/>
          <w:szCs w:val="24"/>
          <w:u w:val="single"/>
        </w:rPr>
        <w:t>b</w:t>
      </w:r>
      <w:r w:rsidR="00CD5973" w:rsidRPr="003271E3">
        <w:rPr>
          <w:rFonts w:ascii="Times New Roman" w:hAnsi="Times New Roman" w:cs="Times New Roman"/>
          <w:b/>
          <w:bCs/>
          <w:sz w:val="24"/>
          <w:szCs w:val="24"/>
          <w:u w:val="single"/>
        </w:rPr>
        <w:t xml:space="preserve">iblical </w:t>
      </w:r>
      <w:r w:rsidR="001357BA">
        <w:rPr>
          <w:rFonts w:ascii="Times New Roman" w:hAnsi="Times New Roman" w:cs="Times New Roman"/>
          <w:b/>
          <w:bCs/>
          <w:sz w:val="24"/>
          <w:szCs w:val="24"/>
          <w:u w:val="single"/>
        </w:rPr>
        <w:t>s</w:t>
      </w:r>
      <w:r w:rsidR="00CD5973" w:rsidRPr="003271E3">
        <w:rPr>
          <w:rFonts w:ascii="Times New Roman" w:hAnsi="Times New Roman" w:cs="Times New Roman"/>
          <w:b/>
          <w:bCs/>
          <w:sz w:val="24"/>
          <w:szCs w:val="24"/>
          <w:u w:val="single"/>
        </w:rPr>
        <w:t>tudies?</w:t>
      </w:r>
    </w:p>
    <w:p w14:paraId="4943E276" w14:textId="55AA0472" w:rsidR="00FA31AC" w:rsidRPr="00FA31AC" w:rsidRDefault="00FA31AC" w:rsidP="0037713E">
      <w:pPr>
        <w:spacing w:line="480" w:lineRule="auto"/>
        <w:jc w:val="both"/>
        <w:rPr>
          <w:rFonts w:ascii="Times New Roman" w:hAnsi="Times New Roman" w:cs="Times New Roman"/>
          <w:b/>
          <w:bCs/>
          <w:sz w:val="24"/>
          <w:szCs w:val="24"/>
          <w:u w:val="single"/>
        </w:rPr>
      </w:pPr>
      <w:r w:rsidRPr="00FA31AC">
        <w:rPr>
          <w:rFonts w:ascii="Times New Roman" w:hAnsi="Times New Roman" w:cs="Times New Roman"/>
          <w:b/>
          <w:bCs/>
          <w:sz w:val="24"/>
          <w:szCs w:val="24"/>
          <w:u w:val="single"/>
        </w:rPr>
        <w:t>Introduction:</w:t>
      </w:r>
    </w:p>
    <w:p w14:paraId="0F6205EE" w14:textId="43AFD734" w:rsidR="00CD5973" w:rsidRDefault="00CD5973" w:rsidP="0037713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Reception history in biblical studies </w:t>
      </w:r>
      <w:r w:rsidR="0082695C">
        <w:rPr>
          <w:rFonts w:ascii="Times New Roman" w:hAnsi="Times New Roman" w:cs="Times New Roman"/>
          <w:sz w:val="24"/>
          <w:szCs w:val="24"/>
        </w:rPr>
        <w:t>examines</w:t>
      </w:r>
      <w:r>
        <w:rPr>
          <w:rFonts w:ascii="Times New Roman" w:hAnsi="Times New Roman" w:cs="Times New Roman"/>
          <w:sz w:val="24"/>
          <w:szCs w:val="24"/>
        </w:rPr>
        <w:t xml:space="preserve"> the history of interpretation of biblical texts. The major </w:t>
      </w:r>
      <w:r w:rsidR="00FA31AC">
        <w:rPr>
          <w:rFonts w:ascii="Times New Roman" w:hAnsi="Times New Roman" w:cs="Times New Roman"/>
          <w:sz w:val="24"/>
          <w:szCs w:val="24"/>
        </w:rPr>
        <w:t xml:space="preserve">focus of reception history is the ways in which biblical texts have been understood and received by the audience throughout history. </w:t>
      </w:r>
      <w:r>
        <w:rPr>
          <w:rFonts w:ascii="Times New Roman" w:hAnsi="Times New Roman" w:cs="Times New Roman"/>
          <w:sz w:val="24"/>
          <w:szCs w:val="24"/>
        </w:rPr>
        <w:t xml:space="preserve">Reception history does have value in biblical studies, but for it to be a valuable discipline, there </w:t>
      </w:r>
      <w:r w:rsidR="0037713E">
        <w:rPr>
          <w:rFonts w:ascii="Times New Roman" w:hAnsi="Times New Roman" w:cs="Times New Roman"/>
          <w:sz w:val="24"/>
          <w:szCs w:val="24"/>
        </w:rPr>
        <w:t>must be</w:t>
      </w:r>
      <w:r>
        <w:rPr>
          <w:rFonts w:ascii="Times New Roman" w:hAnsi="Times New Roman" w:cs="Times New Roman"/>
          <w:sz w:val="24"/>
          <w:szCs w:val="24"/>
        </w:rPr>
        <w:t xml:space="preserve"> an awareness of the potential limitations </w:t>
      </w:r>
      <w:r w:rsidR="0082695C">
        <w:rPr>
          <w:rFonts w:ascii="Times New Roman" w:hAnsi="Times New Roman" w:cs="Times New Roman"/>
          <w:sz w:val="24"/>
          <w:szCs w:val="24"/>
        </w:rPr>
        <w:t>i</w:t>
      </w:r>
      <w:r>
        <w:rPr>
          <w:rFonts w:ascii="Times New Roman" w:hAnsi="Times New Roman" w:cs="Times New Roman"/>
          <w:sz w:val="24"/>
          <w:szCs w:val="24"/>
        </w:rPr>
        <w:t xml:space="preserve">f this is to enrich biblical studies. </w:t>
      </w:r>
    </w:p>
    <w:p w14:paraId="6DDDF353" w14:textId="3AFA859A" w:rsidR="00FA31AC" w:rsidRPr="00FA31AC" w:rsidRDefault="00FA31AC" w:rsidP="0037713E">
      <w:pPr>
        <w:spacing w:line="480" w:lineRule="auto"/>
        <w:jc w:val="both"/>
        <w:rPr>
          <w:rFonts w:ascii="Times New Roman" w:hAnsi="Times New Roman" w:cs="Times New Roman"/>
          <w:b/>
          <w:bCs/>
          <w:sz w:val="24"/>
          <w:szCs w:val="24"/>
          <w:u w:val="single"/>
        </w:rPr>
      </w:pPr>
      <w:r w:rsidRPr="00FA31AC">
        <w:rPr>
          <w:rFonts w:ascii="Times New Roman" w:hAnsi="Times New Roman" w:cs="Times New Roman"/>
          <w:b/>
          <w:bCs/>
          <w:sz w:val="24"/>
          <w:szCs w:val="24"/>
          <w:u w:val="single"/>
        </w:rPr>
        <w:t>How do we define reception history?</w:t>
      </w:r>
    </w:p>
    <w:p w14:paraId="7A03E645" w14:textId="54E56ED0" w:rsidR="004B475D" w:rsidRDefault="004B475D" w:rsidP="0037713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For an initial definition of reception history, the Oxford Bible Dictionary states: </w:t>
      </w:r>
      <w:r w:rsidRPr="004B475D">
        <w:rPr>
          <w:rFonts w:ascii="Times New Roman" w:hAnsi="Times New Roman" w:cs="Times New Roman"/>
          <w:sz w:val="24"/>
          <w:szCs w:val="24"/>
        </w:rPr>
        <w:t>‘there is not only a history of composition of texts, there is also a history of how texts have been understood, interpreted, preached, and abused over the centuries in different cultures’</w:t>
      </w:r>
      <w:r>
        <w:rPr>
          <w:rFonts w:ascii="Times New Roman" w:hAnsi="Times New Roman" w:cs="Times New Roman"/>
          <w:sz w:val="24"/>
          <w:szCs w:val="24"/>
        </w:rPr>
        <w:t>.</w:t>
      </w:r>
      <w:r w:rsidR="00DB0CEC">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This indicates the extensive span of how a text is received over time and how the understanding of a text can be utilised in a variety of different ways for different audiences. More specifically, Breed defines reception history as ‘the </w:t>
      </w:r>
      <w:r w:rsidRPr="004B475D">
        <w:rPr>
          <w:rFonts w:ascii="Times New Roman" w:hAnsi="Times New Roman" w:cs="Times New Roman"/>
          <w:sz w:val="24"/>
          <w:szCs w:val="24"/>
        </w:rPr>
        <w:t>study of how biblical texts have changed over time in different cultures and communities, through transmission, translation, or reading, retelling, and reworking</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
      </w:r>
      <w:r w:rsidR="00DB0CEC">
        <w:rPr>
          <w:rFonts w:ascii="Times New Roman" w:hAnsi="Times New Roman" w:cs="Times New Roman"/>
          <w:sz w:val="24"/>
          <w:szCs w:val="24"/>
        </w:rPr>
        <w:t xml:space="preserve"> </w:t>
      </w:r>
      <w:r>
        <w:rPr>
          <w:rFonts w:ascii="Times New Roman" w:hAnsi="Times New Roman" w:cs="Times New Roman"/>
          <w:sz w:val="24"/>
          <w:szCs w:val="24"/>
        </w:rPr>
        <w:t xml:space="preserve">Taking this view, reception history is </w:t>
      </w:r>
      <w:r w:rsidR="0082695C">
        <w:rPr>
          <w:rFonts w:ascii="Times New Roman" w:hAnsi="Times New Roman" w:cs="Times New Roman"/>
          <w:sz w:val="24"/>
          <w:szCs w:val="24"/>
        </w:rPr>
        <w:t xml:space="preserve">understood as </w:t>
      </w:r>
      <w:r>
        <w:rPr>
          <w:rFonts w:ascii="Times New Roman" w:hAnsi="Times New Roman" w:cs="Times New Roman"/>
          <w:sz w:val="24"/>
          <w:szCs w:val="24"/>
        </w:rPr>
        <w:t xml:space="preserve">how the biblical text has been used by different readers. The ways in which a text is understood can drastically change depending on historical, social, theological, or political contexts. </w:t>
      </w:r>
      <w:r w:rsidR="00DB0CEC">
        <w:rPr>
          <w:rFonts w:ascii="Times New Roman" w:hAnsi="Times New Roman" w:cs="Times New Roman"/>
          <w:sz w:val="24"/>
          <w:szCs w:val="24"/>
        </w:rPr>
        <w:t>Hence, Breed claims that ‘</w:t>
      </w:r>
      <w:r w:rsidR="00DB0CEC" w:rsidRPr="00DB0CEC">
        <w:rPr>
          <w:rFonts w:ascii="Times New Roman" w:hAnsi="Times New Roman" w:cs="Times New Roman"/>
          <w:sz w:val="24"/>
          <w:szCs w:val="24"/>
        </w:rPr>
        <w:t>reception history explores all the different ways that people have received, appropriated, and used biblical texts throughout history’</w:t>
      </w:r>
      <w:r w:rsidR="00DB0CEC">
        <w:rPr>
          <w:rFonts w:ascii="Times New Roman" w:hAnsi="Times New Roman" w:cs="Times New Roman"/>
          <w:sz w:val="24"/>
          <w:szCs w:val="24"/>
        </w:rPr>
        <w:t>.</w:t>
      </w:r>
      <w:r w:rsidR="00DB0CEC">
        <w:rPr>
          <w:rStyle w:val="FootnoteReference"/>
          <w:rFonts w:ascii="Times New Roman" w:hAnsi="Times New Roman" w:cs="Times New Roman"/>
          <w:sz w:val="24"/>
          <w:szCs w:val="24"/>
        </w:rPr>
        <w:footnoteReference w:id="3"/>
      </w:r>
      <w:r w:rsidR="00DB0CEC">
        <w:rPr>
          <w:rFonts w:ascii="Times New Roman" w:hAnsi="Times New Roman" w:cs="Times New Roman"/>
          <w:sz w:val="24"/>
          <w:szCs w:val="24"/>
        </w:rPr>
        <w:t xml:space="preserve"> Consequently, we can define reception history as the ways </w:t>
      </w:r>
      <w:r w:rsidR="0082695C">
        <w:rPr>
          <w:rFonts w:ascii="Times New Roman" w:hAnsi="Times New Roman" w:cs="Times New Roman"/>
          <w:sz w:val="24"/>
          <w:szCs w:val="24"/>
        </w:rPr>
        <w:t>in which</w:t>
      </w:r>
      <w:r w:rsidR="00DB0CEC">
        <w:rPr>
          <w:rFonts w:ascii="Times New Roman" w:hAnsi="Times New Roman" w:cs="Times New Roman"/>
          <w:sz w:val="24"/>
          <w:szCs w:val="24"/>
        </w:rPr>
        <w:t xml:space="preserve"> biblical texts have been received and then used through time.</w:t>
      </w:r>
    </w:p>
    <w:p w14:paraId="6350E443" w14:textId="701360C3" w:rsidR="00BB6784" w:rsidRPr="0037713E" w:rsidRDefault="00DB0CEC" w:rsidP="0037713E">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lastRenderedPageBreak/>
        <w:t>Furthermore, Knight explains how reception history ‘</w:t>
      </w:r>
      <w:r w:rsidRPr="00DB0CEC">
        <w:rPr>
          <w:rFonts w:ascii="Times New Roman" w:hAnsi="Times New Roman" w:cs="Times New Roman"/>
          <w:sz w:val="24"/>
          <w:szCs w:val="24"/>
        </w:rPr>
        <w:t>not only tells us how a work has been interpreted over time; it also shapes our ongoing efforts to make sense of the original text’</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Reception history is not just about how others have understood a text over time, but this history </w:t>
      </w:r>
      <w:r w:rsidR="00D36C38">
        <w:rPr>
          <w:rFonts w:ascii="Times New Roman" w:hAnsi="Times New Roman" w:cs="Times New Roman"/>
          <w:sz w:val="24"/>
          <w:szCs w:val="24"/>
        </w:rPr>
        <w:t>impacts the</w:t>
      </w:r>
      <w:r>
        <w:rPr>
          <w:rFonts w:ascii="Times New Roman" w:hAnsi="Times New Roman" w:cs="Times New Roman"/>
          <w:sz w:val="24"/>
          <w:szCs w:val="24"/>
        </w:rPr>
        <w:t xml:space="preserve"> present reception of the text. In modern day biblical studies there is a long history of interpretation to draw upon when trying to either read the text in its original context, or when trying to read it according to the present-day context. Knight further claims that reception history ‘is a story that continues to be written’ as it ‘encompasses </w:t>
      </w:r>
      <w:r w:rsidRPr="00DB0CEC">
        <w:rPr>
          <w:rFonts w:ascii="Times New Roman" w:hAnsi="Times New Roman" w:cs="Times New Roman"/>
          <w:sz w:val="24"/>
          <w:szCs w:val="24"/>
        </w:rPr>
        <w:t>every occasion on which a reader goes back to the original text and reads it anew’</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5"/>
      </w:r>
      <w:r w:rsidR="00BB6784">
        <w:rPr>
          <w:rFonts w:ascii="Times New Roman" w:hAnsi="Times New Roman" w:cs="Times New Roman"/>
          <w:sz w:val="24"/>
          <w:szCs w:val="24"/>
        </w:rPr>
        <w:t xml:space="preserve"> Taking Knight’s view, it is evident that reception history not only deals with past interpretation, but that reception history continues to be made in the present, through any reading and reception of the text. Every </w:t>
      </w:r>
      <w:r w:rsidR="004B475D" w:rsidRPr="00BB6784">
        <w:rPr>
          <w:rFonts w:ascii="Times New Roman" w:eastAsia="Calibri" w:hAnsi="Times New Roman" w:cs="Times New Roman"/>
          <w:sz w:val="24"/>
          <w:szCs w:val="24"/>
        </w:rPr>
        <w:t>reader takes the original text</w:t>
      </w:r>
      <w:r w:rsidR="00BB6784">
        <w:rPr>
          <w:rFonts w:ascii="Times New Roman" w:eastAsia="Calibri" w:hAnsi="Times New Roman" w:cs="Times New Roman"/>
          <w:sz w:val="24"/>
          <w:szCs w:val="24"/>
        </w:rPr>
        <w:t xml:space="preserve">, or even </w:t>
      </w:r>
      <w:r w:rsidR="00BB6784" w:rsidRPr="00BB6784">
        <w:rPr>
          <w:rFonts w:ascii="Times New Roman" w:eastAsia="Calibri" w:hAnsi="Times New Roman" w:cs="Times New Roman"/>
          <w:sz w:val="24"/>
          <w:szCs w:val="24"/>
        </w:rPr>
        <w:t>another person’s reception</w:t>
      </w:r>
      <w:r w:rsidR="00BB6784">
        <w:rPr>
          <w:rFonts w:ascii="Times New Roman" w:eastAsia="Calibri" w:hAnsi="Times New Roman" w:cs="Times New Roman"/>
          <w:sz w:val="24"/>
          <w:szCs w:val="24"/>
        </w:rPr>
        <w:t xml:space="preserve"> of the text,</w:t>
      </w:r>
      <w:r w:rsidR="00BB6784" w:rsidRPr="00BB6784">
        <w:rPr>
          <w:rFonts w:ascii="Times New Roman" w:eastAsia="Calibri" w:hAnsi="Times New Roman" w:cs="Times New Roman"/>
          <w:sz w:val="24"/>
          <w:szCs w:val="24"/>
        </w:rPr>
        <w:t xml:space="preserve"> in</w:t>
      </w:r>
      <w:r w:rsidR="004B475D" w:rsidRPr="00BB6784">
        <w:rPr>
          <w:rFonts w:ascii="Times New Roman" w:eastAsia="Calibri" w:hAnsi="Times New Roman" w:cs="Times New Roman"/>
          <w:sz w:val="24"/>
          <w:szCs w:val="24"/>
        </w:rPr>
        <w:t xml:space="preserve"> a different light</w:t>
      </w:r>
      <w:r w:rsidR="00BB6784">
        <w:rPr>
          <w:rFonts w:ascii="Times New Roman" w:eastAsia="Calibri" w:hAnsi="Times New Roman" w:cs="Times New Roman"/>
          <w:sz w:val="24"/>
          <w:szCs w:val="24"/>
        </w:rPr>
        <w:t>. This interpretation and reception</w:t>
      </w:r>
      <w:r w:rsidR="004B475D" w:rsidRPr="00BB6784">
        <w:rPr>
          <w:rFonts w:ascii="Times New Roman" w:eastAsia="Calibri" w:hAnsi="Times New Roman" w:cs="Times New Roman"/>
          <w:sz w:val="24"/>
          <w:szCs w:val="24"/>
        </w:rPr>
        <w:t xml:space="preserve"> depends on the reader’s own perspective, values, </w:t>
      </w:r>
      <w:r w:rsidR="0082695C">
        <w:rPr>
          <w:rFonts w:ascii="Times New Roman" w:eastAsia="Calibri" w:hAnsi="Times New Roman" w:cs="Times New Roman"/>
          <w:sz w:val="24"/>
          <w:szCs w:val="24"/>
        </w:rPr>
        <w:t xml:space="preserve">and </w:t>
      </w:r>
      <w:r w:rsidR="004B475D" w:rsidRPr="00BB6784">
        <w:rPr>
          <w:rFonts w:ascii="Times New Roman" w:eastAsia="Calibri" w:hAnsi="Times New Roman" w:cs="Times New Roman"/>
          <w:sz w:val="24"/>
          <w:szCs w:val="24"/>
        </w:rPr>
        <w:t>their intention when reading the text</w:t>
      </w:r>
      <w:r w:rsidR="00BB6784">
        <w:rPr>
          <w:rFonts w:ascii="Times New Roman" w:eastAsia="Calibri" w:hAnsi="Times New Roman" w:cs="Times New Roman"/>
          <w:sz w:val="24"/>
          <w:szCs w:val="24"/>
        </w:rPr>
        <w:t xml:space="preserve">. Therefore, we can define reception history as not only the history of interpretation, but how this history can impact on the present reception of the biblical text. </w:t>
      </w:r>
    </w:p>
    <w:p w14:paraId="2EA9EB26" w14:textId="765D4B72" w:rsidR="004B475D" w:rsidRPr="00C55FEA" w:rsidRDefault="00BB6784" w:rsidP="0037713E">
      <w:pPr>
        <w:spacing w:line="480" w:lineRule="auto"/>
        <w:ind w:firstLine="72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Finally, a clear definition comes from Rowland who contends that reception history is </w:t>
      </w:r>
      <w:r w:rsidRPr="00BB6784">
        <w:rPr>
          <w:rFonts w:ascii="Times New Roman" w:eastAsia="Calibri" w:hAnsi="Times New Roman" w:cs="Times New Roman"/>
          <w:sz w:val="24"/>
          <w:szCs w:val="24"/>
        </w:rPr>
        <w:t>‘the study of the way in which a text’s interpreters have read the text in their various social and religious contexts’</w:t>
      </w:r>
      <w:r w:rsidR="0082695C">
        <w:rPr>
          <w:rFonts w:ascii="Times New Roman" w:eastAsia="Calibri" w:hAnsi="Times New Roman" w:cs="Times New Roman"/>
          <w:sz w:val="24"/>
          <w:szCs w:val="24"/>
        </w:rPr>
        <w:t>.</w:t>
      </w:r>
      <w:r w:rsidR="00C55FEA">
        <w:rPr>
          <w:rStyle w:val="FootnoteReference"/>
          <w:rFonts w:ascii="Times New Roman" w:eastAsia="Calibri" w:hAnsi="Times New Roman" w:cs="Times New Roman"/>
          <w:sz w:val="24"/>
          <w:szCs w:val="24"/>
        </w:rPr>
        <w:footnoteReference w:id="6"/>
      </w:r>
      <w:r>
        <w:rPr>
          <w:rFonts w:ascii="Times New Roman" w:eastAsia="Calibri" w:hAnsi="Times New Roman" w:cs="Times New Roman"/>
          <w:sz w:val="24"/>
          <w:szCs w:val="24"/>
        </w:rPr>
        <w:t xml:space="preserve"> Rowland makes the point that reception history involves the reading of a text specifically to context. However, it could be questioned whether this is always appropriate. If the contextual reading is misused, this could isolate the text from its original context and lead to the appropriation of the text to remote contexts that were never intended by the original author. This is a </w:t>
      </w:r>
      <w:r w:rsidRPr="00C55FEA">
        <w:rPr>
          <w:rFonts w:ascii="Times New Roman" w:eastAsia="Calibri" w:hAnsi="Times New Roman" w:cs="Times New Roman"/>
          <w:sz w:val="24"/>
          <w:szCs w:val="24"/>
        </w:rPr>
        <w:t xml:space="preserve">major limitation of a contextual reception history. Nevertheless, by studying </w:t>
      </w:r>
      <w:r w:rsidRPr="00C55FEA">
        <w:rPr>
          <w:rFonts w:ascii="Times New Roman" w:eastAsia="Calibri" w:hAnsi="Times New Roman" w:cs="Times New Roman"/>
          <w:sz w:val="24"/>
          <w:szCs w:val="24"/>
        </w:rPr>
        <w:lastRenderedPageBreak/>
        <w:t xml:space="preserve">how the history of </w:t>
      </w:r>
      <w:r w:rsidR="004B475D" w:rsidRPr="00C55FEA">
        <w:rPr>
          <w:rFonts w:ascii="Times New Roman" w:eastAsia="Calibri" w:hAnsi="Times New Roman" w:cs="Times New Roman"/>
          <w:sz w:val="24"/>
          <w:szCs w:val="24"/>
        </w:rPr>
        <w:t xml:space="preserve">interpretation has developed over time, we can take into consideration the variety of different contexts that a text has been received in and how this could affect their readings. </w:t>
      </w:r>
      <w:r w:rsidR="00C55FEA" w:rsidRPr="00C55FEA">
        <w:rPr>
          <w:rFonts w:ascii="Times New Roman" w:eastAsia="Calibri" w:hAnsi="Times New Roman" w:cs="Times New Roman"/>
          <w:sz w:val="24"/>
          <w:szCs w:val="24"/>
        </w:rPr>
        <w:t xml:space="preserve">For example, </w:t>
      </w:r>
      <w:r w:rsidR="004B475D" w:rsidRPr="00C55FEA">
        <w:rPr>
          <w:rFonts w:ascii="Times New Roman" w:eastAsia="Calibri" w:hAnsi="Times New Roman" w:cs="Times New Roman"/>
          <w:sz w:val="24"/>
          <w:szCs w:val="24"/>
        </w:rPr>
        <w:t xml:space="preserve">a feminist reading today will be </w:t>
      </w:r>
      <w:r w:rsidR="00C55FEA">
        <w:rPr>
          <w:rFonts w:ascii="Times New Roman" w:eastAsia="Calibri" w:hAnsi="Times New Roman" w:cs="Times New Roman"/>
          <w:sz w:val="24"/>
          <w:szCs w:val="24"/>
        </w:rPr>
        <w:t xml:space="preserve">remarkably </w:t>
      </w:r>
      <w:r w:rsidR="004B475D" w:rsidRPr="00C55FEA">
        <w:rPr>
          <w:rFonts w:ascii="Times New Roman" w:eastAsia="Calibri" w:hAnsi="Times New Roman" w:cs="Times New Roman"/>
          <w:sz w:val="24"/>
          <w:szCs w:val="24"/>
        </w:rPr>
        <w:t xml:space="preserve">different to the female audiences reading the texts around the times they were first circulating. </w:t>
      </w:r>
      <w:r w:rsidR="00C55FEA">
        <w:rPr>
          <w:rFonts w:ascii="Times New Roman" w:hAnsi="Times New Roman" w:cs="Times New Roman"/>
          <w:sz w:val="24"/>
          <w:szCs w:val="24"/>
        </w:rPr>
        <w:t xml:space="preserve">Thus, we can define reception history as how a biblical text has been received dependent on contexts, although there needs to be an awareness of how this could lead to a removal of the text from its original context and intentions. </w:t>
      </w:r>
    </w:p>
    <w:p w14:paraId="75AAB42B" w14:textId="77777777" w:rsidR="00C55FEA" w:rsidRDefault="00C55FEA" w:rsidP="0037713E">
      <w:pPr>
        <w:spacing w:line="480" w:lineRule="auto"/>
        <w:jc w:val="both"/>
        <w:rPr>
          <w:rFonts w:ascii="Times New Roman" w:hAnsi="Times New Roman" w:cs="Times New Roman"/>
          <w:sz w:val="24"/>
          <w:szCs w:val="24"/>
        </w:rPr>
      </w:pPr>
    </w:p>
    <w:p w14:paraId="2E28CCC2" w14:textId="3A368270" w:rsidR="00C55FEA" w:rsidRDefault="00FA31AC" w:rsidP="0037713E">
      <w:pPr>
        <w:spacing w:line="480" w:lineRule="auto"/>
        <w:jc w:val="both"/>
        <w:rPr>
          <w:rFonts w:ascii="Times New Roman" w:hAnsi="Times New Roman" w:cs="Times New Roman"/>
          <w:b/>
          <w:bCs/>
          <w:sz w:val="24"/>
          <w:szCs w:val="24"/>
          <w:u w:val="single"/>
        </w:rPr>
      </w:pPr>
      <w:r w:rsidRPr="00FA31AC">
        <w:rPr>
          <w:rFonts w:ascii="Times New Roman" w:hAnsi="Times New Roman" w:cs="Times New Roman"/>
          <w:b/>
          <w:bCs/>
          <w:sz w:val="24"/>
          <w:szCs w:val="24"/>
          <w:u w:val="single"/>
        </w:rPr>
        <w:t xml:space="preserve">Does </w:t>
      </w:r>
      <w:r w:rsidR="001357BA">
        <w:rPr>
          <w:rFonts w:ascii="Times New Roman" w:hAnsi="Times New Roman" w:cs="Times New Roman"/>
          <w:b/>
          <w:bCs/>
          <w:sz w:val="24"/>
          <w:szCs w:val="24"/>
          <w:u w:val="single"/>
        </w:rPr>
        <w:t>r</w:t>
      </w:r>
      <w:r w:rsidRPr="00FA31AC">
        <w:rPr>
          <w:rFonts w:ascii="Times New Roman" w:hAnsi="Times New Roman" w:cs="Times New Roman"/>
          <w:b/>
          <w:bCs/>
          <w:sz w:val="24"/>
          <w:szCs w:val="24"/>
          <w:u w:val="single"/>
        </w:rPr>
        <w:t xml:space="preserve">eception history have value in </w:t>
      </w:r>
      <w:r w:rsidR="001357BA">
        <w:rPr>
          <w:rFonts w:ascii="Times New Roman" w:hAnsi="Times New Roman" w:cs="Times New Roman"/>
          <w:b/>
          <w:bCs/>
          <w:sz w:val="24"/>
          <w:szCs w:val="24"/>
          <w:u w:val="single"/>
        </w:rPr>
        <w:t>b</w:t>
      </w:r>
      <w:r w:rsidRPr="00FA31AC">
        <w:rPr>
          <w:rFonts w:ascii="Times New Roman" w:hAnsi="Times New Roman" w:cs="Times New Roman"/>
          <w:b/>
          <w:bCs/>
          <w:sz w:val="24"/>
          <w:szCs w:val="24"/>
          <w:u w:val="single"/>
        </w:rPr>
        <w:t xml:space="preserve">iblical </w:t>
      </w:r>
      <w:r w:rsidR="001357BA">
        <w:rPr>
          <w:rFonts w:ascii="Times New Roman" w:hAnsi="Times New Roman" w:cs="Times New Roman"/>
          <w:b/>
          <w:bCs/>
          <w:sz w:val="24"/>
          <w:szCs w:val="24"/>
          <w:u w:val="single"/>
        </w:rPr>
        <w:t>s</w:t>
      </w:r>
      <w:r w:rsidRPr="00FA31AC">
        <w:rPr>
          <w:rFonts w:ascii="Times New Roman" w:hAnsi="Times New Roman" w:cs="Times New Roman"/>
          <w:b/>
          <w:bCs/>
          <w:sz w:val="24"/>
          <w:szCs w:val="24"/>
          <w:u w:val="single"/>
        </w:rPr>
        <w:t>tudies?</w:t>
      </w:r>
    </w:p>
    <w:p w14:paraId="7D3C2D10" w14:textId="60D9C578" w:rsidR="001A1B00" w:rsidRDefault="00C55FEA" w:rsidP="0037713E">
      <w:pPr>
        <w:spacing w:line="480" w:lineRule="auto"/>
        <w:ind w:firstLine="720"/>
        <w:jc w:val="both"/>
        <w:rPr>
          <w:rFonts w:ascii="Times New Roman" w:hAnsi="Times New Roman" w:cs="Times New Roman"/>
          <w:sz w:val="24"/>
          <w:szCs w:val="24"/>
        </w:rPr>
      </w:pPr>
      <w:r w:rsidRPr="00C55FEA">
        <w:rPr>
          <w:rFonts w:ascii="Times New Roman" w:hAnsi="Times New Roman" w:cs="Times New Roman"/>
          <w:sz w:val="24"/>
          <w:szCs w:val="24"/>
        </w:rPr>
        <w:t>Turning towards the value of reception</w:t>
      </w:r>
      <w:r>
        <w:rPr>
          <w:rFonts w:ascii="Times New Roman" w:hAnsi="Times New Roman" w:cs="Times New Roman"/>
          <w:sz w:val="24"/>
          <w:szCs w:val="24"/>
        </w:rPr>
        <w:t xml:space="preserve"> history, it is important to consider the purposes and potential limitations of this for biblical studies. Breed suggests that the point of reception history of ‘to understand how biblical texts </w:t>
      </w:r>
      <w:r w:rsidRPr="00C55FEA">
        <w:rPr>
          <w:rFonts w:ascii="Times New Roman" w:hAnsi="Times New Roman" w:cs="Times New Roman"/>
          <w:sz w:val="24"/>
          <w:szCs w:val="24"/>
        </w:rPr>
        <w:t>developed new meanings and uses in later contexts’</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7"/>
      </w:r>
      <w:r w:rsidR="00147051">
        <w:rPr>
          <w:rFonts w:ascii="Times New Roman" w:hAnsi="Times New Roman" w:cs="Times New Roman"/>
          <w:sz w:val="24"/>
          <w:szCs w:val="24"/>
        </w:rPr>
        <w:t xml:space="preserve"> Nonetheless, Knight makes the point that it is not a choice between a new interest in reception and the older historical-critical perspective.</w:t>
      </w:r>
      <w:r w:rsidR="001357BA">
        <w:rPr>
          <w:rStyle w:val="FootnoteReference"/>
          <w:rFonts w:ascii="Times New Roman" w:hAnsi="Times New Roman" w:cs="Times New Roman"/>
          <w:sz w:val="24"/>
          <w:szCs w:val="24"/>
        </w:rPr>
        <w:footnoteReference w:id="8"/>
      </w:r>
      <w:r w:rsidR="00147051">
        <w:rPr>
          <w:rFonts w:ascii="Times New Roman" w:hAnsi="Times New Roman" w:cs="Times New Roman"/>
          <w:sz w:val="24"/>
          <w:szCs w:val="24"/>
        </w:rPr>
        <w:t xml:space="preserve"> Knight goes further to claims that ‘t</w:t>
      </w:r>
      <w:r w:rsidR="00147051" w:rsidRPr="00147051">
        <w:rPr>
          <w:rFonts w:ascii="Times New Roman" w:hAnsi="Times New Roman" w:cs="Times New Roman"/>
          <w:sz w:val="24"/>
          <w:szCs w:val="24"/>
        </w:rPr>
        <w:t>o polarize our interpretative options is to ignore the ways in which different positions constantly collide, intersect and fuse</w:t>
      </w:r>
      <w:r w:rsidR="00147051">
        <w:rPr>
          <w:rFonts w:ascii="Times New Roman" w:hAnsi="Times New Roman" w:cs="Times New Roman"/>
          <w:sz w:val="24"/>
          <w:szCs w:val="24"/>
        </w:rPr>
        <w:t>’.</w:t>
      </w:r>
      <w:r w:rsidR="001357BA">
        <w:rPr>
          <w:rStyle w:val="FootnoteReference"/>
          <w:rFonts w:ascii="Times New Roman" w:hAnsi="Times New Roman" w:cs="Times New Roman"/>
          <w:sz w:val="24"/>
          <w:szCs w:val="24"/>
        </w:rPr>
        <w:footnoteReference w:id="9"/>
      </w:r>
      <w:r w:rsidR="00147051">
        <w:rPr>
          <w:rFonts w:ascii="Times New Roman" w:hAnsi="Times New Roman" w:cs="Times New Roman"/>
          <w:sz w:val="24"/>
          <w:szCs w:val="24"/>
        </w:rPr>
        <w:t xml:space="preserve"> The purpose is to utilise the history of interpretation while still retaining </w:t>
      </w:r>
      <w:r w:rsidR="001357BA">
        <w:rPr>
          <w:rFonts w:ascii="Times New Roman" w:hAnsi="Times New Roman" w:cs="Times New Roman"/>
          <w:sz w:val="24"/>
          <w:szCs w:val="24"/>
        </w:rPr>
        <w:t xml:space="preserve">other methods of reading the text, instead of taking one perspective and ignoring other possible options. </w:t>
      </w:r>
      <w:r w:rsidR="00147051">
        <w:rPr>
          <w:rFonts w:ascii="Times New Roman" w:hAnsi="Times New Roman" w:cs="Times New Roman"/>
          <w:sz w:val="24"/>
          <w:szCs w:val="24"/>
        </w:rPr>
        <w:t>Therefore, reception history does have value in biblical studies as this newer focus on reception is intertwined with</w:t>
      </w:r>
      <w:r w:rsidR="0082695C">
        <w:rPr>
          <w:rFonts w:ascii="Times New Roman" w:hAnsi="Times New Roman" w:cs="Times New Roman"/>
          <w:sz w:val="24"/>
          <w:szCs w:val="24"/>
        </w:rPr>
        <w:t xml:space="preserve"> </w:t>
      </w:r>
      <w:r w:rsidR="00147051">
        <w:rPr>
          <w:rFonts w:ascii="Times New Roman" w:hAnsi="Times New Roman" w:cs="Times New Roman"/>
          <w:sz w:val="24"/>
          <w:szCs w:val="24"/>
        </w:rPr>
        <w:t xml:space="preserve">other perspectives on understanding the text. </w:t>
      </w:r>
      <w:r w:rsidR="001357BA">
        <w:rPr>
          <w:rFonts w:ascii="Times New Roman" w:hAnsi="Times New Roman" w:cs="Times New Roman"/>
          <w:sz w:val="24"/>
          <w:szCs w:val="24"/>
        </w:rPr>
        <w:t>The attention to</w:t>
      </w:r>
      <w:r w:rsidR="00147051">
        <w:rPr>
          <w:rFonts w:ascii="Times New Roman" w:hAnsi="Times New Roman" w:cs="Times New Roman"/>
          <w:sz w:val="24"/>
          <w:szCs w:val="24"/>
        </w:rPr>
        <w:t xml:space="preserve"> the history of interpretation can contribute to a more holistic understanding of the biblical texts, taking into consideration both historical-critical issues and how a text has been </w:t>
      </w:r>
      <w:r w:rsidR="0037713E">
        <w:rPr>
          <w:rFonts w:ascii="Times New Roman" w:hAnsi="Times New Roman" w:cs="Times New Roman"/>
          <w:sz w:val="24"/>
          <w:szCs w:val="24"/>
        </w:rPr>
        <w:t>received</w:t>
      </w:r>
      <w:r w:rsidR="00147051">
        <w:rPr>
          <w:rFonts w:ascii="Times New Roman" w:hAnsi="Times New Roman" w:cs="Times New Roman"/>
          <w:sz w:val="24"/>
          <w:szCs w:val="24"/>
        </w:rPr>
        <w:t xml:space="preserve"> through time</w:t>
      </w:r>
      <w:r w:rsidR="00C23604">
        <w:rPr>
          <w:rFonts w:ascii="Times New Roman" w:hAnsi="Times New Roman" w:cs="Times New Roman"/>
          <w:sz w:val="24"/>
          <w:szCs w:val="24"/>
        </w:rPr>
        <w:t>.</w:t>
      </w:r>
    </w:p>
    <w:p w14:paraId="57C218B8" w14:textId="4675F473" w:rsidR="00C55FEA" w:rsidRDefault="00C23604" w:rsidP="0037713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However, understanding the history of interpretation may hav</w:t>
      </w:r>
      <w:r w:rsidR="001A1B00">
        <w:rPr>
          <w:rFonts w:ascii="Times New Roman" w:hAnsi="Times New Roman" w:cs="Times New Roman"/>
          <w:sz w:val="24"/>
          <w:szCs w:val="24"/>
        </w:rPr>
        <w:t xml:space="preserve">e </w:t>
      </w:r>
      <w:r>
        <w:rPr>
          <w:rFonts w:ascii="Times New Roman" w:hAnsi="Times New Roman" w:cs="Times New Roman"/>
          <w:sz w:val="24"/>
          <w:szCs w:val="24"/>
        </w:rPr>
        <w:t xml:space="preserve">its limitations. </w:t>
      </w:r>
      <w:r w:rsidR="001A1B00">
        <w:rPr>
          <w:rFonts w:ascii="Times New Roman" w:hAnsi="Times New Roman" w:cs="Times New Roman"/>
          <w:sz w:val="24"/>
          <w:szCs w:val="24"/>
        </w:rPr>
        <w:t>Punt argues that there is a danger that ‘</w:t>
      </w:r>
      <w:r w:rsidR="001A1B00" w:rsidRPr="001A1B00">
        <w:rPr>
          <w:rFonts w:ascii="Times New Roman" w:hAnsi="Times New Roman" w:cs="Times New Roman"/>
          <w:sz w:val="24"/>
          <w:szCs w:val="24"/>
        </w:rPr>
        <w:t>interpretive traditions can readily become powerful tools for controlling the meaning of texts</w:t>
      </w:r>
      <w:r w:rsidR="001A1B00">
        <w:rPr>
          <w:rFonts w:ascii="Times New Roman" w:hAnsi="Times New Roman" w:cs="Times New Roman"/>
          <w:sz w:val="24"/>
          <w:szCs w:val="24"/>
        </w:rPr>
        <w:t>’.</w:t>
      </w:r>
      <w:r w:rsidR="001A1B00">
        <w:rPr>
          <w:rStyle w:val="FootnoteReference"/>
          <w:rFonts w:ascii="Times New Roman" w:hAnsi="Times New Roman" w:cs="Times New Roman"/>
          <w:sz w:val="24"/>
          <w:szCs w:val="24"/>
        </w:rPr>
        <w:footnoteReference w:id="10"/>
      </w:r>
      <w:r w:rsidR="001A1B00">
        <w:rPr>
          <w:rFonts w:ascii="Times New Roman" w:hAnsi="Times New Roman" w:cs="Times New Roman"/>
          <w:sz w:val="24"/>
          <w:szCs w:val="24"/>
        </w:rPr>
        <w:t xml:space="preserve"> The most common interpretation may become dominant and this only ‘</w:t>
      </w:r>
      <w:r w:rsidR="001A1B00" w:rsidRPr="001A1B00">
        <w:rPr>
          <w:rFonts w:ascii="Times New Roman" w:hAnsi="Times New Roman" w:cs="Times New Roman"/>
          <w:sz w:val="24"/>
          <w:szCs w:val="24"/>
        </w:rPr>
        <w:t>presents the interests and thoughts of the powerful in the church and society</w:t>
      </w:r>
      <w:r w:rsidR="001A1B00">
        <w:rPr>
          <w:rFonts w:ascii="Times New Roman" w:hAnsi="Times New Roman" w:cs="Times New Roman"/>
          <w:sz w:val="24"/>
          <w:szCs w:val="24"/>
        </w:rPr>
        <w:t>’.</w:t>
      </w:r>
      <w:r w:rsidR="001A1B00">
        <w:rPr>
          <w:rStyle w:val="FootnoteReference"/>
          <w:rFonts w:ascii="Times New Roman" w:hAnsi="Times New Roman" w:cs="Times New Roman"/>
          <w:sz w:val="24"/>
          <w:szCs w:val="24"/>
        </w:rPr>
        <w:footnoteReference w:id="11"/>
      </w:r>
      <w:r w:rsidR="001A1B00">
        <w:rPr>
          <w:rFonts w:ascii="Times New Roman" w:hAnsi="Times New Roman" w:cs="Times New Roman"/>
          <w:sz w:val="24"/>
          <w:szCs w:val="24"/>
        </w:rPr>
        <w:t xml:space="preserve"> This is a clear issue with reception history, particular</w:t>
      </w:r>
      <w:r w:rsidR="0037713E">
        <w:rPr>
          <w:rFonts w:ascii="Times New Roman" w:hAnsi="Times New Roman" w:cs="Times New Roman"/>
          <w:sz w:val="24"/>
          <w:szCs w:val="24"/>
        </w:rPr>
        <w:t>ly</w:t>
      </w:r>
      <w:r w:rsidR="001A1B00">
        <w:rPr>
          <w:rFonts w:ascii="Times New Roman" w:hAnsi="Times New Roman" w:cs="Times New Roman"/>
          <w:sz w:val="24"/>
          <w:szCs w:val="24"/>
        </w:rPr>
        <w:t xml:space="preserve"> as there may be an imposition of meaning, where the dominant way of reading the text is seen as the only appropriate way of interpretation. Modern</w:t>
      </w:r>
      <w:r w:rsidR="0082695C">
        <w:rPr>
          <w:rFonts w:ascii="Times New Roman" w:hAnsi="Times New Roman" w:cs="Times New Roman"/>
          <w:sz w:val="24"/>
          <w:szCs w:val="24"/>
        </w:rPr>
        <w:t>-</w:t>
      </w:r>
      <w:r w:rsidR="001A1B00">
        <w:rPr>
          <w:rFonts w:ascii="Times New Roman" w:hAnsi="Times New Roman" w:cs="Times New Roman"/>
          <w:sz w:val="24"/>
          <w:szCs w:val="24"/>
        </w:rPr>
        <w:t xml:space="preserve">day biblical scholarship is mostly dominated by middle-class males, meaning that there will be a </w:t>
      </w:r>
      <w:r w:rsidR="0082695C">
        <w:rPr>
          <w:rFonts w:ascii="Times New Roman" w:hAnsi="Times New Roman" w:cs="Times New Roman"/>
          <w:sz w:val="24"/>
          <w:szCs w:val="24"/>
        </w:rPr>
        <w:t>mainstream</w:t>
      </w:r>
      <w:r w:rsidR="001A1B00">
        <w:rPr>
          <w:rFonts w:ascii="Times New Roman" w:hAnsi="Times New Roman" w:cs="Times New Roman"/>
          <w:sz w:val="24"/>
          <w:szCs w:val="24"/>
        </w:rPr>
        <w:t xml:space="preserve"> interpretation reflecting only the values and ideology of certain powerful groups. However, there are a variety of perspective in biblical studies, with more readings and interpretations from the perspective of oppressed groups. In particular, there has been a rise in feminist readings and liberation theology, which challenge male, middle-class ideology. The point here is that for reception history to truly have value in biblical studies, there needs to be an awareness of who the reader is. Audiences</w:t>
      </w:r>
      <w:r w:rsidR="0011696D">
        <w:rPr>
          <w:rFonts w:ascii="Times New Roman" w:hAnsi="Times New Roman" w:cs="Times New Roman"/>
          <w:sz w:val="24"/>
          <w:szCs w:val="24"/>
        </w:rPr>
        <w:t xml:space="preserve"> are</w:t>
      </w:r>
      <w:r w:rsidR="001A1B00">
        <w:rPr>
          <w:rFonts w:ascii="Times New Roman" w:hAnsi="Times New Roman" w:cs="Times New Roman"/>
          <w:sz w:val="24"/>
          <w:szCs w:val="24"/>
        </w:rPr>
        <w:t xml:space="preserve"> complex, so the history of interpretation cannot be only representative of the most powerful group</w:t>
      </w:r>
      <w:r w:rsidR="0037713E">
        <w:rPr>
          <w:rFonts w:ascii="Times New Roman" w:hAnsi="Times New Roman" w:cs="Times New Roman"/>
          <w:sz w:val="24"/>
          <w:szCs w:val="24"/>
        </w:rPr>
        <w:t>s. E</w:t>
      </w:r>
      <w:r w:rsidR="001A1B00">
        <w:rPr>
          <w:rFonts w:ascii="Times New Roman" w:hAnsi="Times New Roman" w:cs="Times New Roman"/>
          <w:sz w:val="24"/>
          <w:szCs w:val="24"/>
        </w:rPr>
        <w:t>ssentially</w:t>
      </w:r>
      <w:r w:rsidR="0037713E">
        <w:rPr>
          <w:rFonts w:ascii="Times New Roman" w:hAnsi="Times New Roman" w:cs="Times New Roman"/>
          <w:sz w:val="24"/>
          <w:szCs w:val="24"/>
        </w:rPr>
        <w:t>, reception history</w:t>
      </w:r>
      <w:r w:rsidR="001A1B00">
        <w:rPr>
          <w:rFonts w:ascii="Times New Roman" w:hAnsi="Times New Roman" w:cs="Times New Roman"/>
          <w:sz w:val="24"/>
          <w:szCs w:val="24"/>
        </w:rPr>
        <w:t xml:space="preserve"> needs to take into account the variety of </w:t>
      </w:r>
      <w:r w:rsidR="0037713E">
        <w:rPr>
          <w:rFonts w:ascii="Times New Roman" w:hAnsi="Times New Roman" w:cs="Times New Roman"/>
          <w:sz w:val="24"/>
          <w:szCs w:val="24"/>
        </w:rPr>
        <w:t>receptive audiences</w:t>
      </w:r>
      <w:r w:rsidR="001A1B00">
        <w:rPr>
          <w:rFonts w:ascii="Times New Roman" w:hAnsi="Times New Roman" w:cs="Times New Roman"/>
          <w:sz w:val="24"/>
          <w:szCs w:val="24"/>
        </w:rPr>
        <w:t xml:space="preserve">. </w:t>
      </w:r>
    </w:p>
    <w:p w14:paraId="74DE0291" w14:textId="2C7AA745" w:rsidR="00876FDF" w:rsidRPr="0082695C" w:rsidRDefault="001A1B00" w:rsidP="0037713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 final point on the value of reception history is </w:t>
      </w:r>
      <w:r w:rsidR="0037713E">
        <w:rPr>
          <w:rFonts w:ascii="Times New Roman" w:hAnsi="Times New Roman" w:cs="Times New Roman"/>
          <w:sz w:val="24"/>
          <w:szCs w:val="24"/>
        </w:rPr>
        <w:t xml:space="preserve">recognising the </w:t>
      </w:r>
      <w:r>
        <w:rPr>
          <w:rFonts w:ascii="Times New Roman" w:hAnsi="Times New Roman" w:cs="Times New Roman"/>
          <w:sz w:val="24"/>
          <w:szCs w:val="24"/>
        </w:rPr>
        <w:t>continuation of th</w:t>
      </w:r>
      <w:r w:rsidR="0082695C">
        <w:rPr>
          <w:rFonts w:ascii="Times New Roman" w:hAnsi="Times New Roman" w:cs="Times New Roman"/>
          <w:sz w:val="24"/>
          <w:szCs w:val="24"/>
        </w:rPr>
        <w:t>e</w:t>
      </w:r>
      <w:r>
        <w:rPr>
          <w:rFonts w:ascii="Times New Roman" w:hAnsi="Times New Roman" w:cs="Times New Roman"/>
          <w:sz w:val="24"/>
          <w:szCs w:val="24"/>
        </w:rPr>
        <w:t xml:space="preserve"> history of interpretation. </w:t>
      </w:r>
      <w:r w:rsidR="00A73CCD">
        <w:rPr>
          <w:rFonts w:ascii="Times New Roman" w:hAnsi="Times New Roman" w:cs="Times New Roman"/>
          <w:sz w:val="24"/>
          <w:szCs w:val="24"/>
        </w:rPr>
        <w:t>Punt argues that we should not only reconstruct the ‘world in front of the text’ from the text only. He suggests that there is a ‘living and continuing history accompanying the text.</w:t>
      </w:r>
      <w:r w:rsidR="00A73CCD">
        <w:rPr>
          <w:rStyle w:val="FootnoteReference"/>
          <w:rFonts w:ascii="Times New Roman" w:hAnsi="Times New Roman" w:cs="Times New Roman"/>
          <w:sz w:val="24"/>
          <w:szCs w:val="24"/>
        </w:rPr>
        <w:footnoteReference w:id="12"/>
      </w:r>
      <w:r w:rsidR="00A73CCD">
        <w:rPr>
          <w:rFonts w:ascii="Times New Roman" w:hAnsi="Times New Roman" w:cs="Times New Roman"/>
          <w:sz w:val="24"/>
          <w:szCs w:val="24"/>
        </w:rPr>
        <w:t xml:space="preserve"> Due to the ever-changing process of interpretation and re-interpretation of the text, we should not only look towards what is written in the text, but consider how it has been or could be received. The reconstruction of an ‘original text’ independent of interpretation would neglect the history of reception which keeps the text alive </w:t>
      </w:r>
      <w:r w:rsidR="00A73CCD">
        <w:rPr>
          <w:rFonts w:ascii="Times New Roman" w:hAnsi="Times New Roman" w:cs="Times New Roman"/>
          <w:sz w:val="24"/>
          <w:szCs w:val="24"/>
        </w:rPr>
        <w:lastRenderedPageBreak/>
        <w:t>for the</w:t>
      </w:r>
      <w:r w:rsidR="0082695C">
        <w:rPr>
          <w:rFonts w:ascii="Times New Roman" w:hAnsi="Times New Roman" w:cs="Times New Roman"/>
          <w:sz w:val="24"/>
          <w:szCs w:val="24"/>
        </w:rPr>
        <w:t xml:space="preserve"> present</w:t>
      </w:r>
      <w:r w:rsidR="00A73CCD">
        <w:rPr>
          <w:rFonts w:ascii="Times New Roman" w:hAnsi="Times New Roman" w:cs="Times New Roman"/>
          <w:sz w:val="24"/>
          <w:szCs w:val="24"/>
        </w:rPr>
        <w:t xml:space="preserve"> reader. However, during the process of studying </w:t>
      </w:r>
      <w:r w:rsidR="0082695C">
        <w:rPr>
          <w:rFonts w:ascii="Times New Roman" w:hAnsi="Times New Roman" w:cs="Times New Roman"/>
          <w:sz w:val="24"/>
          <w:szCs w:val="24"/>
        </w:rPr>
        <w:t>interpretation</w:t>
      </w:r>
      <w:r w:rsidR="00A73CCD">
        <w:rPr>
          <w:rFonts w:ascii="Times New Roman" w:hAnsi="Times New Roman" w:cs="Times New Roman"/>
          <w:sz w:val="24"/>
          <w:szCs w:val="24"/>
        </w:rPr>
        <w:t xml:space="preserve">, there should not be a loss of the originality of the text. </w:t>
      </w:r>
      <w:r w:rsidR="0082695C">
        <w:rPr>
          <w:rFonts w:ascii="Times New Roman" w:hAnsi="Times New Roman" w:cs="Times New Roman"/>
          <w:sz w:val="24"/>
          <w:szCs w:val="24"/>
        </w:rPr>
        <w:t xml:space="preserve">It could limit the value of reception history if the focus becomes too </w:t>
      </w:r>
      <w:r w:rsidR="00A73CCD">
        <w:rPr>
          <w:rFonts w:ascii="Times New Roman" w:hAnsi="Times New Roman" w:cs="Times New Roman"/>
          <w:sz w:val="24"/>
          <w:szCs w:val="24"/>
        </w:rPr>
        <w:t>centred on interpretations over and against what is being interpreted.</w:t>
      </w:r>
      <w:r w:rsidR="0082695C">
        <w:rPr>
          <w:rFonts w:ascii="Times New Roman" w:hAnsi="Times New Roman" w:cs="Times New Roman"/>
          <w:sz w:val="24"/>
          <w:szCs w:val="24"/>
        </w:rPr>
        <w:t xml:space="preserve"> </w:t>
      </w:r>
      <w:r w:rsidR="00A73CCD">
        <w:rPr>
          <w:rFonts w:ascii="Times New Roman" w:hAnsi="Times New Roman" w:cs="Times New Roman"/>
          <w:sz w:val="24"/>
          <w:szCs w:val="24"/>
        </w:rPr>
        <w:t xml:space="preserve">The </w:t>
      </w:r>
      <w:r w:rsidR="00D36C38">
        <w:rPr>
          <w:rFonts w:ascii="Times New Roman" w:hAnsi="Times New Roman" w:cs="Times New Roman"/>
          <w:sz w:val="24"/>
          <w:szCs w:val="24"/>
        </w:rPr>
        <w:t xml:space="preserve">true </w:t>
      </w:r>
      <w:r w:rsidR="00A73CCD">
        <w:rPr>
          <w:rFonts w:ascii="Times New Roman" w:hAnsi="Times New Roman" w:cs="Times New Roman"/>
          <w:sz w:val="24"/>
          <w:szCs w:val="24"/>
        </w:rPr>
        <w:t xml:space="preserve">value of reception history is </w:t>
      </w:r>
      <w:r w:rsidR="00876FDF">
        <w:rPr>
          <w:rFonts w:ascii="Times New Roman" w:hAnsi="Times New Roman" w:cs="Times New Roman"/>
          <w:sz w:val="24"/>
          <w:szCs w:val="24"/>
        </w:rPr>
        <w:t xml:space="preserve">made clear by Gadamer, with whom reception history came to be: ‘we should </w:t>
      </w:r>
      <w:r w:rsidR="00876FDF" w:rsidRPr="00876FDF">
        <w:rPr>
          <w:rFonts w:ascii="Times New Roman" w:hAnsi="Times New Roman" w:cs="Times New Roman"/>
          <w:sz w:val="24"/>
          <w:szCs w:val="24"/>
        </w:rPr>
        <w:t>learn to understand ourselves better and recognize that in all understanding</w:t>
      </w:r>
      <w:r w:rsidR="00876FDF">
        <w:rPr>
          <w:rFonts w:ascii="Times New Roman" w:hAnsi="Times New Roman" w:cs="Times New Roman"/>
          <w:sz w:val="24"/>
          <w:szCs w:val="24"/>
        </w:rPr>
        <w:t>…</w:t>
      </w:r>
      <w:r w:rsidR="00876FDF" w:rsidRPr="00876FDF">
        <w:rPr>
          <w:rFonts w:ascii="Times New Roman" w:hAnsi="Times New Roman" w:cs="Times New Roman"/>
          <w:sz w:val="24"/>
          <w:szCs w:val="24"/>
        </w:rPr>
        <w:t>the efficacy of history is at work’</w:t>
      </w:r>
      <w:r w:rsidR="00876FDF">
        <w:rPr>
          <w:rFonts w:ascii="Times New Roman" w:hAnsi="Times New Roman" w:cs="Times New Roman"/>
          <w:sz w:val="24"/>
          <w:szCs w:val="24"/>
        </w:rPr>
        <w:t>.</w:t>
      </w:r>
      <w:r w:rsidR="00876FDF">
        <w:rPr>
          <w:rStyle w:val="FootnoteReference"/>
          <w:rFonts w:ascii="Times New Roman" w:hAnsi="Times New Roman" w:cs="Times New Roman"/>
          <w:sz w:val="24"/>
          <w:szCs w:val="24"/>
        </w:rPr>
        <w:footnoteReference w:id="13"/>
      </w:r>
      <w:r w:rsidR="00876FDF">
        <w:rPr>
          <w:rFonts w:ascii="Times New Roman" w:hAnsi="Times New Roman" w:cs="Times New Roman"/>
          <w:sz w:val="24"/>
          <w:szCs w:val="24"/>
        </w:rPr>
        <w:t xml:space="preserve"> History and reception history continues with every person who reads the text and </w:t>
      </w:r>
      <w:r w:rsidR="00D36C38">
        <w:rPr>
          <w:rFonts w:ascii="Times New Roman" w:hAnsi="Times New Roman" w:cs="Times New Roman"/>
          <w:sz w:val="24"/>
          <w:szCs w:val="24"/>
        </w:rPr>
        <w:t>receives</w:t>
      </w:r>
      <w:r w:rsidR="00876FDF">
        <w:rPr>
          <w:rFonts w:ascii="Times New Roman" w:hAnsi="Times New Roman" w:cs="Times New Roman"/>
          <w:sz w:val="24"/>
          <w:szCs w:val="24"/>
        </w:rPr>
        <w:t xml:space="preserve"> it in their own unique way, drawing upon theological views, personal values</w:t>
      </w:r>
      <w:r w:rsidR="0082695C">
        <w:rPr>
          <w:rFonts w:ascii="Times New Roman" w:hAnsi="Times New Roman" w:cs="Times New Roman"/>
          <w:sz w:val="24"/>
          <w:szCs w:val="24"/>
        </w:rPr>
        <w:t>,</w:t>
      </w:r>
      <w:r w:rsidR="00876FDF">
        <w:rPr>
          <w:rFonts w:ascii="Times New Roman" w:hAnsi="Times New Roman" w:cs="Times New Roman"/>
          <w:sz w:val="24"/>
          <w:szCs w:val="24"/>
        </w:rPr>
        <w:t xml:space="preserve"> or political perspectives. Therefore, the value of reception history lies in the recognition of past interpretations while recognising that </w:t>
      </w:r>
      <w:r w:rsidR="00C55FEA" w:rsidRPr="00876FDF">
        <w:rPr>
          <w:rFonts w:ascii="Times New Roman" w:eastAsia="Calibri" w:hAnsi="Times New Roman" w:cs="Times New Roman"/>
          <w:sz w:val="24"/>
          <w:szCs w:val="24"/>
        </w:rPr>
        <w:t>‘to be historically means that knowledge of oneself can never be complete’</w:t>
      </w:r>
      <w:r w:rsidR="00876FDF" w:rsidRPr="00876FDF">
        <w:rPr>
          <w:rFonts w:ascii="Times New Roman" w:eastAsia="Calibri" w:hAnsi="Times New Roman" w:cs="Times New Roman"/>
          <w:sz w:val="24"/>
          <w:szCs w:val="24"/>
        </w:rPr>
        <w:t>.</w:t>
      </w:r>
      <w:r w:rsidR="00876FDF">
        <w:rPr>
          <w:rStyle w:val="FootnoteReference"/>
          <w:rFonts w:ascii="Times New Roman" w:eastAsia="Calibri" w:hAnsi="Times New Roman" w:cs="Times New Roman"/>
          <w:sz w:val="24"/>
          <w:szCs w:val="24"/>
        </w:rPr>
        <w:footnoteReference w:id="14"/>
      </w:r>
      <w:r w:rsidR="00C55FEA" w:rsidRPr="00876FDF">
        <w:rPr>
          <w:rFonts w:ascii="Times New Roman" w:eastAsia="Calibri" w:hAnsi="Times New Roman" w:cs="Times New Roman"/>
          <w:sz w:val="24"/>
          <w:szCs w:val="24"/>
        </w:rPr>
        <w:t xml:space="preserve"> </w:t>
      </w:r>
    </w:p>
    <w:p w14:paraId="4C62E5DE" w14:textId="5693883A" w:rsidR="00FA31AC" w:rsidRPr="00FA31AC" w:rsidRDefault="00FA31AC" w:rsidP="0037713E">
      <w:pPr>
        <w:spacing w:line="480" w:lineRule="auto"/>
        <w:jc w:val="both"/>
        <w:rPr>
          <w:rFonts w:ascii="Times New Roman" w:hAnsi="Times New Roman" w:cs="Times New Roman"/>
          <w:b/>
          <w:bCs/>
          <w:sz w:val="24"/>
          <w:szCs w:val="24"/>
          <w:u w:val="single"/>
        </w:rPr>
      </w:pPr>
      <w:r w:rsidRPr="00FA31AC">
        <w:rPr>
          <w:rFonts w:ascii="Times New Roman" w:hAnsi="Times New Roman" w:cs="Times New Roman"/>
          <w:b/>
          <w:bCs/>
          <w:sz w:val="24"/>
          <w:szCs w:val="24"/>
          <w:u w:val="single"/>
        </w:rPr>
        <w:t>Conclusion:</w:t>
      </w:r>
    </w:p>
    <w:p w14:paraId="48818AB5" w14:textId="15ADA196" w:rsidR="00876FDF" w:rsidRDefault="00876FDF" w:rsidP="0037713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 conclude, what we can define as reception history involves any study of how biblical texts have been understood and interpreted across times and contexts, which also has an effect on our ongoing interpretation and reception of the texts. There is value in taking a reception history perspective and the attention that this discipline gives to the readers reception can enrich biblical interpretation. However, there are some potential limitations of this discipline which must be considered to avoid a loss of the original text </w:t>
      </w:r>
      <w:r w:rsidR="00A67889">
        <w:rPr>
          <w:rFonts w:ascii="Times New Roman" w:hAnsi="Times New Roman" w:cs="Times New Roman"/>
          <w:sz w:val="24"/>
          <w:szCs w:val="24"/>
        </w:rPr>
        <w:t>or letting some interpretations dominat</w:t>
      </w:r>
      <w:r w:rsidR="0082695C">
        <w:rPr>
          <w:rFonts w:ascii="Times New Roman" w:hAnsi="Times New Roman" w:cs="Times New Roman"/>
          <w:sz w:val="24"/>
          <w:szCs w:val="24"/>
        </w:rPr>
        <w:t>e</w:t>
      </w:r>
      <w:r w:rsidR="00A67889">
        <w:rPr>
          <w:rFonts w:ascii="Times New Roman" w:hAnsi="Times New Roman" w:cs="Times New Roman"/>
          <w:sz w:val="24"/>
          <w:szCs w:val="24"/>
        </w:rPr>
        <w:t xml:space="preserve"> over others. </w:t>
      </w:r>
      <w:r>
        <w:rPr>
          <w:rFonts w:ascii="Times New Roman" w:hAnsi="Times New Roman" w:cs="Times New Roman"/>
          <w:sz w:val="24"/>
          <w:szCs w:val="24"/>
        </w:rPr>
        <w:t xml:space="preserve">Overall, reception history has value in biblical studies </w:t>
      </w:r>
      <w:r w:rsidR="0082695C">
        <w:rPr>
          <w:rFonts w:ascii="Times New Roman" w:hAnsi="Times New Roman" w:cs="Times New Roman"/>
          <w:sz w:val="24"/>
          <w:szCs w:val="24"/>
        </w:rPr>
        <w:t>because</w:t>
      </w:r>
      <w:r>
        <w:rPr>
          <w:rFonts w:ascii="Times New Roman" w:hAnsi="Times New Roman" w:cs="Times New Roman"/>
          <w:sz w:val="24"/>
          <w:szCs w:val="24"/>
        </w:rPr>
        <w:t xml:space="preserve"> </w:t>
      </w:r>
      <w:r w:rsidR="00A67889">
        <w:rPr>
          <w:rFonts w:ascii="Times New Roman" w:hAnsi="Times New Roman" w:cs="Times New Roman"/>
          <w:sz w:val="24"/>
          <w:szCs w:val="24"/>
        </w:rPr>
        <w:t xml:space="preserve">the history of the reader’s reception is a meaningful approach when considering how to move forward with fresh interpretations of the biblical text. </w:t>
      </w:r>
    </w:p>
    <w:p w14:paraId="22654F32" w14:textId="77777777" w:rsidR="00A67889" w:rsidRDefault="00A67889" w:rsidP="00CD5973">
      <w:pPr>
        <w:jc w:val="both"/>
        <w:rPr>
          <w:rFonts w:ascii="Times New Roman" w:hAnsi="Times New Roman" w:cs="Times New Roman"/>
          <w:sz w:val="24"/>
          <w:szCs w:val="24"/>
        </w:rPr>
      </w:pPr>
    </w:p>
    <w:p w14:paraId="2839EC0B" w14:textId="77777777" w:rsidR="0037713E" w:rsidRDefault="0037713E" w:rsidP="00CD5973">
      <w:pPr>
        <w:jc w:val="both"/>
        <w:rPr>
          <w:rFonts w:ascii="Times New Roman" w:hAnsi="Times New Roman" w:cs="Times New Roman"/>
          <w:sz w:val="24"/>
          <w:szCs w:val="24"/>
        </w:rPr>
      </w:pPr>
    </w:p>
    <w:p w14:paraId="7E35E9A2" w14:textId="77777777" w:rsidR="0037713E" w:rsidRDefault="0037713E" w:rsidP="00CD5973">
      <w:pPr>
        <w:jc w:val="both"/>
        <w:rPr>
          <w:rFonts w:ascii="Times New Roman" w:hAnsi="Times New Roman" w:cs="Times New Roman"/>
          <w:sz w:val="24"/>
          <w:szCs w:val="24"/>
        </w:rPr>
      </w:pPr>
    </w:p>
    <w:p w14:paraId="4D667622" w14:textId="77777777" w:rsidR="00876FDF" w:rsidRPr="007F5FCE" w:rsidRDefault="00876FDF" w:rsidP="00876FDF">
      <w:pPr>
        <w:jc w:val="both"/>
        <w:rPr>
          <w:rFonts w:ascii="Times New Roman" w:hAnsi="Times New Roman" w:cs="Times New Roman"/>
          <w:b/>
          <w:bCs/>
          <w:sz w:val="24"/>
          <w:szCs w:val="24"/>
          <w:u w:val="single"/>
        </w:rPr>
      </w:pPr>
      <w:r w:rsidRPr="007F5FCE">
        <w:rPr>
          <w:rFonts w:ascii="Times New Roman" w:hAnsi="Times New Roman" w:cs="Times New Roman"/>
          <w:b/>
          <w:bCs/>
          <w:sz w:val="24"/>
          <w:szCs w:val="24"/>
          <w:u w:val="single"/>
        </w:rPr>
        <w:lastRenderedPageBreak/>
        <w:t>Bibliography:</w:t>
      </w:r>
    </w:p>
    <w:p w14:paraId="040414B2" w14:textId="77777777" w:rsidR="00876FDF" w:rsidRDefault="00876FDF" w:rsidP="00876FDF">
      <w:pPr>
        <w:ind w:left="720" w:hanging="720"/>
        <w:rPr>
          <w:rFonts w:ascii="Times New Roman" w:hAnsi="Times New Roman" w:cs="Times New Roman"/>
          <w:sz w:val="24"/>
          <w:szCs w:val="24"/>
        </w:rPr>
      </w:pPr>
      <w:bookmarkStart w:id="0" w:name="_Hlk138589339"/>
      <w:r w:rsidRPr="001B17B8">
        <w:rPr>
          <w:rFonts w:ascii="Times New Roman" w:hAnsi="Times New Roman" w:cs="Times New Roman"/>
          <w:sz w:val="24"/>
          <w:szCs w:val="24"/>
        </w:rPr>
        <w:t>Breed, B</w:t>
      </w:r>
      <w:r>
        <w:rPr>
          <w:rFonts w:ascii="Times New Roman" w:hAnsi="Times New Roman" w:cs="Times New Roman"/>
          <w:sz w:val="24"/>
          <w:szCs w:val="24"/>
        </w:rPr>
        <w:t>rendan</w:t>
      </w:r>
      <w:r w:rsidRPr="001B17B8">
        <w:rPr>
          <w:rFonts w:ascii="Times New Roman" w:hAnsi="Times New Roman" w:cs="Times New Roman"/>
          <w:sz w:val="24"/>
          <w:szCs w:val="24"/>
        </w:rPr>
        <w:t xml:space="preserve">, ‘What is Reception History?’, </w:t>
      </w:r>
      <w:hyperlink r:id="rId8" w:history="1">
        <w:r w:rsidRPr="001B17B8">
          <w:rPr>
            <w:rStyle w:val="Hyperlink"/>
            <w:rFonts w:ascii="Times New Roman" w:hAnsi="Times New Roman" w:cs="Times New Roman"/>
            <w:sz w:val="24"/>
            <w:szCs w:val="24"/>
          </w:rPr>
          <w:t>https://www.bibleodyssey.org:433/en/tools/bible-basics/what-is-reception-history</w:t>
        </w:r>
      </w:hyperlink>
      <w:r>
        <w:rPr>
          <w:rFonts w:ascii="Times New Roman" w:hAnsi="Times New Roman" w:cs="Times New Roman"/>
          <w:sz w:val="24"/>
          <w:szCs w:val="24"/>
        </w:rPr>
        <w:t xml:space="preserve"> (last accessed 25/06/23)</w:t>
      </w:r>
    </w:p>
    <w:bookmarkEnd w:id="0"/>
    <w:p w14:paraId="2B9A9C46" w14:textId="77777777" w:rsidR="00876FDF" w:rsidRPr="003271E3" w:rsidRDefault="00876FDF" w:rsidP="00876FDF">
      <w:pPr>
        <w:ind w:left="720" w:hanging="720"/>
        <w:rPr>
          <w:rFonts w:ascii="Times New Roman" w:hAnsi="Times New Roman" w:cs="Times New Roman"/>
          <w:sz w:val="24"/>
          <w:szCs w:val="24"/>
        </w:rPr>
      </w:pPr>
      <w:r>
        <w:rPr>
          <w:rFonts w:ascii="Times New Roman" w:hAnsi="Times New Roman" w:cs="Times New Roman"/>
          <w:sz w:val="24"/>
          <w:szCs w:val="24"/>
        </w:rPr>
        <w:t xml:space="preserve">Browning, W. R. F., </w:t>
      </w:r>
      <w:r w:rsidRPr="00931307">
        <w:rPr>
          <w:rFonts w:ascii="Times New Roman" w:hAnsi="Times New Roman" w:cs="Times New Roman"/>
          <w:i/>
          <w:iCs/>
          <w:sz w:val="24"/>
          <w:szCs w:val="24"/>
        </w:rPr>
        <w:t>Oxford Dictionary of The Bible</w:t>
      </w:r>
      <w:r>
        <w:rPr>
          <w:rFonts w:ascii="Times New Roman" w:hAnsi="Times New Roman" w:cs="Times New Roman"/>
          <w:sz w:val="24"/>
          <w:szCs w:val="24"/>
        </w:rPr>
        <w:t>, (Oxford: OUP, 2009)</w:t>
      </w:r>
    </w:p>
    <w:p w14:paraId="6569F854" w14:textId="77777777" w:rsidR="00876FDF" w:rsidRDefault="00876FDF" w:rsidP="00876FDF">
      <w:pPr>
        <w:ind w:left="720" w:hanging="720"/>
        <w:rPr>
          <w:rFonts w:ascii="Times New Roman" w:hAnsi="Times New Roman" w:cs="Times New Roman"/>
          <w:sz w:val="24"/>
          <w:szCs w:val="24"/>
        </w:rPr>
      </w:pPr>
      <w:bookmarkStart w:id="1" w:name="_Hlk138600379"/>
      <w:r w:rsidRPr="001B17B8">
        <w:rPr>
          <w:rFonts w:ascii="Times New Roman" w:hAnsi="Times New Roman" w:cs="Times New Roman"/>
          <w:sz w:val="24"/>
          <w:szCs w:val="24"/>
        </w:rPr>
        <w:t xml:space="preserve">Gadamer, H-G., </w:t>
      </w:r>
      <w:r w:rsidRPr="001B17B8">
        <w:rPr>
          <w:rFonts w:ascii="Times New Roman" w:hAnsi="Times New Roman" w:cs="Times New Roman"/>
          <w:i/>
          <w:sz w:val="24"/>
          <w:szCs w:val="24"/>
        </w:rPr>
        <w:t>Truth and Method</w:t>
      </w:r>
      <w:r w:rsidRPr="001B17B8">
        <w:rPr>
          <w:rFonts w:ascii="Times New Roman" w:hAnsi="Times New Roman" w:cs="Times New Roman"/>
          <w:sz w:val="24"/>
          <w:szCs w:val="24"/>
        </w:rPr>
        <w:t xml:space="preserve">, trans. </w:t>
      </w:r>
      <w:r w:rsidRPr="001B17B8">
        <w:rPr>
          <w:rFonts w:ascii="Times New Roman" w:hAnsi="Times New Roman" w:cs="Times New Roman"/>
          <w:sz w:val="24"/>
          <w:szCs w:val="24"/>
          <w:lang w:val="de-DE"/>
        </w:rPr>
        <w:t xml:space="preserve">J. Weinsheimer and D.G. Marshall, 2nd edn. </w:t>
      </w:r>
      <w:r w:rsidRPr="001B17B8">
        <w:rPr>
          <w:rFonts w:ascii="Times New Roman" w:hAnsi="Times New Roman" w:cs="Times New Roman"/>
          <w:sz w:val="24"/>
          <w:szCs w:val="24"/>
        </w:rPr>
        <w:t>(London: Continuum, 2004</w:t>
      </w:r>
      <w:r>
        <w:rPr>
          <w:rFonts w:ascii="Times New Roman" w:hAnsi="Times New Roman" w:cs="Times New Roman"/>
          <w:sz w:val="24"/>
          <w:szCs w:val="24"/>
        </w:rPr>
        <w:t>)</w:t>
      </w:r>
    </w:p>
    <w:p w14:paraId="2D68929F" w14:textId="77777777" w:rsidR="00876FDF" w:rsidRDefault="00876FDF" w:rsidP="00876FDF">
      <w:pPr>
        <w:ind w:left="720" w:hanging="720"/>
        <w:rPr>
          <w:rFonts w:ascii="Times New Roman" w:hAnsi="Times New Roman" w:cs="Times New Roman"/>
          <w:sz w:val="24"/>
          <w:szCs w:val="24"/>
        </w:rPr>
      </w:pPr>
      <w:bookmarkStart w:id="2" w:name="_Hlk138589618"/>
      <w:bookmarkEnd w:id="1"/>
      <w:r w:rsidRPr="001B17B8">
        <w:rPr>
          <w:rFonts w:ascii="Times New Roman" w:hAnsi="Times New Roman" w:cs="Times New Roman"/>
          <w:sz w:val="24"/>
          <w:szCs w:val="24"/>
        </w:rPr>
        <w:t>Knight, M</w:t>
      </w:r>
      <w:r>
        <w:rPr>
          <w:rFonts w:ascii="Times New Roman" w:hAnsi="Times New Roman" w:cs="Times New Roman"/>
          <w:sz w:val="24"/>
          <w:szCs w:val="24"/>
        </w:rPr>
        <w:t>ark</w:t>
      </w:r>
      <w:r w:rsidRPr="001B17B8">
        <w:rPr>
          <w:rFonts w:ascii="Times New Roman" w:hAnsi="Times New Roman" w:cs="Times New Roman"/>
          <w:sz w:val="24"/>
          <w:szCs w:val="24"/>
        </w:rPr>
        <w:t>, ‘</w:t>
      </w:r>
      <w:proofErr w:type="spellStart"/>
      <w:r w:rsidRPr="001B17B8">
        <w:rPr>
          <w:rFonts w:ascii="Times New Roman" w:hAnsi="Times New Roman" w:cs="Times New Roman"/>
          <w:sz w:val="24"/>
          <w:szCs w:val="24"/>
        </w:rPr>
        <w:t>Wirkungsgeschichte</w:t>
      </w:r>
      <w:proofErr w:type="spellEnd"/>
      <w:r w:rsidRPr="001B17B8">
        <w:rPr>
          <w:rFonts w:ascii="Times New Roman" w:hAnsi="Times New Roman" w:cs="Times New Roman"/>
          <w:sz w:val="24"/>
          <w:szCs w:val="24"/>
        </w:rPr>
        <w:t xml:space="preserve">, Reception History, Reception Theory’, </w:t>
      </w:r>
      <w:r w:rsidRPr="001B17B8">
        <w:rPr>
          <w:rFonts w:ascii="Times New Roman" w:hAnsi="Times New Roman" w:cs="Times New Roman"/>
          <w:i/>
          <w:sz w:val="24"/>
          <w:szCs w:val="24"/>
        </w:rPr>
        <w:t>Journal for the Study of the New Testament</w:t>
      </w:r>
      <w:r w:rsidRPr="001B17B8">
        <w:rPr>
          <w:rFonts w:ascii="Times New Roman" w:hAnsi="Times New Roman" w:cs="Times New Roman"/>
          <w:sz w:val="24"/>
          <w:szCs w:val="24"/>
        </w:rPr>
        <w:t xml:space="preserve"> 33, 2 (2010)</w:t>
      </w:r>
    </w:p>
    <w:p w14:paraId="1FCDAB04" w14:textId="77777777" w:rsidR="00876FDF" w:rsidRDefault="00876FDF" w:rsidP="00876FDF">
      <w:pPr>
        <w:ind w:left="720" w:hanging="720"/>
        <w:rPr>
          <w:rFonts w:ascii="Times New Roman" w:hAnsi="Times New Roman" w:cs="Times New Roman"/>
          <w:sz w:val="24"/>
          <w:szCs w:val="24"/>
        </w:rPr>
      </w:pPr>
      <w:bookmarkStart w:id="3" w:name="_Hlk138599776"/>
      <w:bookmarkEnd w:id="2"/>
      <w:r>
        <w:rPr>
          <w:rFonts w:ascii="Times New Roman" w:hAnsi="Times New Roman" w:cs="Times New Roman"/>
          <w:sz w:val="24"/>
          <w:szCs w:val="24"/>
        </w:rPr>
        <w:t>Punt, Jeremy, ‘</w:t>
      </w:r>
      <w:r w:rsidRPr="00971C14">
        <w:rPr>
          <w:rFonts w:ascii="Times New Roman" w:hAnsi="Times New Roman" w:cs="Times New Roman"/>
          <w:sz w:val="24"/>
          <w:szCs w:val="24"/>
        </w:rPr>
        <w:t>Inhabiting the world in front of the text: the New Testament and reception studies</w:t>
      </w:r>
      <w:r>
        <w:rPr>
          <w:rFonts w:ascii="Times New Roman" w:hAnsi="Times New Roman" w:cs="Times New Roman"/>
          <w:sz w:val="24"/>
          <w:szCs w:val="24"/>
        </w:rPr>
        <w:t xml:space="preserve">’, </w:t>
      </w:r>
      <w:proofErr w:type="spellStart"/>
      <w:r w:rsidRPr="00971C14">
        <w:rPr>
          <w:rFonts w:ascii="Times New Roman" w:hAnsi="Times New Roman" w:cs="Times New Roman"/>
          <w:i/>
          <w:iCs/>
          <w:sz w:val="24"/>
          <w:szCs w:val="24"/>
        </w:rPr>
        <w:t>Neotestamentica</w:t>
      </w:r>
      <w:proofErr w:type="spellEnd"/>
      <w:r w:rsidRPr="00971C14">
        <w:rPr>
          <w:rFonts w:ascii="Times New Roman" w:hAnsi="Times New Roman" w:cs="Times New Roman"/>
          <w:sz w:val="24"/>
          <w:szCs w:val="24"/>
        </w:rPr>
        <w:t>, Vol. 34, No. 1 (2000)</w:t>
      </w:r>
    </w:p>
    <w:p w14:paraId="30267658" w14:textId="77777777" w:rsidR="00876FDF" w:rsidRDefault="00876FDF" w:rsidP="00876FDF">
      <w:pPr>
        <w:ind w:left="720" w:hanging="720"/>
        <w:rPr>
          <w:rFonts w:ascii="Times New Roman" w:hAnsi="Times New Roman" w:cs="Times New Roman"/>
          <w:sz w:val="24"/>
          <w:szCs w:val="24"/>
        </w:rPr>
      </w:pPr>
      <w:bookmarkStart w:id="4" w:name="_Hlk138589524"/>
      <w:bookmarkEnd w:id="3"/>
      <w:r w:rsidRPr="00C2797C">
        <w:rPr>
          <w:rFonts w:ascii="Times New Roman" w:hAnsi="Times New Roman" w:cs="Times New Roman"/>
          <w:sz w:val="24"/>
          <w:szCs w:val="24"/>
        </w:rPr>
        <w:t>Rowland,</w:t>
      </w:r>
      <w:r>
        <w:rPr>
          <w:rFonts w:ascii="Times New Roman" w:hAnsi="Times New Roman" w:cs="Times New Roman"/>
          <w:sz w:val="24"/>
          <w:szCs w:val="24"/>
        </w:rPr>
        <w:t xml:space="preserve"> Christopher,</w:t>
      </w:r>
      <w:r w:rsidRPr="00C2797C">
        <w:rPr>
          <w:rFonts w:ascii="Times New Roman" w:hAnsi="Times New Roman" w:cs="Times New Roman"/>
          <w:sz w:val="24"/>
          <w:szCs w:val="24"/>
        </w:rPr>
        <w:t xml:space="preserve"> </w:t>
      </w:r>
      <w:r>
        <w:rPr>
          <w:rFonts w:ascii="Times New Roman" w:hAnsi="Times New Roman" w:cs="Times New Roman"/>
          <w:sz w:val="24"/>
          <w:szCs w:val="24"/>
        </w:rPr>
        <w:t>‘</w:t>
      </w:r>
      <w:r w:rsidRPr="00C2797C">
        <w:rPr>
          <w:rFonts w:ascii="Times New Roman" w:hAnsi="Times New Roman" w:cs="Times New Roman"/>
          <w:sz w:val="24"/>
          <w:szCs w:val="24"/>
        </w:rPr>
        <w:t>Reception History</w:t>
      </w:r>
      <w:r>
        <w:rPr>
          <w:rFonts w:ascii="Times New Roman" w:hAnsi="Times New Roman" w:cs="Times New Roman"/>
          <w:sz w:val="24"/>
          <w:szCs w:val="24"/>
        </w:rPr>
        <w:t>’</w:t>
      </w:r>
      <w:r w:rsidRPr="00C2797C">
        <w:rPr>
          <w:rFonts w:ascii="Times New Roman" w:hAnsi="Times New Roman" w:cs="Times New Roman"/>
          <w:sz w:val="24"/>
          <w:szCs w:val="24"/>
        </w:rPr>
        <w:t xml:space="preserve">, in P. </w:t>
      </w:r>
      <w:proofErr w:type="spellStart"/>
      <w:r w:rsidRPr="00C2797C">
        <w:rPr>
          <w:rFonts w:ascii="Times New Roman" w:hAnsi="Times New Roman" w:cs="Times New Roman"/>
          <w:sz w:val="24"/>
          <w:szCs w:val="24"/>
        </w:rPr>
        <w:t>Gooder</w:t>
      </w:r>
      <w:proofErr w:type="spellEnd"/>
      <w:r w:rsidRPr="00C2797C">
        <w:rPr>
          <w:rFonts w:ascii="Times New Roman" w:hAnsi="Times New Roman" w:cs="Times New Roman"/>
          <w:sz w:val="24"/>
          <w:szCs w:val="24"/>
        </w:rPr>
        <w:t xml:space="preserve"> (ed.) </w:t>
      </w:r>
      <w:r w:rsidRPr="00C2797C">
        <w:rPr>
          <w:rFonts w:ascii="Times New Roman" w:hAnsi="Times New Roman" w:cs="Times New Roman"/>
          <w:i/>
          <w:iCs/>
          <w:sz w:val="24"/>
          <w:szCs w:val="24"/>
        </w:rPr>
        <w:t>Searching for Meaning</w:t>
      </w:r>
      <w:r w:rsidRPr="00C2797C">
        <w:rPr>
          <w:rFonts w:ascii="Times New Roman" w:hAnsi="Times New Roman" w:cs="Times New Roman"/>
          <w:sz w:val="24"/>
          <w:szCs w:val="24"/>
        </w:rPr>
        <w:t xml:space="preserve"> (London: SPCK, 2008)</w:t>
      </w:r>
    </w:p>
    <w:bookmarkEnd w:id="4"/>
    <w:p w14:paraId="7133057D" w14:textId="77777777" w:rsidR="00876FDF" w:rsidRDefault="00876FDF" w:rsidP="00CD5973">
      <w:pPr>
        <w:jc w:val="both"/>
        <w:rPr>
          <w:rFonts w:ascii="Times New Roman" w:hAnsi="Times New Roman" w:cs="Times New Roman"/>
          <w:sz w:val="24"/>
          <w:szCs w:val="24"/>
        </w:rPr>
      </w:pPr>
    </w:p>
    <w:p w14:paraId="72E6CDB8" w14:textId="77777777" w:rsidR="00F05036" w:rsidRDefault="00000000"/>
    <w:sectPr w:rsidR="00F05036" w:rsidSect="00FA31AC">
      <w:head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1F2E7" w14:textId="77777777" w:rsidR="00507CC8" w:rsidRDefault="00507CC8" w:rsidP="00FA31AC">
      <w:pPr>
        <w:spacing w:after="0" w:line="240" w:lineRule="auto"/>
      </w:pPr>
      <w:r>
        <w:separator/>
      </w:r>
    </w:p>
  </w:endnote>
  <w:endnote w:type="continuationSeparator" w:id="0">
    <w:p w14:paraId="570CF595" w14:textId="77777777" w:rsidR="00507CC8" w:rsidRDefault="00507CC8" w:rsidP="00FA3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1982740"/>
      <w:docPartObj>
        <w:docPartGallery w:val="Page Numbers (Bottom of Page)"/>
        <w:docPartUnique/>
      </w:docPartObj>
    </w:sdtPr>
    <w:sdtEndPr>
      <w:rPr>
        <w:rFonts w:ascii="Times New Roman" w:hAnsi="Times New Roman" w:cs="Times New Roman"/>
        <w:noProof/>
        <w:sz w:val="24"/>
        <w:szCs w:val="24"/>
      </w:rPr>
    </w:sdtEndPr>
    <w:sdtContent>
      <w:p w14:paraId="66CF9B0F" w14:textId="559098D0" w:rsidR="00FA31AC" w:rsidRPr="00FA31AC" w:rsidRDefault="00FA31AC">
        <w:pPr>
          <w:pStyle w:val="Footer"/>
          <w:jc w:val="right"/>
          <w:rPr>
            <w:rFonts w:ascii="Times New Roman" w:hAnsi="Times New Roman" w:cs="Times New Roman"/>
            <w:sz w:val="24"/>
            <w:szCs w:val="24"/>
          </w:rPr>
        </w:pPr>
        <w:r w:rsidRPr="00FA31AC">
          <w:rPr>
            <w:rFonts w:ascii="Times New Roman" w:hAnsi="Times New Roman" w:cs="Times New Roman"/>
            <w:sz w:val="24"/>
            <w:szCs w:val="24"/>
          </w:rPr>
          <w:fldChar w:fldCharType="begin"/>
        </w:r>
        <w:r w:rsidRPr="00FA31AC">
          <w:rPr>
            <w:rFonts w:ascii="Times New Roman" w:hAnsi="Times New Roman" w:cs="Times New Roman"/>
            <w:sz w:val="24"/>
            <w:szCs w:val="24"/>
          </w:rPr>
          <w:instrText xml:space="preserve"> PAGE   \* MERGEFORMAT </w:instrText>
        </w:r>
        <w:r w:rsidRPr="00FA31AC">
          <w:rPr>
            <w:rFonts w:ascii="Times New Roman" w:hAnsi="Times New Roman" w:cs="Times New Roman"/>
            <w:sz w:val="24"/>
            <w:szCs w:val="24"/>
          </w:rPr>
          <w:fldChar w:fldCharType="separate"/>
        </w:r>
        <w:r w:rsidRPr="00FA31AC">
          <w:rPr>
            <w:rFonts w:ascii="Times New Roman" w:hAnsi="Times New Roman" w:cs="Times New Roman"/>
            <w:noProof/>
            <w:sz w:val="24"/>
            <w:szCs w:val="24"/>
          </w:rPr>
          <w:t>2</w:t>
        </w:r>
        <w:r w:rsidRPr="00FA31AC">
          <w:rPr>
            <w:rFonts w:ascii="Times New Roman" w:hAnsi="Times New Roman" w:cs="Times New Roman"/>
            <w:noProof/>
            <w:sz w:val="24"/>
            <w:szCs w:val="24"/>
          </w:rPr>
          <w:fldChar w:fldCharType="end"/>
        </w:r>
      </w:p>
    </w:sdtContent>
  </w:sdt>
  <w:p w14:paraId="48E07AB0" w14:textId="77777777" w:rsidR="00FA31AC" w:rsidRDefault="00FA3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BEC30" w14:textId="77777777" w:rsidR="00507CC8" w:rsidRDefault="00507CC8" w:rsidP="00FA31AC">
      <w:pPr>
        <w:spacing w:after="0" w:line="240" w:lineRule="auto"/>
      </w:pPr>
      <w:r>
        <w:separator/>
      </w:r>
    </w:p>
  </w:footnote>
  <w:footnote w:type="continuationSeparator" w:id="0">
    <w:p w14:paraId="70118686" w14:textId="77777777" w:rsidR="00507CC8" w:rsidRDefault="00507CC8" w:rsidP="00FA31AC">
      <w:pPr>
        <w:spacing w:after="0" w:line="240" w:lineRule="auto"/>
      </w:pPr>
      <w:r>
        <w:continuationSeparator/>
      </w:r>
    </w:p>
  </w:footnote>
  <w:footnote w:id="1">
    <w:p w14:paraId="64008011" w14:textId="6C32AAD2" w:rsidR="00DB0CEC" w:rsidRPr="00BB6784" w:rsidRDefault="00DB0CEC">
      <w:pPr>
        <w:pStyle w:val="FootnoteText"/>
        <w:rPr>
          <w:rFonts w:ascii="Times New Roman" w:hAnsi="Times New Roman" w:cs="Times New Roman"/>
        </w:rPr>
      </w:pPr>
      <w:r w:rsidRPr="00BB6784">
        <w:rPr>
          <w:rStyle w:val="FootnoteReference"/>
          <w:rFonts w:ascii="Times New Roman" w:hAnsi="Times New Roman" w:cs="Times New Roman"/>
        </w:rPr>
        <w:footnoteRef/>
      </w:r>
      <w:r w:rsidRPr="00BB6784">
        <w:rPr>
          <w:rFonts w:ascii="Times New Roman" w:hAnsi="Times New Roman" w:cs="Times New Roman"/>
        </w:rPr>
        <w:t xml:space="preserve"> </w:t>
      </w:r>
      <w:r w:rsidR="00147051" w:rsidRPr="00147051">
        <w:rPr>
          <w:rFonts w:ascii="Times New Roman" w:hAnsi="Times New Roman" w:cs="Times New Roman"/>
        </w:rPr>
        <w:t>W. R. F.</w:t>
      </w:r>
      <w:r w:rsidR="00147051">
        <w:rPr>
          <w:rFonts w:ascii="Times New Roman" w:hAnsi="Times New Roman" w:cs="Times New Roman"/>
        </w:rPr>
        <w:t xml:space="preserve"> </w:t>
      </w:r>
      <w:r w:rsidR="00147051" w:rsidRPr="00147051">
        <w:rPr>
          <w:rFonts w:ascii="Times New Roman" w:hAnsi="Times New Roman" w:cs="Times New Roman"/>
        </w:rPr>
        <w:t xml:space="preserve">Browning, </w:t>
      </w:r>
      <w:r w:rsidR="00147051" w:rsidRPr="00147051">
        <w:rPr>
          <w:rFonts w:ascii="Times New Roman" w:hAnsi="Times New Roman" w:cs="Times New Roman"/>
          <w:i/>
          <w:iCs/>
        </w:rPr>
        <w:t>Oxford Dictionary of The Bible</w:t>
      </w:r>
      <w:r w:rsidR="00147051" w:rsidRPr="00147051">
        <w:rPr>
          <w:rFonts w:ascii="Times New Roman" w:hAnsi="Times New Roman" w:cs="Times New Roman"/>
        </w:rPr>
        <w:t xml:space="preserve">, (Oxford: OUP, 2009), p.309. </w:t>
      </w:r>
      <w:r w:rsidRPr="00BB6784">
        <w:rPr>
          <w:rFonts w:ascii="Times New Roman" w:hAnsi="Times New Roman" w:cs="Times New Roman"/>
        </w:rPr>
        <w:t xml:space="preserve"> </w:t>
      </w:r>
    </w:p>
  </w:footnote>
  <w:footnote w:id="2">
    <w:p w14:paraId="6438C29F" w14:textId="1DC869B0" w:rsidR="004B475D" w:rsidRPr="00BB6784" w:rsidRDefault="004B475D">
      <w:pPr>
        <w:pStyle w:val="FootnoteText"/>
        <w:rPr>
          <w:rFonts w:ascii="Times New Roman" w:hAnsi="Times New Roman" w:cs="Times New Roman"/>
        </w:rPr>
      </w:pPr>
      <w:r w:rsidRPr="00BB6784">
        <w:rPr>
          <w:rStyle w:val="FootnoteReference"/>
          <w:rFonts w:ascii="Times New Roman" w:hAnsi="Times New Roman" w:cs="Times New Roman"/>
        </w:rPr>
        <w:footnoteRef/>
      </w:r>
      <w:r w:rsidRPr="00BB6784">
        <w:rPr>
          <w:rFonts w:ascii="Times New Roman" w:hAnsi="Times New Roman" w:cs="Times New Roman"/>
        </w:rPr>
        <w:t xml:space="preserve"> </w:t>
      </w:r>
      <w:r w:rsidR="00C55FEA" w:rsidRPr="00C55FEA">
        <w:rPr>
          <w:rFonts w:ascii="Times New Roman" w:hAnsi="Times New Roman" w:cs="Times New Roman"/>
        </w:rPr>
        <w:t xml:space="preserve">Brendan Breed, ‘What is Reception History?’, </w:t>
      </w:r>
      <w:hyperlink r:id="rId1" w:history="1">
        <w:r w:rsidR="00C55FEA" w:rsidRPr="00C55FEA">
          <w:rPr>
            <w:rStyle w:val="Hyperlink"/>
            <w:rFonts w:ascii="Times New Roman" w:hAnsi="Times New Roman" w:cs="Times New Roman"/>
          </w:rPr>
          <w:t>https://www.bibleodyssey.org:433/en/tools/bible-basics/what-is-reception-history</w:t>
        </w:r>
      </w:hyperlink>
      <w:r w:rsidR="00C55FEA" w:rsidRPr="00C55FEA">
        <w:rPr>
          <w:rFonts w:ascii="Times New Roman" w:hAnsi="Times New Roman" w:cs="Times New Roman"/>
        </w:rPr>
        <w:t xml:space="preserve"> (last accessed 25/06/23)</w:t>
      </w:r>
      <w:r w:rsidR="00C55FEA">
        <w:rPr>
          <w:rFonts w:ascii="Times New Roman" w:hAnsi="Times New Roman" w:cs="Times New Roman"/>
        </w:rPr>
        <w:t>.</w:t>
      </w:r>
    </w:p>
  </w:footnote>
  <w:footnote w:id="3">
    <w:p w14:paraId="6683A3AF" w14:textId="0B4C4033" w:rsidR="00DB0CEC" w:rsidRPr="00BB6784" w:rsidRDefault="00DB0CEC">
      <w:pPr>
        <w:pStyle w:val="FootnoteText"/>
        <w:rPr>
          <w:rFonts w:ascii="Times New Roman" w:hAnsi="Times New Roman" w:cs="Times New Roman"/>
        </w:rPr>
      </w:pPr>
      <w:r w:rsidRPr="00BB6784">
        <w:rPr>
          <w:rStyle w:val="FootnoteReference"/>
          <w:rFonts w:ascii="Times New Roman" w:hAnsi="Times New Roman" w:cs="Times New Roman"/>
        </w:rPr>
        <w:footnoteRef/>
      </w:r>
      <w:r w:rsidRPr="00BB6784">
        <w:rPr>
          <w:rFonts w:ascii="Times New Roman" w:hAnsi="Times New Roman" w:cs="Times New Roman"/>
        </w:rPr>
        <w:t xml:space="preserve"> Breed</w:t>
      </w:r>
      <w:r w:rsidR="00876FDF">
        <w:rPr>
          <w:rFonts w:ascii="Times New Roman" w:hAnsi="Times New Roman" w:cs="Times New Roman"/>
        </w:rPr>
        <w:t>.</w:t>
      </w:r>
    </w:p>
  </w:footnote>
  <w:footnote w:id="4">
    <w:p w14:paraId="75479F75" w14:textId="20A17156" w:rsidR="00DB0CEC" w:rsidRPr="00BB6784" w:rsidRDefault="00DB0CEC">
      <w:pPr>
        <w:pStyle w:val="FootnoteText"/>
        <w:rPr>
          <w:rFonts w:ascii="Times New Roman" w:hAnsi="Times New Roman" w:cs="Times New Roman"/>
        </w:rPr>
      </w:pPr>
      <w:r w:rsidRPr="00BB6784">
        <w:rPr>
          <w:rStyle w:val="FootnoteReference"/>
          <w:rFonts w:ascii="Times New Roman" w:hAnsi="Times New Roman" w:cs="Times New Roman"/>
        </w:rPr>
        <w:footnoteRef/>
      </w:r>
      <w:r w:rsidRPr="00BB6784">
        <w:rPr>
          <w:rFonts w:ascii="Times New Roman" w:hAnsi="Times New Roman" w:cs="Times New Roman"/>
        </w:rPr>
        <w:t xml:space="preserve"> </w:t>
      </w:r>
      <w:r w:rsidR="00C55FEA">
        <w:rPr>
          <w:rFonts w:ascii="Times New Roman" w:hAnsi="Times New Roman" w:cs="Times New Roman"/>
        </w:rPr>
        <w:t xml:space="preserve">Mark </w:t>
      </w:r>
      <w:r w:rsidR="00C55FEA" w:rsidRPr="00C55FEA">
        <w:rPr>
          <w:rFonts w:ascii="Times New Roman" w:hAnsi="Times New Roman" w:cs="Times New Roman"/>
        </w:rPr>
        <w:t>Knight</w:t>
      </w:r>
      <w:r w:rsidR="00C55FEA">
        <w:rPr>
          <w:rFonts w:ascii="Times New Roman" w:hAnsi="Times New Roman" w:cs="Times New Roman"/>
        </w:rPr>
        <w:t>,</w:t>
      </w:r>
      <w:r w:rsidR="00C55FEA" w:rsidRPr="00C55FEA">
        <w:rPr>
          <w:rFonts w:ascii="Times New Roman" w:hAnsi="Times New Roman" w:cs="Times New Roman"/>
        </w:rPr>
        <w:t xml:space="preserve"> ‘</w:t>
      </w:r>
      <w:proofErr w:type="spellStart"/>
      <w:r w:rsidR="00C55FEA" w:rsidRPr="00C55FEA">
        <w:rPr>
          <w:rFonts w:ascii="Times New Roman" w:hAnsi="Times New Roman" w:cs="Times New Roman"/>
        </w:rPr>
        <w:t>Wirkungsgeschichte</w:t>
      </w:r>
      <w:proofErr w:type="spellEnd"/>
      <w:r w:rsidR="00C55FEA" w:rsidRPr="00C55FEA">
        <w:rPr>
          <w:rFonts w:ascii="Times New Roman" w:hAnsi="Times New Roman" w:cs="Times New Roman"/>
        </w:rPr>
        <w:t xml:space="preserve">, Reception History, Reception Theory’, </w:t>
      </w:r>
      <w:r w:rsidR="00C55FEA" w:rsidRPr="00C55FEA">
        <w:rPr>
          <w:rFonts w:ascii="Times New Roman" w:hAnsi="Times New Roman" w:cs="Times New Roman"/>
          <w:i/>
        </w:rPr>
        <w:t>Journal for the Study of the New Testament</w:t>
      </w:r>
      <w:r w:rsidR="00C55FEA" w:rsidRPr="00C55FEA">
        <w:rPr>
          <w:rFonts w:ascii="Times New Roman" w:hAnsi="Times New Roman" w:cs="Times New Roman"/>
        </w:rPr>
        <w:t xml:space="preserve"> 33, 2 (</w:t>
      </w:r>
      <w:r w:rsidR="00C55FEA" w:rsidRPr="001357BA">
        <w:rPr>
          <w:rFonts w:ascii="Times New Roman" w:hAnsi="Times New Roman" w:cs="Times New Roman"/>
        </w:rPr>
        <w:t>2010), p.</w:t>
      </w:r>
      <w:r w:rsidR="001357BA" w:rsidRPr="001357BA">
        <w:rPr>
          <w:rFonts w:ascii="Times New Roman" w:hAnsi="Times New Roman" w:cs="Times New Roman"/>
        </w:rPr>
        <w:t>137.</w:t>
      </w:r>
    </w:p>
  </w:footnote>
  <w:footnote w:id="5">
    <w:p w14:paraId="676B2917" w14:textId="2EFEC0AA" w:rsidR="00DB0CEC" w:rsidRDefault="00DB0CEC">
      <w:pPr>
        <w:pStyle w:val="FootnoteText"/>
      </w:pPr>
      <w:r w:rsidRPr="00BB6784">
        <w:rPr>
          <w:rStyle w:val="FootnoteReference"/>
          <w:rFonts w:ascii="Times New Roman" w:hAnsi="Times New Roman" w:cs="Times New Roman"/>
        </w:rPr>
        <w:footnoteRef/>
      </w:r>
      <w:r w:rsidRPr="00BB6784">
        <w:rPr>
          <w:rFonts w:ascii="Times New Roman" w:hAnsi="Times New Roman" w:cs="Times New Roman"/>
        </w:rPr>
        <w:t xml:space="preserve"> Knigh</w:t>
      </w:r>
      <w:r w:rsidRPr="001357BA">
        <w:rPr>
          <w:rFonts w:ascii="Times New Roman" w:hAnsi="Times New Roman" w:cs="Times New Roman"/>
        </w:rPr>
        <w:t>t</w:t>
      </w:r>
      <w:r w:rsidR="00C55FEA" w:rsidRPr="001357BA">
        <w:rPr>
          <w:rFonts w:ascii="Times New Roman" w:hAnsi="Times New Roman" w:cs="Times New Roman"/>
        </w:rPr>
        <w:t>, p.</w:t>
      </w:r>
      <w:r w:rsidR="001357BA" w:rsidRPr="001357BA">
        <w:rPr>
          <w:rFonts w:ascii="Times New Roman" w:hAnsi="Times New Roman" w:cs="Times New Roman"/>
        </w:rPr>
        <w:t>138.</w:t>
      </w:r>
    </w:p>
  </w:footnote>
  <w:footnote w:id="6">
    <w:p w14:paraId="402F59FC" w14:textId="38EFFF48" w:rsidR="00C55FEA" w:rsidRPr="00C55FEA" w:rsidRDefault="00C55FEA">
      <w:pPr>
        <w:pStyle w:val="FootnoteText"/>
        <w:rPr>
          <w:rFonts w:ascii="Times New Roman" w:hAnsi="Times New Roman" w:cs="Times New Roman"/>
        </w:rPr>
      </w:pPr>
      <w:r w:rsidRPr="00C55FEA">
        <w:rPr>
          <w:rStyle w:val="FootnoteReference"/>
          <w:rFonts w:ascii="Times New Roman" w:hAnsi="Times New Roman" w:cs="Times New Roman"/>
        </w:rPr>
        <w:footnoteRef/>
      </w:r>
      <w:r w:rsidRPr="00C55FEA">
        <w:rPr>
          <w:rFonts w:ascii="Times New Roman" w:hAnsi="Times New Roman" w:cs="Times New Roman"/>
        </w:rPr>
        <w:t xml:space="preserve"> Christopher Rowland, ‘Reception History’, in P. </w:t>
      </w:r>
      <w:proofErr w:type="spellStart"/>
      <w:r w:rsidRPr="00C55FEA">
        <w:rPr>
          <w:rFonts w:ascii="Times New Roman" w:hAnsi="Times New Roman" w:cs="Times New Roman"/>
        </w:rPr>
        <w:t>Gooder</w:t>
      </w:r>
      <w:proofErr w:type="spellEnd"/>
      <w:r w:rsidRPr="00C55FEA">
        <w:rPr>
          <w:rFonts w:ascii="Times New Roman" w:hAnsi="Times New Roman" w:cs="Times New Roman"/>
        </w:rPr>
        <w:t xml:space="preserve"> (ed.) </w:t>
      </w:r>
      <w:r w:rsidRPr="00C55FEA">
        <w:rPr>
          <w:rFonts w:ascii="Times New Roman" w:hAnsi="Times New Roman" w:cs="Times New Roman"/>
          <w:i/>
          <w:iCs/>
        </w:rPr>
        <w:t>Searching for Meaning</w:t>
      </w:r>
      <w:r w:rsidRPr="00C55FEA">
        <w:rPr>
          <w:rFonts w:ascii="Times New Roman" w:hAnsi="Times New Roman" w:cs="Times New Roman"/>
        </w:rPr>
        <w:t xml:space="preserve"> (London: SPCK, 2008), p.111.</w:t>
      </w:r>
    </w:p>
  </w:footnote>
  <w:footnote w:id="7">
    <w:p w14:paraId="64DE5846" w14:textId="32513C3A" w:rsidR="00C55FEA" w:rsidRDefault="00C55FEA">
      <w:pPr>
        <w:pStyle w:val="FootnoteText"/>
      </w:pPr>
      <w:r w:rsidRPr="00C55FEA">
        <w:rPr>
          <w:rStyle w:val="FootnoteReference"/>
          <w:rFonts w:ascii="Times New Roman" w:hAnsi="Times New Roman" w:cs="Times New Roman"/>
        </w:rPr>
        <w:footnoteRef/>
      </w:r>
      <w:r w:rsidRPr="00C55FEA">
        <w:rPr>
          <w:rFonts w:ascii="Times New Roman" w:hAnsi="Times New Roman" w:cs="Times New Roman"/>
        </w:rPr>
        <w:t xml:space="preserve"> Breed</w:t>
      </w:r>
      <w:r w:rsidR="00876FDF">
        <w:rPr>
          <w:rFonts w:ascii="Times New Roman" w:hAnsi="Times New Roman" w:cs="Times New Roman"/>
        </w:rPr>
        <w:t>.</w:t>
      </w:r>
    </w:p>
  </w:footnote>
  <w:footnote w:id="8">
    <w:p w14:paraId="7D3FBFBA" w14:textId="564B3A8B" w:rsidR="001357BA" w:rsidRPr="001357BA" w:rsidRDefault="001357BA">
      <w:pPr>
        <w:pStyle w:val="FootnoteText"/>
        <w:rPr>
          <w:rFonts w:ascii="Times New Roman" w:hAnsi="Times New Roman" w:cs="Times New Roman"/>
        </w:rPr>
      </w:pPr>
      <w:r w:rsidRPr="001357BA">
        <w:rPr>
          <w:rStyle w:val="FootnoteReference"/>
          <w:rFonts w:ascii="Times New Roman" w:hAnsi="Times New Roman" w:cs="Times New Roman"/>
        </w:rPr>
        <w:footnoteRef/>
      </w:r>
      <w:r w:rsidRPr="001357BA">
        <w:rPr>
          <w:rFonts w:ascii="Times New Roman" w:hAnsi="Times New Roman" w:cs="Times New Roman"/>
        </w:rPr>
        <w:t xml:space="preserve"> Knight, p.144.</w:t>
      </w:r>
    </w:p>
  </w:footnote>
  <w:footnote w:id="9">
    <w:p w14:paraId="61293E95" w14:textId="06D1CEB2" w:rsidR="001357BA" w:rsidRDefault="001357BA">
      <w:pPr>
        <w:pStyle w:val="FootnoteText"/>
      </w:pPr>
      <w:r w:rsidRPr="001357BA">
        <w:rPr>
          <w:rStyle w:val="FootnoteReference"/>
          <w:rFonts w:ascii="Times New Roman" w:hAnsi="Times New Roman" w:cs="Times New Roman"/>
        </w:rPr>
        <w:footnoteRef/>
      </w:r>
      <w:r w:rsidRPr="001357BA">
        <w:rPr>
          <w:rFonts w:ascii="Times New Roman" w:hAnsi="Times New Roman" w:cs="Times New Roman"/>
        </w:rPr>
        <w:t xml:space="preserve"> Knight, p.144.</w:t>
      </w:r>
    </w:p>
  </w:footnote>
  <w:footnote w:id="10">
    <w:p w14:paraId="5553006E" w14:textId="3528E04A" w:rsidR="001A1B00" w:rsidRPr="00876FDF" w:rsidRDefault="001A1B00">
      <w:pPr>
        <w:pStyle w:val="FootnoteText"/>
        <w:rPr>
          <w:rFonts w:ascii="Times New Roman" w:hAnsi="Times New Roman" w:cs="Times New Roman"/>
        </w:rPr>
      </w:pPr>
      <w:r w:rsidRPr="00876FDF">
        <w:rPr>
          <w:rStyle w:val="FootnoteReference"/>
          <w:rFonts w:ascii="Times New Roman" w:hAnsi="Times New Roman" w:cs="Times New Roman"/>
        </w:rPr>
        <w:footnoteRef/>
      </w:r>
      <w:r w:rsidRPr="00876FDF">
        <w:rPr>
          <w:rFonts w:ascii="Times New Roman" w:hAnsi="Times New Roman" w:cs="Times New Roman"/>
        </w:rPr>
        <w:t xml:space="preserve"> </w:t>
      </w:r>
      <w:r w:rsidR="00A73CCD" w:rsidRPr="00876FDF">
        <w:rPr>
          <w:rFonts w:ascii="Times New Roman" w:hAnsi="Times New Roman" w:cs="Times New Roman"/>
        </w:rPr>
        <w:t xml:space="preserve">Jeremy Punt, ‘Inhabiting the world in front of the text: the New Testament and reception studies’, </w:t>
      </w:r>
      <w:proofErr w:type="spellStart"/>
      <w:r w:rsidR="00A73CCD" w:rsidRPr="00876FDF">
        <w:rPr>
          <w:rFonts w:ascii="Times New Roman" w:hAnsi="Times New Roman" w:cs="Times New Roman"/>
          <w:i/>
          <w:iCs/>
        </w:rPr>
        <w:t>Neotestamentica</w:t>
      </w:r>
      <w:proofErr w:type="spellEnd"/>
      <w:r w:rsidR="00A73CCD" w:rsidRPr="00876FDF">
        <w:rPr>
          <w:rFonts w:ascii="Times New Roman" w:hAnsi="Times New Roman" w:cs="Times New Roman"/>
        </w:rPr>
        <w:t>, Vol. 34, No. 1 (2000)</w:t>
      </w:r>
      <w:r w:rsidRPr="00876FDF">
        <w:rPr>
          <w:rFonts w:ascii="Times New Roman" w:hAnsi="Times New Roman" w:cs="Times New Roman"/>
        </w:rPr>
        <w:t>, p.213.</w:t>
      </w:r>
    </w:p>
  </w:footnote>
  <w:footnote w:id="11">
    <w:p w14:paraId="1B6E5A08" w14:textId="148F91DE" w:rsidR="001A1B00" w:rsidRPr="00876FDF" w:rsidRDefault="001A1B00">
      <w:pPr>
        <w:pStyle w:val="FootnoteText"/>
        <w:rPr>
          <w:rFonts w:ascii="Times New Roman" w:hAnsi="Times New Roman" w:cs="Times New Roman"/>
        </w:rPr>
      </w:pPr>
      <w:r w:rsidRPr="00876FDF">
        <w:rPr>
          <w:rStyle w:val="FootnoteReference"/>
          <w:rFonts w:ascii="Times New Roman" w:hAnsi="Times New Roman" w:cs="Times New Roman"/>
        </w:rPr>
        <w:footnoteRef/>
      </w:r>
      <w:r w:rsidRPr="00876FDF">
        <w:rPr>
          <w:rFonts w:ascii="Times New Roman" w:hAnsi="Times New Roman" w:cs="Times New Roman"/>
        </w:rPr>
        <w:t xml:space="preserve"> Punt, p.213. </w:t>
      </w:r>
    </w:p>
  </w:footnote>
  <w:footnote w:id="12">
    <w:p w14:paraId="53A3F056" w14:textId="0AEACB10" w:rsidR="00A73CCD" w:rsidRPr="00876FDF" w:rsidRDefault="00A73CCD">
      <w:pPr>
        <w:pStyle w:val="FootnoteText"/>
        <w:rPr>
          <w:rFonts w:ascii="Times New Roman" w:hAnsi="Times New Roman" w:cs="Times New Roman"/>
        </w:rPr>
      </w:pPr>
      <w:r w:rsidRPr="00876FDF">
        <w:rPr>
          <w:rStyle w:val="FootnoteReference"/>
          <w:rFonts w:ascii="Times New Roman" w:hAnsi="Times New Roman" w:cs="Times New Roman"/>
        </w:rPr>
        <w:footnoteRef/>
      </w:r>
      <w:r w:rsidRPr="00876FDF">
        <w:rPr>
          <w:rFonts w:ascii="Times New Roman" w:hAnsi="Times New Roman" w:cs="Times New Roman"/>
        </w:rPr>
        <w:t xml:space="preserve"> Punt, p.212.</w:t>
      </w:r>
    </w:p>
  </w:footnote>
  <w:footnote w:id="13">
    <w:p w14:paraId="3281E1F8" w14:textId="3CAFFE9D" w:rsidR="00876FDF" w:rsidRPr="00876FDF" w:rsidRDefault="00876FDF">
      <w:pPr>
        <w:pStyle w:val="FootnoteText"/>
        <w:rPr>
          <w:rFonts w:ascii="Times New Roman" w:hAnsi="Times New Roman" w:cs="Times New Roman"/>
        </w:rPr>
      </w:pPr>
      <w:r w:rsidRPr="00876FDF">
        <w:rPr>
          <w:rStyle w:val="FootnoteReference"/>
          <w:rFonts w:ascii="Times New Roman" w:hAnsi="Times New Roman" w:cs="Times New Roman"/>
        </w:rPr>
        <w:footnoteRef/>
      </w:r>
      <w:r w:rsidRPr="00876FDF">
        <w:rPr>
          <w:rFonts w:ascii="Times New Roman" w:hAnsi="Times New Roman" w:cs="Times New Roman"/>
        </w:rPr>
        <w:t xml:space="preserve"> H-G, Gadamer, </w:t>
      </w:r>
      <w:r w:rsidRPr="00876FDF">
        <w:rPr>
          <w:rFonts w:ascii="Times New Roman" w:hAnsi="Times New Roman" w:cs="Times New Roman"/>
          <w:i/>
        </w:rPr>
        <w:t>Truth and Method</w:t>
      </w:r>
      <w:r w:rsidRPr="00876FDF">
        <w:rPr>
          <w:rFonts w:ascii="Times New Roman" w:hAnsi="Times New Roman" w:cs="Times New Roman"/>
        </w:rPr>
        <w:t xml:space="preserve">, trans. </w:t>
      </w:r>
      <w:r w:rsidRPr="00876FDF">
        <w:rPr>
          <w:rFonts w:ascii="Times New Roman" w:hAnsi="Times New Roman" w:cs="Times New Roman"/>
          <w:lang w:val="de-DE"/>
        </w:rPr>
        <w:t xml:space="preserve">J. Weinsheimer and D.G. Marshall, 2nd edn. </w:t>
      </w:r>
      <w:r w:rsidRPr="00876FDF">
        <w:rPr>
          <w:rFonts w:ascii="Times New Roman" w:hAnsi="Times New Roman" w:cs="Times New Roman"/>
        </w:rPr>
        <w:t>(London: Continuum, 2004), p.301.</w:t>
      </w:r>
    </w:p>
  </w:footnote>
  <w:footnote w:id="14">
    <w:p w14:paraId="7DDCBC9A" w14:textId="46C7AED1" w:rsidR="00876FDF" w:rsidRPr="00876FDF" w:rsidRDefault="00876FDF">
      <w:pPr>
        <w:pStyle w:val="FootnoteText"/>
        <w:rPr>
          <w:rFonts w:ascii="Times New Roman" w:hAnsi="Times New Roman" w:cs="Times New Roman"/>
        </w:rPr>
      </w:pPr>
      <w:r w:rsidRPr="00876FDF">
        <w:rPr>
          <w:rStyle w:val="FootnoteReference"/>
          <w:rFonts w:ascii="Times New Roman" w:hAnsi="Times New Roman" w:cs="Times New Roman"/>
        </w:rPr>
        <w:footnoteRef/>
      </w:r>
      <w:r w:rsidRPr="00876FDF">
        <w:rPr>
          <w:rFonts w:ascii="Times New Roman" w:hAnsi="Times New Roman" w:cs="Times New Roman"/>
        </w:rPr>
        <w:t xml:space="preserve"> Gadamer, p.301.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BFB9B" w14:textId="03184DF9" w:rsidR="00FA31AC" w:rsidRPr="00FA31AC" w:rsidRDefault="00FA31AC" w:rsidP="00FA31AC">
    <w:pPr>
      <w:pStyle w:val="Header"/>
      <w:jc w:val="right"/>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62E14" w14:textId="5388721D" w:rsidR="00FA31AC" w:rsidRPr="00FA31AC" w:rsidRDefault="00FA31AC" w:rsidP="00FA31AC">
    <w:pPr>
      <w:pStyle w:val="Header"/>
      <w:jc w:val="right"/>
      <w:rPr>
        <w:rFonts w:ascii="Times New Roman" w:hAnsi="Times New Roman" w:cs="Times New Roman"/>
        <w:sz w:val="24"/>
        <w:szCs w:val="24"/>
      </w:rPr>
    </w:pPr>
    <w:r w:rsidRPr="00FA31AC">
      <w:rPr>
        <w:rFonts w:ascii="Times New Roman" w:hAnsi="Times New Roman" w:cs="Times New Roman"/>
        <w:sz w:val="24"/>
        <w:szCs w:val="24"/>
      </w:rPr>
      <w:t>Abigail Bird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B7F95"/>
    <w:multiLevelType w:val="hybridMultilevel"/>
    <w:tmpl w:val="5216B130"/>
    <w:lvl w:ilvl="0" w:tplc="FAB0D3DA">
      <w:numFmt w:val="bullet"/>
      <w:lvlText w:val="-"/>
      <w:lvlJc w:val="left"/>
      <w:pPr>
        <w:ind w:left="720" w:hanging="360"/>
      </w:pPr>
      <w:rPr>
        <w:rFonts w:ascii="Times New Roman" w:eastAsiaTheme="minorHAnsi" w:hAnsi="Times New Roman" w:cs="Times New Roman" w:hint="default"/>
        <w:color w:val="auto"/>
      </w:rPr>
    </w:lvl>
    <w:lvl w:ilvl="1" w:tplc="7462389A">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8174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973"/>
    <w:rsid w:val="0011696D"/>
    <w:rsid w:val="001357BA"/>
    <w:rsid w:val="00147051"/>
    <w:rsid w:val="001A1B00"/>
    <w:rsid w:val="001E7F97"/>
    <w:rsid w:val="00304B40"/>
    <w:rsid w:val="003725E5"/>
    <w:rsid w:val="0037713E"/>
    <w:rsid w:val="00423CAC"/>
    <w:rsid w:val="004B475D"/>
    <w:rsid w:val="004F60EB"/>
    <w:rsid w:val="00507CC8"/>
    <w:rsid w:val="00665818"/>
    <w:rsid w:val="0082695C"/>
    <w:rsid w:val="00876FDF"/>
    <w:rsid w:val="00A67889"/>
    <w:rsid w:val="00A73CCD"/>
    <w:rsid w:val="00AA1814"/>
    <w:rsid w:val="00BB6784"/>
    <w:rsid w:val="00BE7049"/>
    <w:rsid w:val="00C23604"/>
    <w:rsid w:val="00C55FEA"/>
    <w:rsid w:val="00CA4889"/>
    <w:rsid w:val="00CD5973"/>
    <w:rsid w:val="00D265A4"/>
    <w:rsid w:val="00D36C38"/>
    <w:rsid w:val="00DB0CEC"/>
    <w:rsid w:val="00EA2B52"/>
    <w:rsid w:val="00EA4AFF"/>
    <w:rsid w:val="00FA3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343B3"/>
  <w15:chartTrackingRefBased/>
  <w15:docId w15:val="{725C0E3F-8467-4963-965E-2CCF0942D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9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31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1AC"/>
  </w:style>
  <w:style w:type="paragraph" w:styleId="Footer">
    <w:name w:val="footer"/>
    <w:basedOn w:val="Normal"/>
    <w:link w:val="FooterChar"/>
    <w:uiPriority w:val="99"/>
    <w:unhideWhenUsed/>
    <w:rsid w:val="00FA31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1AC"/>
  </w:style>
  <w:style w:type="paragraph" w:styleId="FootnoteText">
    <w:name w:val="footnote text"/>
    <w:basedOn w:val="Normal"/>
    <w:link w:val="FootnoteTextChar"/>
    <w:uiPriority w:val="99"/>
    <w:semiHidden/>
    <w:unhideWhenUsed/>
    <w:rsid w:val="004B47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475D"/>
    <w:rPr>
      <w:sz w:val="20"/>
      <w:szCs w:val="20"/>
    </w:rPr>
  </w:style>
  <w:style w:type="character" w:styleId="FootnoteReference">
    <w:name w:val="footnote reference"/>
    <w:basedOn w:val="DefaultParagraphFont"/>
    <w:uiPriority w:val="99"/>
    <w:semiHidden/>
    <w:unhideWhenUsed/>
    <w:rsid w:val="004B475D"/>
    <w:rPr>
      <w:vertAlign w:val="superscript"/>
    </w:rPr>
  </w:style>
  <w:style w:type="paragraph" w:styleId="ListParagraph">
    <w:name w:val="List Paragraph"/>
    <w:basedOn w:val="Normal"/>
    <w:uiPriority w:val="34"/>
    <w:qFormat/>
    <w:rsid w:val="00C55FEA"/>
    <w:pPr>
      <w:ind w:left="720"/>
      <w:contextualSpacing/>
    </w:pPr>
  </w:style>
  <w:style w:type="character" w:styleId="Hyperlink">
    <w:name w:val="Hyperlink"/>
    <w:basedOn w:val="DefaultParagraphFont"/>
    <w:uiPriority w:val="99"/>
    <w:unhideWhenUsed/>
    <w:rsid w:val="00C55FEA"/>
    <w:rPr>
      <w:color w:val="0563C1" w:themeColor="hyperlink"/>
      <w:u w:val="single"/>
    </w:rPr>
  </w:style>
  <w:style w:type="character" w:styleId="UnresolvedMention">
    <w:name w:val="Unresolved Mention"/>
    <w:basedOn w:val="DefaultParagraphFont"/>
    <w:uiPriority w:val="99"/>
    <w:semiHidden/>
    <w:unhideWhenUsed/>
    <w:rsid w:val="00C55F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odyssey.org:433/en/tools/bible-basics/what-is-reception-histo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bibleodyssey.org:433/en/tools/bible-basics/what-is-reception-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63A7B-EE5A-4D7C-82C7-186814DB2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6</Pages>
  <Words>1513</Words>
  <Characters>8628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Bird</dc:creator>
  <cp:keywords/>
  <dc:description/>
  <cp:lastModifiedBy>Abigail Bird</cp:lastModifiedBy>
  <cp:revision>10</cp:revision>
  <dcterms:created xsi:type="dcterms:W3CDTF">2023-06-24T10:48:00Z</dcterms:created>
  <dcterms:modified xsi:type="dcterms:W3CDTF">2023-06-28T16:12:00Z</dcterms:modified>
</cp:coreProperties>
</file>