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DFED8" w14:textId="722C7A04" w:rsidR="00C10EDF" w:rsidRDefault="00C10EDF" w:rsidP="006E4D89">
      <w:pPr>
        <w:pStyle w:val="Heading1"/>
        <w:jc w:val="both"/>
        <w:rPr>
          <w:rFonts w:ascii="Times New Roman" w:hAnsi="Times New Roman" w:cs="Times New Roman"/>
          <w:sz w:val="28"/>
          <w:szCs w:val="28"/>
        </w:rPr>
      </w:pPr>
      <w:r w:rsidRPr="009F5950">
        <w:rPr>
          <w:rFonts w:ascii="Times New Roman" w:hAnsi="Times New Roman" w:cs="Times New Roman"/>
          <w:sz w:val="28"/>
          <w:szCs w:val="28"/>
        </w:rPr>
        <w:t xml:space="preserve">QUANTITATIVE PILOT STUDY ON DIGITAL ENTREPRENEURSHIP, INNOVATION AND IIOT 5.0 INDUSTRY FOR </w:t>
      </w:r>
      <w:r w:rsidR="009F5950" w:rsidRPr="009F5950">
        <w:rPr>
          <w:rFonts w:ascii="Times New Roman" w:hAnsi="Times New Roman" w:cs="Times New Roman"/>
          <w:sz w:val="28"/>
          <w:szCs w:val="28"/>
        </w:rPr>
        <w:t>SUSTAINABLE ECONOMY.</w:t>
      </w:r>
    </w:p>
    <w:p w14:paraId="01650618" w14:textId="77777777" w:rsidR="009732CC" w:rsidRDefault="009732CC" w:rsidP="00CF4158"/>
    <w:p w14:paraId="54AB047C" w14:textId="12373696" w:rsidR="000F140C" w:rsidRPr="009732CC" w:rsidRDefault="000505C3" w:rsidP="00CF4158">
      <w:pPr>
        <w:rPr>
          <w:rFonts w:ascii="Times New Roman" w:hAnsi="Times New Roman" w:cs="Times New Roman"/>
          <w:sz w:val="24"/>
          <w:szCs w:val="24"/>
        </w:rPr>
      </w:pPr>
      <w:r>
        <w:rPr>
          <w:rFonts w:ascii="Times New Roman" w:hAnsi="Times New Roman" w:cs="Times New Roman"/>
          <w:sz w:val="24"/>
          <w:szCs w:val="24"/>
        </w:rPr>
        <w:t>M</w:t>
      </w:r>
      <w:r w:rsidR="00F52DED">
        <w:rPr>
          <w:rFonts w:ascii="Times New Roman" w:hAnsi="Times New Roman" w:cs="Times New Roman"/>
          <w:sz w:val="24"/>
          <w:szCs w:val="24"/>
        </w:rPr>
        <w:t xml:space="preserve">s. </w:t>
      </w:r>
      <w:r w:rsidR="007F684B" w:rsidRPr="009732CC">
        <w:rPr>
          <w:rFonts w:ascii="Times New Roman" w:hAnsi="Times New Roman" w:cs="Times New Roman"/>
          <w:sz w:val="24"/>
          <w:szCs w:val="24"/>
        </w:rPr>
        <w:t>Q</w:t>
      </w:r>
      <w:r w:rsidR="009732CC">
        <w:rPr>
          <w:rFonts w:ascii="Times New Roman" w:hAnsi="Times New Roman" w:cs="Times New Roman"/>
          <w:sz w:val="24"/>
          <w:szCs w:val="24"/>
        </w:rPr>
        <w:t>urat Ul Ain,</w:t>
      </w:r>
      <w:r w:rsidR="000F140C" w:rsidRPr="009732CC">
        <w:rPr>
          <w:rFonts w:ascii="Times New Roman" w:hAnsi="Times New Roman" w:cs="Times New Roman"/>
          <w:sz w:val="24"/>
          <w:szCs w:val="24"/>
        </w:rPr>
        <w:t xml:space="preserve"> </w:t>
      </w:r>
      <w:r w:rsidR="002462DC" w:rsidRPr="009732CC">
        <w:rPr>
          <w:rFonts w:ascii="Times New Roman" w:hAnsi="Times New Roman" w:cs="Times New Roman"/>
          <w:sz w:val="24"/>
          <w:szCs w:val="24"/>
        </w:rPr>
        <w:t>Professor Ste</w:t>
      </w:r>
      <w:r w:rsidR="00755B4C" w:rsidRPr="009732CC">
        <w:rPr>
          <w:rFonts w:ascii="Times New Roman" w:hAnsi="Times New Roman" w:cs="Times New Roman"/>
          <w:sz w:val="24"/>
          <w:szCs w:val="24"/>
        </w:rPr>
        <w:t xml:space="preserve">phen Palmer, </w:t>
      </w:r>
      <w:r w:rsidR="000F140C" w:rsidRPr="009732CC">
        <w:rPr>
          <w:rFonts w:ascii="Times New Roman" w:hAnsi="Times New Roman" w:cs="Times New Roman"/>
          <w:sz w:val="24"/>
          <w:szCs w:val="24"/>
        </w:rPr>
        <w:t xml:space="preserve">Professor </w:t>
      </w:r>
      <w:r w:rsidR="00CF4158" w:rsidRPr="009732CC">
        <w:rPr>
          <w:rFonts w:ascii="Times New Roman" w:hAnsi="Times New Roman" w:cs="Times New Roman"/>
          <w:sz w:val="24"/>
          <w:szCs w:val="24"/>
        </w:rPr>
        <w:t>Siobhain O'Riordan</w:t>
      </w:r>
    </w:p>
    <w:p w14:paraId="216F6C65" w14:textId="2511A63E" w:rsidR="0035718A" w:rsidRPr="009732CC" w:rsidRDefault="0035718A" w:rsidP="00CF4158">
      <w:pPr>
        <w:rPr>
          <w:rFonts w:ascii="Times New Roman" w:hAnsi="Times New Roman" w:cs="Times New Roman"/>
          <w:color w:val="000000"/>
          <w:sz w:val="24"/>
          <w:szCs w:val="24"/>
          <w:bdr w:val="none" w:sz="0" w:space="0" w:color="auto" w:frame="1"/>
          <w:shd w:val="clear" w:color="auto" w:fill="FFFFFF"/>
        </w:rPr>
      </w:pPr>
      <w:r w:rsidRPr="009732CC">
        <w:rPr>
          <w:rFonts w:ascii="Times New Roman" w:hAnsi="Times New Roman" w:cs="Times New Roman"/>
          <w:sz w:val="24"/>
          <w:szCs w:val="24"/>
        </w:rPr>
        <w:t xml:space="preserve">DBA Student </w:t>
      </w:r>
      <w:r w:rsidR="001456CE">
        <w:rPr>
          <w:rFonts w:ascii="Times New Roman" w:hAnsi="Times New Roman" w:cs="Times New Roman"/>
          <w:sz w:val="24"/>
          <w:szCs w:val="24"/>
        </w:rPr>
        <w:t>Swansea Business School</w:t>
      </w:r>
      <w:r w:rsidRPr="009732CC">
        <w:rPr>
          <w:rFonts w:ascii="Times New Roman" w:hAnsi="Times New Roman" w:cs="Times New Roman"/>
          <w:sz w:val="24"/>
          <w:szCs w:val="24"/>
        </w:rPr>
        <w:t>,</w:t>
      </w:r>
      <w:r w:rsidR="00380F7B" w:rsidRPr="009732CC">
        <w:rPr>
          <w:rFonts w:ascii="Times New Roman" w:hAnsi="Times New Roman" w:cs="Times New Roman"/>
          <w:color w:val="000000"/>
          <w:sz w:val="24"/>
          <w:szCs w:val="24"/>
          <w:bdr w:val="none" w:sz="0" w:space="0" w:color="auto" w:frame="1"/>
          <w:shd w:val="clear" w:color="auto" w:fill="FFFFFF"/>
        </w:rPr>
        <w:t xml:space="preserve"> Professor of </w:t>
      </w:r>
      <w:r w:rsidR="0057616B" w:rsidRPr="009732CC">
        <w:rPr>
          <w:rFonts w:ascii="Times New Roman" w:hAnsi="Times New Roman" w:cs="Times New Roman"/>
          <w:color w:val="000000"/>
          <w:sz w:val="24"/>
          <w:szCs w:val="24"/>
          <w:bdr w:val="none" w:sz="0" w:space="0" w:color="auto" w:frame="1"/>
          <w:shd w:val="clear" w:color="auto" w:fill="FFFFFF"/>
        </w:rPr>
        <w:t>P</w:t>
      </w:r>
      <w:r w:rsidR="0057616B">
        <w:rPr>
          <w:rFonts w:ascii="Times New Roman" w:hAnsi="Times New Roman" w:cs="Times New Roman"/>
          <w:color w:val="000000"/>
          <w:sz w:val="24"/>
          <w:szCs w:val="24"/>
          <w:bdr w:val="none" w:sz="0" w:space="0" w:color="auto" w:frame="1"/>
          <w:shd w:val="clear" w:color="auto" w:fill="FFFFFF"/>
        </w:rPr>
        <w:t>sychology</w:t>
      </w:r>
      <w:r w:rsidR="00380F7B" w:rsidRPr="009732CC">
        <w:rPr>
          <w:rFonts w:ascii="Times New Roman" w:hAnsi="Times New Roman" w:cs="Times New Roman"/>
          <w:color w:val="000000"/>
          <w:sz w:val="24"/>
          <w:szCs w:val="24"/>
          <w:bdr w:val="none" w:sz="0" w:space="0" w:color="auto" w:frame="1"/>
          <w:shd w:val="clear" w:color="auto" w:fill="FFFFFF"/>
        </w:rPr>
        <w:t xml:space="preserve">, </w:t>
      </w:r>
      <w:r w:rsidR="00FA1E0F" w:rsidRPr="009732CC">
        <w:rPr>
          <w:rFonts w:ascii="Times New Roman" w:hAnsi="Times New Roman" w:cs="Times New Roman"/>
          <w:color w:val="000000"/>
          <w:sz w:val="24"/>
          <w:szCs w:val="24"/>
          <w:bdr w:val="none" w:sz="0" w:space="0" w:color="auto" w:frame="1"/>
          <w:shd w:val="clear" w:color="auto" w:fill="FFFFFF"/>
        </w:rPr>
        <w:t xml:space="preserve">Professor of </w:t>
      </w:r>
      <w:r w:rsidR="002B24B9" w:rsidRPr="009732CC">
        <w:rPr>
          <w:rFonts w:ascii="Times New Roman" w:hAnsi="Times New Roman" w:cs="Times New Roman"/>
          <w:color w:val="000000"/>
          <w:sz w:val="24"/>
          <w:szCs w:val="24"/>
          <w:bdr w:val="none" w:sz="0" w:space="0" w:color="auto" w:frame="1"/>
          <w:shd w:val="clear" w:color="auto" w:fill="FFFFFF"/>
        </w:rPr>
        <w:t>Psychology</w:t>
      </w:r>
      <w:r w:rsidR="00353135">
        <w:rPr>
          <w:rFonts w:ascii="Times New Roman" w:hAnsi="Times New Roman" w:cs="Times New Roman"/>
          <w:color w:val="000000"/>
          <w:sz w:val="24"/>
          <w:szCs w:val="24"/>
          <w:bdr w:val="none" w:sz="0" w:space="0" w:color="auto" w:frame="1"/>
          <w:shd w:val="clear" w:color="auto" w:fill="FFFFFF"/>
        </w:rPr>
        <w:t>.</w:t>
      </w:r>
    </w:p>
    <w:p w14:paraId="6934DA80" w14:textId="30858365" w:rsidR="000F140C" w:rsidRPr="009732CC" w:rsidRDefault="00BB7A2F" w:rsidP="00CF4158">
      <w:pPr>
        <w:rPr>
          <w:rFonts w:ascii="Times New Roman" w:hAnsi="Times New Roman" w:cs="Times New Roman"/>
          <w:sz w:val="24"/>
          <w:szCs w:val="24"/>
        </w:rPr>
      </w:pPr>
      <w:r>
        <w:rPr>
          <w:rFonts w:ascii="Times New Roman" w:hAnsi="Times New Roman" w:cs="Times New Roman"/>
          <w:color w:val="4472C4" w:themeColor="accent1"/>
          <w:sz w:val="24"/>
          <w:szCs w:val="24"/>
          <w:u w:val="single"/>
          <w:bdr w:val="none" w:sz="0" w:space="0" w:color="auto" w:frame="1"/>
          <w:shd w:val="clear" w:color="auto" w:fill="FFFFFF"/>
        </w:rPr>
        <w:t>q</w:t>
      </w:r>
      <w:r w:rsidR="002B24B9" w:rsidRPr="009732CC">
        <w:rPr>
          <w:rFonts w:ascii="Times New Roman" w:hAnsi="Times New Roman" w:cs="Times New Roman"/>
          <w:color w:val="4472C4" w:themeColor="accent1"/>
          <w:sz w:val="24"/>
          <w:szCs w:val="24"/>
          <w:u w:val="single"/>
          <w:bdr w:val="none" w:sz="0" w:space="0" w:color="auto" w:frame="1"/>
          <w:shd w:val="clear" w:color="auto" w:fill="FFFFFF"/>
        </w:rPr>
        <w:t>urat_ull_ain@yahoo.com</w:t>
      </w:r>
      <w:r w:rsidR="002B24B9" w:rsidRPr="009732CC">
        <w:rPr>
          <w:rFonts w:ascii="Times New Roman" w:hAnsi="Times New Roman" w:cs="Times New Roman"/>
          <w:color w:val="000000"/>
          <w:sz w:val="24"/>
          <w:szCs w:val="24"/>
          <w:bdr w:val="none" w:sz="0" w:space="0" w:color="auto" w:frame="1"/>
          <w:shd w:val="clear" w:color="auto" w:fill="FFFFFF"/>
        </w:rPr>
        <w:t>,</w:t>
      </w:r>
      <w:r w:rsidR="009732CC" w:rsidRPr="009732CC">
        <w:rPr>
          <w:rFonts w:ascii="Times New Roman" w:hAnsi="Times New Roman" w:cs="Times New Roman"/>
          <w:sz w:val="24"/>
          <w:szCs w:val="24"/>
        </w:rPr>
        <w:t xml:space="preserve"> </w:t>
      </w:r>
      <w:hyperlink r:id="rId8" w:history="1">
        <w:r w:rsidR="009732CC" w:rsidRPr="009732CC">
          <w:rPr>
            <w:rStyle w:val="Hyperlink"/>
            <w:rFonts w:ascii="Times New Roman" w:hAnsi="Times New Roman" w:cs="Times New Roman"/>
            <w:color w:val="4472C4" w:themeColor="accent1"/>
            <w:sz w:val="24"/>
            <w:szCs w:val="24"/>
            <w:bdr w:val="none" w:sz="0" w:space="0" w:color="auto" w:frame="1"/>
            <w:shd w:val="clear" w:color="auto" w:fill="FFFFFF"/>
          </w:rPr>
          <w:t>s.palmer@uwtsd.ac.uk</w:t>
        </w:r>
      </w:hyperlink>
      <w:r w:rsidR="009732CC" w:rsidRPr="009732CC">
        <w:rPr>
          <w:rFonts w:ascii="Times New Roman" w:hAnsi="Times New Roman" w:cs="Times New Roman"/>
          <w:color w:val="000000"/>
          <w:sz w:val="24"/>
          <w:szCs w:val="24"/>
          <w:bdr w:val="none" w:sz="0" w:space="0" w:color="auto" w:frame="1"/>
          <w:shd w:val="clear" w:color="auto" w:fill="FFFFFF"/>
        </w:rPr>
        <w:t xml:space="preserve">, </w:t>
      </w:r>
      <w:r w:rsidR="000F140C" w:rsidRPr="009732CC">
        <w:rPr>
          <w:rFonts w:ascii="Times New Roman" w:hAnsi="Times New Roman" w:cs="Times New Roman"/>
          <w:sz w:val="24"/>
          <w:szCs w:val="24"/>
        </w:rPr>
        <w:t xml:space="preserve"> </w:t>
      </w:r>
      <w:hyperlink r:id="rId9" w:history="1">
        <w:r w:rsidR="0035718A" w:rsidRPr="009732CC">
          <w:rPr>
            <w:rStyle w:val="Hyperlink"/>
            <w:rFonts w:ascii="Times New Roman" w:hAnsi="Times New Roman" w:cs="Times New Roman"/>
            <w:sz w:val="24"/>
            <w:szCs w:val="24"/>
          </w:rPr>
          <w:t>siobhain.oriordan@uwtsd.ac.uk</w:t>
        </w:r>
      </w:hyperlink>
    </w:p>
    <w:p w14:paraId="71242CFA" w14:textId="77777777" w:rsidR="000F140C" w:rsidRDefault="000F140C" w:rsidP="00CF4158"/>
    <w:p w14:paraId="30E8DB97" w14:textId="45EB5B8E" w:rsidR="002A1922" w:rsidRPr="00BC71E1" w:rsidRDefault="002A1922" w:rsidP="00CF4158">
      <w:pPr>
        <w:rPr>
          <w:rFonts w:ascii="Times New Roman" w:hAnsi="Times New Roman" w:cs="Times New Roman"/>
          <w:sz w:val="28"/>
          <w:szCs w:val="28"/>
        </w:rPr>
      </w:pPr>
      <w:r w:rsidRPr="00BC71E1">
        <w:rPr>
          <w:rFonts w:ascii="Times New Roman" w:hAnsi="Times New Roman" w:cs="Times New Roman"/>
          <w:sz w:val="28"/>
          <w:szCs w:val="28"/>
        </w:rPr>
        <w:t>ABSTRACT</w:t>
      </w:r>
    </w:p>
    <w:p w14:paraId="5A12E694" w14:textId="77D3AE55" w:rsidR="00C53E25" w:rsidRPr="008332E9" w:rsidRDefault="00F87A47" w:rsidP="00F87A47">
      <w:pPr>
        <w:jc w:val="both"/>
        <w:rPr>
          <w:rFonts w:ascii="Times New Roman" w:hAnsi="Times New Roman" w:cs="Times New Roman"/>
          <w:i/>
          <w:iCs/>
          <w:sz w:val="24"/>
          <w:szCs w:val="24"/>
        </w:rPr>
      </w:pPr>
      <w:r w:rsidRPr="008332E9">
        <w:rPr>
          <w:rFonts w:ascii="Times New Roman" w:hAnsi="Times New Roman" w:cs="Times New Roman"/>
          <w:i/>
          <w:iCs/>
          <w:sz w:val="24"/>
          <w:szCs w:val="24"/>
        </w:rPr>
        <w:t>In this research, the idea of a pilot project in "Industry 5.0" is utilized to explore the correlation between digital advancements, digital business ventures, and the unique characteristics of fifth-generation technology in the medical field in the UK. It also investigates the development of IIOT Industry 5.0 applications and their suitability for the healthcare industry. Furthermore, it compares the attributes of Industry 5.0 with previous industrial developments. By utilizing a questionnaire, the study adopts a quantitative research approach to examine the relationships between variables. A survey with 100 participants is utilized to gather data and assess attitudes and perceptions. To ensure the accuracy and quality of the data, the research conducts various analyses, including validity and reliability tests, regression and correlation analyses, and descriptive statistical analyses. The data analysis is carried out using SPSS, and the survey and data collection are conducted within the UK healthcare sector. The report offers a comprehensive overview of the key technologies in Industry 5.0, such as blockchain technology, efficient machine learning, the Internet of Things, big data analysis, and advancements in digital technology. It aims to address the research question of how entrepreneurial innovation and digitalization can solve issues in the healthcare industry and does so through a quantitative approach</w:t>
      </w:r>
      <w:r w:rsidR="008332E9" w:rsidRPr="008332E9">
        <w:rPr>
          <w:rFonts w:ascii="Times New Roman" w:hAnsi="Times New Roman" w:cs="Times New Roman"/>
          <w:i/>
          <w:iCs/>
          <w:sz w:val="24"/>
          <w:szCs w:val="24"/>
        </w:rPr>
        <w:t>.</w:t>
      </w:r>
    </w:p>
    <w:p w14:paraId="33BA3735" w14:textId="77777777" w:rsidR="002A1922" w:rsidRPr="00334C3F" w:rsidRDefault="002A1922" w:rsidP="006E4D89">
      <w:pPr>
        <w:keepNext/>
        <w:keepLines/>
        <w:spacing w:before="240" w:after="0"/>
        <w:jc w:val="both"/>
        <w:outlineLvl w:val="0"/>
        <w:rPr>
          <w:rFonts w:ascii="Times New Roman" w:eastAsiaTheme="majorEastAsia" w:hAnsi="Times New Roman" w:cs="Times New Roman"/>
          <w:i/>
          <w:iCs/>
          <w:color w:val="000000" w:themeColor="text1"/>
          <w:sz w:val="24"/>
          <w:szCs w:val="24"/>
        </w:rPr>
      </w:pPr>
      <w:r w:rsidRPr="00334C3F">
        <w:rPr>
          <w:rFonts w:ascii="Times New Roman" w:eastAsiaTheme="majorEastAsia" w:hAnsi="Times New Roman" w:cs="Times New Roman"/>
          <w:b/>
          <w:bCs/>
          <w:i/>
          <w:iCs/>
          <w:color w:val="000000" w:themeColor="text1"/>
          <w:sz w:val="24"/>
          <w:szCs w:val="24"/>
        </w:rPr>
        <w:t>Keywords:</w:t>
      </w:r>
      <w:r w:rsidRPr="00334C3F">
        <w:rPr>
          <w:rFonts w:ascii="Times New Roman" w:eastAsiaTheme="majorEastAsia" w:hAnsi="Times New Roman" w:cs="Times New Roman"/>
          <w:i/>
          <w:iCs/>
          <w:color w:val="000000" w:themeColor="text1"/>
          <w:sz w:val="24"/>
          <w:szCs w:val="24"/>
        </w:rPr>
        <w:t xml:space="preserve"> Digital Entrepreneurship, Digital radical innovation, IIOT 5.0, Sustainability of economy, UK healthcare care Industry.</w:t>
      </w:r>
    </w:p>
    <w:p w14:paraId="2E360A1B" w14:textId="77777777" w:rsidR="002A1922" w:rsidRPr="00334C3F" w:rsidRDefault="002A1922" w:rsidP="006E4D89">
      <w:pPr>
        <w:jc w:val="both"/>
        <w:rPr>
          <w:rFonts w:ascii="Times New Roman" w:hAnsi="Times New Roman" w:cs="Times New Roman"/>
          <w:sz w:val="24"/>
          <w:szCs w:val="24"/>
        </w:rPr>
      </w:pPr>
    </w:p>
    <w:p w14:paraId="26F82AC2" w14:textId="1A6A345B" w:rsidR="002A1922" w:rsidRPr="00BC71E1" w:rsidRDefault="00B34857" w:rsidP="00B34857">
      <w:pPr>
        <w:pStyle w:val="Heading1"/>
        <w:jc w:val="both"/>
        <w:rPr>
          <w:rFonts w:ascii="Times New Roman" w:hAnsi="Times New Roman" w:cs="Times New Roman"/>
          <w:sz w:val="28"/>
          <w:szCs w:val="28"/>
        </w:rPr>
      </w:pPr>
      <w:r w:rsidRPr="00BC71E1">
        <w:rPr>
          <w:rFonts w:ascii="Times New Roman" w:hAnsi="Times New Roman" w:cs="Times New Roman"/>
          <w:sz w:val="28"/>
          <w:szCs w:val="28"/>
        </w:rPr>
        <w:t>1.</w:t>
      </w:r>
      <w:r w:rsidR="00BC71E1" w:rsidRPr="00BC71E1">
        <w:rPr>
          <w:rFonts w:ascii="Times New Roman" w:hAnsi="Times New Roman" w:cs="Times New Roman"/>
          <w:sz w:val="28"/>
          <w:szCs w:val="28"/>
        </w:rPr>
        <w:t xml:space="preserve"> </w:t>
      </w:r>
      <w:r w:rsidR="002A1922" w:rsidRPr="00BC71E1">
        <w:rPr>
          <w:rFonts w:ascii="Times New Roman" w:hAnsi="Times New Roman" w:cs="Times New Roman"/>
          <w:sz w:val="28"/>
          <w:szCs w:val="28"/>
        </w:rPr>
        <w:t>INTRODUCTION</w:t>
      </w:r>
    </w:p>
    <w:p w14:paraId="190F632A" w14:textId="13D9C7D1"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Digital entrepreneurship is leveraging a combination of computer, networking, information, and communication technologies to fundamentally change an entity's characteristics. This phenomenon has an impact on multiple areas within an organization, including the creation of relevant metrics and goals, the acquisition of digital resources, and the development of digital expansion strategies (Basile, L. J. 2022). By bridging the gap between theory and practice, the study seeks to advance knowledge of Industry 5.0 in the healthcare industry and leverage innovation and digitalization for sustainable economic development (Lyanna et al.,2022). Thanks to the digital revolution, entrepreneurs now have the chance to progress to the next phase of growth. Despite the large body of research on digital entrepreneurship, this study fills a gap in the understanding of digitalization and innovation in the healthcare sector by focusing on digital </w:t>
      </w:r>
      <w:r w:rsidRPr="00334C3F">
        <w:rPr>
          <w:rFonts w:ascii="Times New Roman" w:hAnsi="Times New Roman" w:cs="Times New Roman"/>
          <w:sz w:val="24"/>
          <w:szCs w:val="24"/>
        </w:rPr>
        <w:lastRenderedPageBreak/>
        <w:t>entrepreneurship from a different angle. Aceto et al. 2022. Digital technology, data, and analytics can act as catalysts for digital transformation, enhancing the significance of this ongoing revolution, claim Satalkina and Steiner (2020). Digital entrepreneurship has been around since the early 1990s, despite the general perception that it is a relatively new phenomenon (Andreesen et al. 2020). Many nations recognize digital, especially those in the European Union.</w:t>
      </w:r>
    </w:p>
    <w:p w14:paraId="6857D5CC" w14:textId="77777777" w:rsidR="002A1922" w:rsidRPr="00AB78A5" w:rsidRDefault="002A1922"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AB78A5">
        <w:rPr>
          <w:rFonts w:ascii="Times New Roman" w:eastAsiaTheme="majorEastAsia" w:hAnsi="Times New Roman" w:cs="Times New Roman"/>
          <w:color w:val="2F5496" w:themeColor="accent1" w:themeShade="BF"/>
          <w:sz w:val="28"/>
          <w:szCs w:val="28"/>
        </w:rPr>
        <w:t>1.1 Problem Statement</w:t>
      </w:r>
    </w:p>
    <w:p w14:paraId="22659563" w14:textId="3CDE6FB0"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The identified research gap in the body of current literature serves as the foundation for the research problem of this study. To achieve desired outcomes for the digital world in the upcoming years through technology and innovation, it is imperative to put stakeholder attitudes into change (Couturier, J. and so forth. 2022). Thanks to the Internet of Things and digital innovation, distributed healthcare apps can be developed and implemented with the potential to lower healthcare costs and improve overall health outcomes (Couturier, J. and so forth. 2022). The Internet of Things primarily depends on wirelessly connected medical, diagnostic, and imaging sensor equipment, which is specifically giving the economy a new direction (Islam, S.M.). This is true even though general-purpose smart devices like smartphones and PDAs are widely used in healthcare applications. I. R. 2015; Yeole, A. s. Kalbande (2016). With digital innovation and the IIOT 5.0 industry, digital entrepreneurs offer new direction that results in a sustainable economy (Bagheri, A. 2017; M. Renko and others. (2015); Cogliser, C. D. &amp; Brigham, K. H (2004). With an emphasis on the UK healthcare sector, the main goal of this research is to apply quantitative data analysis to ascertain the relationship between innovative digital technologies and entrepreneurship in the digital age. Additionally, the research will take into account the mediating role of the IIOT 5.0 Industry for sustainable economic development.</w:t>
      </w:r>
    </w:p>
    <w:p w14:paraId="7B3BBF1D" w14:textId="77777777" w:rsidR="002A1922" w:rsidRPr="00AB78A5" w:rsidRDefault="002A1922"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AB78A5">
        <w:rPr>
          <w:rFonts w:ascii="Times New Roman" w:eastAsiaTheme="majorEastAsia" w:hAnsi="Times New Roman" w:cs="Times New Roman"/>
          <w:color w:val="2F5496" w:themeColor="accent1" w:themeShade="BF"/>
          <w:sz w:val="28"/>
          <w:szCs w:val="28"/>
        </w:rPr>
        <w:t>1.2 Research Gap</w:t>
      </w:r>
    </w:p>
    <w:p w14:paraId="1B92E155" w14:textId="7F8D8797"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According to Abubakr et al. By 2020, Industry 5.0 will also make it possible to produce intelligent implants that are specifically customized to meet each customer's needs. According to Esmer (2016), business managers need more than just traditional business skills to succeed in the current economic environment. Digital entrepreneurship and innovation have become essential aspects of business. Digital technologies have encouraged entrepreneurship, which is largely responsible for the rise and spread of the digital economy (Zaheer et al. 2019). Many consider the disruptive revolution known as the "digital economy" to be one of the most important economic developments since the Industrial Revolution, with the potential to drastically change economies, jobs, and even society (Akpan and Ibidunni 2021; Manea et al. 2021). As stated by Laitsou et al. 2020 as well as Manea et al. (2021) National policies targeted at attaining economic development and socioenvironmental growth will dictate how well the digital economy performs. IIOT can result in better treatment outcomes when used in conjunction with smart healthcare technology (Pramanik, P. K. D. and Associates. 2020).</w:t>
      </w:r>
    </w:p>
    <w:p w14:paraId="71D0E634" w14:textId="77777777" w:rsidR="002A1922" w:rsidRPr="00AB78A5" w:rsidRDefault="002A1922"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AB78A5">
        <w:rPr>
          <w:rFonts w:ascii="Times New Roman" w:eastAsiaTheme="majorEastAsia" w:hAnsi="Times New Roman" w:cs="Times New Roman"/>
          <w:color w:val="2F5496" w:themeColor="accent1" w:themeShade="BF"/>
          <w:sz w:val="28"/>
          <w:szCs w:val="28"/>
        </w:rPr>
        <w:t>1.3 Study Objectives</w:t>
      </w:r>
    </w:p>
    <w:p w14:paraId="26F60C3F" w14:textId="252D8086"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By investigating the incorporation of technological innovation into businesses, this research aims to provide digital entrepreneurs with a strong basis for success. The usage and expansion of the </w:t>
      </w:r>
      <w:r w:rsidRPr="00334C3F">
        <w:rPr>
          <w:rFonts w:ascii="Times New Roman" w:hAnsi="Times New Roman" w:cs="Times New Roman"/>
          <w:sz w:val="24"/>
          <w:szCs w:val="24"/>
        </w:rPr>
        <w:lastRenderedPageBreak/>
        <w:t>Worldwide Internet (IIOT) 5.0 is referred to as the "Internet of Things industry.". throughout the medical field. The Internet of Things, which heavily emphasizes big data, machine learning, and machine-to-machine connections, can help businesses and industries increase operational efficiency and dependability. For-profit applications like robotics, software-defined manufacturing processes, and medical technologies are part of this industry and could spur business innovation and encourage entrepreneurial behaviour. The results of this study will help small- and medium-sized business owners and managers plan future initiatives and encourage them to adopt a more digital strategy. The study's conclusions will be noteworthy in that they will highlight how the IIOT sector can serve as a link between radical inventions and digital entrepreneurs, which will boost the economy and benefit businesses. To better understand how radical digital innovations adopted by digital entrepreneurs' companies boost growth and productivity, the research uses a quantitative technique to interview these entrepreneurs. The UK healthcare industry will be the source of the data for this investigation.</w:t>
      </w:r>
    </w:p>
    <w:p w14:paraId="741DEDBF" w14:textId="77777777"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The goals are as follows in particular: </w:t>
      </w:r>
    </w:p>
    <w:p w14:paraId="3D2C0C6A" w14:textId="3AA9DBB7"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1. To ascertain the relationship between digital radical innovation and digital entrepreneurship. </w:t>
      </w:r>
    </w:p>
    <w:p w14:paraId="3703D59A" w14:textId="68A17CD9"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2. To investigate the relationship between digital entrepreneurship and the Internet of Things (IIOT). </w:t>
      </w:r>
    </w:p>
    <w:p w14:paraId="3D3EEB7A" w14:textId="7C4F3225"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3. To investigate how the Internet of Things industry mediates the relationship between digital entrepreneurship and digital radical innovation. </w:t>
      </w:r>
    </w:p>
    <w:p w14:paraId="62B9C742" w14:textId="0E8E6FDE"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4. To ascertain the relationship between digital entrepreneurship and sustainable economic development.</w:t>
      </w:r>
    </w:p>
    <w:p w14:paraId="646D5174" w14:textId="77777777" w:rsidR="002A1922" w:rsidRPr="00AB78A5" w:rsidRDefault="002A1922" w:rsidP="006E4D89">
      <w:pPr>
        <w:keepNext/>
        <w:keepLines/>
        <w:spacing w:before="240" w:after="0"/>
        <w:jc w:val="both"/>
        <w:outlineLvl w:val="0"/>
        <w:rPr>
          <w:rFonts w:ascii="Times New Roman" w:hAnsi="Times New Roman" w:cs="Times New Roman"/>
          <w:color w:val="2F5496" w:themeColor="accent1" w:themeShade="BF"/>
          <w:sz w:val="28"/>
          <w:szCs w:val="28"/>
        </w:rPr>
      </w:pPr>
      <w:r w:rsidRPr="00AB78A5">
        <w:rPr>
          <w:rFonts w:ascii="Times New Roman" w:hAnsi="Times New Roman" w:cs="Times New Roman"/>
          <w:color w:val="2F5496" w:themeColor="accent1" w:themeShade="BF"/>
          <w:sz w:val="28"/>
          <w:szCs w:val="28"/>
        </w:rPr>
        <w:t xml:space="preserve">1.4 Research Questions </w:t>
      </w:r>
    </w:p>
    <w:p w14:paraId="1D4AED6E" w14:textId="77777777"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The study's objectives lead to the formulation of the following research questions. </w:t>
      </w:r>
    </w:p>
    <w:p w14:paraId="04D82884" w14:textId="5E834C1B"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1. How do digital entrepreneurship and digital radical innovation interact? </w:t>
      </w:r>
    </w:p>
    <w:p w14:paraId="398CDFF2" w14:textId="3DDC6D38"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2. How do digital entrepreneurship and the Internet of Things (IIOT) industry interact? </w:t>
      </w:r>
    </w:p>
    <w:p w14:paraId="772C8219" w14:textId="439519A9"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3. How is the relationship between digital entrepreneurship and digital radical innovation mediated by the Internet of Things industry? </w:t>
      </w:r>
    </w:p>
    <w:p w14:paraId="1BB245BA" w14:textId="7E793DA4"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4. What connection exists between digital entrepreneurship and the economy's sustainable growth?</w:t>
      </w:r>
    </w:p>
    <w:p w14:paraId="4FB6ABEA" w14:textId="77777777" w:rsidR="002A1922" w:rsidRPr="00AB78A5" w:rsidRDefault="002A1922" w:rsidP="006E4D89">
      <w:pPr>
        <w:pStyle w:val="Heading1"/>
        <w:jc w:val="both"/>
        <w:rPr>
          <w:rFonts w:ascii="Times New Roman" w:hAnsi="Times New Roman" w:cs="Times New Roman"/>
          <w:sz w:val="28"/>
          <w:szCs w:val="28"/>
        </w:rPr>
      </w:pPr>
      <w:r w:rsidRPr="00AB78A5">
        <w:rPr>
          <w:rFonts w:ascii="Times New Roman" w:hAnsi="Times New Roman" w:cs="Times New Roman"/>
          <w:sz w:val="28"/>
          <w:szCs w:val="28"/>
        </w:rPr>
        <w:t xml:space="preserve">2.0 Literature Review </w:t>
      </w:r>
    </w:p>
    <w:p w14:paraId="2DEDFFBC" w14:textId="05494E18" w:rsidR="002A1922" w:rsidRPr="00AB78A5" w:rsidRDefault="002A1922" w:rsidP="006E4D89">
      <w:pPr>
        <w:pStyle w:val="Heading1"/>
        <w:jc w:val="both"/>
        <w:rPr>
          <w:rFonts w:ascii="Times New Roman" w:hAnsi="Times New Roman" w:cs="Times New Roman"/>
          <w:sz w:val="28"/>
          <w:szCs w:val="28"/>
        </w:rPr>
      </w:pPr>
      <w:r w:rsidRPr="00AB78A5">
        <w:rPr>
          <w:rFonts w:ascii="Times New Roman" w:hAnsi="Times New Roman" w:cs="Times New Roman"/>
          <w:sz w:val="28"/>
          <w:szCs w:val="28"/>
        </w:rPr>
        <w:t>2.1 Digital entrepreneurship</w:t>
      </w:r>
    </w:p>
    <w:p w14:paraId="1D7A45F8" w14:textId="5BFC3EB8"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Using different socio-technical digital enablers to improve the efficiency of gathering, processing, sharing, and consuming digital information is the process of digital entrepreneurship (Cogliser and Brigham 2004). According to Deepa and Khilar (2022), this term has been expanded to encompass the use of facilitators that make the process of launching a new company </w:t>
      </w:r>
      <w:r w:rsidRPr="00334C3F">
        <w:rPr>
          <w:rFonts w:ascii="Times New Roman" w:hAnsi="Times New Roman" w:cs="Times New Roman"/>
          <w:sz w:val="24"/>
          <w:szCs w:val="24"/>
        </w:rPr>
        <w:lastRenderedPageBreak/>
        <w:t>easier, from generating ideas and identifying opportunities to protecting intellectual property, production, marketing, and distribution. Enablers such as social media, crowdsourcing, crowdfunding, open-source software and hardware, e-trust and online reputation assessment, 3D printing, digital imaging, and big data technologies have greatly reduced the barriers between invention and the founding of a new company (Shepard, DdotS. as well as Masuda, 2020). The results obtained by Greenberg and colleagues... (2013) define entrepreneurs as those who, after seeing chances to add value for their organizations, stakeholders, and society at large, act to improve the lives of others and the workplace. This idea highlights how entrepreneurship intersects with other fields and states that initiative, creativity, and taking calculated risks are all essential for a successful business (Chen L et al. 2022).</w:t>
      </w:r>
    </w:p>
    <w:p w14:paraId="54908F92" w14:textId="77777777" w:rsidR="002A1922" w:rsidRPr="00AB78A5" w:rsidRDefault="002A1922" w:rsidP="006E4D89">
      <w:pPr>
        <w:keepNext/>
        <w:keepLines/>
        <w:spacing w:before="240" w:after="0"/>
        <w:jc w:val="both"/>
        <w:outlineLvl w:val="0"/>
        <w:rPr>
          <w:rFonts w:ascii="Times New Roman" w:hAnsi="Times New Roman" w:cs="Times New Roman"/>
          <w:sz w:val="28"/>
          <w:szCs w:val="28"/>
        </w:rPr>
      </w:pPr>
      <w:r w:rsidRPr="00AB78A5">
        <w:rPr>
          <w:rFonts w:ascii="Times New Roman" w:eastAsiaTheme="majorEastAsia" w:hAnsi="Times New Roman" w:cs="Times New Roman"/>
          <w:color w:val="2F5496" w:themeColor="accent1" w:themeShade="BF"/>
          <w:sz w:val="28"/>
          <w:szCs w:val="28"/>
        </w:rPr>
        <w:t>2.2 Digital Innovation</w:t>
      </w:r>
    </w:p>
    <w:p w14:paraId="30BE22F9" w14:textId="058F59DE"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Scholarly investigation has focused on the notion of "digital innovation" and its distinct attributes. Three important facets of digital technology are transforming the nature of innovation. </w:t>
      </w:r>
      <w:r w:rsidR="00B91CA5" w:rsidRPr="00334C3F">
        <w:rPr>
          <w:rFonts w:ascii="Times New Roman" w:hAnsi="Times New Roman" w:cs="Times New Roman"/>
          <w:sz w:val="24"/>
          <w:szCs w:val="24"/>
        </w:rPr>
        <w:t>First</w:t>
      </w:r>
      <w:r w:rsidRPr="00334C3F">
        <w:rPr>
          <w:rFonts w:ascii="Times New Roman" w:hAnsi="Times New Roman" w:cs="Times New Roman"/>
          <w:sz w:val="24"/>
          <w:szCs w:val="24"/>
        </w:rPr>
        <w:t xml:space="preserve">, once any content is converted to digital format, digital devices can store, alter, transmit, and track information on it (Yoo et al. 2010). Second, because digital information can be changed by reprogramming, digital solutions are vulnerable to modifications </w:t>
      </w:r>
      <w:r w:rsidR="00B91CA5" w:rsidRPr="00334C3F">
        <w:rPr>
          <w:rFonts w:ascii="Times New Roman" w:hAnsi="Times New Roman" w:cs="Times New Roman"/>
          <w:sz w:val="24"/>
          <w:szCs w:val="24"/>
        </w:rPr>
        <w:t>because of</w:t>
      </w:r>
      <w:r w:rsidRPr="00334C3F">
        <w:rPr>
          <w:rFonts w:ascii="Times New Roman" w:hAnsi="Times New Roman" w:cs="Times New Roman"/>
          <w:sz w:val="24"/>
          <w:szCs w:val="24"/>
        </w:rPr>
        <w:t xml:space="preserve"> communication with other systems after deployment (Kallinikos et al. 2013). Thirdly, according to de Reuver et al., digital technologies are self-referential by nature and require creation </w:t>
      </w:r>
      <w:r w:rsidR="00BE185A" w:rsidRPr="00334C3F">
        <w:rPr>
          <w:rFonts w:ascii="Times New Roman" w:hAnsi="Times New Roman" w:cs="Times New Roman"/>
          <w:sz w:val="24"/>
          <w:szCs w:val="24"/>
        </w:rPr>
        <w:t>to</w:t>
      </w:r>
      <w:r w:rsidRPr="00334C3F">
        <w:rPr>
          <w:rFonts w:ascii="Times New Roman" w:hAnsi="Times New Roman" w:cs="Times New Roman"/>
          <w:sz w:val="24"/>
          <w:szCs w:val="24"/>
        </w:rPr>
        <w:t xml:space="preserve"> function. 2018; Yoo and colleagues. 2010). Digital technology is essentially the result of digital innovation and the basis for additional digital innovation. High scalability and low entry barriers are its defining characteristics, which promote widespread involvement and democratized invention (Yoo Y et al. 2010). Yoo and companions. (2010); Strom and others. Richter and colleagues (2022). (2015) as well as Soluk and Kammerlander (2021) have all noted the unique chances that digital innovation presents for companies to raise the value they provide to clients by developing cutting-edge goods and services, generating fresh business concepts, and strengthening long-term prospects. Ardito and Capolupo (2023) state that creative businesses can use digital search to identify new growth opportunities and assess the impact on performance. As stated by Rubio.</w:t>
      </w:r>
    </w:p>
    <w:p w14:paraId="188A0CFB" w14:textId="77777777" w:rsidR="002A1922" w:rsidRPr="00AB78A5" w:rsidRDefault="002A1922" w:rsidP="006E4D89">
      <w:pPr>
        <w:pStyle w:val="Heading1"/>
        <w:jc w:val="both"/>
        <w:rPr>
          <w:rFonts w:ascii="Times New Roman" w:hAnsi="Times New Roman" w:cs="Times New Roman"/>
          <w:sz w:val="28"/>
          <w:szCs w:val="28"/>
        </w:rPr>
      </w:pPr>
      <w:r w:rsidRPr="00AB78A5">
        <w:rPr>
          <w:rFonts w:ascii="Times New Roman" w:hAnsi="Times New Roman" w:cs="Times New Roman"/>
          <w:sz w:val="28"/>
          <w:szCs w:val="28"/>
        </w:rPr>
        <w:t xml:space="preserve">2.3 Internet of Things Industry 5.0 </w:t>
      </w:r>
    </w:p>
    <w:p w14:paraId="5E1B8011" w14:textId="6632BDAB"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Gubbi &amp; Co. (2013) distinguished context, ubiquity, and optimization as the three main features that set the Internet of Things (IoT) apart. The Internet of Things has greatly broadened the range of opportunities for performance research. Regulations, for example, can be put in place to allow cars to be driven automatically in traffic. This will maintain consistent speeds and intervals, improving fuel economy and reducing the negative effects on the environment (Witkowski, 2017). A new breed of digital entrepreneurs has emerged </w:t>
      </w:r>
      <w:r w:rsidR="00B91CA5" w:rsidRPr="00334C3F">
        <w:rPr>
          <w:rFonts w:ascii="Times New Roman" w:hAnsi="Times New Roman" w:cs="Times New Roman"/>
          <w:sz w:val="24"/>
          <w:szCs w:val="24"/>
        </w:rPr>
        <w:t>because of</w:t>
      </w:r>
      <w:r w:rsidRPr="00334C3F">
        <w:rPr>
          <w:rFonts w:ascii="Times New Roman" w:hAnsi="Times New Roman" w:cs="Times New Roman"/>
          <w:sz w:val="24"/>
          <w:szCs w:val="24"/>
        </w:rPr>
        <w:t xml:space="preserve"> the development of artificial intelligence, cloud computing, big data, blockchain, ubiquitous IIOT, and networked applications. These innovators are actively engaged in the creation and advancement of digital assets and content, as well as the middleware required to generate and deliver value in a variety of industries and fields, including manufacturing, science, education, health, and the aviation and energy sectors. In addition, they are bringing to market novel developments in gaming, publishing, media, </w:t>
      </w:r>
      <w:r w:rsidR="00BE185A" w:rsidRPr="00334C3F">
        <w:rPr>
          <w:rFonts w:ascii="Times New Roman" w:hAnsi="Times New Roman" w:cs="Times New Roman"/>
          <w:sz w:val="24"/>
          <w:szCs w:val="24"/>
        </w:rPr>
        <w:t xml:space="preserve">and </w:t>
      </w:r>
      <w:r w:rsidRPr="00334C3F">
        <w:rPr>
          <w:rFonts w:ascii="Times New Roman" w:hAnsi="Times New Roman" w:cs="Times New Roman"/>
          <w:sz w:val="24"/>
          <w:szCs w:val="24"/>
        </w:rPr>
        <w:t>virtual and augmented reality (Elia G et al. 2021).</w:t>
      </w:r>
    </w:p>
    <w:p w14:paraId="4470AA88" w14:textId="77777777" w:rsidR="002A1922" w:rsidRPr="00AB78A5" w:rsidRDefault="002A1922"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AB78A5">
        <w:rPr>
          <w:rFonts w:ascii="Times New Roman" w:eastAsiaTheme="majorEastAsia" w:hAnsi="Times New Roman" w:cs="Times New Roman"/>
          <w:color w:val="2F5496" w:themeColor="accent1" w:themeShade="BF"/>
          <w:sz w:val="28"/>
          <w:szCs w:val="28"/>
        </w:rPr>
        <w:lastRenderedPageBreak/>
        <w:t>2.4 Sustainability of Economy</w:t>
      </w:r>
    </w:p>
    <w:p w14:paraId="4ECAE295" w14:textId="4F2A4657" w:rsidR="002A1922" w:rsidRPr="00334C3F" w:rsidRDefault="002A1922" w:rsidP="006E4D89">
      <w:pPr>
        <w:jc w:val="both"/>
        <w:rPr>
          <w:rFonts w:ascii="Times New Roman" w:hAnsi="Times New Roman" w:cs="Times New Roman"/>
          <w:sz w:val="24"/>
          <w:szCs w:val="24"/>
        </w:rPr>
      </w:pPr>
      <w:r w:rsidRPr="00334C3F">
        <w:rPr>
          <w:rFonts w:ascii="Times New Roman" w:hAnsi="Times New Roman" w:cs="Times New Roman"/>
          <w:sz w:val="24"/>
          <w:szCs w:val="24"/>
        </w:rPr>
        <w:t>There is no denying the importance of digital entrepreneurship in helping businesses achieve their goals. Digitally savvy managers and leaders of organizations enhance employee productivity and overall business performance, which helps their organizations succeed (Yoo Y. 2010,). To effectively execute goals and strategies related to organizational development and sustainability, managers require a combination of business, technical, and entrepreneurial proficiencies. Entrepreneurial and digital competencies are essential for competent managers to promote innovation, take calculated risks, grab opportunities, and succeed in the end (Javaid M, et al. 2020).</w:t>
      </w:r>
    </w:p>
    <w:p w14:paraId="591AFB97" w14:textId="77777777" w:rsidR="002A1922" w:rsidRPr="00AB78A5" w:rsidRDefault="002A1922"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AB78A5">
        <w:rPr>
          <w:rFonts w:ascii="Times New Roman" w:eastAsiaTheme="majorEastAsia" w:hAnsi="Times New Roman" w:cs="Times New Roman"/>
          <w:color w:val="2F5496" w:themeColor="accent1" w:themeShade="BF"/>
          <w:sz w:val="28"/>
          <w:szCs w:val="28"/>
        </w:rPr>
        <w:t>2.5 Internet of things Industry 5.0 and smart hospitals</w:t>
      </w:r>
    </w:p>
    <w:p w14:paraId="310E8D65" w14:textId="27568AED" w:rsidR="002A1922" w:rsidRPr="00334C3F" w:rsidRDefault="001D24AC"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Medical device connectivity and online health information sharing are two common uses of the Industrial Internet of Things (IIOT) in the field. The medical industry has seen the introduction of numerous </w:t>
      </w:r>
      <w:r w:rsidR="00082F1E">
        <w:rPr>
          <w:rFonts w:ascii="Times New Roman" w:hAnsi="Times New Roman" w:cs="Times New Roman"/>
          <w:sz w:val="24"/>
          <w:szCs w:val="24"/>
        </w:rPr>
        <w:t>sensor-based</w:t>
      </w:r>
      <w:r w:rsidRPr="00334C3F">
        <w:rPr>
          <w:rFonts w:ascii="Times New Roman" w:hAnsi="Times New Roman" w:cs="Times New Roman"/>
          <w:sz w:val="24"/>
          <w:szCs w:val="24"/>
        </w:rPr>
        <w:t xml:space="preserve"> IIOT applications, each with unique features. Internet of Medical Things, Internet of Wearable Things, Cognitive Internet of Medical Things, Internet of Connected Things, and Mobile Health Internet of Things are a few examples. IIOT 5.0 will implement these as well. in 2020). Connecting devices to current communication networks allows for the integration of features like electromagnetic radiation transmission, actuation, and sensing (Pramanik, P. K. </w:t>
      </w:r>
      <w:r w:rsidR="00082F1E" w:rsidRPr="00334C3F">
        <w:rPr>
          <w:rFonts w:ascii="Times New Roman" w:hAnsi="Times New Roman" w:cs="Times New Roman"/>
          <w:sz w:val="24"/>
          <w:szCs w:val="24"/>
        </w:rPr>
        <w:t>D.,</w:t>
      </w:r>
      <w:r w:rsidRPr="00334C3F">
        <w:rPr>
          <w:rFonts w:ascii="Times New Roman" w:hAnsi="Times New Roman" w:cs="Times New Roman"/>
          <w:sz w:val="24"/>
          <w:szCs w:val="24"/>
        </w:rPr>
        <w:t xml:space="preserve"> and </w:t>
      </w:r>
      <w:r w:rsidR="009B5E6E">
        <w:rPr>
          <w:rFonts w:ascii="Times New Roman" w:hAnsi="Times New Roman" w:cs="Times New Roman"/>
          <w:sz w:val="24"/>
          <w:szCs w:val="24"/>
        </w:rPr>
        <w:t>Companions</w:t>
      </w:r>
      <w:r w:rsidR="00BE185A" w:rsidRPr="00334C3F">
        <w:rPr>
          <w:rFonts w:ascii="Times New Roman" w:hAnsi="Times New Roman" w:cs="Times New Roman"/>
          <w:sz w:val="24"/>
          <w:szCs w:val="24"/>
        </w:rPr>
        <w:t>.,</w:t>
      </w:r>
      <w:r w:rsidRPr="00334C3F">
        <w:rPr>
          <w:rFonts w:ascii="Times New Roman" w:hAnsi="Times New Roman" w:cs="Times New Roman"/>
          <w:sz w:val="24"/>
          <w:szCs w:val="24"/>
        </w:rPr>
        <w:t xml:space="preserve"> 2020).</w:t>
      </w:r>
    </w:p>
    <w:p w14:paraId="7EFD5152" w14:textId="77777777" w:rsidR="001D24AC" w:rsidRPr="00AB78A5" w:rsidRDefault="001D24AC"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AB78A5">
        <w:rPr>
          <w:rFonts w:ascii="Times New Roman" w:eastAsiaTheme="majorEastAsia" w:hAnsi="Times New Roman" w:cs="Times New Roman"/>
          <w:color w:val="2F5496" w:themeColor="accent1" w:themeShade="BF"/>
          <w:sz w:val="28"/>
          <w:szCs w:val="28"/>
        </w:rPr>
        <w:t>3.0 Implementation of theory</w:t>
      </w:r>
    </w:p>
    <w:p w14:paraId="5725BB09" w14:textId="77777777" w:rsidR="001D24AC" w:rsidRPr="00AB78A5" w:rsidRDefault="001D24AC"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AB78A5">
        <w:rPr>
          <w:rFonts w:ascii="Times New Roman" w:eastAsiaTheme="majorEastAsia" w:hAnsi="Times New Roman" w:cs="Times New Roman"/>
          <w:color w:val="2F5496" w:themeColor="accent1" w:themeShade="BF"/>
          <w:sz w:val="28"/>
          <w:szCs w:val="28"/>
        </w:rPr>
        <w:t xml:space="preserve">3.1 Schumpeter's theory of innovation and entrepreneurship </w:t>
      </w:r>
    </w:p>
    <w:p w14:paraId="20E3CC3F" w14:textId="68A27668" w:rsidR="001D24AC" w:rsidRPr="00334C3F" w:rsidRDefault="001D24AC"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Schumpeter made a significant contribution to economics when he recognized the importance of entrepreneurship and innovation in generating economic growth. Hanush, Herbert. and Pyka, A. claim that to promote economic development, Schumpeter understood the importance of innovation—also known as "new combinations"—and entrepreneurship. Schumpeter's writings cover these topics in </w:t>
      </w:r>
      <w:r w:rsidR="00C775EA" w:rsidRPr="00334C3F">
        <w:rPr>
          <w:rFonts w:ascii="Times New Roman" w:hAnsi="Times New Roman" w:cs="Times New Roman"/>
          <w:sz w:val="24"/>
          <w:szCs w:val="24"/>
        </w:rPr>
        <w:t>detail</w:t>
      </w:r>
      <w:r w:rsidRPr="00334C3F">
        <w:rPr>
          <w:rFonts w:ascii="Times New Roman" w:hAnsi="Times New Roman" w:cs="Times New Roman"/>
          <w:sz w:val="24"/>
          <w:szCs w:val="24"/>
        </w:rPr>
        <w:t>. It is noteworthy, nevertheless, that Schumpeter's view of innovation changed over time. His earlier views served as the basis for his later research, which he explained in his publication The Theory of Economic Development (1912). Since it asserts that digital innovation and entrepreneurship are essential to attaining economic and well-being sustainability, Schumpeterian theory offers a theoretical framework for this study.</w:t>
      </w:r>
    </w:p>
    <w:p w14:paraId="5F36C580" w14:textId="77777777" w:rsidR="001D24AC" w:rsidRPr="00082F1E" w:rsidRDefault="001D24AC"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3.2 Hypothesis development and theory testing</w:t>
      </w:r>
    </w:p>
    <w:p w14:paraId="0997CD85" w14:textId="58A05C28" w:rsidR="001D24AC" w:rsidRPr="00334C3F" w:rsidRDefault="001D24AC"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Digital entrepreneurs have significantly impacted the global economy in recent years with their creative business models. Innovation and entrepreneurship are closely linked, and inventiveness on the part of an individual or group of individuals usually comes before entrepreneurship (Gustavsson et al. 2018). In addition to completely changing the way business is conducted, companies like Facebook, Twitter, Google, Microsoft, and Amazon have also had a significant impact on how we regularly communicate with one another. Because of this, our reality has undergone a digital revolution. The application of artificial intelligence has the potential to improve decision-making processes and extend our perspectives by changing the way we perceive the outside world (Guba, E. A. G. plus Lincoln, Y. (2005)). Digital technology makes it </w:t>
      </w:r>
      <w:r w:rsidRPr="00334C3F">
        <w:rPr>
          <w:rFonts w:ascii="Times New Roman" w:hAnsi="Times New Roman" w:cs="Times New Roman"/>
          <w:sz w:val="24"/>
          <w:szCs w:val="24"/>
        </w:rPr>
        <w:lastRenderedPageBreak/>
        <w:t>possible for companies of all sizes in Latin America to cut costs, improve customer support, and create new goods and services (Suominen, 2017). Considering Gal et al. The adoption of digital technologies by an industry is positively correlated with increased business productivity in 2019. As stated by Cunningham et al. (2015) and Calvino and Criscuolo (2019), implementing a major entrepreneurial strategy will increase output and spark innovative ideas inside the company. Gal et al. provide additional support for the research methodology. according to (2019) research, firms strive to be the first to implement new technology, which speeds up development to reach goals and stay competitive.</w:t>
      </w:r>
    </w:p>
    <w:p w14:paraId="32D7F0D6" w14:textId="6F80F4BB" w:rsidR="001D24AC" w:rsidRPr="00334C3F" w:rsidRDefault="001D24AC" w:rsidP="006E4D89">
      <w:pPr>
        <w:jc w:val="both"/>
        <w:rPr>
          <w:rFonts w:ascii="Times New Roman" w:hAnsi="Times New Roman" w:cs="Times New Roman"/>
          <w:b/>
          <w:bCs/>
          <w:i/>
          <w:iCs/>
          <w:sz w:val="24"/>
          <w:szCs w:val="24"/>
        </w:rPr>
      </w:pPr>
      <w:r w:rsidRPr="00334C3F">
        <w:rPr>
          <w:rFonts w:ascii="Times New Roman" w:hAnsi="Times New Roman" w:cs="Times New Roman"/>
          <w:b/>
          <w:bCs/>
          <w:i/>
          <w:iCs/>
          <w:sz w:val="24"/>
          <w:szCs w:val="24"/>
        </w:rPr>
        <w:t>H1: There exists a positive correlation between digital innovation and digital entrepreneurship.</w:t>
      </w:r>
    </w:p>
    <w:p w14:paraId="5EC8B4CA" w14:textId="575C6FC5" w:rsidR="001D24AC" w:rsidRPr="00334C3F" w:rsidRDefault="009623D0" w:rsidP="006E4D89">
      <w:pPr>
        <w:jc w:val="both"/>
        <w:rPr>
          <w:rFonts w:ascii="Times New Roman" w:hAnsi="Times New Roman" w:cs="Times New Roman"/>
          <w:sz w:val="24"/>
          <w:szCs w:val="24"/>
        </w:rPr>
      </w:pPr>
      <w:r w:rsidRPr="00334C3F">
        <w:rPr>
          <w:rFonts w:ascii="Times New Roman" w:hAnsi="Times New Roman" w:cs="Times New Roman"/>
          <w:sz w:val="24"/>
          <w:szCs w:val="24"/>
        </w:rPr>
        <w:t>Automation and greater data sharing define the Fifth Industrial Revolution. Integrating the cutting-edge manufacturing services and technologies made possible by 5G technology is essential (Arnold et al., 2016; Leone et al., 1996; Cockburn, D. 2020; Chen L and others. 2022). The Industrial Internet of Things (IIOT) concept expands upon digital entrepreneurship and the Internet of Things, focusing on the digitalization of production (Boyes et al., 2018; Kiel and colleagues., 2017; D.S Shepard. as well as Masuda, Y. 2020). Because of its high degree of maturity, Industry 5.0 has shown itself to be a successful process, surpassing earlier developments and requiring less time and effort from human workers (Asatiani, A. along with J. Torell. 2022). The Fourth Industrial Revolution is also being replaced by the Fifth Industrial Revolution (Industry 5.0), where artificial intelligence (AI) will enable smooth human-machine integration to provide business goals that can only be realized through the implementation of AI in enterprises by entrepreneurs. For businesses, large-scale digital (business) entrepreneurship is becoming increasingly important in the context of the Fifth Industrial Revolution and IIOT 5.0, compared to a decade ago.</w:t>
      </w:r>
    </w:p>
    <w:p w14:paraId="56C2CB0D" w14:textId="4F25F45E" w:rsidR="009623D0" w:rsidRPr="00334C3F" w:rsidRDefault="009623D0" w:rsidP="006E4D89">
      <w:pPr>
        <w:jc w:val="both"/>
        <w:rPr>
          <w:rFonts w:ascii="Times New Roman" w:hAnsi="Times New Roman" w:cs="Times New Roman"/>
          <w:b/>
          <w:bCs/>
          <w:i/>
          <w:iCs/>
          <w:sz w:val="24"/>
          <w:szCs w:val="24"/>
        </w:rPr>
      </w:pPr>
      <w:r w:rsidRPr="00334C3F">
        <w:rPr>
          <w:rFonts w:ascii="Times New Roman" w:hAnsi="Times New Roman" w:cs="Times New Roman"/>
          <w:b/>
          <w:bCs/>
          <w:i/>
          <w:iCs/>
          <w:sz w:val="24"/>
          <w:szCs w:val="24"/>
        </w:rPr>
        <w:t>H2: There is a positive relationship between Internet of Things Industry 5.0 and Digital Entrepreneurship</w:t>
      </w:r>
    </w:p>
    <w:p w14:paraId="29CD9DEE" w14:textId="41EAB19D" w:rsidR="009623D0" w:rsidRPr="00334C3F" w:rsidRDefault="009623D0"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A multitude of interconnected sensors and devices, which are becoming more and more commonplace due to the quick uptake and expansion of IoT networks, make up an IIOT system. These gadgets exchange information and communicate with one another via the internet, producing massive amounts of continuous data that are popularly known as "big data" (Shepard, DdotS. as well as Masuda, Y. 2020). In large companies that use digital technology, digital entrepreneurship is more important now than it was ten years ago. Companies, for example, must modify their organizational structures (Sund et al. 2016), Take into account cutting-edge digital technologies like IIOT (Setia et al. 2013), as well as foresee and handle digitization in corporate strategy and business (Mithas et al. 2013; Grover and Kohli (2008)). They will lose market share if they don't acquire new competencies in addition to creating innovative value propositions (Tripsas and Gavetti 2000; Krotov 2017). An Internet of Things big data framework for smart buildings was proposed by Bashir and Gill (2016). It can assist in addressing </w:t>
      </w:r>
      <w:r w:rsidR="00E817F2" w:rsidRPr="00334C3F">
        <w:rPr>
          <w:rFonts w:ascii="Times New Roman" w:hAnsi="Times New Roman" w:cs="Times New Roman"/>
          <w:sz w:val="24"/>
          <w:szCs w:val="24"/>
        </w:rPr>
        <w:t>several</w:t>
      </w:r>
      <w:r w:rsidRPr="00334C3F">
        <w:rPr>
          <w:rFonts w:ascii="Times New Roman" w:hAnsi="Times New Roman" w:cs="Times New Roman"/>
          <w:sz w:val="24"/>
          <w:szCs w:val="24"/>
        </w:rPr>
        <w:t xml:space="preserve"> issues, including controlling oxygen levels, evaluating smoke and hazardous gases, and measuring brightness. According to Liu 2020, there will be 21.4 billion IoT devices in use globally by 2025. </w:t>
      </w:r>
      <w:r w:rsidR="00E817F2" w:rsidRPr="00334C3F">
        <w:rPr>
          <w:rFonts w:ascii="Times New Roman" w:hAnsi="Times New Roman" w:cs="Times New Roman"/>
          <w:sz w:val="24"/>
          <w:szCs w:val="24"/>
        </w:rPr>
        <w:t>To</w:t>
      </w:r>
      <w:r w:rsidRPr="00334C3F">
        <w:rPr>
          <w:rFonts w:ascii="Times New Roman" w:hAnsi="Times New Roman" w:cs="Times New Roman"/>
          <w:sz w:val="24"/>
          <w:szCs w:val="24"/>
        </w:rPr>
        <w:t xml:space="preserve"> reach 3 point 5 billion connections by 2023, cellular IoT connections are expected to grow by </w:t>
      </w:r>
      <w:r w:rsidRPr="00334C3F">
        <w:rPr>
          <w:rFonts w:ascii="Times New Roman" w:hAnsi="Times New Roman" w:cs="Times New Roman"/>
          <w:sz w:val="24"/>
          <w:szCs w:val="24"/>
        </w:rPr>
        <w:lastRenderedPageBreak/>
        <w:t>30%, according to Columbus (2018). According to 17% of respondents globally, the Internet of Things (IoT) is the technology that is most revolutionizing corporate transformation, primarily due to digital entrepreneurship.</w:t>
      </w:r>
    </w:p>
    <w:p w14:paraId="5D2346EB" w14:textId="77777777" w:rsidR="009623D0" w:rsidRPr="00334C3F" w:rsidRDefault="009623D0" w:rsidP="006E4D89">
      <w:pPr>
        <w:jc w:val="both"/>
        <w:rPr>
          <w:rFonts w:ascii="Times New Roman" w:hAnsi="Times New Roman" w:cs="Times New Roman"/>
          <w:sz w:val="24"/>
          <w:szCs w:val="24"/>
        </w:rPr>
      </w:pPr>
      <w:r w:rsidRPr="00334C3F">
        <w:rPr>
          <w:rFonts w:ascii="Times New Roman" w:hAnsi="Times New Roman" w:cs="Times New Roman"/>
          <w:sz w:val="24"/>
          <w:szCs w:val="24"/>
        </w:rPr>
        <w:t>Based on this literature, we posit the third hypothesis.</w:t>
      </w:r>
    </w:p>
    <w:p w14:paraId="2D648235" w14:textId="77777777" w:rsidR="009623D0" w:rsidRPr="00334C3F" w:rsidRDefault="009623D0" w:rsidP="006E4D89">
      <w:pPr>
        <w:jc w:val="both"/>
        <w:rPr>
          <w:rFonts w:ascii="Times New Roman" w:hAnsi="Times New Roman" w:cs="Times New Roman"/>
          <w:b/>
          <w:bCs/>
          <w:i/>
          <w:iCs/>
          <w:sz w:val="24"/>
          <w:szCs w:val="24"/>
        </w:rPr>
      </w:pPr>
      <w:r w:rsidRPr="00334C3F">
        <w:rPr>
          <w:rFonts w:ascii="Times New Roman" w:hAnsi="Times New Roman" w:cs="Times New Roman"/>
          <w:b/>
          <w:bCs/>
          <w:i/>
          <w:iCs/>
          <w:sz w:val="24"/>
          <w:szCs w:val="24"/>
        </w:rPr>
        <w:t>H3: The Interaction between Digital Entrepreneurship and Digital Innovation in the Internet of Things Industry is mediated by IIOT 5.0 Industry.</w:t>
      </w:r>
    </w:p>
    <w:p w14:paraId="17575D81" w14:textId="2CC45B69" w:rsidR="009623D0" w:rsidRPr="00334C3F" w:rsidRDefault="009623D0"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To assist businesses in achieving their objectives and maintaining their financial viability, digital entrepreneurship has grown in importance (Shepard, DdotS. as well as Masuda, Y. 2020). Organizational leaders and managers </w:t>
      </w:r>
      <w:r w:rsidR="00E817F2" w:rsidRPr="00334C3F">
        <w:rPr>
          <w:rFonts w:ascii="Times New Roman" w:hAnsi="Times New Roman" w:cs="Times New Roman"/>
          <w:sz w:val="24"/>
          <w:szCs w:val="24"/>
        </w:rPr>
        <w:t>with digital business skills improve employee productivity and overall performance, benefiting</w:t>
      </w:r>
      <w:r w:rsidRPr="00334C3F">
        <w:rPr>
          <w:rFonts w:ascii="Times New Roman" w:hAnsi="Times New Roman" w:cs="Times New Roman"/>
          <w:sz w:val="24"/>
          <w:szCs w:val="24"/>
        </w:rPr>
        <w:t xml:space="preserve"> the company. In the current economic climate, digital entrepreneurship is essential to business since successful business managers need more than just business acumen (Esmer, 2016). Three guiding principles form the foundation of Industry 5.0: sustainability, human-centeredness, and resilience. By completing risky and boring jobs, new technologies like human-collaborating robots have the potential to increase productivity and efficiency in people by freeing them up to concentrate on creating creative and successful business solutions (Yoo Y. 2010). Digital innovation and entrepreneurship, as a core element of an economic value proposition, generate socioecological value with long-term economic sustainability, and causal impacts are simpler to establish when faster feedback loops are identified (Merrill et al. 2020). </w:t>
      </w:r>
      <w:r w:rsidR="00E817F2" w:rsidRPr="00334C3F">
        <w:rPr>
          <w:rFonts w:ascii="Times New Roman" w:hAnsi="Times New Roman" w:cs="Times New Roman"/>
          <w:sz w:val="24"/>
          <w:szCs w:val="24"/>
        </w:rPr>
        <w:t xml:space="preserve">According to Schumpeter's theory of entrepreneurship, the economy's sustainability is closely linked to </w:t>
      </w:r>
      <w:r w:rsidRPr="00334C3F">
        <w:rPr>
          <w:rFonts w:ascii="Times New Roman" w:hAnsi="Times New Roman" w:cs="Times New Roman"/>
          <w:sz w:val="24"/>
          <w:szCs w:val="24"/>
        </w:rPr>
        <w:t>entrepreneurship. We put forth the fourth hypothesis considering this literature.</w:t>
      </w:r>
    </w:p>
    <w:p w14:paraId="467EF1A9" w14:textId="77777777" w:rsidR="009623D0" w:rsidRPr="00334C3F" w:rsidRDefault="009623D0" w:rsidP="006E4D89">
      <w:pPr>
        <w:jc w:val="both"/>
        <w:rPr>
          <w:rFonts w:ascii="Times New Roman" w:hAnsi="Times New Roman" w:cs="Times New Roman"/>
          <w:b/>
          <w:bCs/>
          <w:i/>
          <w:iCs/>
          <w:sz w:val="24"/>
          <w:szCs w:val="24"/>
        </w:rPr>
      </w:pPr>
      <w:r w:rsidRPr="00334C3F">
        <w:rPr>
          <w:rFonts w:ascii="Times New Roman" w:hAnsi="Times New Roman" w:cs="Times New Roman"/>
          <w:b/>
          <w:bCs/>
          <w:i/>
          <w:iCs/>
          <w:sz w:val="24"/>
          <w:szCs w:val="24"/>
        </w:rPr>
        <w:t>H4: There is a positive relationship between digital entrepreneurship and the sustainability of an economy.</w:t>
      </w:r>
    </w:p>
    <w:p w14:paraId="0F09AC4D" w14:textId="6C961B12" w:rsidR="009623D0" w:rsidRPr="00082F1E" w:rsidRDefault="009623D0" w:rsidP="006E4D89">
      <w:pPr>
        <w:keepNext/>
        <w:keepLines/>
        <w:spacing w:before="240" w:after="0"/>
        <w:jc w:val="both"/>
        <w:outlineLvl w:val="0"/>
        <w:rPr>
          <w:rFonts w:ascii="Times New Roman" w:eastAsiaTheme="majorEastAsia" w:hAnsi="Times New Roman" w:cs="Times New Roman"/>
          <w:b/>
          <w:bCs/>
          <w:i/>
          <w:iCs/>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4.0 Conceptual framework</w:t>
      </w:r>
    </w:p>
    <w:p w14:paraId="1A7D87C8" w14:textId="77777777" w:rsidR="009623D0" w:rsidRPr="00334C3F" w:rsidRDefault="009623D0" w:rsidP="006E4D89">
      <w:pPr>
        <w:jc w:val="both"/>
        <w:rPr>
          <w:rFonts w:ascii="Times New Roman" w:hAnsi="Times New Roman" w:cs="Times New Roman"/>
          <w:sz w:val="24"/>
          <w:szCs w:val="24"/>
        </w:rPr>
      </w:pPr>
    </w:p>
    <w:p w14:paraId="4844CD17" w14:textId="658D3F14" w:rsidR="009623D0" w:rsidRPr="00334C3F" w:rsidRDefault="00C80D71" w:rsidP="006E4D89">
      <w:pPr>
        <w:jc w:val="both"/>
        <w:rPr>
          <w:rFonts w:ascii="Times New Roman" w:hAnsi="Times New Roman" w:cs="Times New Roman"/>
          <w:sz w:val="24"/>
          <w:szCs w:val="24"/>
        </w:rPr>
      </w:pPr>
      <w:r w:rsidRPr="00334C3F">
        <w:rPr>
          <w:rFonts w:ascii="Times New Roman" w:hAnsi="Times New Roman" w:cs="Times New Roman"/>
          <w:noProof/>
          <w:sz w:val="24"/>
          <w:szCs w:val="24"/>
        </w:rPr>
        <w:lastRenderedPageBreak/>
        <w:drawing>
          <wp:inline distT="0" distB="0" distL="0" distR="0" wp14:anchorId="111B50F1" wp14:editId="6048D7D7">
            <wp:extent cx="5944235" cy="2810510"/>
            <wp:effectExtent l="0" t="0" r="0" b="0"/>
            <wp:docPr id="16070714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2810510"/>
                    </a:xfrm>
                    <a:prstGeom prst="rect">
                      <a:avLst/>
                    </a:prstGeom>
                    <a:noFill/>
                  </pic:spPr>
                </pic:pic>
              </a:graphicData>
            </a:graphic>
          </wp:inline>
        </w:drawing>
      </w:r>
    </w:p>
    <w:p w14:paraId="336DCF82" w14:textId="0F4A939C" w:rsidR="00966C81" w:rsidRPr="00334C3F" w:rsidRDefault="00966C81" w:rsidP="006E4D89">
      <w:pPr>
        <w:pStyle w:val="Heading1"/>
        <w:jc w:val="both"/>
        <w:rPr>
          <w:rFonts w:ascii="Times New Roman" w:hAnsi="Times New Roman" w:cs="Times New Roman"/>
          <w:i/>
          <w:iCs/>
          <w:sz w:val="24"/>
          <w:szCs w:val="24"/>
          <w:lang w:val="en-GB" w:eastAsia="en-GB"/>
        </w:rPr>
      </w:pPr>
      <w:r w:rsidRPr="00334C3F">
        <w:rPr>
          <w:rFonts w:ascii="Times New Roman" w:hAnsi="Times New Roman" w:cs="Times New Roman"/>
          <w:i/>
          <w:iCs/>
          <w:sz w:val="24"/>
          <w:szCs w:val="24"/>
          <w:lang w:val="en-GB" w:eastAsia="en-GB"/>
        </w:rPr>
        <w:t>Figure</w:t>
      </w:r>
      <w:r w:rsidR="00B6565B">
        <w:rPr>
          <w:rFonts w:ascii="Times New Roman" w:hAnsi="Times New Roman" w:cs="Times New Roman"/>
          <w:i/>
          <w:iCs/>
          <w:sz w:val="24"/>
          <w:szCs w:val="24"/>
          <w:lang w:val="en-GB" w:eastAsia="en-GB"/>
        </w:rPr>
        <w:t xml:space="preserve"> </w:t>
      </w:r>
      <w:r w:rsidRPr="00334C3F">
        <w:rPr>
          <w:rFonts w:ascii="Times New Roman" w:hAnsi="Times New Roman" w:cs="Times New Roman"/>
          <w:i/>
          <w:iCs/>
          <w:sz w:val="24"/>
          <w:szCs w:val="24"/>
          <w:lang w:val="en-GB" w:eastAsia="en-GB"/>
        </w:rPr>
        <w:t xml:space="preserve">1 The framework illustrates the </w:t>
      </w:r>
      <w:r w:rsidR="00E817F2" w:rsidRPr="00334C3F">
        <w:rPr>
          <w:rFonts w:ascii="Times New Roman" w:hAnsi="Times New Roman" w:cs="Times New Roman"/>
          <w:i/>
          <w:iCs/>
          <w:sz w:val="24"/>
          <w:szCs w:val="24"/>
          <w:lang w:val="en-GB" w:eastAsia="en-GB"/>
        </w:rPr>
        <w:t xml:space="preserve">study's dependent, independent, and mediating variables </w:t>
      </w:r>
      <w:r w:rsidRPr="00334C3F">
        <w:rPr>
          <w:rFonts w:ascii="Times New Roman" w:hAnsi="Times New Roman" w:cs="Times New Roman"/>
          <w:i/>
          <w:iCs/>
          <w:sz w:val="24"/>
          <w:szCs w:val="24"/>
          <w:lang w:val="en-GB" w:eastAsia="en-GB"/>
        </w:rPr>
        <w:t xml:space="preserve">and their relationship with each other. </w:t>
      </w:r>
    </w:p>
    <w:p w14:paraId="01D1F391" w14:textId="77777777" w:rsidR="00AE2672" w:rsidRPr="00082F1E" w:rsidRDefault="00AE2672"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lang w:val="en-GB" w:eastAsia="en-GB"/>
        </w:rPr>
      </w:pPr>
      <w:r w:rsidRPr="00082F1E">
        <w:rPr>
          <w:rFonts w:ascii="Times New Roman" w:eastAsiaTheme="majorEastAsia" w:hAnsi="Times New Roman" w:cs="Times New Roman"/>
          <w:color w:val="2F5496" w:themeColor="accent1" w:themeShade="BF"/>
          <w:sz w:val="28"/>
          <w:szCs w:val="28"/>
          <w:lang w:val="en-GB" w:eastAsia="en-GB"/>
        </w:rPr>
        <w:t>5.0 Analytical and Methodological Approaches</w:t>
      </w:r>
    </w:p>
    <w:p w14:paraId="7FCBF95C" w14:textId="5CD1CFDE" w:rsidR="002A1922" w:rsidRPr="00334C3F" w:rsidRDefault="004C57A5" w:rsidP="006E4D89">
      <w:pPr>
        <w:jc w:val="both"/>
        <w:rPr>
          <w:rFonts w:ascii="Times New Roman" w:hAnsi="Times New Roman" w:cs="Times New Roman"/>
          <w:sz w:val="24"/>
          <w:szCs w:val="24"/>
        </w:rPr>
      </w:pPr>
      <w:r w:rsidRPr="00334C3F">
        <w:rPr>
          <w:rFonts w:ascii="Times New Roman" w:hAnsi="Times New Roman" w:cs="Times New Roman"/>
          <w:sz w:val="24"/>
          <w:szCs w:val="24"/>
        </w:rPr>
        <w:t>To comprehend the relationship between different variables, this study employs a quantitative approach (Creswell, 2003). Primary data for the pilot study came from questionnaires. The study's validity and reliability for data analysis were confirmed using the Statistical Package for Social Science (SPSS) TM, version 23 (Baker, 2006). A few benefits of using quantitative research methods are that they make inference and the generalization of predictive hypotheses easier. Additionally, it makes it possible to develop mathematical models for data analysis and to formulate theories based on pertinent literature (Deepa, P., and R., Khilar, 2022). Data analysis and hypothesis testing at Birmingham City Hospital were conducted using 100 fully completed questionnaires from practitioners and business owners who participated in the trial. To accomplish the objectives of the study, Burgess (2001) asserts that the survey's questions must be pertinent, concise, and helpful. It is best to conduct a pilot study to determine the viability of the research plan. In this sense, we created a five-point Likert-type questionnaire and selected appropriate assessment items from past research. The innovation scale was applied in the survey (Zhang et al., 2020), the Internet of Things sector based on Connelly et al.'s research. (2012) as well as the Dhir et al. entrepreneurship scale. Zhang, He, and Peng, 2022; Zhang, 2019). The current study intends to test and respond to the research questions.</w:t>
      </w:r>
    </w:p>
    <w:p w14:paraId="1B026C56" w14:textId="77777777" w:rsidR="00867174" w:rsidRPr="00334C3F" w:rsidRDefault="00867174"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A collection of pre-set datasets was used in this investigation. 100 individuals from the medical industry along with entrepreneurs made up the dataset for this investigation. According to the study's age group scales, participants fall into three categories: "Between 18 and 34," "Between 35 and 44," and "Between 45 and 60." </w:t>
      </w:r>
    </w:p>
    <w:p w14:paraId="10D88521" w14:textId="77777777" w:rsidR="003E38AD" w:rsidRPr="00334C3F" w:rsidRDefault="00D5725F" w:rsidP="006E4D89">
      <w:pPr>
        <w:jc w:val="both"/>
        <w:rPr>
          <w:rFonts w:ascii="Times New Roman" w:hAnsi="Times New Roman" w:cs="Times New Roman"/>
          <w:noProof/>
          <w:sz w:val="24"/>
          <w:szCs w:val="24"/>
        </w:rPr>
      </w:pPr>
      <w:r w:rsidRPr="00334C3F">
        <w:rPr>
          <w:rFonts w:ascii="Times New Roman" w:hAnsi="Times New Roman" w:cs="Times New Roman"/>
          <w:noProof/>
          <w:sz w:val="24"/>
          <w:szCs w:val="24"/>
        </w:rPr>
        <w:lastRenderedPageBreak/>
        <w:drawing>
          <wp:inline distT="0" distB="0" distL="0" distR="0" wp14:anchorId="51A92A27" wp14:editId="192EF3AE">
            <wp:extent cx="5273675" cy="2749550"/>
            <wp:effectExtent l="0" t="0" r="0" b="0"/>
            <wp:docPr id="13372678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3675" cy="2749550"/>
                    </a:xfrm>
                    <a:prstGeom prst="rect">
                      <a:avLst/>
                    </a:prstGeom>
                    <a:noFill/>
                  </pic:spPr>
                </pic:pic>
              </a:graphicData>
            </a:graphic>
          </wp:inline>
        </w:drawing>
      </w:r>
    </w:p>
    <w:p w14:paraId="09DB764E" w14:textId="2A104E15" w:rsidR="00F24A20" w:rsidRPr="00082F1E" w:rsidRDefault="000C0ED5" w:rsidP="006E4D89">
      <w:pPr>
        <w:jc w:val="both"/>
        <w:rPr>
          <w:rFonts w:ascii="Times New Roman" w:hAnsi="Times New Roman" w:cs="Times New Roman"/>
          <w:i/>
          <w:iCs/>
          <w:noProof/>
          <w:color w:val="5B9BD5" w:themeColor="accent5"/>
          <w:sz w:val="24"/>
          <w:szCs w:val="24"/>
        </w:rPr>
      </w:pPr>
      <w:r w:rsidRPr="00082F1E">
        <w:rPr>
          <w:rFonts w:ascii="Times New Roman" w:hAnsi="Times New Roman" w:cs="Times New Roman"/>
          <w:i/>
          <w:iCs/>
          <w:noProof/>
          <w:color w:val="5B9BD5" w:themeColor="accent5"/>
          <w:sz w:val="24"/>
          <w:szCs w:val="24"/>
        </w:rPr>
        <w:t>Table 1</w:t>
      </w:r>
      <w:r w:rsidR="00F24A20" w:rsidRPr="00082F1E">
        <w:rPr>
          <w:rFonts w:ascii="Times New Roman" w:hAnsi="Times New Roman" w:cs="Times New Roman"/>
          <w:i/>
          <w:iCs/>
          <w:noProof/>
          <w:color w:val="5B9BD5" w:themeColor="accent5"/>
          <w:sz w:val="24"/>
          <w:szCs w:val="24"/>
        </w:rPr>
        <w:t>:  Demographics of the participants: n=100</w:t>
      </w:r>
    </w:p>
    <w:p w14:paraId="0CCE1AFB" w14:textId="77777777" w:rsidR="00F24A20" w:rsidRPr="00082F1E" w:rsidRDefault="00F24A20"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 xml:space="preserve">5.2 Ethical considerations </w:t>
      </w:r>
    </w:p>
    <w:p w14:paraId="5EFC7C2C" w14:textId="1FE3F78A" w:rsidR="00F24A20" w:rsidRPr="00334C3F" w:rsidRDefault="00E70BF4"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When conducting quantitative research, the following ethical concerns need to be taken into account. Obtaining the participants' freely given consent is the first step. It is necessary to fully inform participants about the goals, procedures, risks, and benefits of the study before requesting their consent to participate. Before doing anything, legal guardians of minors must give them written consent. Second, confidentiality and anonymity need to be upheld. To protect participant privacy and identity, researchers must take appropriate measures. This involves anonymizing data </w:t>
      </w:r>
      <w:r w:rsidR="00E716FA" w:rsidRPr="00334C3F">
        <w:rPr>
          <w:rFonts w:ascii="Times New Roman" w:hAnsi="Times New Roman" w:cs="Times New Roman"/>
          <w:sz w:val="24"/>
          <w:szCs w:val="24"/>
        </w:rPr>
        <w:t>to</w:t>
      </w:r>
      <w:r w:rsidRPr="00334C3F">
        <w:rPr>
          <w:rFonts w:ascii="Times New Roman" w:hAnsi="Times New Roman" w:cs="Times New Roman"/>
          <w:sz w:val="24"/>
          <w:szCs w:val="24"/>
        </w:rPr>
        <w:t xml:space="preserve"> avoid any individual identification. The significance of data integrity is the third factor. Researchers need to ensure that the data they use is reliable, accurate, and valid. They </w:t>
      </w:r>
      <w:r w:rsidR="00E716FA" w:rsidRPr="00334C3F">
        <w:rPr>
          <w:rFonts w:ascii="Times New Roman" w:hAnsi="Times New Roman" w:cs="Times New Roman"/>
          <w:sz w:val="24"/>
          <w:szCs w:val="24"/>
        </w:rPr>
        <w:t>must</w:t>
      </w:r>
      <w:r w:rsidRPr="00334C3F">
        <w:rPr>
          <w:rFonts w:ascii="Times New Roman" w:hAnsi="Times New Roman" w:cs="Times New Roman"/>
          <w:sz w:val="24"/>
          <w:szCs w:val="24"/>
        </w:rPr>
        <w:t xml:space="preserve"> employ transparent and scalable methods for gathering and analyzing data. Lastly, any conflicts of interest that might influence how the study is interpreted or its conclusions drawn must be disclosed by the researchers. Transparency in this regard is crucial if the study is to continue being credible.</w:t>
      </w:r>
    </w:p>
    <w:p w14:paraId="259D74A2" w14:textId="77777777" w:rsidR="00E42A6E" w:rsidRPr="00082F1E" w:rsidRDefault="00E42A6E"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5.3 Data analysis through SPSS</w:t>
      </w:r>
    </w:p>
    <w:p w14:paraId="249036FB" w14:textId="77777777" w:rsidR="00E42A6E" w:rsidRPr="00082F1E" w:rsidRDefault="00E42A6E"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5.3.1Reliability Analysis</w:t>
      </w:r>
    </w:p>
    <w:p w14:paraId="40D2E25E" w14:textId="4AA6FB73" w:rsidR="00E42A6E" w:rsidRPr="00334C3F" w:rsidRDefault="008F137C"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The degree to which a particular test, process, or instrument, like a questionnaire, will produce consistent results under different conditions—assumedly with no other variables changed—is known as its reliability. Reliability, or the data's capacity to yield consistent results when observed by various persons, is a crucial study requirement. According to Creswell (2014), it consists of homogeneity, equivalency, coherence, and stability. Reliability is usually evaluated using important statistical metrics such as Cronbach's alpha, standard deviation, and mean value (Field, 2018). Cronbach's alpha is a statistical tool specifically used to measure the internal consistency of a scale; a threshold of 0 points 7 indicates good reliability. A high degree of </w:t>
      </w:r>
      <w:r w:rsidRPr="00334C3F">
        <w:rPr>
          <w:rFonts w:ascii="Times New Roman" w:hAnsi="Times New Roman" w:cs="Times New Roman"/>
          <w:sz w:val="24"/>
          <w:szCs w:val="24"/>
        </w:rPr>
        <w:lastRenderedPageBreak/>
        <w:t>internal consistency is indicated by a Cronbach's alpha value between 0 and 0 points, and an excellent level of internal consistency is indicated by a value over 0 points (Field, 2018).</w:t>
      </w:r>
    </w:p>
    <w:p w14:paraId="0F428866" w14:textId="77777777" w:rsidR="00623C61" w:rsidRPr="00082F1E" w:rsidRDefault="00623C61"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Scale: Reliability analysis for Digital entrepreneurship</w:t>
      </w:r>
    </w:p>
    <w:p w14:paraId="3272F9E6" w14:textId="75EE7C53" w:rsidR="00623C61" w:rsidRPr="00334C3F" w:rsidRDefault="00A23A14" w:rsidP="006E4D89">
      <w:pPr>
        <w:jc w:val="both"/>
        <w:rPr>
          <w:rFonts w:ascii="Times New Roman" w:hAnsi="Times New Roman" w:cs="Times New Roman"/>
          <w:sz w:val="24"/>
          <w:szCs w:val="24"/>
        </w:rPr>
      </w:pPr>
      <w:r w:rsidRPr="00334C3F">
        <w:rPr>
          <w:rFonts w:ascii="Times New Roman" w:hAnsi="Times New Roman" w:cs="Times New Roman"/>
          <w:sz w:val="24"/>
          <w:szCs w:val="24"/>
        </w:rPr>
        <w:t>The digital entrepreneurship scale's Cronbach's Alpha coefficient is reported as 0.92, indicating a high degree of internal consistency. According to this statistical result, the four-questionnaire questionnaire design is a valid means of assessing the concept of digital entrepreneurship. According to Cronbach's Alpha, the tables show how much each item individually contributes to the overall consistency of the digital entrepreneurship scale.</w:t>
      </w:r>
    </w:p>
    <w:p w14:paraId="0941D404" w14:textId="526987A2" w:rsidR="000533D1" w:rsidRPr="00334C3F" w:rsidRDefault="000533D1"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40BF126B" wp14:editId="59E57294">
            <wp:extent cx="2627630" cy="1268095"/>
            <wp:effectExtent l="0" t="0" r="0" b="0"/>
            <wp:docPr id="2863340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7630" cy="1268095"/>
                    </a:xfrm>
                    <a:prstGeom prst="rect">
                      <a:avLst/>
                    </a:prstGeom>
                    <a:noFill/>
                  </pic:spPr>
                </pic:pic>
              </a:graphicData>
            </a:graphic>
          </wp:inline>
        </w:drawing>
      </w:r>
    </w:p>
    <w:p w14:paraId="282B6CF6" w14:textId="22ECD703" w:rsidR="000533D1" w:rsidRPr="00334C3F" w:rsidRDefault="00C577C1"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097390BB" wp14:editId="3A427770">
            <wp:extent cx="3736975" cy="1274445"/>
            <wp:effectExtent l="0" t="0" r="0" b="0"/>
            <wp:docPr id="9369352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36975" cy="1274445"/>
                    </a:xfrm>
                    <a:prstGeom prst="rect">
                      <a:avLst/>
                    </a:prstGeom>
                    <a:noFill/>
                  </pic:spPr>
                </pic:pic>
              </a:graphicData>
            </a:graphic>
          </wp:inline>
        </w:drawing>
      </w:r>
    </w:p>
    <w:p w14:paraId="489D6C93" w14:textId="77777777" w:rsidR="008911F4" w:rsidRPr="00334C3F" w:rsidRDefault="008911F4" w:rsidP="006E4D89">
      <w:pPr>
        <w:jc w:val="both"/>
        <w:rPr>
          <w:rFonts w:ascii="Times New Roman" w:hAnsi="Times New Roman" w:cs="Times New Roman"/>
          <w:sz w:val="24"/>
          <w:szCs w:val="24"/>
        </w:rPr>
      </w:pPr>
    </w:p>
    <w:p w14:paraId="76608F77" w14:textId="77777777" w:rsidR="008911F4" w:rsidRPr="00334C3F" w:rsidRDefault="008911F4" w:rsidP="006E4D89">
      <w:pPr>
        <w:jc w:val="both"/>
        <w:rPr>
          <w:rFonts w:ascii="Times New Roman" w:hAnsi="Times New Roman" w:cs="Times New Roman"/>
          <w:sz w:val="24"/>
          <w:szCs w:val="24"/>
        </w:rPr>
      </w:pPr>
    </w:p>
    <w:p w14:paraId="3820D2D5" w14:textId="5A5B29D4" w:rsidR="001A1833" w:rsidRPr="00334C3F" w:rsidRDefault="001A1833" w:rsidP="006E4D89">
      <w:pPr>
        <w:jc w:val="both"/>
        <w:rPr>
          <w:rFonts w:ascii="Times New Roman" w:hAnsi="Times New Roman" w:cs="Times New Roman"/>
          <w:noProof/>
          <w:sz w:val="24"/>
          <w:szCs w:val="24"/>
        </w:rPr>
      </w:pPr>
      <w:r w:rsidRPr="00334C3F">
        <w:rPr>
          <w:rFonts w:ascii="Times New Roman" w:hAnsi="Times New Roman" w:cs="Times New Roman"/>
          <w:noProof/>
          <w:sz w:val="24"/>
          <w:szCs w:val="24"/>
        </w:rPr>
        <w:drawing>
          <wp:inline distT="0" distB="0" distL="0" distR="0" wp14:anchorId="0C6A9F3A" wp14:editId="7352CFA2">
            <wp:extent cx="5322570" cy="1554480"/>
            <wp:effectExtent l="0" t="0" r="0" b="0"/>
            <wp:docPr id="16329876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22570" cy="1554480"/>
                    </a:xfrm>
                    <a:prstGeom prst="rect">
                      <a:avLst/>
                    </a:prstGeom>
                    <a:noFill/>
                  </pic:spPr>
                </pic:pic>
              </a:graphicData>
            </a:graphic>
          </wp:inline>
        </w:drawing>
      </w:r>
    </w:p>
    <w:p w14:paraId="74FBDFF3" w14:textId="77777777" w:rsidR="008911F4" w:rsidRPr="00334C3F" w:rsidRDefault="008911F4" w:rsidP="006E4D89">
      <w:pPr>
        <w:jc w:val="both"/>
        <w:rPr>
          <w:rFonts w:ascii="Times New Roman" w:hAnsi="Times New Roman" w:cs="Times New Roman"/>
          <w:noProof/>
          <w:sz w:val="24"/>
          <w:szCs w:val="24"/>
        </w:rPr>
      </w:pPr>
    </w:p>
    <w:p w14:paraId="7CB8C185" w14:textId="36568E8B" w:rsidR="008911F4" w:rsidRPr="00334C3F" w:rsidRDefault="008911F4"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20CE2A0E" wp14:editId="4564893B">
            <wp:extent cx="5675630" cy="841375"/>
            <wp:effectExtent l="0" t="0" r="0" b="0"/>
            <wp:docPr id="11630513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75630" cy="841375"/>
                    </a:xfrm>
                    <a:prstGeom prst="rect">
                      <a:avLst/>
                    </a:prstGeom>
                    <a:noFill/>
                  </pic:spPr>
                </pic:pic>
              </a:graphicData>
            </a:graphic>
          </wp:inline>
        </w:drawing>
      </w:r>
    </w:p>
    <w:p w14:paraId="5E0E537F" w14:textId="4209EA04" w:rsidR="00CB1DBB" w:rsidRPr="00334C3F" w:rsidRDefault="00D5102E" w:rsidP="006E4D89">
      <w:pPr>
        <w:jc w:val="both"/>
        <w:rPr>
          <w:rFonts w:ascii="Times New Roman" w:eastAsiaTheme="majorEastAsia" w:hAnsi="Times New Roman" w:cs="Times New Roman"/>
          <w:i/>
          <w:iCs/>
          <w:color w:val="2F5496" w:themeColor="accent1" w:themeShade="BF"/>
          <w:sz w:val="24"/>
          <w:szCs w:val="24"/>
          <w14:ligatures w14:val="none"/>
        </w:rPr>
      </w:pPr>
      <w:bookmarkStart w:id="0" w:name="_Hlk148267197"/>
      <w:r>
        <w:rPr>
          <w:rFonts w:ascii="Times New Roman" w:eastAsiaTheme="majorEastAsia" w:hAnsi="Times New Roman" w:cs="Times New Roman"/>
          <w:i/>
          <w:iCs/>
          <w:color w:val="2F5496" w:themeColor="accent1" w:themeShade="BF"/>
          <w:sz w:val="24"/>
          <w:szCs w:val="24"/>
          <w14:ligatures w14:val="none"/>
        </w:rPr>
        <w:lastRenderedPageBreak/>
        <w:t xml:space="preserve">Tables 2: </w:t>
      </w:r>
      <w:r w:rsidR="00CB1DBB" w:rsidRPr="00334C3F">
        <w:rPr>
          <w:rFonts w:ascii="Times New Roman" w:eastAsiaTheme="majorEastAsia" w:hAnsi="Times New Roman" w:cs="Times New Roman"/>
          <w:i/>
          <w:iCs/>
          <w:color w:val="2F5496" w:themeColor="accent1" w:themeShade="BF"/>
          <w:sz w:val="24"/>
          <w:szCs w:val="24"/>
          <w14:ligatures w14:val="none"/>
        </w:rPr>
        <w:t xml:space="preserve"> The tables illustrate the inter-item correlation for the construct of digital entrepreneurship with Cronbach alpha, mean, median and correlation analysis.</w:t>
      </w:r>
    </w:p>
    <w:bookmarkEnd w:id="0"/>
    <w:p w14:paraId="1C30A471" w14:textId="77777777" w:rsidR="00F63ABE" w:rsidRPr="00082F1E" w:rsidRDefault="00F63ABE"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Scale: Reliability Analysis for Digital Innovation</w:t>
      </w:r>
    </w:p>
    <w:p w14:paraId="1333F941" w14:textId="213241F5" w:rsidR="00CB1DBB" w:rsidRPr="00334C3F" w:rsidRDefault="00BE116B" w:rsidP="006E4D89">
      <w:pPr>
        <w:jc w:val="both"/>
        <w:rPr>
          <w:rFonts w:ascii="Times New Roman" w:hAnsi="Times New Roman" w:cs="Times New Roman"/>
          <w:sz w:val="24"/>
          <w:szCs w:val="24"/>
        </w:rPr>
      </w:pPr>
      <w:r w:rsidRPr="00334C3F">
        <w:rPr>
          <w:rFonts w:ascii="Times New Roman" w:hAnsi="Times New Roman" w:cs="Times New Roman"/>
          <w:sz w:val="24"/>
          <w:szCs w:val="24"/>
        </w:rPr>
        <w:t>The table displays the alpha coefficient of the Digital Innovation Scale, which is 0.954, above the cutoff of 0.9. This result suggests that there is a high degree of internal consistency displayed by the scale. In particular, the statistical result suggests that the three items that make up the scale are useful in measuring the construct that the scale is intended to measure.</w:t>
      </w:r>
    </w:p>
    <w:p w14:paraId="03976F56" w14:textId="747899E4" w:rsidR="00365097" w:rsidRPr="00334C3F" w:rsidRDefault="00365097" w:rsidP="006E4D89">
      <w:pPr>
        <w:jc w:val="both"/>
        <w:rPr>
          <w:rFonts w:ascii="Times New Roman" w:hAnsi="Times New Roman" w:cs="Times New Roman"/>
          <w:noProof/>
          <w:sz w:val="24"/>
          <w:szCs w:val="24"/>
        </w:rPr>
      </w:pPr>
      <w:r w:rsidRPr="00334C3F">
        <w:rPr>
          <w:rFonts w:ascii="Times New Roman" w:hAnsi="Times New Roman" w:cs="Times New Roman"/>
          <w:noProof/>
          <w:sz w:val="24"/>
          <w:szCs w:val="24"/>
        </w:rPr>
        <w:drawing>
          <wp:inline distT="0" distB="0" distL="0" distR="0" wp14:anchorId="15E57A57" wp14:editId="7C0F5D3B">
            <wp:extent cx="2627630" cy="1268095"/>
            <wp:effectExtent l="0" t="0" r="0" b="0"/>
            <wp:docPr id="3462030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27630" cy="1268095"/>
                    </a:xfrm>
                    <a:prstGeom prst="rect">
                      <a:avLst/>
                    </a:prstGeom>
                    <a:noFill/>
                  </pic:spPr>
                </pic:pic>
              </a:graphicData>
            </a:graphic>
          </wp:inline>
        </w:drawing>
      </w:r>
    </w:p>
    <w:p w14:paraId="54E53429" w14:textId="77777777" w:rsidR="00C37088" w:rsidRPr="00334C3F" w:rsidRDefault="00C37088" w:rsidP="006E4D89">
      <w:pPr>
        <w:jc w:val="both"/>
        <w:rPr>
          <w:rFonts w:ascii="Times New Roman" w:hAnsi="Times New Roman" w:cs="Times New Roman"/>
          <w:noProof/>
          <w:sz w:val="24"/>
          <w:szCs w:val="24"/>
        </w:rPr>
      </w:pPr>
    </w:p>
    <w:p w14:paraId="6D6ADFFC" w14:textId="66EFC4AC" w:rsidR="00C37088" w:rsidRPr="00334C3F" w:rsidRDefault="00C37088"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2FB86086" wp14:editId="247CE87D">
            <wp:extent cx="3365500" cy="1085215"/>
            <wp:effectExtent l="0" t="0" r="0" b="0"/>
            <wp:docPr id="8230467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65500" cy="1085215"/>
                    </a:xfrm>
                    <a:prstGeom prst="rect">
                      <a:avLst/>
                    </a:prstGeom>
                    <a:noFill/>
                  </pic:spPr>
                </pic:pic>
              </a:graphicData>
            </a:graphic>
          </wp:inline>
        </w:drawing>
      </w:r>
    </w:p>
    <w:p w14:paraId="037E3D04" w14:textId="5B8D3510" w:rsidR="00A34F3D" w:rsidRPr="00334C3F" w:rsidRDefault="00A34F3D"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4132D55A" wp14:editId="31992780">
            <wp:extent cx="4017645" cy="1219200"/>
            <wp:effectExtent l="0" t="0" r="0" b="0"/>
            <wp:docPr id="7680510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17645" cy="1219200"/>
                    </a:xfrm>
                    <a:prstGeom prst="rect">
                      <a:avLst/>
                    </a:prstGeom>
                    <a:noFill/>
                  </pic:spPr>
                </pic:pic>
              </a:graphicData>
            </a:graphic>
          </wp:inline>
        </w:drawing>
      </w:r>
    </w:p>
    <w:p w14:paraId="209B68F7" w14:textId="77777777" w:rsidR="00A34F3D" w:rsidRPr="00334C3F" w:rsidRDefault="00A34F3D" w:rsidP="006E4D89">
      <w:pPr>
        <w:jc w:val="both"/>
        <w:rPr>
          <w:rFonts w:ascii="Times New Roman" w:hAnsi="Times New Roman" w:cs="Times New Roman"/>
          <w:sz w:val="24"/>
          <w:szCs w:val="24"/>
        </w:rPr>
      </w:pPr>
    </w:p>
    <w:p w14:paraId="4E1A6365" w14:textId="30F789FB" w:rsidR="00A34F3D" w:rsidRPr="00334C3F" w:rsidRDefault="0056045F"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0A7AA52D" wp14:editId="42041071">
            <wp:extent cx="5675630" cy="841375"/>
            <wp:effectExtent l="0" t="0" r="0" b="0"/>
            <wp:docPr id="8992759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75630" cy="841375"/>
                    </a:xfrm>
                    <a:prstGeom prst="rect">
                      <a:avLst/>
                    </a:prstGeom>
                    <a:noFill/>
                  </pic:spPr>
                </pic:pic>
              </a:graphicData>
            </a:graphic>
          </wp:inline>
        </w:drawing>
      </w:r>
    </w:p>
    <w:p w14:paraId="15D4E702" w14:textId="58473B43" w:rsidR="0055118C" w:rsidRPr="00334C3F" w:rsidRDefault="00D5102E"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Tables 3: </w:t>
      </w:r>
      <w:r w:rsidR="0055118C" w:rsidRPr="00334C3F">
        <w:rPr>
          <w:rFonts w:ascii="Times New Roman" w:eastAsiaTheme="majorEastAsia" w:hAnsi="Times New Roman" w:cs="Times New Roman"/>
          <w:i/>
          <w:iCs/>
          <w:color w:val="2F5496" w:themeColor="accent1" w:themeShade="BF"/>
          <w:sz w:val="24"/>
          <w:szCs w:val="24"/>
          <w14:ligatures w14:val="none"/>
        </w:rPr>
        <w:t xml:space="preserve"> The tables illustrate the inter-item correlation for the construct of digital Innovation with Cronbach alpha, mean, median and correlation analysis.</w:t>
      </w:r>
    </w:p>
    <w:p w14:paraId="73E04FD1" w14:textId="77777777" w:rsidR="00EC7D07" w:rsidRPr="00082F1E" w:rsidRDefault="00EC7D07"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Scale: Reliability Analysis for IIOT 5.0 Industry</w:t>
      </w:r>
    </w:p>
    <w:p w14:paraId="7D07E351" w14:textId="569A55EA" w:rsidR="0055118C" w:rsidRPr="00334C3F" w:rsidRDefault="00874B6C"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The alpha coefficient for the IIOT 5-point 0 scale is displayed in the table. 981, surpassing the threshold of 0 points. This finding suggests that the scale has a high degree of internal </w:t>
      </w:r>
      <w:r w:rsidRPr="00334C3F">
        <w:rPr>
          <w:rFonts w:ascii="Times New Roman" w:hAnsi="Times New Roman" w:cs="Times New Roman"/>
          <w:sz w:val="24"/>
          <w:szCs w:val="24"/>
        </w:rPr>
        <w:lastRenderedPageBreak/>
        <w:t>consistency. When the elements of a construct measure the same underlying concept and exhibit high levels of internal consistency, they are said to be closely related to one another. The IIOT scale is composed of seven distinct structures or dimensions. All of the Cronbach's Value results for each construct are displayed in tables. 982, which denotes consistency. The IIOT scale exhibits a high degree of agreement, as evidenced by the mean value of about 4 and the standard deviation value of about 1.</w:t>
      </w:r>
    </w:p>
    <w:p w14:paraId="71F25923" w14:textId="79825623" w:rsidR="00EA5792" w:rsidRPr="00334C3F" w:rsidRDefault="00EA5792"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0610D2C1" wp14:editId="6AAFE8C9">
            <wp:extent cx="2658110" cy="1298575"/>
            <wp:effectExtent l="0" t="0" r="0" b="0"/>
            <wp:docPr id="3375713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58110" cy="1298575"/>
                    </a:xfrm>
                    <a:prstGeom prst="rect">
                      <a:avLst/>
                    </a:prstGeom>
                    <a:noFill/>
                  </pic:spPr>
                </pic:pic>
              </a:graphicData>
            </a:graphic>
          </wp:inline>
        </w:drawing>
      </w:r>
    </w:p>
    <w:p w14:paraId="5D3613F9" w14:textId="42806B93" w:rsidR="00550365" w:rsidRPr="00334C3F" w:rsidRDefault="00550365"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0EFEB61A" wp14:editId="22B98718">
            <wp:extent cx="3335020" cy="1877695"/>
            <wp:effectExtent l="0" t="0" r="0" b="0"/>
            <wp:docPr id="188602377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35020" cy="1877695"/>
                    </a:xfrm>
                    <a:prstGeom prst="rect">
                      <a:avLst/>
                    </a:prstGeom>
                    <a:noFill/>
                  </pic:spPr>
                </pic:pic>
              </a:graphicData>
            </a:graphic>
          </wp:inline>
        </w:drawing>
      </w:r>
    </w:p>
    <w:p w14:paraId="54840610" w14:textId="217A645C" w:rsidR="00D85E44" w:rsidRPr="00334C3F" w:rsidRDefault="00D85E44"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3C6A4804" wp14:editId="2661E126">
            <wp:extent cx="5706110" cy="865505"/>
            <wp:effectExtent l="0" t="0" r="0" b="0"/>
            <wp:docPr id="3371055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06110" cy="865505"/>
                    </a:xfrm>
                    <a:prstGeom prst="rect">
                      <a:avLst/>
                    </a:prstGeom>
                    <a:noFill/>
                  </pic:spPr>
                </pic:pic>
              </a:graphicData>
            </a:graphic>
          </wp:inline>
        </w:drawing>
      </w:r>
    </w:p>
    <w:p w14:paraId="6B982732" w14:textId="0FA47452" w:rsidR="00D02DEE" w:rsidRPr="00334C3F" w:rsidRDefault="00D5102E"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Tables 4: </w:t>
      </w:r>
      <w:r w:rsidR="00D02DEE" w:rsidRPr="00334C3F">
        <w:rPr>
          <w:rFonts w:ascii="Times New Roman" w:eastAsiaTheme="majorEastAsia" w:hAnsi="Times New Roman" w:cs="Times New Roman"/>
          <w:i/>
          <w:iCs/>
          <w:color w:val="2F5496" w:themeColor="accent1" w:themeShade="BF"/>
          <w:sz w:val="24"/>
          <w:szCs w:val="24"/>
          <w14:ligatures w14:val="none"/>
        </w:rPr>
        <w:t>The tables illustrate the inter-item correlation for the construct of the Internet of Things industry IIOT 5.0 with Cronbach alpha, mean, median and correlation analysis.</w:t>
      </w:r>
    </w:p>
    <w:p w14:paraId="030D2502" w14:textId="77777777" w:rsidR="00427EDE" w:rsidRPr="00082F1E" w:rsidRDefault="00427EDE"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Scale: Reliability analysis for sustainable development of an economy</w:t>
      </w:r>
    </w:p>
    <w:p w14:paraId="29D1874C" w14:textId="77777777" w:rsidR="00F71511" w:rsidRPr="00334C3F" w:rsidRDefault="00F71511" w:rsidP="006E4D89">
      <w:pPr>
        <w:jc w:val="both"/>
        <w:rPr>
          <w:rFonts w:ascii="Times New Roman" w:hAnsi="Times New Roman" w:cs="Times New Roman"/>
          <w:sz w:val="24"/>
          <w:szCs w:val="24"/>
        </w:rPr>
      </w:pPr>
      <w:r w:rsidRPr="00334C3F">
        <w:rPr>
          <w:rFonts w:ascii="Times New Roman" w:hAnsi="Times New Roman" w:cs="Times New Roman"/>
          <w:sz w:val="24"/>
          <w:szCs w:val="24"/>
        </w:rPr>
        <w:t>The Cronbach Alpha for sustainable development is 0.974 which indicates higher reliability among the variables and the four scale as no of items are used to measure their reliability.</w:t>
      </w:r>
    </w:p>
    <w:p w14:paraId="43C5807D" w14:textId="1441AD26" w:rsidR="00D02DEE" w:rsidRPr="00334C3F" w:rsidRDefault="0000122A"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339EC905" wp14:editId="349005F7">
            <wp:extent cx="2627630" cy="1268095"/>
            <wp:effectExtent l="0" t="0" r="0" b="0"/>
            <wp:docPr id="8205257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27630" cy="1268095"/>
                    </a:xfrm>
                    <a:prstGeom prst="rect">
                      <a:avLst/>
                    </a:prstGeom>
                    <a:noFill/>
                  </pic:spPr>
                </pic:pic>
              </a:graphicData>
            </a:graphic>
          </wp:inline>
        </w:drawing>
      </w:r>
    </w:p>
    <w:p w14:paraId="2527BDBF" w14:textId="4868A699" w:rsidR="003853CC" w:rsidRPr="00334C3F" w:rsidRDefault="003853CC" w:rsidP="006E4D89">
      <w:pPr>
        <w:jc w:val="both"/>
        <w:rPr>
          <w:rFonts w:ascii="Times New Roman" w:hAnsi="Times New Roman" w:cs="Times New Roman"/>
          <w:sz w:val="24"/>
          <w:szCs w:val="24"/>
        </w:rPr>
      </w:pPr>
      <w:r w:rsidRPr="00334C3F">
        <w:rPr>
          <w:rFonts w:ascii="Times New Roman" w:hAnsi="Times New Roman" w:cs="Times New Roman"/>
          <w:noProof/>
          <w:sz w:val="24"/>
          <w:szCs w:val="24"/>
        </w:rPr>
        <w:lastRenderedPageBreak/>
        <w:drawing>
          <wp:inline distT="0" distB="0" distL="0" distR="0" wp14:anchorId="530F7B21" wp14:editId="1E6FF722">
            <wp:extent cx="3828415" cy="1877695"/>
            <wp:effectExtent l="0" t="0" r="0" b="0"/>
            <wp:docPr id="15387764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28415" cy="1877695"/>
                    </a:xfrm>
                    <a:prstGeom prst="rect">
                      <a:avLst/>
                    </a:prstGeom>
                    <a:noFill/>
                  </pic:spPr>
                </pic:pic>
              </a:graphicData>
            </a:graphic>
          </wp:inline>
        </w:drawing>
      </w:r>
    </w:p>
    <w:p w14:paraId="0FB69113" w14:textId="73BE5186" w:rsidR="005A6044" w:rsidRPr="00334C3F" w:rsidRDefault="005A6044"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38819B70" wp14:editId="07AC301C">
            <wp:extent cx="5419725" cy="2152015"/>
            <wp:effectExtent l="0" t="0" r="0" b="0"/>
            <wp:docPr id="16229190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19725" cy="2152015"/>
                    </a:xfrm>
                    <a:prstGeom prst="rect">
                      <a:avLst/>
                    </a:prstGeom>
                    <a:noFill/>
                  </pic:spPr>
                </pic:pic>
              </a:graphicData>
            </a:graphic>
          </wp:inline>
        </w:drawing>
      </w:r>
    </w:p>
    <w:p w14:paraId="5E31D2E8" w14:textId="65A796BD" w:rsidR="007C29D7" w:rsidRPr="00334C3F" w:rsidRDefault="007C29D7"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3EF4A0CF" wp14:editId="2AFDCCD3">
            <wp:extent cx="5675630" cy="841375"/>
            <wp:effectExtent l="0" t="0" r="0" b="0"/>
            <wp:docPr id="43422712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75630" cy="841375"/>
                    </a:xfrm>
                    <a:prstGeom prst="rect">
                      <a:avLst/>
                    </a:prstGeom>
                    <a:noFill/>
                  </pic:spPr>
                </pic:pic>
              </a:graphicData>
            </a:graphic>
          </wp:inline>
        </w:drawing>
      </w:r>
    </w:p>
    <w:p w14:paraId="17F45E70" w14:textId="3723D5C0" w:rsidR="00A16FFF" w:rsidRPr="00334C3F" w:rsidRDefault="00D5102E"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Tables 5: </w:t>
      </w:r>
      <w:r w:rsidR="00A16FFF" w:rsidRPr="00334C3F">
        <w:rPr>
          <w:rFonts w:ascii="Times New Roman" w:eastAsiaTheme="majorEastAsia" w:hAnsi="Times New Roman" w:cs="Times New Roman"/>
          <w:i/>
          <w:iCs/>
          <w:color w:val="2F5496" w:themeColor="accent1" w:themeShade="BF"/>
          <w:sz w:val="24"/>
          <w:szCs w:val="24"/>
          <w14:ligatures w14:val="none"/>
        </w:rPr>
        <w:t>The tables illustrate the inter-item correlation for the construct of sustainable economic development for the well-being of human beings with Cronbach alpha, mean, median and correlation analysis.</w:t>
      </w:r>
    </w:p>
    <w:p w14:paraId="1F80DB86" w14:textId="77777777" w:rsidR="005E6356" w:rsidRPr="00082F1E" w:rsidRDefault="005E6356" w:rsidP="006E4D89">
      <w:pPr>
        <w:keepNext/>
        <w:keepLines/>
        <w:spacing w:before="240" w:after="0"/>
        <w:jc w:val="both"/>
        <w:outlineLvl w:val="0"/>
        <w:rPr>
          <w:rFonts w:ascii="Times New Roman" w:eastAsiaTheme="majorEastAsia" w:hAnsi="Times New Roman" w:cs="Times New Roman"/>
          <w:color w:val="2F5496" w:themeColor="accent1" w:themeShade="BF"/>
          <w:kern w:val="0"/>
          <w:sz w:val="28"/>
          <w:szCs w:val="28"/>
          <w14:ligatures w14:val="none"/>
        </w:rPr>
      </w:pPr>
      <w:r w:rsidRPr="00082F1E">
        <w:rPr>
          <w:rFonts w:ascii="Times New Roman" w:eastAsiaTheme="majorEastAsia" w:hAnsi="Times New Roman" w:cs="Times New Roman"/>
          <w:color w:val="2F5496" w:themeColor="accent1" w:themeShade="BF"/>
          <w:kern w:val="0"/>
          <w:sz w:val="28"/>
          <w:szCs w:val="28"/>
          <w14:ligatures w14:val="none"/>
        </w:rPr>
        <w:t>5.4 Validity Analysis</w:t>
      </w:r>
    </w:p>
    <w:p w14:paraId="477AA541" w14:textId="1B77F8D5" w:rsidR="00A16FFF" w:rsidRPr="00334C3F" w:rsidRDefault="00B80E81"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The degree of justification for test result interpretations is known as validity, and it depends on the </w:t>
      </w:r>
      <w:r w:rsidR="00E95BFC" w:rsidRPr="00334C3F">
        <w:rPr>
          <w:rFonts w:ascii="Times New Roman" w:hAnsi="Times New Roman" w:cs="Times New Roman"/>
          <w:sz w:val="24"/>
          <w:szCs w:val="24"/>
        </w:rPr>
        <w:t>goal</w:t>
      </w:r>
      <w:r w:rsidRPr="00334C3F">
        <w:rPr>
          <w:rFonts w:ascii="Times New Roman" w:hAnsi="Times New Roman" w:cs="Times New Roman"/>
          <w:sz w:val="24"/>
          <w:szCs w:val="24"/>
        </w:rPr>
        <w:t xml:space="preserve"> for which the test was created. Validity is a more complex concept that refers to the degree to which our intended measurements and what we think we are measuring coincide. A factor analysis of the data was performed </w:t>
      </w:r>
      <w:r w:rsidR="00E95BFC" w:rsidRPr="00334C3F">
        <w:rPr>
          <w:rFonts w:ascii="Times New Roman" w:hAnsi="Times New Roman" w:cs="Times New Roman"/>
          <w:sz w:val="24"/>
          <w:szCs w:val="24"/>
        </w:rPr>
        <w:t>to</w:t>
      </w:r>
      <w:r w:rsidRPr="00334C3F">
        <w:rPr>
          <w:rFonts w:ascii="Times New Roman" w:hAnsi="Times New Roman" w:cs="Times New Roman"/>
          <w:sz w:val="24"/>
          <w:szCs w:val="24"/>
        </w:rPr>
        <w:t xml:space="preserve"> ascertain the validity using relevant statistical indicators such as factor loadings, inter-item correlation, explained variance, and Eigenvalue. The report additionally contained KMO and Bartlet's data, as well as determinant values. Then, each factor's validity was evaluated by looking at how closely the conceptualized constructs fit into a one-dimensional framework (i.e. e. adding weight to the factor).</w:t>
      </w:r>
    </w:p>
    <w:p w14:paraId="77A78E67" w14:textId="77777777" w:rsidR="00E95BFC" w:rsidRPr="00082F1E" w:rsidRDefault="00E95BFC"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lastRenderedPageBreak/>
        <w:t>Scale: Validity analysis of digital entrepreneurship</w:t>
      </w:r>
    </w:p>
    <w:p w14:paraId="2A91C961" w14:textId="55853DD4" w:rsidR="00E95BFC" w:rsidRPr="00334C3F" w:rsidRDefault="00F51A92"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The KMO measure of sampling adequacy yielded a value of 0.858, indicating that the dataset is suitable for factor analysis. Bartlett's test of sphericity results (p &lt;0.001) </w:t>
      </w:r>
      <w:r w:rsidR="000631BB" w:rsidRPr="00334C3F">
        <w:rPr>
          <w:rFonts w:ascii="Times New Roman" w:hAnsi="Times New Roman" w:cs="Times New Roman"/>
          <w:sz w:val="24"/>
          <w:szCs w:val="24"/>
        </w:rPr>
        <w:t>shows</w:t>
      </w:r>
      <w:r w:rsidRPr="00334C3F">
        <w:rPr>
          <w:rFonts w:ascii="Times New Roman" w:hAnsi="Times New Roman" w:cs="Times New Roman"/>
          <w:sz w:val="24"/>
          <w:szCs w:val="24"/>
        </w:rPr>
        <w:t xml:space="preserve"> a statistically significant result indicating that the correlation matrix is not an identity matrix and that factor analysis is appropriate. Eighty-two point 194% of the total variance was explained by the principal components analysis, with the first component mainly to blame. (82 %, 194 points).</w:t>
      </w:r>
    </w:p>
    <w:p w14:paraId="491B3D31" w14:textId="401E6126" w:rsidR="000631BB" w:rsidRPr="00334C3F" w:rsidRDefault="000631BB"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5215AD3A" wp14:editId="47FFEC70">
            <wp:extent cx="3657600" cy="1085215"/>
            <wp:effectExtent l="0" t="0" r="0" b="0"/>
            <wp:docPr id="49839961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57600" cy="1085215"/>
                    </a:xfrm>
                    <a:prstGeom prst="rect">
                      <a:avLst/>
                    </a:prstGeom>
                    <a:noFill/>
                  </pic:spPr>
                </pic:pic>
              </a:graphicData>
            </a:graphic>
          </wp:inline>
        </w:drawing>
      </w:r>
    </w:p>
    <w:p w14:paraId="1F91444D" w14:textId="7CC6ACBF" w:rsidR="000631BB" w:rsidRPr="00334C3F" w:rsidRDefault="008B3C94"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62C408E2" wp14:editId="5E51A227">
            <wp:extent cx="5608955" cy="1609725"/>
            <wp:effectExtent l="0" t="0" r="0" b="0"/>
            <wp:docPr id="207961179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08955" cy="1609725"/>
                    </a:xfrm>
                    <a:prstGeom prst="rect">
                      <a:avLst/>
                    </a:prstGeom>
                    <a:noFill/>
                  </pic:spPr>
                </pic:pic>
              </a:graphicData>
            </a:graphic>
          </wp:inline>
        </w:drawing>
      </w:r>
    </w:p>
    <w:p w14:paraId="511E6658" w14:textId="1578F2BE" w:rsidR="007B265B" w:rsidRPr="00334C3F" w:rsidRDefault="00D5102E"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Tables 6: </w:t>
      </w:r>
      <w:r w:rsidR="007B265B" w:rsidRPr="00334C3F">
        <w:rPr>
          <w:rFonts w:ascii="Times New Roman" w:eastAsiaTheme="majorEastAsia" w:hAnsi="Times New Roman" w:cs="Times New Roman"/>
          <w:i/>
          <w:iCs/>
          <w:color w:val="2F5496" w:themeColor="accent1" w:themeShade="BF"/>
          <w:sz w:val="24"/>
          <w:szCs w:val="24"/>
          <w14:ligatures w14:val="none"/>
        </w:rPr>
        <w:t xml:space="preserve">The tables illustrate the KMO and Bartlett test for the construct of digital entrepreneurship with the total variance explained to test the validity of the </w:t>
      </w:r>
      <w:r w:rsidR="007D6163" w:rsidRPr="00334C3F">
        <w:rPr>
          <w:rFonts w:ascii="Times New Roman" w:eastAsiaTheme="majorEastAsia" w:hAnsi="Times New Roman" w:cs="Times New Roman"/>
          <w:i/>
          <w:iCs/>
          <w:color w:val="2F5496" w:themeColor="accent1" w:themeShade="BF"/>
          <w:sz w:val="24"/>
          <w:szCs w:val="24"/>
          <w14:ligatures w14:val="none"/>
        </w:rPr>
        <w:t>construct.</w:t>
      </w:r>
    </w:p>
    <w:p w14:paraId="24A87124" w14:textId="6400A767" w:rsidR="007B265B" w:rsidRPr="00334C3F" w:rsidRDefault="007D6163"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The table displays the analysis that was done on the SMFO data. The reports indicate that the data is sufficient for factor analysis, as indicated by the 0.74 Kaiser-Meyer-Olkin (KMO) measure of sample adequacy. Additional support for the applicability of factor analysis comes from Bartlett's test of sphericity, which yields a significant result (p&lt;0.001) indicating that the correlation matrix is not an identity matrix. Moreover, 85.346 </w:t>
      </w:r>
      <w:r w:rsidR="009B5E6E">
        <w:rPr>
          <w:rFonts w:ascii="Times New Roman" w:hAnsi="Times New Roman" w:cs="Times New Roman"/>
          <w:sz w:val="24"/>
          <w:szCs w:val="24"/>
        </w:rPr>
        <w:t>per cent</w:t>
      </w:r>
      <w:r w:rsidRPr="00334C3F">
        <w:rPr>
          <w:rFonts w:ascii="Times New Roman" w:hAnsi="Times New Roman" w:cs="Times New Roman"/>
          <w:sz w:val="24"/>
          <w:szCs w:val="24"/>
        </w:rPr>
        <w:t>, or a significant portion of the total variance, is explained by the first component. This result implies that this element has a significant role in explaining the data's observed variability. Overall, the correlation matrix shows that the variables under study have strong positive correlations with one another.</w:t>
      </w:r>
    </w:p>
    <w:p w14:paraId="7EE4AD87" w14:textId="5EFD5B3F" w:rsidR="00013CED" w:rsidRPr="00334C3F" w:rsidRDefault="00013CED"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19E0B5F9" wp14:editId="0EE414C4">
            <wp:extent cx="3688715" cy="1115695"/>
            <wp:effectExtent l="0" t="0" r="0" b="0"/>
            <wp:docPr id="168814801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0B158EB4" w14:textId="0857AC20" w:rsidR="00430AB9" w:rsidRPr="00334C3F" w:rsidRDefault="00430AB9" w:rsidP="006E4D89">
      <w:pPr>
        <w:jc w:val="both"/>
        <w:rPr>
          <w:rFonts w:ascii="Times New Roman" w:hAnsi="Times New Roman" w:cs="Times New Roman"/>
          <w:sz w:val="24"/>
          <w:szCs w:val="24"/>
        </w:rPr>
      </w:pPr>
      <w:r w:rsidRPr="00334C3F">
        <w:rPr>
          <w:rFonts w:ascii="Times New Roman" w:hAnsi="Times New Roman" w:cs="Times New Roman"/>
          <w:noProof/>
          <w:sz w:val="24"/>
          <w:szCs w:val="24"/>
        </w:rPr>
        <w:lastRenderedPageBreak/>
        <w:drawing>
          <wp:inline distT="0" distB="0" distL="0" distR="0" wp14:anchorId="012BA988" wp14:editId="50BD46F3">
            <wp:extent cx="5639435" cy="1450975"/>
            <wp:effectExtent l="0" t="0" r="0" b="0"/>
            <wp:docPr id="135148818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39435" cy="1450975"/>
                    </a:xfrm>
                    <a:prstGeom prst="rect">
                      <a:avLst/>
                    </a:prstGeom>
                    <a:noFill/>
                  </pic:spPr>
                </pic:pic>
              </a:graphicData>
            </a:graphic>
          </wp:inline>
        </w:drawing>
      </w:r>
    </w:p>
    <w:p w14:paraId="35A2F6BC" w14:textId="554C0445" w:rsidR="00321CE1" w:rsidRPr="00334C3F" w:rsidRDefault="00D5102E"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Tables 7: </w:t>
      </w:r>
      <w:r w:rsidR="00321CE1" w:rsidRPr="00334C3F">
        <w:rPr>
          <w:rFonts w:ascii="Times New Roman" w:eastAsiaTheme="majorEastAsia" w:hAnsi="Times New Roman" w:cs="Times New Roman"/>
          <w:i/>
          <w:iCs/>
          <w:color w:val="2F5496" w:themeColor="accent1" w:themeShade="BF"/>
          <w:sz w:val="24"/>
          <w:szCs w:val="24"/>
          <w14:ligatures w14:val="none"/>
        </w:rPr>
        <w:t xml:space="preserve"> The tables illustrate the KMO and Bartlett test for the construct of digital Innovation with the total variance explained to test the validity of the construct. </w:t>
      </w:r>
    </w:p>
    <w:p w14:paraId="47E04AE3" w14:textId="77777777" w:rsidR="00321CE1" w:rsidRPr="00082F1E" w:rsidRDefault="00321CE1" w:rsidP="006E4D89">
      <w:pPr>
        <w:keepNext/>
        <w:keepLines/>
        <w:spacing w:before="240" w:after="0"/>
        <w:jc w:val="both"/>
        <w:outlineLvl w:val="0"/>
        <w:rPr>
          <w:rFonts w:ascii="Times New Roman" w:eastAsia="Times New Roman" w:hAnsi="Times New Roman" w:cs="Times New Roman"/>
          <w:color w:val="2F5496" w:themeColor="accent1" w:themeShade="BF"/>
          <w:sz w:val="28"/>
          <w:szCs w:val="28"/>
        </w:rPr>
      </w:pPr>
      <w:r w:rsidRPr="00082F1E">
        <w:rPr>
          <w:rFonts w:ascii="Times New Roman" w:eastAsia="Times New Roman" w:hAnsi="Times New Roman" w:cs="Times New Roman"/>
          <w:color w:val="2F5496" w:themeColor="accent1" w:themeShade="BF"/>
          <w:sz w:val="28"/>
          <w:szCs w:val="28"/>
        </w:rPr>
        <w:t>Scale: Validity Analysis for IIOT 5.0 Industry</w:t>
      </w:r>
    </w:p>
    <w:p w14:paraId="31EC15F7" w14:textId="3F3F200A" w:rsidR="00430AB9" w:rsidRPr="00334C3F" w:rsidRDefault="0069532E"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The KMO value of 0.817 indicates that the IIOT 5.0 Industry data is appropriate for factor analysis. Bartlett's test of sphericity indicates that the factor analysis is appropriate and significant (p0.001). The first component accounts for 92.2281 </w:t>
      </w:r>
      <w:r w:rsidR="009B5E6E">
        <w:rPr>
          <w:rFonts w:ascii="Times New Roman" w:hAnsi="Times New Roman" w:cs="Times New Roman"/>
          <w:sz w:val="24"/>
          <w:szCs w:val="24"/>
        </w:rPr>
        <w:t>per cent</w:t>
      </w:r>
      <w:r w:rsidRPr="00334C3F">
        <w:rPr>
          <w:rFonts w:ascii="Times New Roman" w:hAnsi="Times New Roman" w:cs="Times New Roman"/>
          <w:sz w:val="24"/>
          <w:szCs w:val="24"/>
        </w:rPr>
        <w:t xml:space="preserve"> of the total variation.</w:t>
      </w:r>
    </w:p>
    <w:p w14:paraId="341AE55F" w14:textId="3E751F9A" w:rsidR="00D10781" w:rsidRPr="00334C3F" w:rsidRDefault="00D10781"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2DA74EBB" wp14:editId="2038CF4A">
            <wp:extent cx="3688715" cy="1115695"/>
            <wp:effectExtent l="0" t="0" r="0" b="0"/>
            <wp:docPr id="169781636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7A753B0F" w14:textId="3B28FF37" w:rsidR="00D10781" w:rsidRPr="00334C3F" w:rsidRDefault="00481A69"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7D2F6789" wp14:editId="4AE12A85">
            <wp:extent cx="5706110" cy="2212975"/>
            <wp:effectExtent l="0" t="0" r="0" b="0"/>
            <wp:docPr id="34855905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06110" cy="2212975"/>
                    </a:xfrm>
                    <a:prstGeom prst="rect">
                      <a:avLst/>
                    </a:prstGeom>
                    <a:noFill/>
                  </pic:spPr>
                </pic:pic>
              </a:graphicData>
            </a:graphic>
          </wp:inline>
        </w:drawing>
      </w:r>
    </w:p>
    <w:p w14:paraId="6620F616" w14:textId="5E1000EC" w:rsidR="00A4782D" w:rsidRPr="00334C3F" w:rsidRDefault="000C2148"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Tables 8: </w:t>
      </w:r>
      <w:r w:rsidR="00A4782D" w:rsidRPr="00334C3F">
        <w:rPr>
          <w:rFonts w:ascii="Times New Roman" w:eastAsiaTheme="majorEastAsia" w:hAnsi="Times New Roman" w:cs="Times New Roman"/>
          <w:i/>
          <w:iCs/>
          <w:color w:val="2F5496" w:themeColor="accent1" w:themeShade="BF"/>
          <w:sz w:val="24"/>
          <w:szCs w:val="24"/>
          <w14:ligatures w14:val="none"/>
        </w:rPr>
        <w:t xml:space="preserve"> The tables illustrate the KMO and Bartlett test for the construct of IIOT 5.0 Industry with the total variance explained to test the validity of the construct. </w:t>
      </w:r>
    </w:p>
    <w:p w14:paraId="198DA4A7" w14:textId="77777777" w:rsidR="00A4782D" w:rsidRPr="00082F1E" w:rsidRDefault="00A4782D" w:rsidP="006E4D89">
      <w:pPr>
        <w:pStyle w:val="Heading1"/>
        <w:jc w:val="both"/>
        <w:rPr>
          <w:rFonts w:ascii="Times New Roman" w:eastAsia="Times New Roman" w:hAnsi="Times New Roman" w:cs="Times New Roman"/>
          <w:sz w:val="28"/>
          <w:szCs w:val="28"/>
        </w:rPr>
      </w:pPr>
      <w:r w:rsidRPr="00082F1E">
        <w:rPr>
          <w:rFonts w:ascii="Times New Roman" w:eastAsia="Times New Roman" w:hAnsi="Times New Roman" w:cs="Times New Roman"/>
          <w:sz w:val="28"/>
          <w:szCs w:val="28"/>
        </w:rPr>
        <w:t>Scale: Validity analysis of Sustainable economic development</w:t>
      </w:r>
    </w:p>
    <w:p w14:paraId="689C76E5" w14:textId="4FFEC173" w:rsidR="00A4782D" w:rsidRPr="00334C3F" w:rsidRDefault="0044012F" w:rsidP="006E4D89">
      <w:pPr>
        <w:jc w:val="both"/>
        <w:rPr>
          <w:rFonts w:ascii="Times New Roman" w:hAnsi="Times New Roman" w:cs="Times New Roman"/>
          <w:sz w:val="24"/>
          <w:szCs w:val="24"/>
        </w:rPr>
      </w:pPr>
      <w:r w:rsidRPr="00334C3F">
        <w:rPr>
          <w:rFonts w:ascii="Times New Roman" w:hAnsi="Times New Roman" w:cs="Times New Roman"/>
          <w:sz w:val="24"/>
          <w:szCs w:val="24"/>
        </w:rPr>
        <w:t xml:space="preserve">The dataset </w:t>
      </w:r>
      <w:r w:rsidR="000C2148">
        <w:rPr>
          <w:rFonts w:ascii="Times New Roman" w:hAnsi="Times New Roman" w:cs="Times New Roman"/>
          <w:sz w:val="24"/>
          <w:szCs w:val="24"/>
        </w:rPr>
        <w:t>about</w:t>
      </w:r>
      <w:r w:rsidRPr="00334C3F">
        <w:rPr>
          <w:rFonts w:ascii="Times New Roman" w:hAnsi="Times New Roman" w:cs="Times New Roman"/>
          <w:sz w:val="24"/>
          <w:szCs w:val="24"/>
        </w:rPr>
        <w:t xml:space="preserve"> sustainable economic development appears suitable for factor analysis, as indicated by the KMO value of 0.719. The results of Bartlett's test of sphericity show that factor analysis is appropriate, with a significant result (p&lt;0.001). A sizable portion of the variance, 84.765%, is accounted for by the first component, which supports the data analysis for the variable of sustainable economic development in an economy.</w:t>
      </w:r>
    </w:p>
    <w:p w14:paraId="2462A1AF" w14:textId="2D184CF6" w:rsidR="00336B5B" w:rsidRPr="00334C3F" w:rsidRDefault="00336B5B" w:rsidP="006E4D89">
      <w:pPr>
        <w:jc w:val="both"/>
        <w:rPr>
          <w:rFonts w:ascii="Times New Roman" w:hAnsi="Times New Roman" w:cs="Times New Roman"/>
          <w:sz w:val="24"/>
          <w:szCs w:val="24"/>
        </w:rPr>
      </w:pPr>
      <w:r w:rsidRPr="00334C3F">
        <w:rPr>
          <w:rFonts w:ascii="Times New Roman" w:hAnsi="Times New Roman" w:cs="Times New Roman"/>
          <w:noProof/>
          <w:sz w:val="24"/>
          <w:szCs w:val="24"/>
        </w:rPr>
        <w:lastRenderedPageBreak/>
        <w:drawing>
          <wp:inline distT="0" distB="0" distL="0" distR="0" wp14:anchorId="0BEE6445" wp14:editId="30C349A2">
            <wp:extent cx="3688715" cy="1115695"/>
            <wp:effectExtent l="0" t="0" r="0" b="0"/>
            <wp:docPr id="70586717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237799D7" w14:textId="041B57AE" w:rsidR="009C2900" w:rsidRPr="00334C3F" w:rsidRDefault="009C2900"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5E133BCE" wp14:editId="7F073F67">
            <wp:extent cx="5639435" cy="1640205"/>
            <wp:effectExtent l="0" t="0" r="0" b="0"/>
            <wp:docPr id="147888417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39435" cy="1640205"/>
                    </a:xfrm>
                    <a:prstGeom prst="rect">
                      <a:avLst/>
                    </a:prstGeom>
                    <a:noFill/>
                  </pic:spPr>
                </pic:pic>
              </a:graphicData>
            </a:graphic>
          </wp:inline>
        </w:drawing>
      </w:r>
    </w:p>
    <w:p w14:paraId="071A7AF3" w14:textId="59E749DF" w:rsidR="00941682" w:rsidRPr="00334C3F" w:rsidRDefault="000C2148" w:rsidP="006E4D89">
      <w:pPr>
        <w:jc w:val="both"/>
        <w:rPr>
          <w:rFonts w:ascii="Times New Roman" w:eastAsia="Times New Roman" w:hAnsi="Times New Roman" w:cs="Times New Roman"/>
          <w:sz w:val="24"/>
          <w:szCs w:val="24"/>
        </w:rPr>
      </w:pPr>
      <w:r>
        <w:rPr>
          <w:rFonts w:ascii="Times New Roman" w:eastAsiaTheme="majorEastAsia" w:hAnsi="Times New Roman" w:cs="Times New Roman"/>
          <w:i/>
          <w:iCs/>
          <w:color w:val="2F5496" w:themeColor="accent1" w:themeShade="BF"/>
          <w:sz w:val="24"/>
          <w:szCs w:val="24"/>
          <w14:ligatures w14:val="none"/>
        </w:rPr>
        <w:t xml:space="preserve">Tables 9: </w:t>
      </w:r>
      <w:r w:rsidR="00941682" w:rsidRPr="00334C3F">
        <w:rPr>
          <w:rFonts w:ascii="Times New Roman" w:eastAsiaTheme="majorEastAsia" w:hAnsi="Times New Roman" w:cs="Times New Roman"/>
          <w:i/>
          <w:iCs/>
          <w:color w:val="2F5496" w:themeColor="accent1" w:themeShade="BF"/>
          <w:sz w:val="24"/>
          <w:szCs w:val="24"/>
          <w14:ligatures w14:val="none"/>
        </w:rPr>
        <w:t xml:space="preserve">The tables illustrate the KMO and Bartlett test for the construct of sustainable economic development with the total variance explained to test the validity of the construct. </w:t>
      </w:r>
    </w:p>
    <w:p w14:paraId="1DEB6989" w14:textId="77777777" w:rsidR="00941682" w:rsidRPr="00082F1E" w:rsidRDefault="00941682"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082F1E">
        <w:rPr>
          <w:rFonts w:ascii="Times New Roman" w:eastAsiaTheme="majorEastAsia" w:hAnsi="Times New Roman" w:cs="Times New Roman"/>
          <w:color w:val="2F5496" w:themeColor="accent1" w:themeShade="BF"/>
          <w:sz w:val="28"/>
          <w:szCs w:val="28"/>
        </w:rPr>
        <w:t>5.5 Descriptive Statistics</w:t>
      </w:r>
    </w:p>
    <w:p w14:paraId="2E7E9654" w14:textId="7213219C" w:rsidR="00941682" w:rsidRPr="00334C3F" w:rsidRDefault="00A16025" w:rsidP="006E4D89">
      <w:pPr>
        <w:jc w:val="both"/>
        <w:rPr>
          <w:rFonts w:ascii="Times New Roman" w:hAnsi="Times New Roman" w:cs="Times New Roman"/>
          <w:sz w:val="24"/>
          <w:szCs w:val="24"/>
        </w:rPr>
      </w:pPr>
      <w:r w:rsidRPr="00334C3F">
        <w:rPr>
          <w:rFonts w:ascii="Times New Roman" w:hAnsi="Times New Roman" w:cs="Times New Roman"/>
          <w:sz w:val="24"/>
          <w:szCs w:val="24"/>
        </w:rPr>
        <w:t>To understand the respondents' 5-point Likert scale and how they used it to score the measurement items, a descriptive analysis was done. We evaluated the normal distribution of the dataset using statistical measures like skewness and kurtosis. A normal distribution is indicated by a skewness value that is nearly zero. Likewise, a kurtosis value within the range of -2 and 2 is deemed appropriate. The statistical results showed that every item in the category of digital entrepreneurship had mean ratings ranging from 3 to 4 points. The median score for all items was 4 points, indicating that most respondents rated their degree of digital entrepreneurship as moderate to high. In conclusion, the data from the sample respondents is distributed normally.</w:t>
      </w:r>
    </w:p>
    <w:p w14:paraId="267741AB" w14:textId="644D2269" w:rsidR="00886549" w:rsidRPr="00334C3F" w:rsidRDefault="00886549" w:rsidP="006E4D89">
      <w:pPr>
        <w:jc w:val="both"/>
        <w:rPr>
          <w:rFonts w:ascii="Times New Roman" w:hAnsi="Times New Roman" w:cs="Times New Roman"/>
          <w:sz w:val="24"/>
          <w:szCs w:val="24"/>
        </w:rPr>
      </w:pPr>
      <w:r w:rsidRPr="00334C3F">
        <w:rPr>
          <w:rFonts w:ascii="Times New Roman" w:hAnsi="Times New Roman" w:cs="Times New Roman"/>
          <w:noProof/>
          <w:sz w:val="24"/>
          <w:szCs w:val="24"/>
        </w:rPr>
        <w:lastRenderedPageBreak/>
        <w:drawing>
          <wp:inline distT="0" distB="0" distL="0" distR="0" wp14:anchorId="1FCC8F0A" wp14:editId="08D81292">
            <wp:extent cx="5163820" cy="3078480"/>
            <wp:effectExtent l="0" t="0" r="0" b="0"/>
            <wp:docPr id="32801016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163820" cy="3078480"/>
                    </a:xfrm>
                    <a:prstGeom prst="rect">
                      <a:avLst/>
                    </a:prstGeom>
                    <a:noFill/>
                  </pic:spPr>
                </pic:pic>
              </a:graphicData>
            </a:graphic>
          </wp:inline>
        </w:drawing>
      </w:r>
    </w:p>
    <w:p w14:paraId="6C3B662E" w14:textId="60B99CC0" w:rsidR="004A7018" w:rsidRPr="00334C3F" w:rsidRDefault="000C2148"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 10: </w:t>
      </w:r>
      <w:r w:rsidR="004A7018" w:rsidRPr="00334C3F">
        <w:rPr>
          <w:rFonts w:ascii="Times New Roman" w:eastAsiaTheme="majorEastAsia" w:hAnsi="Times New Roman" w:cs="Times New Roman"/>
          <w:i/>
          <w:iCs/>
          <w:color w:val="2F5496" w:themeColor="accent1" w:themeShade="BF"/>
          <w:sz w:val="24"/>
          <w:szCs w:val="24"/>
          <w14:ligatures w14:val="none"/>
        </w:rPr>
        <w:t xml:space="preserve">The tables illustrate the descriptive statistics for the construct of digital entrepreneurship with mean, median and standard deviation explained. </w:t>
      </w:r>
    </w:p>
    <w:p w14:paraId="0DD23ECD" w14:textId="0757A23B" w:rsidR="00886549" w:rsidRPr="00334C3F" w:rsidRDefault="008349C1" w:rsidP="006E4D89">
      <w:pPr>
        <w:jc w:val="both"/>
        <w:rPr>
          <w:rFonts w:ascii="Times New Roman" w:hAnsi="Times New Roman" w:cs="Times New Roman"/>
          <w:sz w:val="24"/>
          <w:szCs w:val="24"/>
        </w:rPr>
      </w:pPr>
      <w:r w:rsidRPr="00334C3F">
        <w:rPr>
          <w:rFonts w:ascii="Times New Roman" w:hAnsi="Times New Roman" w:cs="Times New Roman"/>
          <w:sz w:val="24"/>
          <w:szCs w:val="24"/>
        </w:rPr>
        <w:t>The statistical results of digital innovation are displayed in the table, which indicates that the mean scores for each item range from 3 to 4 points. The median score for all items is 4 points, indicating that most participants assessed their level of digital innovation as moderate to high. All of these statistical findings suggest that the respondents in the sample thought the distribution was normal.</w:t>
      </w:r>
    </w:p>
    <w:p w14:paraId="7B72B921" w14:textId="77777777" w:rsidR="008B1E7C" w:rsidRPr="00334C3F" w:rsidRDefault="008B1E7C" w:rsidP="006E4D89">
      <w:pPr>
        <w:jc w:val="both"/>
        <w:rPr>
          <w:rFonts w:ascii="Times New Roman" w:hAnsi="Times New Roman" w:cs="Times New Roman"/>
          <w:sz w:val="24"/>
          <w:szCs w:val="24"/>
        </w:rPr>
      </w:pPr>
    </w:p>
    <w:p w14:paraId="682DAB77" w14:textId="7FAE4E32" w:rsidR="008B1E7C" w:rsidRPr="00334C3F" w:rsidRDefault="008B1E7C"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15FD4CA3" wp14:editId="7C9F207D">
            <wp:extent cx="4231005" cy="2932430"/>
            <wp:effectExtent l="0" t="0" r="0" b="0"/>
            <wp:docPr id="83942448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31005" cy="2932430"/>
                    </a:xfrm>
                    <a:prstGeom prst="rect">
                      <a:avLst/>
                    </a:prstGeom>
                    <a:noFill/>
                  </pic:spPr>
                </pic:pic>
              </a:graphicData>
            </a:graphic>
          </wp:inline>
        </w:drawing>
      </w:r>
    </w:p>
    <w:p w14:paraId="66C57051" w14:textId="3E69035B" w:rsidR="00C02428" w:rsidRPr="00334C3F" w:rsidRDefault="000C682E"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lastRenderedPageBreak/>
        <w:t xml:space="preserve">Table 11: </w:t>
      </w:r>
      <w:r w:rsidR="00C02428" w:rsidRPr="00334C3F">
        <w:rPr>
          <w:rFonts w:ascii="Times New Roman" w:eastAsiaTheme="majorEastAsia" w:hAnsi="Times New Roman" w:cs="Times New Roman"/>
          <w:i/>
          <w:iCs/>
          <w:color w:val="2F5496" w:themeColor="accent1" w:themeShade="BF"/>
          <w:sz w:val="24"/>
          <w:szCs w:val="24"/>
          <w14:ligatures w14:val="none"/>
        </w:rPr>
        <w:t xml:space="preserve">The tables illustrate the descriptive statistics for the construct of digital innovation with mean, median and standard deviation </w:t>
      </w:r>
      <w:r w:rsidR="009B5E6E" w:rsidRPr="00334C3F">
        <w:rPr>
          <w:rFonts w:ascii="Times New Roman" w:eastAsiaTheme="majorEastAsia" w:hAnsi="Times New Roman" w:cs="Times New Roman"/>
          <w:i/>
          <w:iCs/>
          <w:color w:val="2F5496" w:themeColor="accent1" w:themeShade="BF"/>
          <w:sz w:val="24"/>
          <w:szCs w:val="24"/>
          <w14:ligatures w14:val="none"/>
        </w:rPr>
        <w:t>explained.</w:t>
      </w:r>
    </w:p>
    <w:p w14:paraId="58E1E3DB" w14:textId="1F538396" w:rsidR="00CB6EF4" w:rsidRPr="00334C3F" w:rsidRDefault="00CB6EF4" w:rsidP="006E4D89">
      <w:pPr>
        <w:jc w:val="both"/>
        <w:rPr>
          <w:rFonts w:ascii="Times New Roman" w:hAnsi="Times New Roman" w:cs="Times New Roman"/>
          <w:sz w:val="24"/>
          <w:szCs w:val="24"/>
        </w:rPr>
      </w:pPr>
      <w:r w:rsidRPr="00334C3F">
        <w:rPr>
          <w:rFonts w:ascii="Times New Roman" w:hAnsi="Times New Roman" w:cs="Times New Roman"/>
          <w:sz w:val="24"/>
          <w:szCs w:val="24"/>
        </w:rPr>
        <w:t>Each item's mean score ranges from 3 to 4 points, according to the IIOT 5.0 Industry statistics. Based on the 4 point00 median score for all items, the majority of participants assessed their level as moderate to high. These statistical findings generally imply that the respondents in this sample have confidence in a normal distribution, which highlights the significance of the statistical analysis.</w:t>
      </w:r>
    </w:p>
    <w:p w14:paraId="79EEA18A" w14:textId="6773C9AF" w:rsidR="00790B14" w:rsidRPr="00334C3F" w:rsidRDefault="00790B14"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6F749924" wp14:editId="5B5859A4">
            <wp:extent cx="5944235" cy="2200910"/>
            <wp:effectExtent l="0" t="0" r="0" b="0"/>
            <wp:docPr id="18812504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4235" cy="2200910"/>
                    </a:xfrm>
                    <a:prstGeom prst="rect">
                      <a:avLst/>
                    </a:prstGeom>
                    <a:noFill/>
                  </pic:spPr>
                </pic:pic>
              </a:graphicData>
            </a:graphic>
          </wp:inline>
        </w:drawing>
      </w:r>
    </w:p>
    <w:p w14:paraId="67442240" w14:textId="59E0DA62" w:rsidR="00E8499A" w:rsidRPr="00334C3F" w:rsidRDefault="000C682E"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 12: </w:t>
      </w:r>
      <w:r w:rsidR="00E8499A" w:rsidRPr="00334C3F">
        <w:rPr>
          <w:rFonts w:ascii="Times New Roman" w:eastAsiaTheme="majorEastAsia" w:hAnsi="Times New Roman" w:cs="Times New Roman"/>
          <w:i/>
          <w:iCs/>
          <w:color w:val="2F5496" w:themeColor="accent1" w:themeShade="BF"/>
          <w:sz w:val="24"/>
          <w:szCs w:val="24"/>
          <w14:ligatures w14:val="none"/>
        </w:rPr>
        <w:t xml:space="preserve"> The tables illustrate the descriptive statistics for the construct of IIOT 5.0 Industry with mean, median and standard deviation explained. </w:t>
      </w:r>
    </w:p>
    <w:p w14:paraId="3BE2D2A8" w14:textId="77777777" w:rsidR="00E8499A" w:rsidRPr="00B34857" w:rsidRDefault="00E8499A" w:rsidP="006E4D89">
      <w:pPr>
        <w:keepNext/>
        <w:keepLines/>
        <w:spacing w:before="240" w:after="0"/>
        <w:jc w:val="both"/>
        <w:outlineLvl w:val="0"/>
        <w:rPr>
          <w:rFonts w:ascii="Times New Roman" w:eastAsia="Times New Roman" w:hAnsi="Times New Roman" w:cs="Times New Roman"/>
          <w:color w:val="2F5496" w:themeColor="accent1" w:themeShade="BF"/>
          <w:sz w:val="28"/>
          <w:szCs w:val="28"/>
        </w:rPr>
      </w:pPr>
      <w:r w:rsidRPr="00B34857">
        <w:rPr>
          <w:rFonts w:ascii="Times New Roman" w:eastAsia="Times New Roman" w:hAnsi="Times New Roman" w:cs="Times New Roman"/>
          <w:color w:val="2F5496" w:themeColor="accent1" w:themeShade="BF"/>
          <w:sz w:val="28"/>
          <w:szCs w:val="28"/>
        </w:rPr>
        <w:t>5.6 Correlation Analysis</w:t>
      </w:r>
    </w:p>
    <w:p w14:paraId="4790C163" w14:textId="77777777" w:rsidR="00FA7A7A" w:rsidRPr="00FA7A7A" w:rsidRDefault="00FA7A7A" w:rsidP="00FA7A7A">
      <w:pPr>
        <w:rPr>
          <w:rFonts w:ascii="Times New Roman" w:hAnsi="Times New Roman" w:cs="Times New Roman"/>
          <w:sz w:val="24"/>
          <w:szCs w:val="24"/>
        </w:rPr>
      </w:pPr>
      <w:r w:rsidRPr="00FA7A7A">
        <w:rPr>
          <w:rFonts w:ascii="Times New Roman" w:hAnsi="Times New Roman" w:cs="Times New Roman"/>
          <w:sz w:val="24"/>
          <w:szCs w:val="24"/>
        </w:rPr>
        <w:t>The main objective of correlation analysis is to assess the strength and direction of relationships between different variables. The data in the table reveals a significant positive correlation among all four variables, indicating a positive connection between digital innovation and digital entrepreneurship. The correlation coefficients demonstrate a strong relationship, with values ranging from 0.732 to 1.000, implying a high level of correlation between the variables. Additionally, the p-values, which consistently fall below 0.001, indicate the statistical significance of the observed relationships. In conclusion, the findings presented below provide compelling evidence that incorporating innovation into organizational settings is closely linked to digital entrepreneurship, and that digitalization can greatly enhance an organization's strength and effectiveness.</w:t>
      </w:r>
    </w:p>
    <w:p w14:paraId="579D382C" w14:textId="7801FB00" w:rsidR="003A77F9" w:rsidRPr="00334C3F" w:rsidRDefault="003A77F9" w:rsidP="006E4D89">
      <w:pPr>
        <w:jc w:val="both"/>
        <w:rPr>
          <w:rFonts w:ascii="Times New Roman" w:hAnsi="Times New Roman" w:cs="Times New Roman"/>
          <w:sz w:val="24"/>
          <w:szCs w:val="24"/>
        </w:rPr>
      </w:pPr>
      <w:r w:rsidRPr="00334C3F">
        <w:rPr>
          <w:rFonts w:ascii="Times New Roman" w:hAnsi="Times New Roman" w:cs="Times New Roman"/>
          <w:noProof/>
          <w:sz w:val="24"/>
          <w:szCs w:val="24"/>
        </w:rPr>
        <w:lastRenderedPageBreak/>
        <w:drawing>
          <wp:inline distT="0" distB="0" distL="0" distR="0" wp14:anchorId="0F0DC6B3" wp14:editId="01175AC5">
            <wp:extent cx="5944235" cy="2438400"/>
            <wp:effectExtent l="0" t="0" r="0" b="0"/>
            <wp:docPr id="19125581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4235" cy="2438400"/>
                    </a:xfrm>
                    <a:prstGeom prst="rect">
                      <a:avLst/>
                    </a:prstGeom>
                    <a:noFill/>
                  </pic:spPr>
                </pic:pic>
              </a:graphicData>
            </a:graphic>
          </wp:inline>
        </w:drawing>
      </w:r>
    </w:p>
    <w:p w14:paraId="019FBE52" w14:textId="53AA30C2" w:rsidR="00C942A4" w:rsidRPr="00334C3F" w:rsidRDefault="00140206" w:rsidP="006E4D89">
      <w:pPr>
        <w:jc w:val="both"/>
        <w:rPr>
          <w:rFonts w:ascii="Times New Roman" w:eastAsiaTheme="majorEastAsia" w:hAnsi="Times New Roman" w:cs="Times New Roman"/>
          <w:i/>
          <w:iCs/>
          <w:color w:val="2F5496" w:themeColor="accent1" w:themeShade="BF"/>
          <w:sz w:val="24"/>
          <w:szCs w:val="24"/>
          <w14:ligatures w14:val="none"/>
        </w:rPr>
      </w:pPr>
      <w:bookmarkStart w:id="1" w:name="_Hlk148276210"/>
      <w:r>
        <w:rPr>
          <w:rFonts w:ascii="Times New Roman" w:eastAsiaTheme="majorEastAsia" w:hAnsi="Times New Roman" w:cs="Times New Roman"/>
          <w:i/>
          <w:iCs/>
          <w:color w:val="2F5496" w:themeColor="accent1" w:themeShade="BF"/>
          <w:sz w:val="24"/>
          <w:szCs w:val="24"/>
          <w14:ligatures w14:val="none"/>
        </w:rPr>
        <w:t xml:space="preserve">Table 13. </w:t>
      </w:r>
      <w:r w:rsidR="00C942A4" w:rsidRPr="00334C3F">
        <w:rPr>
          <w:rFonts w:ascii="Times New Roman" w:eastAsiaTheme="majorEastAsia" w:hAnsi="Times New Roman" w:cs="Times New Roman"/>
          <w:i/>
          <w:iCs/>
          <w:color w:val="2F5496" w:themeColor="accent1" w:themeShade="BF"/>
          <w:sz w:val="24"/>
          <w:szCs w:val="24"/>
          <w14:ligatures w14:val="none"/>
        </w:rPr>
        <w:t xml:space="preserve">The tables illustrate the correlation matrix for the construct of digital entrepreneurship with the p-value explained </w:t>
      </w:r>
      <w:bookmarkStart w:id="2" w:name="_Hlk148906100"/>
      <w:r w:rsidR="00C942A4" w:rsidRPr="00334C3F">
        <w:rPr>
          <w:rFonts w:ascii="Times New Roman" w:eastAsiaTheme="majorEastAsia" w:hAnsi="Times New Roman" w:cs="Times New Roman"/>
          <w:i/>
          <w:iCs/>
          <w:color w:val="2F5496" w:themeColor="accent1" w:themeShade="BF"/>
          <w:sz w:val="24"/>
          <w:szCs w:val="24"/>
          <w14:ligatures w14:val="none"/>
        </w:rPr>
        <w:t>and the correlation is significant at 0.01 level.</w:t>
      </w:r>
    </w:p>
    <w:bookmarkEnd w:id="1"/>
    <w:bookmarkEnd w:id="2"/>
    <w:p w14:paraId="5C089B11" w14:textId="77777777" w:rsidR="00057389" w:rsidRDefault="00057389" w:rsidP="006E4D89">
      <w:pPr>
        <w:jc w:val="both"/>
        <w:rPr>
          <w:rFonts w:ascii="Times New Roman" w:hAnsi="Times New Roman" w:cs="Times New Roman"/>
          <w:sz w:val="24"/>
          <w:szCs w:val="24"/>
        </w:rPr>
      </w:pPr>
      <w:r w:rsidRPr="00057389">
        <w:rPr>
          <w:rFonts w:ascii="Times New Roman" w:hAnsi="Times New Roman" w:cs="Times New Roman"/>
          <w:sz w:val="24"/>
          <w:szCs w:val="24"/>
        </w:rPr>
        <w:t>A table has been presented below to illustrate the correlation analysis conducted between digital innovation and the IIOT industry. The results of the study indicate a significant and positive correlation among the three variables, supporting the notion that digital innovation and the IIOT sector are closely connected. The correlation coefficients, ranging from .739 to 1.000, stand out for their unusually high values and suggest a strong association between the variables. Additionally, all of these correlations have p-values below .001, indicating their statistical significance. In conclusion, these findings provide compelling evidence of the close relationship between digital innovation and the IIOT 5.0 sector.</w:t>
      </w:r>
    </w:p>
    <w:p w14:paraId="33A109B6" w14:textId="44BE8532" w:rsidR="00F22F86" w:rsidRPr="00334C3F" w:rsidRDefault="00F22F86"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712F0B02" wp14:editId="3F2CB9D6">
            <wp:extent cx="4877435" cy="2030095"/>
            <wp:effectExtent l="0" t="0" r="0" b="0"/>
            <wp:docPr id="152427817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77435" cy="2030095"/>
                    </a:xfrm>
                    <a:prstGeom prst="rect">
                      <a:avLst/>
                    </a:prstGeom>
                    <a:noFill/>
                  </pic:spPr>
                </pic:pic>
              </a:graphicData>
            </a:graphic>
          </wp:inline>
        </w:drawing>
      </w:r>
    </w:p>
    <w:p w14:paraId="5CE78973" w14:textId="44B3D843" w:rsidR="00D11F1E" w:rsidRPr="00334C3F" w:rsidRDefault="00140206"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 14: </w:t>
      </w:r>
      <w:r w:rsidR="00D11F1E" w:rsidRPr="00334C3F">
        <w:rPr>
          <w:rFonts w:ascii="Times New Roman" w:eastAsiaTheme="majorEastAsia" w:hAnsi="Times New Roman" w:cs="Times New Roman"/>
          <w:i/>
          <w:iCs/>
          <w:color w:val="2F5496" w:themeColor="accent1" w:themeShade="BF"/>
          <w:sz w:val="24"/>
          <w:szCs w:val="24"/>
          <w14:ligatures w14:val="none"/>
        </w:rPr>
        <w:t>The tables illustrate the correlation matrix for the construct of digital innovation with the p-value explained and the correlation is significant at 0.01 level.</w:t>
      </w:r>
    </w:p>
    <w:p w14:paraId="160DA365" w14:textId="16DA46F5" w:rsidR="006A2233" w:rsidRDefault="006A2233" w:rsidP="006E4D89">
      <w:pPr>
        <w:jc w:val="both"/>
        <w:rPr>
          <w:rFonts w:ascii="Times New Roman" w:hAnsi="Times New Roman" w:cs="Times New Roman"/>
          <w:sz w:val="24"/>
          <w:szCs w:val="24"/>
        </w:rPr>
      </w:pPr>
      <w:r w:rsidRPr="006A2233">
        <w:rPr>
          <w:rFonts w:ascii="Times New Roman" w:hAnsi="Times New Roman" w:cs="Times New Roman"/>
          <w:sz w:val="24"/>
          <w:szCs w:val="24"/>
        </w:rPr>
        <w:t xml:space="preserve">The findings of the research suggest a significant and positive connection among the seven variables, indicating a </w:t>
      </w:r>
      <w:r>
        <w:rPr>
          <w:rFonts w:ascii="Times New Roman" w:hAnsi="Times New Roman" w:cs="Times New Roman"/>
          <w:sz w:val="24"/>
          <w:szCs w:val="24"/>
        </w:rPr>
        <w:t>favourable</w:t>
      </w:r>
      <w:r w:rsidRPr="006A2233">
        <w:rPr>
          <w:rFonts w:ascii="Times New Roman" w:hAnsi="Times New Roman" w:cs="Times New Roman"/>
          <w:sz w:val="24"/>
          <w:szCs w:val="24"/>
        </w:rPr>
        <w:t xml:space="preserve"> association with IIOT 5.0. The correlation coefficients, which vary from .809 to 1.000, are remarkably high, signifying a robust relationship between the variables. Furthermore, all correlations have p-values lower than 001, proving the statistical importance of these associations.</w:t>
      </w:r>
    </w:p>
    <w:p w14:paraId="52D9A9A7" w14:textId="64907CB9" w:rsidR="00B64926" w:rsidRPr="00334C3F" w:rsidRDefault="00B64926" w:rsidP="006E4D89">
      <w:pPr>
        <w:jc w:val="both"/>
        <w:rPr>
          <w:rFonts w:ascii="Times New Roman" w:hAnsi="Times New Roman" w:cs="Times New Roman"/>
          <w:sz w:val="24"/>
          <w:szCs w:val="24"/>
        </w:rPr>
      </w:pPr>
      <w:r w:rsidRPr="00334C3F">
        <w:rPr>
          <w:rFonts w:ascii="Times New Roman" w:hAnsi="Times New Roman" w:cs="Times New Roman"/>
          <w:noProof/>
          <w:sz w:val="24"/>
          <w:szCs w:val="24"/>
        </w:rPr>
        <w:lastRenderedPageBreak/>
        <w:drawing>
          <wp:inline distT="0" distB="0" distL="0" distR="0" wp14:anchorId="1B19610C" wp14:editId="3AC04131">
            <wp:extent cx="5944235" cy="1396365"/>
            <wp:effectExtent l="0" t="0" r="0" b="0"/>
            <wp:docPr id="114834439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4235" cy="1396365"/>
                    </a:xfrm>
                    <a:prstGeom prst="rect">
                      <a:avLst/>
                    </a:prstGeom>
                    <a:noFill/>
                  </pic:spPr>
                </pic:pic>
              </a:graphicData>
            </a:graphic>
          </wp:inline>
        </w:drawing>
      </w:r>
    </w:p>
    <w:p w14:paraId="1F297E5A" w14:textId="1E367AE6" w:rsidR="00E457B5" w:rsidRPr="00334C3F" w:rsidRDefault="00140206"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 15: </w:t>
      </w:r>
      <w:r w:rsidR="00E457B5" w:rsidRPr="00334C3F">
        <w:rPr>
          <w:rFonts w:ascii="Times New Roman" w:eastAsiaTheme="majorEastAsia" w:hAnsi="Times New Roman" w:cs="Times New Roman"/>
          <w:i/>
          <w:iCs/>
          <w:color w:val="2F5496" w:themeColor="accent1" w:themeShade="BF"/>
          <w:sz w:val="24"/>
          <w:szCs w:val="24"/>
          <w14:ligatures w14:val="none"/>
        </w:rPr>
        <w:t xml:space="preserve">The tables illustrate the correlation matrix for the construct of IIOT 5.0 Industry with the p-value explained and the correlation is significant at </w:t>
      </w:r>
      <w:r>
        <w:rPr>
          <w:rFonts w:ascii="Times New Roman" w:eastAsiaTheme="majorEastAsia" w:hAnsi="Times New Roman" w:cs="Times New Roman"/>
          <w:i/>
          <w:iCs/>
          <w:color w:val="2F5496" w:themeColor="accent1" w:themeShade="BF"/>
          <w:sz w:val="24"/>
          <w:szCs w:val="24"/>
          <w14:ligatures w14:val="none"/>
        </w:rPr>
        <w:t xml:space="preserve">the </w:t>
      </w:r>
      <w:r w:rsidR="00E457B5" w:rsidRPr="00334C3F">
        <w:rPr>
          <w:rFonts w:ascii="Times New Roman" w:eastAsiaTheme="majorEastAsia" w:hAnsi="Times New Roman" w:cs="Times New Roman"/>
          <w:i/>
          <w:iCs/>
          <w:color w:val="2F5496" w:themeColor="accent1" w:themeShade="BF"/>
          <w:sz w:val="24"/>
          <w:szCs w:val="24"/>
          <w14:ligatures w14:val="none"/>
        </w:rPr>
        <w:t>0.01 level</w:t>
      </w:r>
    </w:p>
    <w:p w14:paraId="27AFF69C" w14:textId="77777777" w:rsidR="00023C3F" w:rsidRDefault="00023C3F" w:rsidP="006E4D89">
      <w:pPr>
        <w:jc w:val="both"/>
        <w:rPr>
          <w:rFonts w:ascii="Times New Roman" w:hAnsi="Times New Roman" w:cs="Times New Roman"/>
          <w:sz w:val="24"/>
          <w:szCs w:val="24"/>
        </w:rPr>
      </w:pPr>
      <w:r w:rsidRPr="00023C3F">
        <w:rPr>
          <w:rFonts w:ascii="Times New Roman" w:hAnsi="Times New Roman" w:cs="Times New Roman"/>
          <w:sz w:val="24"/>
          <w:szCs w:val="24"/>
        </w:rPr>
        <w:t>The results of the correlation analysis examining the relationship between digital entrepreneurship and the IIOT Industry can be found in the table below. Based on the study's findings, there is a notable and positive correlation between the four variables, supporting the idea that entrepreneurship and sustainable economic development are closely linked. The data suggests that an increase in digitalized entrepreneurship is associated with both the sustainability of the economy and the well-being of society. The correlation coefficients, ranging from .730 to 1.000, demonstrate a significant level of strength, indicating a strong relationship between the variables. Additionally, it was discovered that all correlation p-values are below .001, indicating their statistical significance.</w:t>
      </w:r>
    </w:p>
    <w:p w14:paraId="35422507" w14:textId="19D8A7F4" w:rsidR="004308AF" w:rsidRPr="00334C3F" w:rsidRDefault="004308AF"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0E19D2A1" wp14:editId="47F17E24">
            <wp:extent cx="6249035" cy="3694430"/>
            <wp:effectExtent l="0" t="0" r="0" b="0"/>
            <wp:docPr id="185850183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249035" cy="3694430"/>
                    </a:xfrm>
                    <a:prstGeom prst="rect">
                      <a:avLst/>
                    </a:prstGeom>
                    <a:noFill/>
                  </pic:spPr>
                </pic:pic>
              </a:graphicData>
            </a:graphic>
          </wp:inline>
        </w:drawing>
      </w:r>
    </w:p>
    <w:p w14:paraId="72FA271C" w14:textId="5896AC16" w:rsidR="00140206" w:rsidRDefault="00140206" w:rsidP="006E4D89">
      <w:pPr>
        <w:jc w:val="both"/>
        <w:rPr>
          <w:rFonts w:ascii="Times New Roman" w:eastAsiaTheme="majorEastAsia" w:hAnsi="Times New Roman" w:cs="Times New Roman"/>
          <w:color w:val="2F5496" w:themeColor="accent1" w:themeShade="BF"/>
          <w:kern w:val="0"/>
          <w:sz w:val="24"/>
          <w:szCs w:val="24"/>
          <w14:ligatures w14:val="none"/>
        </w:rPr>
      </w:pPr>
      <w:r>
        <w:rPr>
          <w:rFonts w:ascii="Times New Roman" w:eastAsiaTheme="majorEastAsia" w:hAnsi="Times New Roman" w:cs="Times New Roman"/>
          <w:color w:val="2F5496" w:themeColor="accent1" w:themeShade="BF"/>
          <w:kern w:val="0"/>
          <w:sz w:val="24"/>
          <w:szCs w:val="24"/>
          <w14:ligatures w14:val="none"/>
        </w:rPr>
        <w:t>Table 16.</w:t>
      </w:r>
    </w:p>
    <w:p w14:paraId="06DF5B12" w14:textId="2B1580C7" w:rsidR="006D1B60" w:rsidRPr="007746CC" w:rsidRDefault="006D1B60" w:rsidP="006E4D89">
      <w:pPr>
        <w:jc w:val="both"/>
        <w:rPr>
          <w:rFonts w:ascii="Times New Roman" w:eastAsiaTheme="majorEastAsia" w:hAnsi="Times New Roman" w:cs="Times New Roman"/>
          <w:i/>
          <w:iCs/>
          <w:color w:val="2F5496" w:themeColor="accent1" w:themeShade="BF"/>
          <w:sz w:val="28"/>
          <w:szCs w:val="28"/>
          <w14:ligatures w14:val="none"/>
        </w:rPr>
      </w:pPr>
      <w:r w:rsidRPr="007746CC">
        <w:rPr>
          <w:rFonts w:ascii="Times New Roman" w:eastAsiaTheme="majorEastAsia" w:hAnsi="Times New Roman" w:cs="Times New Roman"/>
          <w:color w:val="2F5496" w:themeColor="accent1" w:themeShade="BF"/>
          <w:kern w:val="0"/>
          <w:sz w:val="28"/>
          <w:szCs w:val="28"/>
          <w14:ligatures w14:val="none"/>
        </w:rPr>
        <w:t>5.7 Regression Analysis</w:t>
      </w:r>
    </w:p>
    <w:p w14:paraId="41B56B0D" w14:textId="77777777" w:rsidR="006D1B60" w:rsidRPr="00334C3F" w:rsidRDefault="006D1B60" w:rsidP="006E4D89">
      <w:pPr>
        <w:keepNext/>
        <w:keepLines/>
        <w:spacing w:before="240" w:after="0" w:line="240" w:lineRule="auto"/>
        <w:jc w:val="both"/>
        <w:outlineLvl w:val="0"/>
        <w:rPr>
          <w:rFonts w:ascii="Times New Roman" w:hAnsi="Times New Roman" w:cs="Times New Roman"/>
          <w:sz w:val="24"/>
          <w:szCs w:val="24"/>
        </w:rPr>
      </w:pPr>
      <w:r w:rsidRPr="00334C3F">
        <w:rPr>
          <w:rFonts w:ascii="Times New Roman" w:hAnsi="Times New Roman" w:cs="Times New Roman"/>
          <w:sz w:val="24"/>
          <w:szCs w:val="24"/>
        </w:rPr>
        <w:lastRenderedPageBreak/>
        <w:t xml:space="preserve">A regression analysis was conducted to investigate the correlation between digital innovation and sustainable economic development as the dependent variables (DVs), and digital entrepreneurship as the independent variable (IV). </w:t>
      </w:r>
    </w:p>
    <w:p w14:paraId="67D8AAFB" w14:textId="68D8A372" w:rsidR="006D1B60" w:rsidRPr="007746CC" w:rsidRDefault="006D1B60"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7746CC">
        <w:rPr>
          <w:rFonts w:ascii="Times New Roman" w:eastAsiaTheme="majorEastAsia" w:hAnsi="Times New Roman" w:cs="Times New Roman"/>
          <w:color w:val="2F5496" w:themeColor="accent1" w:themeShade="BF"/>
          <w:sz w:val="28"/>
          <w:szCs w:val="28"/>
        </w:rPr>
        <w:t>Regression to test 1</w:t>
      </w:r>
      <w:r w:rsidRPr="007746CC">
        <w:rPr>
          <w:rFonts w:ascii="Times New Roman" w:eastAsiaTheme="majorEastAsia" w:hAnsi="Times New Roman" w:cs="Times New Roman"/>
          <w:color w:val="2F5496" w:themeColor="accent1" w:themeShade="BF"/>
          <w:sz w:val="28"/>
          <w:szCs w:val="28"/>
          <w:vertAlign w:val="superscript"/>
        </w:rPr>
        <w:t>st</w:t>
      </w:r>
      <w:r w:rsidRPr="007746CC">
        <w:rPr>
          <w:rFonts w:ascii="Times New Roman" w:eastAsiaTheme="majorEastAsia" w:hAnsi="Times New Roman" w:cs="Times New Roman"/>
          <w:color w:val="2F5496" w:themeColor="accent1" w:themeShade="BF"/>
          <w:sz w:val="28"/>
          <w:szCs w:val="28"/>
        </w:rPr>
        <w:t xml:space="preserve"> </w:t>
      </w:r>
      <w:r w:rsidR="00120617" w:rsidRPr="007746CC">
        <w:rPr>
          <w:rFonts w:ascii="Times New Roman" w:eastAsiaTheme="majorEastAsia" w:hAnsi="Times New Roman" w:cs="Times New Roman"/>
          <w:color w:val="2F5496" w:themeColor="accent1" w:themeShade="BF"/>
          <w:sz w:val="28"/>
          <w:szCs w:val="28"/>
        </w:rPr>
        <w:t>hypothesis.</w:t>
      </w:r>
    </w:p>
    <w:p w14:paraId="39A8A0DC" w14:textId="69F83483" w:rsidR="00140206" w:rsidRPr="00140206" w:rsidRDefault="00092A2A" w:rsidP="00140206">
      <w:pPr>
        <w:rPr>
          <w:rFonts w:ascii="Times New Roman" w:hAnsi="Times New Roman" w:cs="Times New Roman"/>
          <w:sz w:val="24"/>
          <w:szCs w:val="24"/>
        </w:rPr>
      </w:pPr>
      <w:r w:rsidRPr="00092A2A">
        <w:rPr>
          <w:rFonts w:ascii="Times New Roman" w:hAnsi="Times New Roman" w:cs="Times New Roman"/>
          <w:sz w:val="24"/>
          <w:szCs w:val="24"/>
        </w:rPr>
        <w:t>With an R square value of 0.909, the results of the analysis indicate a strong level of fit for the model. This suggests that 90% of the variation observed in the dependent variable can be explained by the independent factors. Additionally, the modified R square value of 0.908 reflects a satisfactory level of data fit within the model. The standard error of the estimate, 0.30311071, confirms that the model accurately predicts the dependent variable. Furthermore, the change statistics reveal that the addition of the independent variables significantly improved the model, with a p-value less than 0.001 and an F value of 277.376.</w:t>
      </w:r>
    </w:p>
    <w:p w14:paraId="6BFB9044" w14:textId="77777777" w:rsidR="00140206" w:rsidRPr="00140206" w:rsidRDefault="00140206" w:rsidP="00140206">
      <w:pPr>
        <w:rPr>
          <w:rFonts w:ascii="Times New Roman" w:hAnsi="Times New Roman" w:cs="Times New Roman"/>
          <w:sz w:val="24"/>
          <w:szCs w:val="24"/>
        </w:rPr>
      </w:pPr>
    </w:p>
    <w:p w14:paraId="5567D7D6" w14:textId="77777777" w:rsidR="00140206" w:rsidRDefault="00140206" w:rsidP="00140206">
      <w:pPr>
        <w:rPr>
          <w:rFonts w:ascii="Times New Roman" w:hAnsi="Times New Roman" w:cs="Times New Roman"/>
          <w:sz w:val="24"/>
          <w:szCs w:val="24"/>
        </w:rPr>
      </w:pPr>
    </w:p>
    <w:p w14:paraId="4A79072F" w14:textId="77777777" w:rsidR="00140206" w:rsidRPr="00140206" w:rsidRDefault="00140206" w:rsidP="00140206">
      <w:pPr>
        <w:jc w:val="right"/>
        <w:rPr>
          <w:rFonts w:ascii="Times New Roman" w:hAnsi="Times New Roman" w:cs="Times New Roman"/>
          <w:sz w:val="24"/>
          <w:szCs w:val="24"/>
        </w:rPr>
      </w:pPr>
    </w:p>
    <w:p w14:paraId="409CD535" w14:textId="1EEEDF8A" w:rsidR="000E4632" w:rsidRPr="000A00DA" w:rsidRDefault="000E4632" w:rsidP="006E4D89">
      <w:pPr>
        <w:jc w:val="both"/>
        <w:rPr>
          <w:rFonts w:ascii="Times New Roman" w:hAnsi="Times New Roman" w:cs="Times New Roman"/>
          <w:i/>
          <w:iCs/>
          <w:sz w:val="24"/>
          <w:szCs w:val="24"/>
        </w:rPr>
      </w:pPr>
      <w:r w:rsidRPr="00334C3F">
        <w:rPr>
          <w:rFonts w:ascii="Times New Roman" w:hAnsi="Times New Roman" w:cs="Times New Roman"/>
          <w:noProof/>
          <w:sz w:val="24"/>
          <w:szCs w:val="24"/>
        </w:rPr>
        <w:drawing>
          <wp:anchor distT="0" distB="0" distL="114300" distR="114300" simplePos="0" relativeHeight="251656192" behindDoc="0" locked="0" layoutInCell="1" allowOverlap="1" wp14:anchorId="572C0EE0" wp14:editId="687531D4">
            <wp:simplePos x="914400" y="7839242"/>
            <wp:positionH relativeFrom="column">
              <wp:align>left</wp:align>
            </wp:positionH>
            <wp:positionV relativeFrom="paragraph">
              <wp:align>top</wp:align>
            </wp:positionV>
            <wp:extent cx="5944235" cy="993775"/>
            <wp:effectExtent l="0" t="0" r="0" b="0"/>
            <wp:wrapSquare wrapText="bothSides"/>
            <wp:docPr id="52638083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4235" cy="993775"/>
                    </a:xfrm>
                    <a:prstGeom prst="rect">
                      <a:avLst/>
                    </a:prstGeom>
                    <a:noFill/>
                  </pic:spPr>
                </pic:pic>
              </a:graphicData>
            </a:graphic>
          </wp:anchor>
        </w:drawing>
      </w:r>
      <w:r w:rsidR="00140206">
        <w:rPr>
          <w:rFonts w:ascii="Times New Roman" w:hAnsi="Times New Roman" w:cs="Times New Roman"/>
          <w:sz w:val="24"/>
          <w:szCs w:val="24"/>
        </w:rPr>
        <w:br w:type="textWrapping" w:clear="all"/>
      </w:r>
      <w:r w:rsidR="00140206" w:rsidRPr="000A00DA">
        <w:rPr>
          <w:rFonts w:ascii="Times New Roman" w:hAnsi="Times New Roman" w:cs="Times New Roman"/>
          <w:i/>
          <w:iCs/>
          <w:color w:val="5B9BD5" w:themeColor="accent5"/>
          <w:sz w:val="24"/>
          <w:szCs w:val="24"/>
        </w:rPr>
        <w:t>Table 17</w:t>
      </w:r>
      <w:r w:rsidR="00140206" w:rsidRPr="000A00DA">
        <w:rPr>
          <w:rFonts w:ascii="Times New Roman" w:hAnsi="Times New Roman" w:cs="Times New Roman"/>
          <w:i/>
          <w:iCs/>
          <w:sz w:val="24"/>
          <w:szCs w:val="24"/>
        </w:rPr>
        <w:t>.</w:t>
      </w:r>
    </w:p>
    <w:p w14:paraId="28FF05EB" w14:textId="77777777" w:rsidR="000A00DA" w:rsidRDefault="000A00DA" w:rsidP="006E4D89">
      <w:pPr>
        <w:jc w:val="both"/>
        <w:rPr>
          <w:rFonts w:ascii="Times New Roman" w:hAnsi="Times New Roman" w:cs="Times New Roman"/>
          <w:sz w:val="24"/>
          <w:szCs w:val="24"/>
        </w:rPr>
      </w:pPr>
      <w:r w:rsidRPr="000A00DA">
        <w:rPr>
          <w:rFonts w:ascii="Times New Roman" w:hAnsi="Times New Roman" w:cs="Times New Roman"/>
          <w:sz w:val="24"/>
          <w:szCs w:val="24"/>
        </w:rPr>
        <w:t>The ANOVA table displays the p-value and F-statistic, which are both 277 and 376 respectively. This table provides a thorough explanation for a large portion of the observed variance in digital entrepreneurship, supported by the value of 001. The regression model accounts for 31.520 units of the 111.000 units of variance in digital innovation and sustainable economic development, with only 79.480 units remaining unaccounted for. The mean square of the regression model (79.480) is notably higher than the residual's mean square (0.287), indicating a significant level of relevance for the predictors. Therefore, it can be concluded that there is a positive correlation between digital innovation and digital entrepreneurship.</w:t>
      </w:r>
    </w:p>
    <w:p w14:paraId="725742BB" w14:textId="7B2A8360" w:rsidR="00D620E6" w:rsidRPr="00334C3F" w:rsidRDefault="0024611A"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4DF0D1F1" wp14:editId="434B02C1">
            <wp:extent cx="5944235" cy="1657985"/>
            <wp:effectExtent l="0" t="0" r="0" b="0"/>
            <wp:docPr id="98131966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4235" cy="1657985"/>
                    </a:xfrm>
                    <a:prstGeom prst="rect">
                      <a:avLst/>
                    </a:prstGeom>
                    <a:noFill/>
                  </pic:spPr>
                </pic:pic>
              </a:graphicData>
            </a:graphic>
          </wp:inline>
        </w:drawing>
      </w:r>
    </w:p>
    <w:p w14:paraId="40F364E8" w14:textId="2AA2F74D" w:rsidR="00C06CC3" w:rsidRPr="00334C3F" w:rsidRDefault="00140206" w:rsidP="006E4D89">
      <w:pPr>
        <w:jc w:val="both"/>
        <w:rPr>
          <w:rFonts w:ascii="Times New Roman" w:eastAsiaTheme="majorEastAsia" w:hAnsi="Times New Roman" w:cs="Times New Roman"/>
          <w:i/>
          <w:iCs/>
          <w:color w:val="2F5496" w:themeColor="accent1" w:themeShade="BF"/>
          <w:sz w:val="24"/>
          <w:szCs w:val="24"/>
          <w14:ligatures w14:val="none"/>
        </w:rPr>
      </w:pPr>
      <w:bookmarkStart w:id="3" w:name="_Hlk148557462"/>
      <w:r>
        <w:rPr>
          <w:rFonts w:ascii="Times New Roman" w:eastAsiaTheme="majorEastAsia" w:hAnsi="Times New Roman" w:cs="Times New Roman"/>
          <w:i/>
          <w:iCs/>
          <w:color w:val="2F5496" w:themeColor="accent1" w:themeShade="BF"/>
          <w:sz w:val="24"/>
          <w:szCs w:val="24"/>
          <w14:ligatures w14:val="none"/>
        </w:rPr>
        <w:lastRenderedPageBreak/>
        <w:t xml:space="preserve">Table 18: </w:t>
      </w:r>
      <w:r w:rsidR="00C06CC3" w:rsidRPr="00334C3F">
        <w:rPr>
          <w:rFonts w:ascii="Times New Roman" w:eastAsiaTheme="majorEastAsia" w:hAnsi="Times New Roman" w:cs="Times New Roman"/>
          <w:i/>
          <w:iCs/>
          <w:color w:val="2F5496" w:themeColor="accent1" w:themeShade="BF"/>
          <w:sz w:val="24"/>
          <w:szCs w:val="24"/>
          <w14:ligatures w14:val="none"/>
        </w:rPr>
        <w:t>The tables illustrate the regression analysis for the construct of digital innovation and digital entrepreneurship along with the ANOVA table.</w:t>
      </w:r>
    </w:p>
    <w:bookmarkEnd w:id="3"/>
    <w:p w14:paraId="2AE3AED0" w14:textId="77777777" w:rsidR="00C63285" w:rsidRPr="008053FC" w:rsidRDefault="00C63285"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8053FC">
        <w:rPr>
          <w:rFonts w:ascii="Times New Roman" w:eastAsiaTheme="majorEastAsia" w:hAnsi="Times New Roman" w:cs="Times New Roman"/>
          <w:color w:val="2F5496" w:themeColor="accent1" w:themeShade="BF"/>
          <w:sz w:val="28"/>
          <w:szCs w:val="28"/>
        </w:rPr>
        <w:t>Regression analysis to test the 2nd hypothesis.</w:t>
      </w:r>
    </w:p>
    <w:p w14:paraId="554AC590" w14:textId="77777777" w:rsidR="00525029" w:rsidRDefault="00525029" w:rsidP="006E4D89">
      <w:pPr>
        <w:jc w:val="both"/>
        <w:rPr>
          <w:rFonts w:ascii="Times New Roman" w:hAnsi="Times New Roman" w:cs="Times New Roman"/>
          <w:sz w:val="24"/>
          <w:szCs w:val="24"/>
        </w:rPr>
      </w:pPr>
      <w:r w:rsidRPr="00525029">
        <w:rPr>
          <w:rFonts w:ascii="Times New Roman" w:hAnsi="Times New Roman" w:cs="Times New Roman"/>
          <w:sz w:val="24"/>
          <w:szCs w:val="24"/>
        </w:rPr>
        <w:t>According to the statistical analysis, the second hypothesis is deemed appropriate if the predictor variables can explain 969.9% of the overall variation in the model. With a p-value of less than 001 at a significance level of 1%, the f-statistic also supports the model's fitness. Therefore, it can be concluded that there is a positive correlation between the Internet of Things industry 5.0 and digital entrepreneurship.</w:t>
      </w:r>
    </w:p>
    <w:p w14:paraId="158558F6" w14:textId="39B7A53C" w:rsidR="00C63285" w:rsidRPr="00334C3F" w:rsidRDefault="00C63285" w:rsidP="006E4D89">
      <w:pPr>
        <w:jc w:val="both"/>
        <w:rPr>
          <w:rFonts w:ascii="Times New Roman" w:hAnsi="Times New Roman" w:cs="Times New Roman"/>
          <w:noProof/>
          <w:sz w:val="24"/>
          <w:szCs w:val="24"/>
        </w:rPr>
      </w:pPr>
      <w:r w:rsidRPr="00334C3F">
        <w:rPr>
          <w:rFonts w:ascii="Times New Roman" w:hAnsi="Times New Roman" w:cs="Times New Roman"/>
          <w:noProof/>
          <w:sz w:val="24"/>
          <w:szCs w:val="24"/>
        </w:rPr>
        <w:drawing>
          <wp:inline distT="0" distB="0" distL="0" distR="0" wp14:anchorId="05E33B69" wp14:editId="796AEDE7">
            <wp:extent cx="5943600" cy="971550"/>
            <wp:effectExtent l="0" t="0" r="0" b="0"/>
            <wp:docPr id="1083213663" name="Picture 1083213663"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987162" name="Picture 1" descr="A close-up of a chart&#10;&#10;Description automatically generated"/>
                    <pic:cNvPicPr/>
                  </pic:nvPicPr>
                  <pic:blipFill>
                    <a:blip r:embed="rId44"/>
                    <a:stretch>
                      <a:fillRect/>
                    </a:stretch>
                  </pic:blipFill>
                  <pic:spPr>
                    <a:xfrm>
                      <a:off x="0" y="0"/>
                      <a:ext cx="5943600" cy="971550"/>
                    </a:xfrm>
                    <a:prstGeom prst="rect">
                      <a:avLst/>
                    </a:prstGeom>
                  </pic:spPr>
                </pic:pic>
              </a:graphicData>
            </a:graphic>
          </wp:inline>
        </w:drawing>
      </w:r>
    </w:p>
    <w:p w14:paraId="37B28672" w14:textId="77777777" w:rsidR="00C63285" w:rsidRPr="00334C3F" w:rsidRDefault="00C63285" w:rsidP="006E4D89">
      <w:pPr>
        <w:jc w:val="both"/>
        <w:rPr>
          <w:rFonts w:ascii="Times New Roman" w:hAnsi="Times New Roman" w:cs="Times New Roman"/>
          <w:noProof/>
          <w:sz w:val="24"/>
          <w:szCs w:val="24"/>
        </w:rPr>
      </w:pPr>
    </w:p>
    <w:p w14:paraId="56DC9C47" w14:textId="77777777" w:rsidR="00C63285" w:rsidRPr="00334C3F" w:rsidRDefault="00C63285" w:rsidP="006E4D89">
      <w:pPr>
        <w:jc w:val="both"/>
        <w:rPr>
          <w:rFonts w:ascii="Times New Roman" w:hAnsi="Times New Roman" w:cs="Times New Roman"/>
          <w:noProof/>
          <w:sz w:val="24"/>
          <w:szCs w:val="24"/>
        </w:rPr>
      </w:pPr>
    </w:p>
    <w:p w14:paraId="686439F7" w14:textId="77777777" w:rsidR="00C63285" w:rsidRPr="00334C3F" w:rsidRDefault="00C63285" w:rsidP="006E4D89">
      <w:pPr>
        <w:jc w:val="both"/>
        <w:rPr>
          <w:rFonts w:ascii="Times New Roman" w:hAnsi="Times New Roman" w:cs="Times New Roman"/>
          <w:sz w:val="24"/>
          <w:szCs w:val="24"/>
        </w:rPr>
      </w:pPr>
    </w:p>
    <w:p w14:paraId="6810A154" w14:textId="77777777" w:rsidR="00C63285" w:rsidRPr="00334C3F" w:rsidRDefault="00C63285" w:rsidP="006E4D89">
      <w:pPr>
        <w:keepNext/>
        <w:keepLines/>
        <w:spacing w:before="240" w:after="0"/>
        <w:jc w:val="both"/>
        <w:outlineLvl w:val="0"/>
        <w:rPr>
          <w:rFonts w:ascii="Times New Roman" w:eastAsiaTheme="majorEastAsia" w:hAnsi="Times New Roman" w:cs="Times New Roman"/>
          <w:color w:val="2F5496" w:themeColor="accent1" w:themeShade="BF"/>
          <w:sz w:val="24"/>
          <w:szCs w:val="24"/>
        </w:rPr>
      </w:pPr>
      <w:r w:rsidRPr="00334C3F">
        <w:rPr>
          <w:rFonts w:ascii="Times New Roman" w:eastAsiaTheme="majorEastAsia" w:hAnsi="Times New Roman" w:cs="Times New Roman"/>
          <w:noProof/>
          <w:color w:val="2F5496" w:themeColor="accent1" w:themeShade="BF"/>
          <w:sz w:val="24"/>
          <w:szCs w:val="24"/>
        </w:rPr>
        <w:drawing>
          <wp:inline distT="0" distB="0" distL="0" distR="0" wp14:anchorId="1635B10E" wp14:editId="24D61C90">
            <wp:extent cx="5019675" cy="1638300"/>
            <wp:effectExtent l="0" t="0" r="9525" b="0"/>
            <wp:docPr id="1574099100" name="Picture 1" descr="A table with numbers and a number of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099100" name="Picture 1" descr="A table with numbers and a number of squares&#10;&#10;Description automatically generated"/>
                    <pic:cNvPicPr/>
                  </pic:nvPicPr>
                  <pic:blipFill>
                    <a:blip r:embed="rId45"/>
                    <a:stretch>
                      <a:fillRect/>
                    </a:stretch>
                  </pic:blipFill>
                  <pic:spPr>
                    <a:xfrm>
                      <a:off x="0" y="0"/>
                      <a:ext cx="5019675" cy="1638300"/>
                    </a:xfrm>
                    <a:prstGeom prst="rect">
                      <a:avLst/>
                    </a:prstGeom>
                  </pic:spPr>
                </pic:pic>
              </a:graphicData>
            </a:graphic>
          </wp:inline>
        </w:drawing>
      </w:r>
    </w:p>
    <w:p w14:paraId="610A033B" w14:textId="3BA3B596" w:rsidR="00C63285" w:rsidRPr="00334C3F" w:rsidRDefault="00140206" w:rsidP="006E4D89">
      <w:pPr>
        <w:jc w:val="both"/>
        <w:rPr>
          <w:rFonts w:ascii="Times New Roman" w:eastAsiaTheme="majorEastAsia" w:hAnsi="Times New Roman" w:cs="Times New Roman"/>
          <w:i/>
          <w:iCs/>
          <w:color w:val="2F5496" w:themeColor="accent1" w:themeShade="BF"/>
          <w:sz w:val="24"/>
          <w:szCs w:val="24"/>
          <w14:ligatures w14:val="none"/>
        </w:rPr>
      </w:pPr>
      <w:bookmarkStart w:id="4" w:name="_Hlk148557686"/>
      <w:r>
        <w:rPr>
          <w:rFonts w:ascii="Times New Roman" w:eastAsiaTheme="majorEastAsia" w:hAnsi="Times New Roman" w:cs="Times New Roman"/>
          <w:i/>
          <w:iCs/>
          <w:color w:val="2F5496" w:themeColor="accent1" w:themeShade="BF"/>
          <w:sz w:val="24"/>
          <w:szCs w:val="24"/>
          <w14:ligatures w14:val="none"/>
        </w:rPr>
        <w:t xml:space="preserve">Tables 19: </w:t>
      </w:r>
      <w:r w:rsidR="00C63285" w:rsidRPr="00334C3F">
        <w:rPr>
          <w:rFonts w:ascii="Times New Roman" w:eastAsiaTheme="majorEastAsia" w:hAnsi="Times New Roman" w:cs="Times New Roman"/>
          <w:i/>
          <w:iCs/>
          <w:color w:val="2F5496" w:themeColor="accent1" w:themeShade="BF"/>
          <w:sz w:val="24"/>
          <w:szCs w:val="24"/>
          <w14:ligatures w14:val="none"/>
        </w:rPr>
        <w:t>The tables illustrate the regression analysis for the construct of IIOT 5.0 and digital entrepreneurship along with the ANOVA table.</w:t>
      </w:r>
    </w:p>
    <w:bookmarkEnd w:id="4"/>
    <w:p w14:paraId="582AE7F7" w14:textId="77777777" w:rsidR="00C63285" w:rsidRPr="00B26CAD" w:rsidRDefault="00C63285"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B26CAD">
        <w:rPr>
          <w:rFonts w:ascii="Times New Roman" w:eastAsiaTheme="majorEastAsia" w:hAnsi="Times New Roman" w:cs="Times New Roman"/>
          <w:color w:val="2F5496" w:themeColor="accent1" w:themeShade="BF"/>
          <w:sz w:val="28"/>
          <w:szCs w:val="28"/>
        </w:rPr>
        <w:t>Regression analysis to test the 3rd hypothesis.</w:t>
      </w:r>
    </w:p>
    <w:p w14:paraId="25DA7196" w14:textId="4EA90AF2" w:rsidR="00C63285" w:rsidRPr="00334C3F" w:rsidRDefault="00B26CAD" w:rsidP="006E4D89">
      <w:pPr>
        <w:jc w:val="both"/>
        <w:rPr>
          <w:rFonts w:ascii="Times New Roman" w:hAnsi="Times New Roman" w:cs="Times New Roman"/>
          <w:noProof/>
          <w:sz w:val="24"/>
          <w:szCs w:val="24"/>
        </w:rPr>
      </w:pPr>
      <w:r w:rsidRPr="00B26CAD">
        <w:rPr>
          <w:rFonts w:ascii="Times New Roman" w:hAnsi="Times New Roman" w:cs="Times New Roman"/>
          <w:sz w:val="24"/>
          <w:szCs w:val="24"/>
        </w:rPr>
        <w:t xml:space="preserve">The analysis results demonstrate a strong fit for the model, as evidenced by an R-squared value of 0.969. This indicates that 96% of the variation in the dependent variable can be accounted for by the independent variables. The adjusted R-squared value of 0.969 also suggests that the model does not overly fit the data. The standard error of the estimate, which is 0.1992200, confirms the model's accurate prediction of the dependent variable. Furthermore, the change statistics reveal that the inclusion of independent variables significantly improved the model, with an F-value of 1098.149 and a p-value of less than 0.001. This supports the third hypothesis that a positive </w:t>
      </w:r>
      <w:r w:rsidRPr="00B26CAD">
        <w:rPr>
          <w:rFonts w:ascii="Times New Roman" w:hAnsi="Times New Roman" w:cs="Times New Roman"/>
          <w:sz w:val="24"/>
          <w:szCs w:val="24"/>
        </w:rPr>
        <w:lastRenderedPageBreak/>
        <w:t>correlation exists between digital entrepreneurship and the sustainability of an economy.</w:t>
      </w:r>
      <w:r w:rsidR="00C63285" w:rsidRPr="00334C3F">
        <w:rPr>
          <w:rFonts w:ascii="Times New Roman" w:hAnsi="Times New Roman" w:cs="Times New Roman"/>
          <w:noProof/>
          <w:sz w:val="24"/>
          <w:szCs w:val="24"/>
        </w:rPr>
        <w:drawing>
          <wp:inline distT="0" distB="0" distL="0" distR="0" wp14:anchorId="451275D0" wp14:editId="703E7A8F">
            <wp:extent cx="5943600" cy="971550"/>
            <wp:effectExtent l="0" t="0" r="0" b="0"/>
            <wp:docPr id="36779968"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9968" name="Picture 1" descr="A close-up of a chart&#10;&#10;Description automatically generated"/>
                    <pic:cNvPicPr/>
                  </pic:nvPicPr>
                  <pic:blipFill>
                    <a:blip r:embed="rId46"/>
                    <a:stretch>
                      <a:fillRect/>
                    </a:stretch>
                  </pic:blipFill>
                  <pic:spPr>
                    <a:xfrm>
                      <a:off x="0" y="0"/>
                      <a:ext cx="5943600" cy="971550"/>
                    </a:xfrm>
                    <a:prstGeom prst="rect">
                      <a:avLst/>
                    </a:prstGeom>
                  </pic:spPr>
                </pic:pic>
              </a:graphicData>
            </a:graphic>
          </wp:inline>
        </w:drawing>
      </w:r>
    </w:p>
    <w:p w14:paraId="48445ABD" w14:textId="77777777" w:rsidR="00C63285" w:rsidRPr="00334C3F" w:rsidRDefault="00C63285" w:rsidP="006E4D89">
      <w:pPr>
        <w:jc w:val="both"/>
        <w:rPr>
          <w:rFonts w:ascii="Times New Roman" w:hAnsi="Times New Roman" w:cs="Times New Roman"/>
          <w:noProof/>
          <w:sz w:val="24"/>
          <w:szCs w:val="24"/>
        </w:rPr>
      </w:pPr>
    </w:p>
    <w:p w14:paraId="0159E270" w14:textId="77777777" w:rsidR="00C63285" w:rsidRPr="00334C3F" w:rsidRDefault="00C63285" w:rsidP="006E4D89">
      <w:pPr>
        <w:jc w:val="both"/>
        <w:rPr>
          <w:rFonts w:ascii="Times New Roman" w:hAnsi="Times New Roman" w:cs="Times New Roman"/>
          <w:sz w:val="24"/>
          <w:szCs w:val="24"/>
        </w:rPr>
      </w:pPr>
      <w:r w:rsidRPr="00334C3F">
        <w:rPr>
          <w:rFonts w:ascii="Times New Roman" w:hAnsi="Times New Roman" w:cs="Times New Roman"/>
          <w:noProof/>
          <w:sz w:val="24"/>
          <w:szCs w:val="24"/>
        </w:rPr>
        <w:drawing>
          <wp:inline distT="0" distB="0" distL="0" distR="0" wp14:anchorId="27F0C386" wp14:editId="5A89C405">
            <wp:extent cx="5057775" cy="1638300"/>
            <wp:effectExtent l="0" t="0" r="9525" b="0"/>
            <wp:docPr id="204382236" name="Picture 1" descr="A table with numbers and a number of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82236" name="Picture 1" descr="A table with numbers and a number of squares&#10;&#10;Description automatically generated with medium confidenc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57775" cy="1638300"/>
                    </a:xfrm>
                    <a:prstGeom prst="rect">
                      <a:avLst/>
                    </a:prstGeom>
                    <a:noFill/>
                  </pic:spPr>
                </pic:pic>
              </a:graphicData>
            </a:graphic>
          </wp:inline>
        </w:drawing>
      </w:r>
    </w:p>
    <w:p w14:paraId="70508F58" w14:textId="3D3D8B23" w:rsidR="00C63285" w:rsidRPr="00334C3F" w:rsidRDefault="00140206" w:rsidP="006E4D89">
      <w:pPr>
        <w:jc w:val="both"/>
        <w:rPr>
          <w:rFonts w:ascii="Times New Roman" w:eastAsiaTheme="majorEastAsia" w:hAnsi="Times New Roman" w:cs="Times New Roman"/>
          <w:i/>
          <w:iCs/>
          <w:color w:val="2F5496" w:themeColor="accent1" w:themeShade="BF"/>
          <w:sz w:val="24"/>
          <w:szCs w:val="24"/>
          <w14:ligatures w14:val="none"/>
        </w:rPr>
      </w:pPr>
      <w:r>
        <w:rPr>
          <w:rFonts w:ascii="Times New Roman" w:eastAsiaTheme="majorEastAsia" w:hAnsi="Times New Roman" w:cs="Times New Roman"/>
          <w:i/>
          <w:iCs/>
          <w:color w:val="2F5496" w:themeColor="accent1" w:themeShade="BF"/>
          <w:sz w:val="24"/>
          <w:szCs w:val="24"/>
          <w14:ligatures w14:val="none"/>
        </w:rPr>
        <w:t xml:space="preserve">Tables 20: </w:t>
      </w:r>
      <w:r w:rsidR="00C63285" w:rsidRPr="00334C3F">
        <w:rPr>
          <w:rFonts w:ascii="Times New Roman" w:eastAsiaTheme="majorEastAsia" w:hAnsi="Times New Roman" w:cs="Times New Roman"/>
          <w:i/>
          <w:iCs/>
          <w:color w:val="2F5496" w:themeColor="accent1" w:themeShade="BF"/>
          <w:sz w:val="24"/>
          <w:szCs w:val="24"/>
          <w14:ligatures w14:val="none"/>
        </w:rPr>
        <w:t xml:space="preserve"> The tables illustrate the regression analysis for the construct of digital entrepreneurship and sustainability of an economy along with the ANOVA table.</w:t>
      </w:r>
    </w:p>
    <w:p w14:paraId="5D9806B3" w14:textId="77777777" w:rsidR="00C63285" w:rsidRPr="00C464C7" w:rsidRDefault="00C63285"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C464C7">
        <w:rPr>
          <w:rFonts w:ascii="Times New Roman" w:eastAsiaTheme="majorEastAsia" w:hAnsi="Times New Roman" w:cs="Times New Roman"/>
          <w:color w:val="2F5496" w:themeColor="accent1" w:themeShade="BF"/>
          <w:sz w:val="28"/>
          <w:szCs w:val="28"/>
        </w:rPr>
        <w:t>5.8 Multiple Variant Regression Analysis to Test Mediating Variable</w:t>
      </w:r>
    </w:p>
    <w:p w14:paraId="2453AA52" w14:textId="48A0370C" w:rsidR="00140206" w:rsidRDefault="00F0582F" w:rsidP="006E4D89">
      <w:pPr>
        <w:jc w:val="both"/>
        <w:rPr>
          <w:rFonts w:ascii="Times New Roman" w:hAnsi="Times New Roman" w:cs="Times New Roman"/>
          <w:noProof/>
          <w:sz w:val="24"/>
          <w:szCs w:val="24"/>
        </w:rPr>
      </w:pPr>
      <w:r w:rsidRPr="00F0582F">
        <w:rPr>
          <w:rFonts w:ascii="Times New Roman" w:hAnsi="Times New Roman" w:cs="Times New Roman"/>
          <w:sz w:val="24"/>
          <w:szCs w:val="24"/>
        </w:rPr>
        <w:t>The IIOT 5.0 industry's role as a mediator between digital entrepreneurship and digital innovation is evaluated through the utilization of multiple variant regression analysis.</w:t>
      </w:r>
    </w:p>
    <w:p w14:paraId="49FF58F6" w14:textId="77777777" w:rsidR="00140206" w:rsidRDefault="00140206" w:rsidP="006E4D89">
      <w:pPr>
        <w:jc w:val="both"/>
        <w:rPr>
          <w:rFonts w:ascii="Times New Roman" w:hAnsi="Times New Roman" w:cs="Times New Roman"/>
          <w:noProof/>
          <w:sz w:val="24"/>
          <w:szCs w:val="24"/>
        </w:rPr>
      </w:pPr>
    </w:p>
    <w:p w14:paraId="0F4C03ED" w14:textId="1E91357F" w:rsidR="00C63285" w:rsidRPr="00334C3F" w:rsidRDefault="00C63285" w:rsidP="006E4D89">
      <w:pPr>
        <w:jc w:val="both"/>
        <w:rPr>
          <w:rFonts w:ascii="Times New Roman" w:eastAsiaTheme="majorEastAsia" w:hAnsi="Times New Roman" w:cs="Times New Roman"/>
          <w:i/>
          <w:iCs/>
          <w:color w:val="2F5496" w:themeColor="accent1" w:themeShade="BF"/>
          <w:sz w:val="24"/>
          <w:szCs w:val="24"/>
          <w14:ligatures w14:val="none"/>
        </w:rPr>
      </w:pPr>
      <w:r w:rsidRPr="00334C3F">
        <w:rPr>
          <w:rFonts w:ascii="Times New Roman" w:hAnsi="Times New Roman" w:cs="Times New Roman"/>
          <w:noProof/>
          <w:sz w:val="24"/>
          <w:szCs w:val="24"/>
        </w:rPr>
        <w:drawing>
          <wp:anchor distT="0" distB="0" distL="114300" distR="114300" simplePos="0" relativeHeight="251660288" behindDoc="0" locked="0" layoutInCell="1" allowOverlap="1" wp14:anchorId="7231D392" wp14:editId="0255C48F">
            <wp:simplePos x="914400" y="5676900"/>
            <wp:positionH relativeFrom="column">
              <wp:align>left</wp:align>
            </wp:positionH>
            <wp:positionV relativeFrom="paragraph">
              <wp:align>top</wp:align>
            </wp:positionV>
            <wp:extent cx="4752975" cy="2162175"/>
            <wp:effectExtent l="0" t="0" r="9525" b="9525"/>
            <wp:wrapSquare wrapText="bothSides"/>
            <wp:docPr id="1596451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51953" name="Picture 1" descr="A screenshot of a computer&#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52975" cy="2162175"/>
                    </a:xfrm>
                    <a:prstGeom prst="rect">
                      <a:avLst/>
                    </a:prstGeom>
                    <a:noFill/>
                  </pic:spPr>
                </pic:pic>
              </a:graphicData>
            </a:graphic>
          </wp:anchor>
        </w:drawing>
      </w:r>
      <w:r w:rsidRPr="00334C3F">
        <w:rPr>
          <w:rFonts w:ascii="Times New Roman" w:hAnsi="Times New Roman" w:cs="Times New Roman"/>
          <w:sz w:val="24"/>
          <w:szCs w:val="24"/>
        </w:rPr>
        <w:br w:type="textWrapping" w:clear="all"/>
      </w:r>
      <w:bookmarkStart w:id="5" w:name="_Hlk148738865"/>
      <w:r w:rsidR="00140206">
        <w:rPr>
          <w:rFonts w:ascii="Times New Roman" w:eastAsiaTheme="majorEastAsia" w:hAnsi="Times New Roman" w:cs="Times New Roman"/>
          <w:i/>
          <w:iCs/>
          <w:color w:val="2F5496" w:themeColor="accent1" w:themeShade="BF"/>
          <w:sz w:val="24"/>
          <w:szCs w:val="24"/>
          <w14:ligatures w14:val="none"/>
        </w:rPr>
        <w:t xml:space="preserve">Table 21: </w:t>
      </w:r>
      <w:r w:rsidRPr="00334C3F">
        <w:rPr>
          <w:rFonts w:ascii="Times New Roman" w:eastAsiaTheme="majorEastAsia" w:hAnsi="Times New Roman" w:cs="Times New Roman"/>
          <w:i/>
          <w:iCs/>
          <w:color w:val="2F5496" w:themeColor="accent1" w:themeShade="BF"/>
          <w:sz w:val="24"/>
          <w:szCs w:val="24"/>
          <w14:ligatures w14:val="none"/>
        </w:rPr>
        <w:t>The tables illustrate multiple variant regression analysis to determine the relationship between dependent and independent variables.</w:t>
      </w:r>
    </w:p>
    <w:bookmarkEnd w:id="5"/>
    <w:p w14:paraId="452D1098" w14:textId="77777777" w:rsidR="00C940BE" w:rsidRDefault="00C940BE" w:rsidP="006E4D89">
      <w:pPr>
        <w:keepNext/>
        <w:keepLines/>
        <w:spacing w:before="240" w:after="0"/>
        <w:jc w:val="both"/>
        <w:outlineLvl w:val="0"/>
        <w:rPr>
          <w:rFonts w:ascii="Times New Roman" w:hAnsi="Times New Roman" w:cs="Times New Roman"/>
          <w:sz w:val="24"/>
          <w:szCs w:val="24"/>
        </w:rPr>
      </w:pPr>
      <w:r w:rsidRPr="00C940BE">
        <w:rPr>
          <w:rFonts w:ascii="Times New Roman" w:hAnsi="Times New Roman" w:cs="Times New Roman"/>
          <w:sz w:val="24"/>
          <w:szCs w:val="24"/>
        </w:rPr>
        <w:lastRenderedPageBreak/>
        <w:t>According to the findings, there is a direct correlation between digital innovation and digital entrepreneurship, with the mediating factor of IIOT 5.0. The Pearson correlation, which was previously calculated, remains at 0.908. Additionally, the significance value of 0.001 indicates a strong correlation between the variables. Thus, the hypothesis that the mediating factor plays a role is supported.</w:t>
      </w:r>
    </w:p>
    <w:p w14:paraId="03A498D6" w14:textId="6924D5DB" w:rsidR="00C63285" w:rsidRPr="00C940BE" w:rsidRDefault="00C63285" w:rsidP="006E4D89">
      <w:pPr>
        <w:keepNext/>
        <w:keepLines/>
        <w:spacing w:before="240" w:after="0"/>
        <w:jc w:val="both"/>
        <w:outlineLvl w:val="0"/>
        <w:rPr>
          <w:rFonts w:ascii="Times New Roman" w:eastAsiaTheme="majorEastAsia" w:hAnsi="Times New Roman" w:cs="Times New Roman"/>
          <w:color w:val="2F5496" w:themeColor="accent1" w:themeShade="BF"/>
          <w:sz w:val="28"/>
          <w:szCs w:val="28"/>
        </w:rPr>
      </w:pPr>
      <w:r w:rsidRPr="00C940BE">
        <w:rPr>
          <w:rFonts w:ascii="Times New Roman" w:eastAsiaTheme="majorEastAsia" w:hAnsi="Times New Roman" w:cs="Times New Roman"/>
          <w:color w:val="2F5496" w:themeColor="accent1" w:themeShade="BF"/>
          <w:sz w:val="28"/>
          <w:szCs w:val="28"/>
        </w:rPr>
        <w:t>5.9 Multicollinearity Measurement Construct analyses</w:t>
      </w:r>
    </w:p>
    <w:p w14:paraId="3027FDA9" w14:textId="77777777" w:rsidR="00F63A19" w:rsidRDefault="00BC3AE7" w:rsidP="00140206">
      <w:pPr>
        <w:jc w:val="both"/>
        <w:rPr>
          <w:rFonts w:ascii="Times New Roman" w:hAnsi="Times New Roman" w:cs="Times New Roman"/>
          <w:sz w:val="24"/>
          <w:szCs w:val="24"/>
        </w:rPr>
      </w:pPr>
      <w:r w:rsidRPr="00BC3AE7">
        <w:rPr>
          <w:rFonts w:ascii="Times New Roman" w:hAnsi="Times New Roman" w:cs="Times New Roman"/>
          <w:sz w:val="24"/>
          <w:szCs w:val="24"/>
        </w:rPr>
        <w:t>To ensure the reliability of the study's results, an examination of multicollinearity was conducted on the constructs. The VIF values were all below the recommended threshold of 3.3 by Petter et al. (2007), the tolerance for all constructs was above 0.2 as advised by Menard (2000), and the condition indices did not exceed 15 (Belsley et al., 1980), indicating minimal multicollinearity.</w:t>
      </w:r>
    </w:p>
    <w:p w14:paraId="6E201BB5" w14:textId="162BFA24" w:rsidR="00140206" w:rsidRPr="00984176" w:rsidRDefault="00C63285" w:rsidP="00140206">
      <w:pPr>
        <w:jc w:val="both"/>
        <w:rPr>
          <w:rFonts w:ascii="Times New Roman" w:hAnsi="Times New Roman" w:cs="Times New Roman"/>
          <w:i/>
          <w:iCs/>
          <w:sz w:val="24"/>
          <w:szCs w:val="24"/>
        </w:rPr>
      </w:pPr>
      <w:r w:rsidRPr="00334C3F">
        <w:rPr>
          <w:rFonts w:ascii="Times New Roman" w:hAnsi="Times New Roman" w:cs="Times New Roman"/>
          <w:noProof/>
          <w:sz w:val="24"/>
          <w:szCs w:val="24"/>
        </w:rPr>
        <w:drawing>
          <wp:inline distT="0" distB="0" distL="0" distR="0" wp14:anchorId="03D6BB39" wp14:editId="5FD91FD8">
            <wp:extent cx="6123940" cy="1200778"/>
            <wp:effectExtent l="0" t="0" r="0" b="0"/>
            <wp:docPr id="188098583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985835" name="Picture 1" descr="A screenshot of a computer screen&#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167440" cy="1209307"/>
                    </a:xfrm>
                    <a:prstGeom prst="rect">
                      <a:avLst/>
                    </a:prstGeom>
                    <a:noFill/>
                  </pic:spPr>
                </pic:pic>
              </a:graphicData>
            </a:graphic>
          </wp:inline>
        </w:drawing>
      </w:r>
      <w:r w:rsidR="00140206" w:rsidRPr="00984176">
        <w:rPr>
          <w:rFonts w:ascii="Times New Roman" w:eastAsiaTheme="majorEastAsia" w:hAnsi="Times New Roman" w:cs="Times New Roman"/>
          <w:i/>
          <w:iCs/>
          <w:color w:val="2F5496" w:themeColor="accent1" w:themeShade="BF"/>
          <w:kern w:val="0"/>
          <w:sz w:val="24"/>
          <w:szCs w:val="24"/>
          <w14:ligatures w14:val="none"/>
        </w:rPr>
        <w:t>Table 22.</w:t>
      </w:r>
    </w:p>
    <w:p w14:paraId="71B85290" w14:textId="621E4840" w:rsidR="005434FD" w:rsidRPr="00513F29" w:rsidRDefault="006F1BD7" w:rsidP="006F1BD7">
      <w:pPr>
        <w:pStyle w:val="Heading1"/>
      </w:pPr>
      <w:r>
        <w:t>6.0 Discussion, Findings and Conclusions</w:t>
      </w:r>
    </w:p>
    <w:p w14:paraId="2E155E7B" w14:textId="4F0E876C" w:rsidR="00513F29" w:rsidRDefault="00513F29" w:rsidP="00513F29">
      <w:pPr>
        <w:rPr>
          <w:rFonts w:eastAsiaTheme="majorEastAsia"/>
          <w:color w:val="2F5496" w:themeColor="accent1" w:themeShade="BF"/>
          <w:sz w:val="28"/>
          <w:szCs w:val="28"/>
        </w:rPr>
      </w:pPr>
      <w:r w:rsidRPr="00513F29">
        <w:rPr>
          <w:rFonts w:ascii="Times New Roman" w:hAnsi="Times New Roman" w:cs="Times New Roman"/>
          <w:sz w:val="24"/>
          <w:szCs w:val="24"/>
        </w:rPr>
        <w:t xml:space="preserve">Based on the analysis of data and regression, it can be concluded that there are gaps in the existing literature and potential areas for further research. The results of the survey confirm the validity of each hypothesis and indicate strong correlations between them. According to Ghezzi (2020), the first hypothesis supports a positive relationship between digital entrepreneurship and innovation, suggesting that incorporating technology can increase productivity and decrease costs for organizations. Similarly, the second hypothesis also supports a </w:t>
      </w:r>
      <w:r w:rsidR="009B5E6E">
        <w:rPr>
          <w:rFonts w:ascii="Times New Roman" w:hAnsi="Times New Roman" w:cs="Times New Roman"/>
          <w:sz w:val="24"/>
          <w:szCs w:val="24"/>
        </w:rPr>
        <w:t>favourable</w:t>
      </w:r>
      <w:r w:rsidRPr="00513F29">
        <w:rPr>
          <w:rFonts w:ascii="Times New Roman" w:hAnsi="Times New Roman" w:cs="Times New Roman"/>
          <w:sz w:val="24"/>
          <w:szCs w:val="24"/>
        </w:rPr>
        <w:t xml:space="preserve"> correlation between digital entrepreneurship and the fifth industrial revolution, which involves collaboration between humans and robots. This development has the potential to enhance human-machine partnerships. Additionally, there is a positive connection between digital entrepreneurship and sustainable economic development, as technology plays a crucial role in adding value to organizations and the economy (Deepa, P.). The mediating role of the fifth industrial revolution is also demonstrated to </w:t>
      </w:r>
      <w:r w:rsidR="009B5E6E">
        <w:rPr>
          <w:rFonts w:ascii="Times New Roman" w:hAnsi="Times New Roman" w:cs="Times New Roman"/>
          <w:sz w:val="24"/>
          <w:szCs w:val="24"/>
        </w:rPr>
        <w:t>affect</w:t>
      </w:r>
      <w:r w:rsidRPr="00513F29">
        <w:rPr>
          <w:rFonts w:ascii="Times New Roman" w:hAnsi="Times New Roman" w:cs="Times New Roman"/>
          <w:sz w:val="24"/>
          <w:szCs w:val="24"/>
        </w:rPr>
        <w:t xml:space="preserve"> the relationship between digital innovation and entrepreneurship (Khilar, R., 2022). These findings provide a comprehensive understanding of the research due to the collection of sufficient data and information. They also allow for critical discussions that can help achieve the goals and objectives of the research by combining theoretical concepts with factual evidence (Denscombe, 2010).</w:t>
      </w:r>
    </w:p>
    <w:p w14:paraId="788C0D6A" w14:textId="77777777" w:rsidR="00513F29" w:rsidRDefault="00EF03BB" w:rsidP="000B6B67">
      <w:pPr>
        <w:pStyle w:val="Heading1"/>
      </w:pPr>
      <w:r w:rsidRPr="00D86462">
        <w:t>7.0 Research Implications and Future Directions</w:t>
      </w:r>
    </w:p>
    <w:p w14:paraId="556C26CC" w14:textId="5C104DF8" w:rsidR="00F10418" w:rsidRPr="00513F29" w:rsidRDefault="00F10418" w:rsidP="00E024CD">
      <w:pPr>
        <w:jc w:val="both"/>
        <w:rPr>
          <w:rFonts w:eastAsiaTheme="majorEastAsia"/>
          <w:color w:val="2F5496" w:themeColor="accent1" w:themeShade="BF"/>
          <w:sz w:val="28"/>
          <w:szCs w:val="28"/>
        </w:rPr>
      </w:pPr>
      <w:r w:rsidRPr="00F10418">
        <w:rPr>
          <w:rFonts w:ascii="Times New Roman" w:hAnsi="Times New Roman" w:cs="Times New Roman"/>
          <w:sz w:val="24"/>
          <w:szCs w:val="24"/>
        </w:rPr>
        <w:t xml:space="preserve">This study proposes a research plan to examine the impact of digitalization on the utilization of </w:t>
      </w:r>
      <w:r>
        <w:rPr>
          <w:rFonts w:ascii="Times New Roman" w:hAnsi="Times New Roman" w:cs="Times New Roman"/>
          <w:sz w:val="24"/>
          <w:szCs w:val="24"/>
        </w:rPr>
        <w:t xml:space="preserve">the </w:t>
      </w:r>
      <w:r w:rsidRPr="00F10418">
        <w:rPr>
          <w:rFonts w:ascii="Times New Roman" w:hAnsi="Times New Roman" w:cs="Times New Roman"/>
          <w:sz w:val="24"/>
          <w:szCs w:val="24"/>
        </w:rPr>
        <w:t xml:space="preserve">Industrial Internet of Things (IIOT) in a company. It is the first study to investigate the influence of competencies on the adoption of IIOT in a hospital, while also considering divisional and organizational performance. The empirical investigation revealed several notable </w:t>
      </w:r>
      <w:r w:rsidRPr="00F10418">
        <w:rPr>
          <w:rFonts w:ascii="Times New Roman" w:hAnsi="Times New Roman" w:cs="Times New Roman"/>
          <w:sz w:val="24"/>
          <w:szCs w:val="24"/>
        </w:rPr>
        <w:lastRenderedPageBreak/>
        <w:t>findings. One of which is the positive relationship between entrepreneurship and innovation. However, the connection between digital entrepreneurship and digital innovation is mediated by IIOT 5.0. This suggests that IIOT is mainly driven by technical factors, with social competencies playing a lesser role in its usage within a firm. Additionally, the study found that digital entrepreneurship leads to sustainable economic development, making it beneficial for organizations to implement this approach. The use of quantitative analysis, such as regression analysis and hypothesis testing, also allows for meaningful conclusions to be drawn. This study emphasizes the importance of digital innovation and entrepreneurship strategy and shows that while digital entrepreneurship has a positive impact on product innovation, IIOT can further enhance this effect and create a long-term competitive advantage for the organization, ultimately contributing to a sustainable economy. To achieve this, management support and dynamic capabilities must align with the organization's technology strategy. This research marks a new direction for the hospital industry with the implementation of IIOT 5.0 technology. Future studies can expand the scope of research by including other industries and geographical areas.</w:t>
      </w:r>
    </w:p>
    <w:p w14:paraId="4B237713" w14:textId="6E90BE50" w:rsidR="00886A18" w:rsidRDefault="00886A18" w:rsidP="006E4D89">
      <w:pPr>
        <w:pStyle w:val="Heading1"/>
        <w:jc w:val="both"/>
        <w:rPr>
          <w:rFonts w:ascii="Times New Roman" w:hAnsi="Times New Roman" w:cs="Times New Roman"/>
          <w:sz w:val="28"/>
          <w:szCs w:val="28"/>
        </w:rPr>
      </w:pPr>
      <w:r w:rsidRPr="001B3C45">
        <w:rPr>
          <w:rFonts w:ascii="Times New Roman" w:hAnsi="Times New Roman" w:cs="Times New Roman"/>
          <w:sz w:val="28"/>
          <w:szCs w:val="28"/>
        </w:rPr>
        <w:t>8.0 Limitations of the study</w:t>
      </w:r>
    </w:p>
    <w:p w14:paraId="35AD6B55" w14:textId="4C8B85F7" w:rsidR="001B3C45" w:rsidRPr="001B3C45" w:rsidRDefault="001B3C45" w:rsidP="001B3C45">
      <w:pPr>
        <w:rPr>
          <w:rFonts w:ascii="Times New Roman" w:hAnsi="Times New Roman" w:cs="Times New Roman"/>
          <w:sz w:val="24"/>
          <w:szCs w:val="24"/>
        </w:rPr>
      </w:pPr>
      <w:r w:rsidRPr="001B3C45">
        <w:rPr>
          <w:rFonts w:ascii="Times New Roman" w:hAnsi="Times New Roman" w:cs="Times New Roman"/>
          <w:sz w:val="24"/>
          <w:szCs w:val="24"/>
        </w:rPr>
        <w:t xml:space="preserve">The results of this study greatly enhance our understanding of the relationship between digital entrepreneurship, digital innovation, the IIOT industry, and sustainable economy. </w:t>
      </w:r>
      <w:r w:rsidR="00F10418">
        <w:rPr>
          <w:rFonts w:ascii="Times New Roman" w:hAnsi="Times New Roman" w:cs="Times New Roman"/>
          <w:sz w:val="24"/>
          <w:szCs w:val="24"/>
        </w:rPr>
        <w:t>To</w:t>
      </w:r>
      <w:r w:rsidRPr="001B3C45">
        <w:rPr>
          <w:rFonts w:ascii="Times New Roman" w:hAnsi="Times New Roman" w:cs="Times New Roman"/>
          <w:sz w:val="24"/>
          <w:szCs w:val="24"/>
        </w:rPr>
        <w:t xml:space="preserve"> ensure the applicability and usefulness of this study in the future, it is crucial to address the identified issues. It is important to note that this study only focused on a single hospital in the UK, thus caution must be exercised when attempting to apply the findings to different industrial and geographic contexts. The significance of </w:t>
      </w:r>
      <w:r w:rsidR="009B5E6E">
        <w:rPr>
          <w:rFonts w:ascii="Times New Roman" w:hAnsi="Times New Roman" w:cs="Times New Roman"/>
          <w:sz w:val="24"/>
          <w:szCs w:val="24"/>
        </w:rPr>
        <w:t>behavioural</w:t>
      </w:r>
      <w:r w:rsidRPr="001B3C45">
        <w:rPr>
          <w:rFonts w:ascii="Times New Roman" w:hAnsi="Times New Roman" w:cs="Times New Roman"/>
          <w:sz w:val="24"/>
          <w:szCs w:val="24"/>
        </w:rPr>
        <w:t xml:space="preserve"> impact and cultural diversity among nations has been highlighted by management academics. Therefore, it is imperative to consider this theoretical foundation when transferring the results of this study to other situations. The review of previous publications in this study is limited to specific industries and geographic regions, which hinders the ability to generalize the interaction between digital innovation and entrepreneurship. Future studies should aim to encompass a broader range of sectors and geographic areas to gain a more comprehensive understanding of the subject. The population and sample size used in this study are also limited, as it only included a small number of participants. This may result in different dynamics within this industry compared to other industrial settings. Furthermore, while the sample size of 120 participants was reasonable, it could have been larger. It is worth noting that the study's focus on the IIOT 5.0 market may exclude other elements such as sensors and cloud computing. To expand the scope of the study, future research should include these elements.</w:t>
      </w:r>
    </w:p>
    <w:p w14:paraId="218CF7FA" w14:textId="0F8BACDB" w:rsidR="008752FC" w:rsidRPr="00334C3F" w:rsidRDefault="001B3C45" w:rsidP="00C563A2">
      <w:pPr>
        <w:pStyle w:val="Heading1"/>
      </w:pPr>
      <w:r>
        <w:lastRenderedPageBreak/>
        <w:t>Bibliography</w:t>
      </w:r>
    </w:p>
    <w:p w14:paraId="071A18CE" w14:textId="011A5D48" w:rsidR="00EF03BB" w:rsidRDefault="008752FC" w:rsidP="006E4D89">
      <w:pPr>
        <w:jc w:val="both"/>
        <w:rPr>
          <w:rFonts w:ascii="Times New Roman" w:hAnsi="Times New Roman" w:cs="Times New Roman"/>
        </w:rPr>
      </w:pPr>
      <w:r>
        <w:rPr>
          <w:rFonts w:ascii="Times New Roman" w:hAnsi="Times New Roman" w:cs="Times New Roman"/>
          <w:noProof/>
        </w:rPr>
        <w:drawing>
          <wp:inline distT="0" distB="0" distL="0" distR="0" wp14:anchorId="5AE6516F" wp14:editId="068B2DD8">
            <wp:extent cx="5896109" cy="7353602"/>
            <wp:effectExtent l="0" t="0" r="0" b="0"/>
            <wp:docPr id="1948251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896848" cy="7354524"/>
                    </a:xfrm>
                    <a:prstGeom prst="rect">
                      <a:avLst/>
                    </a:prstGeom>
                    <a:noFill/>
                  </pic:spPr>
                </pic:pic>
              </a:graphicData>
            </a:graphic>
          </wp:inline>
        </w:drawing>
      </w:r>
    </w:p>
    <w:p w14:paraId="325930CA" w14:textId="77777777" w:rsidR="00F5151E" w:rsidRDefault="00F5151E" w:rsidP="006E4D89">
      <w:pPr>
        <w:jc w:val="both"/>
        <w:rPr>
          <w:rFonts w:ascii="Times New Roman" w:hAnsi="Times New Roman" w:cs="Times New Roman"/>
        </w:rPr>
      </w:pPr>
    </w:p>
    <w:p w14:paraId="1123ABA2" w14:textId="24098837" w:rsidR="00F5151E" w:rsidRDefault="00F5151E" w:rsidP="006E4D89">
      <w:pPr>
        <w:jc w:val="both"/>
        <w:rPr>
          <w:rFonts w:ascii="Times New Roman" w:hAnsi="Times New Roman" w:cs="Times New Roman"/>
        </w:rPr>
      </w:pPr>
      <w:r>
        <w:rPr>
          <w:rFonts w:ascii="Times New Roman" w:hAnsi="Times New Roman" w:cs="Times New Roman"/>
          <w:noProof/>
        </w:rPr>
        <w:lastRenderedPageBreak/>
        <w:drawing>
          <wp:inline distT="0" distB="0" distL="0" distR="0" wp14:anchorId="799E654F" wp14:editId="017296A2">
            <wp:extent cx="5944235" cy="8230235"/>
            <wp:effectExtent l="0" t="0" r="0" b="0"/>
            <wp:docPr id="5077969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4235" cy="8230235"/>
                    </a:xfrm>
                    <a:prstGeom prst="rect">
                      <a:avLst/>
                    </a:prstGeom>
                    <a:noFill/>
                  </pic:spPr>
                </pic:pic>
              </a:graphicData>
            </a:graphic>
          </wp:inline>
        </w:drawing>
      </w:r>
    </w:p>
    <w:p w14:paraId="5329A598" w14:textId="36EAA53B" w:rsidR="00F5151E" w:rsidRDefault="00490FDB" w:rsidP="006E4D89">
      <w:pPr>
        <w:jc w:val="both"/>
        <w:rPr>
          <w:rFonts w:ascii="Times New Roman" w:hAnsi="Times New Roman" w:cs="Times New Roman"/>
        </w:rPr>
      </w:pPr>
      <w:r>
        <w:rPr>
          <w:rFonts w:ascii="Times New Roman" w:hAnsi="Times New Roman" w:cs="Times New Roman"/>
          <w:noProof/>
        </w:rPr>
        <w:lastRenderedPageBreak/>
        <w:drawing>
          <wp:inline distT="0" distB="0" distL="0" distR="0" wp14:anchorId="2D3C0AD4" wp14:editId="545E0B77">
            <wp:extent cx="5944235" cy="8230235"/>
            <wp:effectExtent l="0" t="0" r="0" b="0"/>
            <wp:docPr id="413388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44235" cy="8230235"/>
                    </a:xfrm>
                    <a:prstGeom prst="rect">
                      <a:avLst/>
                    </a:prstGeom>
                    <a:noFill/>
                  </pic:spPr>
                </pic:pic>
              </a:graphicData>
            </a:graphic>
          </wp:inline>
        </w:drawing>
      </w:r>
    </w:p>
    <w:p w14:paraId="6365991F" w14:textId="0731A756" w:rsidR="009A0BAF" w:rsidRPr="00334C3F" w:rsidRDefault="009A0BAF" w:rsidP="006E4D89">
      <w:pPr>
        <w:jc w:val="both"/>
        <w:rPr>
          <w:rFonts w:ascii="Times New Roman" w:hAnsi="Times New Roman" w:cs="Times New Roman"/>
        </w:rPr>
      </w:pPr>
      <w:r>
        <w:rPr>
          <w:rFonts w:ascii="Times New Roman" w:hAnsi="Times New Roman" w:cs="Times New Roman"/>
          <w:noProof/>
        </w:rPr>
        <w:lastRenderedPageBreak/>
        <w:drawing>
          <wp:inline distT="0" distB="0" distL="0" distR="0" wp14:anchorId="157E7B7D" wp14:editId="62DB03E7">
            <wp:extent cx="5944235" cy="1981200"/>
            <wp:effectExtent l="0" t="0" r="0" b="0"/>
            <wp:docPr id="7153035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44235" cy="1981200"/>
                    </a:xfrm>
                    <a:prstGeom prst="rect">
                      <a:avLst/>
                    </a:prstGeom>
                    <a:noFill/>
                  </pic:spPr>
                </pic:pic>
              </a:graphicData>
            </a:graphic>
          </wp:inline>
        </w:drawing>
      </w:r>
    </w:p>
    <w:sectPr w:rsidR="009A0BAF" w:rsidRPr="00334C3F" w:rsidSect="00B73DC3">
      <w:headerReference w:type="default" r:id="rId54"/>
      <w:footerReference w:type="default" r:id="rId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60397" w14:textId="77777777" w:rsidR="006D1B60" w:rsidRDefault="006D1B60" w:rsidP="006D1B60">
      <w:pPr>
        <w:spacing w:after="0" w:line="240" w:lineRule="auto"/>
      </w:pPr>
      <w:r>
        <w:separator/>
      </w:r>
    </w:p>
  </w:endnote>
  <w:endnote w:type="continuationSeparator" w:id="0">
    <w:p w14:paraId="1BE5674E" w14:textId="77777777" w:rsidR="006D1B60" w:rsidRDefault="006D1B60" w:rsidP="006D1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992798"/>
      <w:docPartObj>
        <w:docPartGallery w:val="Page Numbers (Bottom of Page)"/>
        <w:docPartUnique/>
      </w:docPartObj>
    </w:sdtPr>
    <w:sdtEndPr>
      <w:rPr>
        <w:noProof/>
      </w:rPr>
    </w:sdtEndPr>
    <w:sdtContent>
      <w:p w14:paraId="17448646" w14:textId="3996DA88" w:rsidR="006E4D89" w:rsidRDefault="006E4D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62CB21" w14:textId="77777777" w:rsidR="006E4D89" w:rsidRDefault="006E4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A39EF" w14:textId="77777777" w:rsidR="006D1B60" w:rsidRDefault="006D1B60" w:rsidP="006D1B60">
      <w:pPr>
        <w:spacing w:after="0" w:line="240" w:lineRule="auto"/>
      </w:pPr>
      <w:r>
        <w:separator/>
      </w:r>
    </w:p>
  </w:footnote>
  <w:footnote w:type="continuationSeparator" w:id="0">
    <w:p w14:paraId="791F9D0D" w14:textId="77777777" w:rsidR="006D1B60" w:rsidRDefault="006D1B60" w:rsidP="006D1B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43993" w14:textId="77777777" w:rsidR="00A95946" w:rsidRDefault="00A95946" w:rsidP="00A95946">
    <w:pPr>
      <w:pStyle w:val="Header"/>
      <w:spacing w:line="60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F7E2B"/>
    <w:multiLevelType w:val="hybridMultilevel"/>
    <w:tmpl w:val="EB0823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2375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922"/>
    <w:rsid w:val="0000122A"/>
    <w:rsid w:val="00005D62"/>
    <w:rsid w:val="0000670C"/>
    <w:rsid w:val="00013CED"/>
    <w:rsid w:val="00023C3F"/>
    <w:rsid w:val="0003218A"/>
    <w:rsid w:val="00040213"/>
    <w:rsid w:val="00047631"/>
    <w:rsid w:val="000505C3"/>
    <w:rsid w:val="000533D1"/>
    <w:rsid w:val="00053AA1"/>
    <w:rsid w:val="00057389"/>
    <w:rsid w:val="000631BB"/>
    <w:rsid w:val="00064202"/>
    <w:rsid w:val="000814D2"/>
    <w:rsid w:val="000821BD"/>
    <w:rsid w:val="00082F1E"/>
    <w:rsid w:val="0009004E"/>
    <w:rsid w:val="00092534"/>
    <w:rsid w:val="00092A2A"/>
    <w:rsid w:val="000A00DA"/>
    <w:rsid w:val="000B1039"/>
    <w:rsid w:val="000B6B67"/>
    <w:rsid w:val="000C0ED5"/>
    <w:rsid w:val="000C2148"/>
    <w:rsid w:val="000C682E"/>
    <w:rsid w:val="000D521D"/>
    <w:rsid w:val="000D7DE9"/>
    <w:rsid w:val="000E4632"/>
    <w:rsid w:val="000F0230"/>
    <w:rsid w:val="000F140C"/>
    <w:rsid w:val="000F4086"/>
    <w:rsid w:val="00101D4D"/>
    <w:rsid w:val="00107967"/>
    <w:rsid w:val="00110B82"/>
    <w:rsid w:val="00120617"/>
    <w:rsid w:val="00140206"/>
    <w:rsid w:val="001456CE"/>
    <w:rsid w:val="0017370D"/>
    <w:rsid w:val="00177E44"/>
    <w:rsid w:val="00183F75"/>
    <w:rsid w:val="001863B2"/>
    <w:rsid w:val="00193103"/>
    <w:rsid w:val="001967BF"/>
    <w:rsid w:val="001A1833"/>
    <w:rsid w:val="001A6A73"/>
    <w:rsid w:val="001B3C45"/>
    <w:rsid w:val="001D133C"/>
    <w:rsid w:val="001D24AC"/>
    <w:rsid w:val="001E49AC"/>
    <w:rsid w:val="001E49BC"/>
    <w:rsid w:val="001E552E"/>
    <w:rsid w:val="001F0687"/>
    <w:rsid w:val="00231B24"/>
    <w:rsid w:val="002346D9"/>
    <w:rsid w:val="00242552"/>
    <w:rsid w:val="0024611A"/>
    <w:rsid w:val="002462DC"/>
    <w:rsid w:val="00252963"/>
    <w:rsid w:val="002549B8"/>
    <w:rsid w:val="00265F82"/>
    <w:rsid w:val="00287002"/>
    <w:rsid w:val="00290070"/>
    <w:rsid w:val="002A1922"/>
    <w:rsid w:val="002A5823"/>
    <w:rsid w:val="002B24B9"/>
    <w:rsid w:val="002C774A"/>
    <w:rsid w:val="002E20BA"/>
    <w:rsid w:val="0030571C"/>
    <w:rsid w:val="00321CE1"/>
    <w:rsid w:val="00334C3F"/>
    <w:rsid w:val="00336B5B"/>
    <w:rsid w:val="00353135"/>
    <w:rsid w:val="0035718A"/>
    <w:rsid w:val="003617E7"/>
    <w:rsid w:val="00365097"/>
    <w:rsid w:val="00370651"/>
    <w:rsid w:val="00380F7B"/>
    <w:rsid w:val="003853CC"/>
    <w:rsid w:val="003A210D"/>
    <w:rsid w:val="003A25D6"/>
    <w:rsid w:val="003A6650"/>
    <w:rsid w:val="003A77F9"/>
    <w:rsid w:val="003B6FD4"/>
    <w:rsid w:val="003C0CFD"/>
    <w:rsid w:val="003E38AD"/>
    <w:rsid w:val="00400624"/>
    <w:rsid w:val="004034D4"/>
    <w:rsid w:val="004227E4"/>
    <w:rsid w:val="00422C7B"/>
    <w:rsid w:val="00427EDE"/>
    <w:rsid w:val="0043022C"/>
    <w:rsid w:val="004308AF"/>
    <w:rsid w:val="00430AB9"/>
    <w:rsid w:val="0044012F"/>
    <w:rsid w:val="00447B14"/>
    <w:rsid w:val="00481A69"/>
    <w:rsid w:val="00483537"/>
    <w:rsid w:val="00490FDB"/>
    <w:rsid w:val="004A3CFF"/>
    <w:rsid w:val="004A7018"/>
    <w:rsid w:val="004C2A46"/>
    <w:rsid w:val="004C37B9"/>
    <w:rsid w:val="004C57A5"/>
    <w:rsid w:val="004E5C72"/>
    <w:rsid w:val="00513F29"/>
    <w:rsid w:val="00522257"/>
    <w:rsid w:val="00525029"/>
    <w:rsid w:val="00541754"/>
    <w:rsid w:val="005434FD"/>
    <w:rsid w:val="00544FE5"/>
    <w:rsid w:val="00550365"/>
    <w:rsid w:val="0055118C"/>
    <w:rsid w:val="0056045F"/>
    <w:rsid w:val="00560BD9"/>
    <w:rsid w:val="0056160B"/>
    <w:rsid w:val="00574AEA"/>
    <w:rsid w:val="0057616B"/>
    <w:rsid w:val="00585FE1"/>
    <w:rsid w:val="0059286B"/>
    <w:rsid w:val="005A6044"/>
    <w:rsid w:val="005B10F5"/>
    <w:rsid w:val="005B32E5"/>
    <w:rsid w:val="005C7E3F"/>
    <w:rsid w:val="005E6356"/>
    <w:rsid w:val="00601472"/>
    <w:rsid w:val="006030DD"/>
    <w:rsid w:val="00623C61"/>
    <w:rsid w:val="00632611"/>
    <w:rsid w:val="00633B85"/>
    <w:rsid w:val="00637B8A"/>
    <w:rsid w:val="0066442F"/>
    <w:rsid w:val="0069532E"/>
    <w:rsid w:val="0069768B"/>
    <w:rsid w:val="00697ED5"/>
    <w:rsid w:val="006A2233"/>
    <w:rsid w:val="006C7689"/>
    <w:rsid w:val="006D1B60"/>
    <w:rsid w:val="006D1DA1"/>
    <w:rsid w:val="006E4D89"/>
    <w:rsid w:val="006E5DFB"/>
    <w:rsid w:val="006E7A13"/>
    <w:rsid w:val="006F1BD7"/>
    <w:rsid w:val="006F5799"/>
    <w:rsid w:val="00706726"/>
    <w:rsid w:val="00717620"/>
    <w:rsid w:val="00717958"/>
    <w:rsid w:val="00720A5E"/>
    <w:rsid w:val="0072689C"/>
    <w:rsid w:val="00733881"/>
    <w:rsid w:val="00742D1A"/>
    <w:rsid w:val="00743A11"/>
    <w:rsid w:val="0074706B"/>
    <w:rsid w:val="00755B4C"/>
    <w:rsid w:val="00755EB2"/>
    <w:rsid w:val="00760594"/>
    <w:rsid w:val="00767289"/>
    <w:rsid w:val="007746CC"/>
    <w:rsid w:val="00780C69"/>
    <w:rsid w:val="00790B14"/>
    <w:rsid w:val="0079390A"/>
    <w:rsid w:val="007A1B9A"/>
    <w:rsid w:val="007B265B"/>
    <w:rsid w:val="007B4A52"/>
    <w:rsid w:val="007C29D7"/>
    <w:rsid w:val="007C5D7D"/>
    <w:rsid w:val="007D6163"/>
    <w:rsid w:val="007E4FDA"/>
    <w:rsid w:val="007F2D09"/>
    <w:rsid w:val="007F684B"/>
    <w:rsid w:val="007F68D0"/>
    <w:rsid w:val="008053FC"/>
    <w:rsid w:val="00816A3F"/>
    <w:rsid w:val="008332E9"/>
    <w:rsid w:val="008349C1"/>
    <w:rsid w:val="0086587E"/>
    <w:rsid w:val="00867174"/>
    <w:rsid w:val="00874B6C"/>
    <w:rsid w:val="008752FC"/>
    <w:rsid w:val="008778E0"/>
    <w:rsid w:val="00886549"/>
    <w:rsid w:val="00886A18"/>
    <w:rsid w:val="008911F4"/>
    <w:rsid w:val="008958B6"/>
    <w:rsid w:val="008B19E8"/>
    <w:rsid w:val="008B1E7C"/>
    <w:rsid w:val="008B3C94"/>
    <w:rsid w:val="008C56F1"/>
    <w:rsid w:val="008C5DD5"/>
    <w:rsid w:val="008E66FD"/>
    <w:rsid w:val="008F137C"/>
    <w:rsid w:val="00900676"/>
    <w:rsid w:val="00913D1D"/>
    <w:rsid w:val="0093328E"/>
    <w:rsid w:val="0093408B"/>
    <w:rsid w:val="00941682"/>
    <w:rsid w:val="009623D0"/>
    <w:rsid w:val="0096576B"/>
    <w:rsid w:val="00966C81"/>
    <w:rsid w:val="009732CC"/>
    <w:rsid w:val="009733C9"/>
    <w:rsid w:val="00981957"/>
    <w:rsid w:val="00984176"/>
    <w:rsid w:val="00990FBB"/>
    <w:rsid w:val="009A0BAF"/>
    <w:rsid w:val="009A21EB"/>
    <w:rsid w:val="009A3FA5"/>
    <w:rsid w:val="009B0135"/>
    <w:rsid w:val="009B5E6E"/>
    <w:rsid w:val="009B7BBC"/>
    <w:rsid w:val="009C16CE"/>
    <w:rsid w:val="009C2900"/>
    <w:rsid w:val="009D7B10"/>
    <w:rsid w:val="009F53EF"/>
    <w:rsid w:val="009F5950"/>
    <w:rsid w:val="00A04662"/>
    <w:rsid w:val="00A147BB"/>
    <w:rsid w:val="00A16025"/>
    <w:rsid w:val="00A16FFF"/>
    <w:rsid w:val="00A219B0"/>
    <w:rsid w:val="00A23A14"/>
    <w:rsid w:val="00A2413C"/>
    <w:rsid w:val="00A34F3D"/>
    <w:rsid w:val="00A37CB0"/>
    <w:rsid w:val="00A4782D"/>
    <w:rsid w:val="00A51605"/>
    <w:rsid w:val="00A86B1D"/>
    <w:rsid w:val="00A95946"/>
    <w:rsid w:val="00AB78A5"/>
    <w:rsid w:val="00AD0545"/>
    <w:rsid w:val="00AD4DC1"/>
    <w:rsid w:val="00AE2672"/>
    <w:rsid w:val="00AE55E5"/>
    <w:rsid w:val="00AF683D"/>
    <w:rsid w:val="00B04F35"/>
    <w:rsid w:val="00B061DA"/>
    <w:rsid w:val="00B26CAD"/>
    <w:rsid w:val="00B34857"/>
    <w:rsid w:val="00B46F50"/>
    <w:rsid w:val="00B626DD"/>
    <w:rsid w:val="00B63008"/>
    <w:rsid w:val="00B64926"/>
    <w:rsid w:val="00B6565B"/>
    <w:rsid w:val="00B72D93"/>
    <w:rsid w:val="00B73DC3"/>
    <w:rsid w:val="00B778EB"/>
    <w:rsid w:val="00B80E81"/>
    <w:rsid w:val="00B90135"/>
    <w:rsid w:val="00B91CA5"/>
    <w:rsid w:val="00BA4FFF"/>
    <w:rsid w:val="00BB338A"/>
    <w:rsid w:val="00BB7A2F"/>
    <w:rsid w:val="00BC3AE7"/>
    <w:rsid w:val="00BC4D80"/>
    <w:rsid w:val="00BC71E1"/>
    <w:rsid w:val="00BD264D"/>
    <w:rsid w:val="00BE116B"/>
    <w:rsid w:val="00BE185A"/>
    <w:rsid w:val="00C02428"/>
    <w:rsid w:val="00C06CC3"/>
    <w:rsid w:val="00C10EDF"/>
    <w:rsid w:val="00C11387"/>
    <w:rsid w:val="00C17EB4"/>
    <w:rsid w:val="00C22679"/>
    <w:rsid w:val="00C328BF"/>
    <w:rsid w:val="00C37088"/>
    <w:rsid w:val="00C447FC"/>
    <w:rsid w:val="00C464C7"/>
    <w:rsid w:val="00C4716C"/>
    <w:rsid w:val="00C53E25"/>
    <w:rsid w:val="00C563A2"/>
    <w:rsid w:val="00C577C1"/>
    <w:rsid w:val="00C63285"/>
    <w:rsid w:val="00C775EA"/>
    <w:rsid w:val="00C80D71"/>
    <w:rsid w:val="00C940BE"/>
    <w:rsid w:val="00C942A4"/>
    <w:rsid w:val="00CA2BD0"/>
    <w:rsid w:val="00CB1DBB"/>
    <w:rsid w:val="00CB6EF4"/>
    <w:rsid w:val="00CC358D"/>
    <w:rsid w:val="00CD36A1"/>
    <w:rsid w:val="00CE69EB"/>
    <w:rsid w:val="00CF4158"/>
    <w:rsid w:val="00D02DEE"/>
    <w:rsid w:val="00D10781"/>
    <w:rsid w:val="00D11F1E"/>
    <w:rsid w:val="00D12531"/>
    <w:rsid w:val="00D30100"/>
    <w:rsid w:val="00D30173"/>
    <w:rsid w:val="00D467F1"/>
    <w:rsid w:val="00D50F15"/>
    <w:rsid w:val="00D5102E"/>
    <w:rsid w:val="00D53301"/>
    <w:rsid w:val="00D5725F"/>
    <w:rsid w:val="00D620E6"/>
    <w:rsid w:val="00D64929"/>
    <w:rsid w:val="00D7325F"/>
    <w:rsid w:val="00D85252"/>
    <w:rsid w:val="00D85266"/>
    <w:rsid w:val="00D85E44"/>
    <w:rsid w:val="00D86462"/>
    <w:rsid w:val="00DA5A52"/>
    <w:rsid w:val="00DC33A6"/>
    <w:rsid w:val="00DD18BA"/>
    <w:rsid w:val="00DE5414"/>
    <w:rsid w:val="00DF1171"/>
    <w:rsid w:val="00E024CD"/>
    <w:rsid w:val="00E11486"/>
    <w:rsid w:val="00E17C3C"/>
    <w:rsid w:val="00E20FCE"/>
    <w:rsid w:val="00E22FF7"/>
    <w:rsid w:val="00E37651"/>
    <w:rsid w:val="00E42A6E"/>
    <w:rsid w:val="00E4501C"/>
    <w:rsid w:val="00E457B5"/>
    <w:rsid w:val="00E469CE"/>
    <w:rsid w:val="00E70BF4"/>
    <w:rsid w:val="00E716FA"/>
    <w:rsid w:val="00E817F2"/>
    <w:rsid w:val="00E8499A"/>
    <w:rsid w:val="00E85E7E"/>
    <w:rsid w:val="00E861F3"/>
    <w:rsid w:val="00E95BFC"/>
    <w:rsid w:val="00EA10C0"/>
    <w:rsid w:val="00EA5792"/>
    <w:rsid w:val="00EB1536"/>
    <w:rsid w:val="00EC0F61"/>
    <w:rsid w:val="00EC7D07"/>
    <w:rsid w:val="00ED114B"/>
    <w:rsid w:val="00ED207C"/>
    <w:rsid w:val="00EE0EC6"/>
    <w:rsid w:val="00EF03BB"/>
    <w:rsid w:val="00F0582F"/>
    <w:rsid w:val="00F0682C"/>
    <w:rsid w:val="00F10418"/>
    <w:rsid w:val="00F12DC4"/>
    <w:rsid w:val="00F2218D"/>
    <w:rsid w:val="00F22268"/>
    <w:rsid w:val="00F22F86"/>
    <w:rsid w:val="00F24A20"/>
    <w:rsid w:val="00F40A28"/>
    <w:rsid w:val="00F43C05"/>
    <w:rsid w:val="00F452F5"/>
    <w:rsid w:val="00F5151E"/>
    <w:rsid w:val="00F51A92"/>
    <w:rsid w:val="00F52DED"/>
    <w:rsid w:val="00F63A19"/>
    <w:rsid w:val="00F63ABE"/>
    <w:rsid w:val="00F70DEF"/>
    <w:rsid w:val="00F71511"/>
    <w:rsid w:val="00F87A47"/>
    <w:rsid w:val="00FA1E0F"/>
    <w:rsid w:val="00FA7A7A"/>
    <w:rsid w:val="00FC1AC2"/>
    <w:rsid w:val="00FE37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EF0AF9"/>
  <w15:chartTrackingRefBased/>
  <w15:docId w15:val="{1E390055-FC91-482D-B679-7AB9E63AD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9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92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D24AC"/>
    <w:pPr>
      <w:spacing w:after="0" w:line="240" w:lineRule="auto"/>
    </w:pPr>
  </w:style>
  <w:style w:type="paragraph" w:styleId="Header">
    <w:name w:val="header"/>
    <w:basedOn w:val="Normal"/>
    <w:link w:val="HeaderChar"/>
    <w:uiPriority w:val="99"/>
    <w:unhideWhenUsed/>
    <w:rsid w:val="006D1B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1B60"/>
  </w:style>
  <w:style w:type="paragraph" w:styleId="Footer">
    <w:name w:val="footer"/>
    <w:basedOn w:val="Normal"/>
    <w:link w:val="FooterChar"/>
    <w:uiPriority w:val="99"/>
    <w:unhideWhenUsed/>
    <w:rsid w:val="006D1B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1B60"/>
  </w:style>
  <w:style w:type="character" w:styleId="Hyperlink">
    <w:name w:val="Hyperlink"/>
    <w:basedOn w:val="DefaultParagraphFont"/>
    <w:uiPriority w:val="99"/>
    <w:unhideWhenUsed/>
    <w:rsid w:val="000F140C"/>
    <w:rPr>
      <w:color w:val="0563C1" w:themeColor="hyperlink"/>
      <w:u w:val="single"/>
    </w:rPr>
  </w:style>
  <w:style w:type="character" w:styleId="UnresolvedMention">
    <w:name w:val="Unresolved Mention"/>
    <w:basedOn w:val="DefaultParagraphFont"/>
    <w:uiPriority w:val="99"/>
    <w:semiHidden/>
    <w:unhideWhenUsed/>
    <w:rsid w:val="000F14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webSettings" Target="webSetting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mailto:siobhain.oriordan@uwtsd.ac.uk"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fontTable" Target="fontTable.xml"/><Relationship Id="rId8" Type="http://schemas.openxmlformats.org/officeDocument/2006/relationships/hyperlink" Target="mailto:s.palmer@uwtsd.ac.uk" TargetMode="Externa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theme" Target="theme/theme1.xm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A3C31-30FE-404D-92F2-A56DF15E5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6790</Words>
  <Characters>39996</Characters>
  <Application>Microsoft Office Word</Application>
  <DocSecurity>0</DocSecurity>
  <Lines>624</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Quratul ain</dc:creator>
  <cp:keywords/>
  <dc:description/>
  <cp:lastModifiedBy>Quratul ain</cp:lastModifiedBy>
  <cp:revision>2</cp:revision>
  <dcterms:created xsi:type="dcterms:W3CDTF">2024-01-20T15:49:00Z</dcterms:created>
  <dcterms:modified xsi:type="dcterms:W3CDTF">2024-01-20T15:49:00Z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b8ccca74-406b-4bf5-9152-16767eefd6e0</vt:lpwstr>
  </property>
</Properties>
</file>