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F3E33" w14:textId="77777777" w:rsidR="00874ACA" w:rsidRDefault="00874ACA" w:rsidP="00543708">
      <w:pPr>
        <w:pStyle w:val="Title"/>
        <w:jc w:val="center"/>
        <w:rPr>
          <w:sz w:val="40"/>
          <w:szCs w:val="40"/>
        </w:rPr>
      </w:pPr>
    </w:p>
    <w:p w14:paraId="6725CA80" w14:textId="77777777" w:rsidR="009E04BD" w:rsidRPr="009E04BD" w:rsidRDefault="009E04BD" w:rsidP="009E04BD">
      <w:pPr>
        <w:shd w:val="clear" w:color="auto" w:fill="FFFFFF"/>
        <w:spacing w:before="240" w:after="240" w:line="300" w:lineRule="atLeast"/>
        <w:divId w:val="1279607984"/>
        <w:rPr>
          <w:rFonts w:cs="Arial"/>
          <w:b/>
          <w:bCs/>
        </w:rPr>
      </w:pPr>
      <w:r w:rsidRPr="009E04BD">
        <w:rPr>
          <w:rFonts w:cs="Arial"/>
          <w:b/>
          <w:bCs/>
        </w:rPr>
        <w:t>Module: Legal Process</w:t>
      </w:r>
    </w:p>
    <w:p w14:paraId="2FD6835E" w14:textId="77777777" w:rsidR="009E04BD" w:rsidRPr="009E04BD" w:rsidRDefault="009E04BD" w:rsidP="009E04BD">
      <w:pPr>
        <w:shd w:val="clear" w:color="auto" w:fill="FFFFFF"/>
        <w:spacing w:before="240" w:after="240" w:line="300" w:lineRule="atLeast"/>
        <w:divId w:val="1279607984"/>
        <w:rPr>
          <w:rFonts w:cs="Arial"/>
          <w:b/>
          <w:bCs/>
        </w:rPr>
      </w:pPr>
      <w:r w:rsidRPr="009E04BD">
        <w:rPr>
          <w:rFonts w:cs="Arial"/>
          <w:b/>
          <w:bCs/>
        </w:rPr>
        <w:t>Assignment: Holding the UK Government to account</w:t>
      </w:r>
    </w:p>
    <w:p w14:paraId="537A7215" w14:textId="77777777" w:rsidR="009E04BD" w:rsidRPr="009E04BD" w:rsidRDefault="009E04BD" w:rsidP="009E04BD">
      <w:pPr>
        <w:shd w:val="clear" w:color="auto" w:fill="FFFFFF"/>
        <w:spacing w:before="240" w:after="240" w:line="300" w:lineRule="atLeast"/>
        <w:divId w:val="1279607984"/>
        <w:rPr>
          <w:rFonts w:cs="Arial"/>
          <w:b/>
          <w:bCs/>
        </w:rPr>
      </w:pPr>
    </w:p>
    <w:p w14:paraId="1B776DAB" w14:textId="77777777" w:rsidR="009E04BD" w:rsidRPr="008756FD" w:rsidRDefault="009E04BD" w:rsidP="009E04BD">
      <w:pPr>
        <w:shd w:val="clear" w:color="auto" w:fill="FFFFFF"/>
        <w:spacing w:before="240" w:after="240" w:line="300" w:lineRule="atLeast"/>
        <w:divId w:val="1279607984"/>
        <w:rPr>
          <w:rFonts w:cs="Arial"/>
          <w:sz w:val="16"/>
          <w:szCs w:val="16"/>
        </w:rPr>
      </w:pPr>
      <w:r w:rsidRPr="009E04BD">
        <w:rPr>
          <w:rFonts w:cs="Arial"/>
          <w:b/>
          <w:bCs/>
        </w:rPr>
        <w:t xml:space="preserve">  </w:t>
      </w:r>
      <w:r w:rsidRPr="008756FD">
        <w:rPr>
          <w:rFonts w:cs="Arial"/>
          <w:sz w:val="16"/>
          <w:szCs w:val="16"/>
        </w:rPr>
        <w:t>In democratic systems, the mechanisms for holding the executive accountable are crucial to maintaining transparency, checks and balances, and ensuring the government’s responsiveness to the needs of the people. Now let’s dive into the concept of the “executive” meaning, who makes up the UK executive and what exactly is their job.</w:t>
      </w:r>
    </w:p>
    <w:p w14:paraId="4FB6EB06" w14:textId="77777777" w:rsidR="009E04BD" w:rsidRPr="008756FD" w:rsidRDefault="009E04BD" w:rsidP="009E04BD">
      <w:pPr>
        <w:shd w:val="clear" w:color="auto" w:fill="FFFFFF"/>
        <w:spacing w:before="240" w:after="240" w:line="300" w:lineRule="atLeast"/>
        <w:divId w:val="1279607984"/>
        <w:rPr>
          <w:rFonts w:cs="Arial"/>
          <w:sz w:val="16"/>
          <w:szCs w:val="16"/>
        </w:rPr>
      </w:pPr>
      <w:r w:rsidRPr="008756FD">
        <w:rPr>
          <w:rFonts w:cs="Arial"/>
          <w:sz w:val="16"/>
          <w:szCs w:val="16"/>
        </w:rPr>
        <w:t xml:space="preserve">  The term “executive” refers to the branch of government responsible for developing and implementing policy, and putting laws into action. The UK executive plays a vital role in the governance of the country, ensuring the implementation and enforcement of laws. Comprised of the Prime Minister, Cabinet, and government departments, the executive branch is responsible for executing, making decisions, and maintaining the overall function of the government. According to </w:t>
      </w:r>
      <w:r w:rsidRPr="002B2869">
        <w:rPr>
          <w:rFonts w:cs="Arial"/>
          <w:b/>
          <w:bCs/>
          <w:i/>
          <w:iCs/>
          <w:sz w:val="16"/>
          <w:szCs w:val="16"/>
        </w:rPr>
        <w:t xml:space="preserve">Richard and Paul, (2005, c 2.2) </w:t>
      </w:r>
      <w:r w:rsidRPr="008756FD">
        <w:rPr>
          <w:rFonts w:cs="Arial"/>
          <w:sz w:val="16"/>
          <w:szCs w:val="16"/>
        </w:rPr>
        <w:t xml:space="preserve">the Prime Minister </w:t>
      </w:r>
      <w:r w:rsidRPr="00C47AB4">
        <w:rPr>
          <w:rFonts w:cs="Arial"/>
          <w:b/>
          <w:bCs/>
          <w:i/>
          <w:iCs/>
          <w:sz w:val="16"/>
          <w:szCs w:val="16"/>
        </w:rPr>
        <w:t xml:space="preserve"> “require two key power resources to operate effectively: authority within the executive, and predominance over the legislature. “</w:t>
      </w:r>
      <w:r w:rsidRPr="008756FD">
        <w:rPr>
          <w:rFonts w:cs="Arial"/>
          <w:sz w:val="16"/>
          <w:szCs w:val="16"/>
        </w:rPr>
        <w:t xml:space="preserve">The Prime Minister, as the head of the UK executive, holds significant power and influence being directly responsible for leading the government, making key decisions, and representing the country both domestically and internationally. The prime minister’s role is crucial in setting the agenda, shaping policies, and providing leadership to the executive branch. According to </w:t>
      </w:r>
      <w:r w:rsidRPr="00C47AB4">
        <w:rPr>
          <w:rFonts w:cs="Arial"/>
          <w:b/>
          <w:bCs/>
          <w:i/>
          <w:iCs/>
          <w:sz w:val="16"/>
          <w:szCs w:val="16"/>
        </w:rPr>
        <w:t xml:space="preserve">Parliament. </w:t>
      </w:r>
      <w:proofErr w:type="spellStart"/>
      <w:r w:rsidRPr="00C47AB4">
        <w:rPr>
          <w:rFonts w:cs="Arial"/>
          <w:b/>
          <w:bCs/>
          <w:i/>
          <w:iCs/>
          <w:sz w:val="16"/>
          <w:szCs w:val="16"/>
        </w:rPr>
        <w:t>uk</w:t>
      </w:r>
      <w:proofErr w:type="spellEnd"/>
      <w:r w:rsidRPr="00C47AB4">
        <w:rPr>
          <w:rFonts w:cs="Arial"/>
          <w:b/>
          <w:bCs/>
          <w:i/>
          <w:iCs/>
          <w:sz w:val="16"/>
          <w:szCs w:val="16"/>
        </w:rPr>
        <w:t xml:space="preserve"> (2024)</w:t>
      </w:r>
      <w:r w:rsidRPr="008756FD">
        <w:rPr>
          <w:rFonts w:cs="Arial"/>
          <w:sz w:val="16"/>
          <w:szCs w:val="16"/>
        </w:rPr>
        <w:t xml:space="preserve"> the Cabinet consists of senior ministers appointed by the Prime Minister. It serves as a collective decision-making body, discussing and deliberating on important issues affecting the nation. Each cabinet member heads a specific government department and is responsible for overseeing its operations. The cabinet ensures coordination among various departments and facilitates effective governance. They assist the Prime Minister in decision-making and policy implementation. The roles within the cabinet include the Chancellor of the Exchequer, Secretary of State for Foreign Affairs, Secretary of State for Defence, and many others reaching several 23 members to be more exact at the moment. Each minister has specific responsibilities related to their respective departments or policy areas. The UK executive operates within a parliamentary system, where the Prime Minister and Cabinet are accountable to the Parliament. Presenting some examples as mentioned on </w:t>
      </w:r>
      <w:r w:rsidRPr="005D5C3D">
        <w:rPr>
          <w:rFonts w:cs="Arial"/>
          <w:b/>
          <w:bCs/>
          <w:i/>
          <w:iCs/>
          <w:sz w:val="16"/>
          <w:szCs w:val="16"/>
        </w:rPr>
        <w:t xml:space="preserve">GOV.uk (2024) </w:t>
      </w:r>
      <w:r w:rsidRPr="008756FD">
        <w:rPr>
          <w:rFonts w:cs="Arial"/>
          <w:sz w:val="16"/>
          <w:szCs w:val="16"/>
        </w:rPr>
        <w:t>Ministerial Role Secretary of State for Foreign, Commonwealth and Development Affairs its main responsibilities are national security, strategy, intelligence policy, and honours. Secretary of State for Health and Social Care, overall financial control and oversight of NHS delivery and performance and social care policy etc. showing how important their role is in the Cabinet. They play a crucial role in the governance of the country, ensuring the smooth implementation and enforcement of laws, together the UK executive ensures the proper function of the government and the execution of policies for the benefit of the nation.</w:t>
      </w:r>
    </w:p>
    <w:p w14:paraId="37631DF8" w14:textId="77777777" w:rsidR="009E04BD" w:rsidRPr="008756FD" w:rsidRDefault="009E04BD" w:rsidP="009E04BD">
      <w:pPr>
        <w:shd w:val="clear" w:color="auto" w:fill="FFFFFF"/>
        <w:spacing w:before="240" w:after="240" w:line="300" w:lineRule="atLeast"/>
        <w:divId w:val="1279607984"/>
        <w:rPr>
          <w:rFonts w:cs="Arial"/>
          <w:sz w:val="16"/>
          <w:szCs w:val="16"/>
        </w:rPr>
      </w:pPr>
    </w:p>
    <w:p w14:paraId="4EF8E37C" w14:textId="77777777" w:rsidR="009E04BD" w:rsidRPr="008756FD" w:rsidRDefault="009E04BD" w:rsidP="009E04BD">
      <w:pPr>
        <w:shd w:val="clear" w:color="auto" w:fill="FFFFFF"/>
        <w:spacing w:before="240" w:after="240" w:line="300" w:lineRule="atLeast"/>
        <w:divId w:val="1279607984"/>
        <w:rPr>
          <w:rFonts w:cs="Arial"/>
          <w:sz w:val="16"/>
          <w:szCs w:val="16"/>
        </w:rPr>
      </w:pPr>
      <w:r w:rsidRPr="008756FD">
        <w:rPr>
          <w:rFonts w:cs="Arial"/>
          <w:sz w:val="16"/>
          <w:szCs w:val="16"/>
        </w:rPr>
        <w:t xml:space="preserve">  </w:t>
      </w:r>
    </w:p>
    <w:p w14:paraId="7081964C" w14:textId="5E023FE5" w:rsidR="009E04BD" w:rsidRPr="008756FD" w:rsidRDefault="002F7A6A" w:rsidP="009E04BD">
      <w:pPr>
        <w:shd w:val="clear" w:color="auto" w:fill="FFFFFF"/>
        <w:spacing w:before="240" w:after="240" w:line="300" w:lineRule="atLeast"/>
        <w:divId w:val="1279607984"/>
        <w:rPr>
          <w:rFonts w:cs="Arial"/>
          <w:sz w:val="16"/>
          <w:szCs w:val="16"/>
        </w:rPr>
      </w:pPr>
      <w:r>
        <w:rPr>
          <w:rFonts w:cs="Arial"/>
          <w:sz w:val="16"/>
          <w:szCs w:val="16"/>
        </w:rPr>
        <w:t xml:space="preserve">  </w:t>
      </w:r>
      <w:r w:rsidR="009E04BD" w:rsidRPr="008756FD">
        <w:rPr>
          <w:rFonts w:cs="Arial"/>
          <w:sz w:val="16"/>
          <w:szCs w:val="16"/>
        </w:rPr>
        <w:t xml:space="preserve">Therefore I see the executives as the most dangerous branch sitting in the heart of Parliament and according to </w:t>
      </w:r>
      <w:r w:rsidR="009E04BD" w:rsidRPr="00431EF2">
        <w:rPr>
          <w:rFonts w:cs="Arial"/>
          <w:b/>
          <w:bCs/>
          <w:i/>
          <w:iCs/>
          <w:sz w:val="16"/>
          <w:szCs w:val="16"/>
        </w:rPr>
        <w:t>Montesquieu's (1748)</w:t>
      </w:r>
      <w:r w:rsidR="009E04BD" w:rsidRPr="008756FD">
        <w:rPr>
          <w:rFonts w:cs="Arial"/>
          <w:sz w:val="16"/>
          <w:szCs w:val="16"/>
        </w:rPr>
        <w:t xml:space="preserve">  statement of the separation of powers: </w:t>
      </w:r>
      <w:r w:rsidR="009E04BD" w:rsidRPr="00431EF2">
        <w:rPr>
          <w:rFonts w:cs="Arial"/>
          <w:b/>
          <w:bCs/>
          <w:i/>
          <w:iCs/>
          <w:sz w:val="16"/>
          <w:szCs w:val="16"/>
        </w:rPr>
        <w:t xml:space="preserve">” When the legislative and executive  powers are united in the same person, or the same body of magistrates, there can be no liberty,  there is no liberty if the powers of judging are not separated from the legislative and the executive.” </w:t>
      </w:r>
      <w:r w:rsidR="009E04BD" w:rsidRPr="008756FD">
        <w:rPr>
          <w:rFonts w:cs="Arial"/>
          <w:sz w:val="16"/>
          <w:szCs w:val="16"/>
        </w:rPr>
        <w:t xml:space="preserve"> States clearly that a member should not be allowed to work for two or more of these three powers at the same time but be allowed to work together, creating a perfectly balanced system. However one of the key ways the executive was maintaining influence over the legislature was by determining the schedule for debates, they had a significant authority over the legislative agenda. In</w:t>
      </w:r>
      <w:r w:rsidR="009E04BD" w:rsidRPr="00431EF2">
        <w:rPr>
          <w:rFonts w:cs="Arial"/>
          <w:b/>
          <w:bCs/>
          <w:i/>
          <w:iCs/>
          <w:sz w:val="16"/>
          <w:szCs w:val="16"/>
        </w:rPr>
        <w:t xml:space="preserve"> 2010, the Backbench Business Committee</w:t>
      </w:r>
      <w:r w:rsidR="009E04BD" w:rsidRPr="008756FD">
        <w:rPr>
          <w:rFonts w:cs="Arial"/>
          <w:sz w:val="16"/>
          <w:szCs w:val="16"/>
        </w:rPr>
        <w:t xml:space="preserve"> was established to enhance the independence of the legislature from the executive. The aim was to empower members of Parliament with increased influence and ownership over the parliamentary agenda, by granting MPs the ability to apply for time on the House floor through the Backbench Business Committee, it aimed to make debates more relevant to the general public and strengthen the scrutiny role of selected committees. Media also plays an amazing part in holding to account these branches by exposing misconduct or failures, transparency and freedom of information but not ultimately general elections. Relating to the Judiciary system, totally get what </w:t>
      </w:r>
      <w:r w:rsidR="009E04BD" w:rsidRPr="007572EB">
        <w:rPr>
          <w:rFonts w:cs="Arial"/>
          <w:b/>
          <w:bCs/>
          <w:i/>
          <w:iCs/>
          <w:sz w:val="16"/>
          <w:szCs w:val="16"/>
        </w:rPr>
        <w:t>Alexander Hamilton was saying in The Federalist Papers, No. 78</w:t>
      </w:r>
      <w:r w:rsidR="009E04BD" w:rsidRPr="008756FD">
        <w:rPr>
          <w:rFonts w:cs="Arial"/>
          <w:sz w:val="16"/>
          <w:szCs w:val="16"/>
        </w:rPr>
        <w:t xml:space="preserve">. He believed that the judiciary system is the last dangerous branch of the government because it doesn’t have control over the military or the nation’s financial like the </w:t>
      </w:r>
      <w:r w:rsidR="009E04BD" w:rsidRPr="008756FD">
        <w:rPr>
          <w:rFonts w:cs="Arial"/>
          <w:sz w:val="16"/>
          <w:szCs w:val="16"/>
        </w:rPr>
        <w:lastRenderedPageBreak/>
        <w:t xml:space="preserve">executive and legislative branches do. The judiciary mainly relies on its judgement and needs the support of the executive branch for its decisions to be effective. Hamilton emphasised the importance of protecting judicial independence and power to prevent it from being overpowered or influenced by the other branches. It's interesting how he saw the judiciary as a crucial safeguard for political rights. On another side is also keeping the executive accountable, by reviewing the legality of their actions ensuring they follow the laws. Looks like the establishment of the Backbench is a significant step towards enhancing the independence of legislature from the executive, it aimed to make debates more relevant and strengthen the scrutiny role of selected committees, media is a major game changer by holding these branches accountable and exposing misconduct and failures, a reform would be more than welcome shortly to be even more transparent, especially in the judicial system. Overall, these measures contribute to a more balanced system. </w:t>
      </w:r>
    </w:p>
    <w:p w14:paraId="366FCE55" w14:textId="77777777" w:rsidR="009E04BD" w:rsidRPr="008756FD" w:rsidRDefault="009E04BD" w:rsidP="009E04BD">
      <w:pPr>
        <w:shd w:val="clear" w:color="auto" w:fill="FFFFFF"/>
        <w:spacing w:before="240" w:after="240" w:line="300" w:lineRule="atLeast"/>
        <w:divId w:val="1279607984"/>
        <w:rPr>
          <w:rFonts w:cs="Arial"/>
          <w:sz w:val="16"/>
          <w:szCs w:val="16"/>
        </w:rPr>
      </w:pPr>
    </w:p>
    <w:p w14:paraId="7A4B5BEE" w14:textId="175A0E42" w:rsidR="009E04BD" w:rsidRPr="008756FD" w:rsidRDefault="009E04BD" w:rsidP="009E04BD">
      <w:pPr>
        <w:shd w:val="clear" w:color="auto" w:fill="FFFFFF"/>
        <w:spacing w:before="240" w:after="240" w:line="300" w:lineRule="atLeast"/>
        <w:divId w:val="1279607984"/>
        <w:rPr>
          <w:rFonts w:cs="Arial"/>
          <w:sz w:val="16"/>
          <w:szCs w:val="16"/>
        </w:rPr>
      </w:pPr>
      <w:r w:rsidRPr="008756FD">
        <w:rPr>
          <w:rFonts w:cs="Arial"/>
          <w:sz w:val="16"/>
          <w:szCs w:val="16"/>
        </w:rPr>
        <w:t xml:space="preserve">  </w:t>
      </w:r>
      <w:r w:rsidR="002F7A6A">
        <w:rPr>
          <w:rFonts w:cs="Arial"/>
          <w:sz w:val="16"/>
          <w:szCs w:val="16"/>
        </w:rPr>
        <w:t xml:space="preserve"> </w:t>
      </w:r>
      <w:r w:rsidRPr="008756FD">
        <w:rPr>
          <w:rFonts w:cs="Arial"/>
          <w:sz w:val="16"/>
          <w:szCs w:val="16"/>
        </w:rPr>
        <w:t xml:space="preserve">One of the key functions of Parliament is to make sure the government is held responsible for its actions. The House of Commons, which represents the people’s political views, has the primary role in holding the government accountable. Perhaps the most direct way in which the government can be held to account by Parliament is through the questioning of Ministers. When it comes to holding the executive accountable, there are both advantages and disadvantages to consider. The most important advantage is accountability which ensures that they are responsible for their actions and decisions. The process of accountability allows for greater transparency in the government’s activities, prompting trust and confidence among the public. </w:t>
      </w:r>
      <w:r w:rsidRPr="00C8164A">
        <w:rPr>
          <w:rFonts w:cs="Arial"/>
          <w:b/>
          <w:bCs/>
          <w:i/>
          <w:iCs/>
          <w:sz w:val="16"/>
          <w:szCs w:val="16"/>
        </w:rPr>
        <w:t>Alexandra K, (2009), Parliament on its knees: MPs' expenses and the crisis of transparency at Westminster The Political Quarterly, 80 (3</w:t>
      </w:r>
      <w:r w:rsidRPr="008756FD">
        <w:rPr>
          <w:rFonts w:cs="Arial"/>
          <w:sz w:val="16"/>
          <w:szCs w:val="16"/>
        </w:rPr>
        <w:t xml:space="preserve">)  published a scandal involving the misuse of expenses and allowances by British MPs was exposed by </w:t>
      </w:r>
      <w:r w:rsidRPr="00C8164A">
        <w:rPr>
          <w:rFonts w:cs="Arial"/>
          <w:b/>
          <w:bCs/>
          <w:i/>
          <w:iCs/>
          <w:sz w:val="16"/>
          <w:szCs w:val="16"/>
        </w:rPr>
        <w:t>The Daily Telegraph</w:t>
      </w:r>
      <w:r w:rsidRPr="008756FD">
        <w:rPr>
          <w:rFonts w:cs="Arial"/>
          <w:sz w:val="16"/>
          <w:szCs w:val="16"/>
        </w:rPr>
        <w:t xml:space="preserve">. This had significant consequences, including the resignation of the Speaker of the Commons and several implicated MPs. It sparked discussions about a crisis in parliamentary democracy and a loss of public trust in politics. This article examines the events leading up to this situation, including the structure of MPs' pay and allowances, the impact of freedom of information, and the lack of transparency within the House of Commons. It argues that MPs need to fundamentally reconsider their approach to their representative role and how they engage with the public they serve. Holding the executive accountable helps maintain a system of checks and balances, preventing the concentration of power and potential abuses. Looking at the other side of it, disadvantages can start from the lack of expertise leading to inefficiency and may slow down the decision-making process, potentially hindering effective governance, the Office and not the last political bias can sometimes lead to unfair scrutiny or protection. The study from </w:t>
      </w:r>
      <w:proofErr w:type="spellStart"/>
      <w:r w:rsidRPr="00171B4F">
        <w:rPr>
          <w:rFonts w:cs="Arial"/>
          <w:b/>
          <w:bCs/>
          <w:i/>
          <w:iCs/>
          <w:sz w:val="16"/>
          <w:szCs w:val="16"/>
        </w:rPr>
        <w:t>Konstatina</w:t>
      </w:r>
      <w:proofErr w:type="spellEnd"/>
      <w:r w:rsidRPr="00171B4F">
        <w:rPr>
          <w:rFonts w:cs="Arial"/>
          <w:b/>
          <w:bCs/>
          <w:i/>
          <w:iCs/>
          <w:sz w:val="16"/>
          <w:szCs w:val="16"/>
        </w:rPr>
        <w:t xml:space="preserve"> L, Ralf K, (2016) Bulletin of the IEEE TCDL 12 (2)</w:t>
      </w:r>
      <w:r w:rsidRPr="008756FD">
        <w:rPr>
          <w:rFonts w:cs="Arial"/>
          <w:sz w:val="16"/>
          <w:szCs w:val="16"/>
        </w:rPr>
        <w:t xml:space="preserve"> reveals patterns that suggest certain newspapers may favour specific political parties or ideologies. Based on the analysis of the UK newspaper’s language, new story selection, and the frequency of mentions and quotations of UK politicians from 2000 to 2015, it can be concluded that there is a potential for political bias in the media. This research highlights the importance of critically evaluating news sources and being aware of potential biases when conducting political news. Further studies and ongoing analysis can contribute to a better understanding of media influence on public perception and political discourse. Overall, while there are some drawbacks, the advantages of holding the executive accountable outweigh the disadvantages, as it promotes transparency, prevents abuses of power, and ensures the government remains accountable to the people.</w:t>
      </w:r>
    </w:p>
    <w:p w14:paraId="3812BD7C" w14:textId="77777777" w:rsidR="009E04BD" w:rsidRPr="008756FD" w:rsidRDefault="009E04BD" w:rsidP="009E04BD">
      <w:pPr>
        <w:shd w:val="clear" w:color="auto" w:fill="FFFFFF"/>
        <w:spacing w:before="240" w:after="240" w:line="300" w:lineRule="atLeast"/>
        <w:divId w:val="1279607984"/>
        <w:rPr>
          <w:rFonts w:cs="Arial"/>
          <w:sz w:val="16"/>
          <w:szCs w:val="16"/>
        </w:rPr>
      </w:pPr>
    </w:p>
    <w:p w14:paraId="41FC19D6" w14:textId="77777777" w:rsidR="009E04BD" w:rsidRPr="008756FD" w:rsidRDefault="009E04BD" w:rsidP="009E04BD">
      <w:pPr>
        <w:shd w:val="clear" w:color="auto" w:fill="FFFFFF"/>
        <w:spacing w:before="240" w:after="240" w:line="300" w:lineRule="atLeast"/>
        <w:divId w:val="1279607984"/>
        <w:rPr>
          <w:rFonts w:cs="Arial"/>
          <w:sz w:val="16"/>
          <w:szCs w:val="16"/>
        </w:rPr>
      </w:pPr>
    </w:p>
    <w:p w14:paraId="7F77EDC5" w14:textId="77777777" w:rsidR="009E04BD" w:rsidRPr="008756FD" w:rsidRDefault="009E04BD" w:rsidP="009E04BD">
      <w:pPr>
        <w:shd w:val="clear" w:color="auto" w:fill="FFFFFF"/>
        <w:spacing w:before="240" w:after="240" w:line="300" w:lineRule="atLeast"/>
        <w:divId w:val="1279607984"/>
        <w:rPr>
          <w:rFonts w:cs="Arial"/>
          <w:sz w:val="16"/>
          <w:szCs w:val="16"/>
        </w:rPr>
      </w:pPr>
    </w:p>
    <w:p w14:paraId="42B2FA1F" w14:textId="36E9A643" w:rsidR="000B6425" w:rsidRPr="008756FD" w:rsidRDefault="009E04BD" w:rsidP="002D240B">
      <w:pPr>
        <w:shd w:val="clear" w:color="auto" w:fill="FFFFFF"/>
        <w:spacing w:before="240" w:after="240" w:line="300" w:lineRule="atLeast"/>
        <w:divId w:val="1279607984"/>
        <w:rPr>
          <w:sz w:val="16"/>
          <w:szCs w:val="16"/>
        </w:rPr>
      </w:pPr>
      <w:r w:rsidRPr="008756FD">
        <w:rPr>
          <w:rFonts w:cs="Arial"/>
          <w:sz w:val="16"/>
          <w:szCs w:val="16"/>
        </w:rPr>
        <w:t xml:space="preserve">  Jumping to the last part of it </w:t>
      </w:r>
      <w:r w:rsidRPr="00171B4F">
        <w:rPr>
          <w:rFonts w:cs="Arial"/>
          <w:b/>
          <w:bCs/>
          <w:i/>
          <w:iCs/>
          <w:sz w:val="16"/>
          <w:szCs w:val="16"/>
        </w:rPr>
        <w:t>Jess S. (Dec. 2022)</w:t>
      </w:r>
      <w:r w:rsidRPr="008756FD">
        <w:rPr>
          <w:rFonts w:cs="Arial"/>
          <w:sz w:val="16"/>
          <w:szCs w:val="16"/>
        </w:rPr>
        <w:t>, the author of the report, highlights the importance of well-scrutinized laws that have board-based support. To empower parliament and enhance scrutiny, here are some reform suggestions; Provide more opportunities for parliament to influence legislation by allowing them to request pre-legislative scrutiny on any bills within their departmental remit. Introduce a “select committee” stage for all government bills, enabling committees to gather evidence and express their views on the proposed legislation. Ensure that the government publishes bills in draft form, with a menu of options for pre-legislative scrutiny, while considering urgent or emergency legislation. Review and enhance the resources available to members of parliament, including expert policy and legal resources, to support effective legislative scrutiny. These reforms would help strengthen parliamentary scrutiny, promote accountability, and ensure that laws are well-tested and have board support.</w:t>
      </w:r>
    </w:p>
    <w:p w14:paraId="5E63ABE6" w14:textId="77777777" w:rsidR="00AA5AF6" w:rsidRPr="008756FD" w:rsidRDefault="00AA5AF6" w:rsidP="003D30B0">
      <w:pPr>
        <w:rPr>
          <w:sz w:val="16"/>
          <w:szCs w:val="16"/>
        </w:rPr>
      </w:pPr>
    </w:p>
    <w:p w14:paraId="7F5B01D2" w14:textId="77777777" w:rsidR="0020224C" w:rsidRPr="008756FD" w:rsidRDefault="0020224C" w:rsidP="003D30B0">
      <w:pPr>
        <w:rPr>
          <w:sz w:val="16"/>
          <w:szCs w:val="16"/>
        </w:rPr>
      </w:pPr>
    </w:p>
    <w:p w14:paraId="4DCD6039" w14:textId="23E8191C" w:rsidR="0020224C" w:rsidRDefault="007B2CA8" w:rsidP="003D30B0">
      <w:r>
        <w:t>Referencing:</w:t>
      </w:r>
    </w:p>
    <w:p w14:paraId="1E8D1100" w14:textId="77777777" w:rsidR="00353F6D" w:rsidRDefault="00353F6D" w:rsidP="003D30B0"/>
    <w:p w14:paraId="12EE1367" w14:textId="69B54F7B" w:rsidR="00A97A9E" w:rsidRPr="00ED751D" w:rsidRDefault="00213AC2" w:rsidP="003D30B0">
      <w:pPr>
        <w:rPr>
          <w:b/>
          <w:i/>
          <w:sz w:val="22"/>
          <w:szCs w:val="22"/>
          <w:u w:val="single"/>
        </w:rPr>
      </w:pPr>
      <w:r w:rsidRPr="00ED751D">
        <w:rPr>
          <w:b/>
          <w:bCs/>
          <w:i/>
          <w:iCs/>
          <w:sz w:val="22"/>
          <w:szCs w:val="22"/>
          <w:u w:val="single"/>
        </w:rPr>
        <w:t xml:space="preserve">1. </w:t>
      </w:r>
      <w:r w:rsidR="00952B79" w:rsidRPr="00ED751D">
        <w:rPr>
          <w:b/>
          <w:i/>
          <w:sz w:val="22"/>
          <w:szCs w:val="22"/>
          <w:u w:val="single"/>
        </w:rPr>
        <w:t>Richard and Paul, (2005</w:t>
      </w:r>
      <w:r w:rsidR="00D07E3D" w:rsidRPr="00ED751D">
        <w:rPr>
          <w:b/>
          <w:i/>
          <w:sz w:val="22"/>
          <w:szCs w:val="22"/>
          <w:u w:val="single"/>
        </w:rPr>
        <w:t>)</w:t>
      </w:r>
      <w:r w:rsidR="00CB63E8" w:rsidRPr="00ED751D">
        <w:rPr>
          <w:b/>
          <w:i/>
          <w:sz w:val="22"/>
          <w:szCs w:val="22"/>
          <w:u w:val="single"/>
        </w:rPr>
        <w:t xml:space="preserve"> </w:t>
      </w:r>
      <w:r w:rsidR="00A97A9E" w:rsidRPr="00ED751D">
        <w:rPr>
          <w:b/>
          <w:i/>
          <w:sz w:val="22"/>
          <w:szCs w:val="22"/>
          <w:u w:val="single"/>
        </w:rPr>
        <w:t xml:space="preserve">The </w:t>
      </w:r>
      <w:proofErr w:type="spellStart"/>
      <w:r w:rsidR="00CC5C46" w:rsidRPr="00ED751D">
        <w:rPr>
          <w:b/>
          <w:i/>
          <w:sz w:val="22"/>
          <w:szCs w:val="22"/>
          <w:u w:val="single"/>
        </w:rPr>
        <w:t>Presidentialization</w:t>
      </w:r>
      <w:proofErr w:type="spellEnd"/>
      <w:r w:rsidR="00CC5C46" w:rsidRPr="00ED751D">
        <w:rPr>
          <w:b/>
          <w:i/>
          <w:sz w:val="22"/>
          <w:szCs w:val="22"/>
          <w:u w:val="single"/>
        </w:rPr>
        <w:t xml:space="preserve"> of Politics: Study of modern democracies </w:t>
      </w:r>
    </w:p>
    <w:p w14:paraId="25049E52" w14:textId="0016C251" w:rsidR="00353F6D" w:rsidRPr="00ED751D" w:rsidRDefault="008940F1" w:rsidP="003D30B0">
      <w:pPr>
        <w:rPr>
          <w:b/>
          <w:i/>
          <w:sz w:val="22"/>
          <w:szCs w:val="22"/>
          <w:u w:val="single"/>
        </w:rPr>
      </w:pPr>
      <w:r w:rsidRPr="00ED751D">
        <w:rPr>
          <w:b/>
          <w:bCs/>
          <w:i/>
          <w:iCs/>
          <w:sz w:val="22"/>
          <w:szCs w:val="22"/>
          <w:u w:val="single"/>
        </w:rPr>
        <w:t xml:space="preserve">      </w:t>
      </w:r>
      <w:r w:rsidR="00A97A9E" w:rsidRPr="00ED751D">
        <w:rPr>
          <w:b/>
          <w:i/>
          <w:sz w:val="22"/>
          <w:szCs w:val="22"/>
          <w:u w:val="single"/>
        </w:rPr>
        <w:t>2.2</w:t>
      </w:r>
      <w:r w:rsidR="008A4CB6" w:rsidRPr="00ED751D">
        <w:rPr>
          <w:b/>
          <w:i/>
          <w:sz w:val="22"/>
          <w:szCs w:val="22"/>
          <w:u w:val="single"/>
        </w:rPr>
        <w:t xml:space="preserve"> </w:t>
      </w:r>
      <w:r w:rsidR="00A70F57" w:rsidRPr="00ED751D">
        <w:rPr>
          <w:b/>
          <w:i/>
          <w:sz w:val="22"/>
          <w:szCs w:val="22"/>
          <w:u w:val="single"/>
        </w:rPr>
        <w:t xml:space="preserve">The British Prime Minister: Much more than </w:t>
      </w:r>
      <w:r w:rsidR="001418D5" w:rsidRPr="00ED751D">
        <w:rPr>
          <w:b/>
          <w:i/>
          <w:sz w:val="22"/>
          <w:szCs w:val="22"/>
          <w:u w:val="single"/>
        </w:rPr>
        <w:t xml:space="preserve">“First Among Equals” </w:t>
      </w:r>
    </w:p>
    <w:p w14:paraId="23D95C44" w14:textId="77777777" w:rsidR="007F3388" w:rsidRPr="00ED751D" w:rsidRDefault="007F3388" w:rsidP="003D30B0">
      <w:pPr>
        <w:rPr>
          <w:b/>
          <w:bCs/>
          <w:i/>
          <w:iCs/>
          <w:sz w:val="22"/>
          <w:szCs w:val="22"/>
          <w:u w:val="single"/>
        </w:rPr>
      </w:pPr>
    </w:p>
    <w:p w14:paraId="741E9EE4" w14:textId="43D45AE9" w:rsidR="007B2CA8" w:rsidRPr="00ED751D" w:rsidRDefault="00213AC2" w:rsidP="003D30B0">
      <w:pPr>
        <w:rPr>
          <w:b/>
          <w:i/>
          <w:sz w:val="22"/>
          <w:szCs w:val="22"/>
          <w:u w:val="single"/>
        </w:rPr>
      </w:pPr>
      <w:r w:rsidRPr="00ED751D">
        <w:rPr>
          <w:b/>
          <w:bCs/>
          <w:i/>
          <w:iCs/>
          <w:sz w:val="22"/>
          <w:szCs w:val="22"/>
          <w:u w:val="single"/>
        </w:rPr>
        <w:t xml:space="preserve">2. </w:t>
      </w:r>
      <w:r w:rsidR="00AE08B6" w:rsidRPr="00ED751D">
        <w:rPr>
          <w:b/>
          <w:bCs/>
          <w:i/>
          <w:iCs/>
          <w:sz w:val="22"/>
          <w:szCs w:val="22"/>
          <w:u w:val="single"/>
        </w:rPr>
        <w:t>Parliament.</w:t>
      </w:r>
      <w:r w:rsidR="00E45554">
        <w:rPr>
          <w:b/>
          <w:bCs/>
          <w:i/>
          <w:iCs/>
          <w:sz w:val="22"/>
          <w:szCs w:val="22"/>
          <w:u w:val="single"/>
        </w:rPr>
        <w:t xml:space="preserve"> </w:t>
      </w:r>
      <w:r w:rsidR="002D28E4" w:rsidRPr="00ED751D">
        <w:rPr>
          <w:b/>
          <w:bCs/>
          <w:i/>
          <w:iCs/>
          <w:sz w:val="22"/>
          <w:szCs w:val="22"/>
          <w:u w:val="single"/>
        </w:rPr>
        <w:t>U</w:t>
      </w:r>
      <w:r w:rsidR="00E45554">
        <w:rPr>
          <w:b/>
          <w:bCs/>
          <w:i/>
          <w:iCs/>
          <w:sz w:val="22"/>
          <w:szCs w:val="22"/>
          <w:u w:val="single"/>
        </w:rPr>
        <w:t xml:space="preserve"> </w:t>
      </w:r>
      <w:r w:rsidR="00AE08B6" w:rsidRPr="00ED751D">
        <w:rPr>
          <w:b/>
          <w:bCs/>
          <w:i/>
          <w:iCs/>
          <w:sz w:val="22"/>
          <w:szCs w:val="22"/>
          <w:u w:val="single"/>
        </w:rPr>
        <w:t xml:space="preserve">k </w:t>
      </w:r>
      <w:r w:rsidR="007F3388" w:rsidRPr="00ED751D">
        <w:rPr>
          <w:b/>
          <w:bCs/>
          <w:i/>
          <w:iCs/>
          <w:sz w:val="22"/>
          <w:szCs w:val="22"/>
          <w:u w:val="single"/>
        </w:rPr>
        <w:t>(2024)</w:t>
      </w:r>
      <w:r w:rsidR="0087479F" w:rsidRPr="00ED751D">
        <w:rPr>
          <w:b/>
          <w:bCs/>
          <w:i/>
          <w:iCs/>
          <w:sz w:val="22"/>
          <w:szCs w:val="22"/>
          <w:u w:val="single"/>
        </w:rPr>
        <w:t xml:space="preserve"> His </w:t>
      </w:r>
      <w:proofErr w:type="spellStart"/>
      <w:r w:rsidR="00E45554">
        <w:rPr>
          <w:b/>
          <w:bCs/>
          <w:i/>
          <w:iCs/>
          <w:sz w:val="22"/>
          <w:szCs w:val="22"/>
          <w:u w:val="single"/>
        </w:rPr>
        <w:t>Majesty</w:t>
      </w:r>
      <w:r w:rsidR="0087479F" w:rsidRPr="00ED751D">
        <w:rPr>
          <w:b/>
          <w:bCs/>
          <w:i/>
          <w:iCs/>
          <w:sz w:val="22"/>
          <w:szCs w:val="22"/>
          <w:u w:val="single"/>
        </w:rPr>
        <w:t>ty’s</w:t>
      </w:r>
      <w:proofErr w:type="spellEnd"/>
      <w:r w:rsidR="0087479F" w:rsidRPr="00ED751D">
        <w:rPr>
          <w:b/>
          <w:bCs/>
          <w:i/>
          <w:iCs/>
          <w:sz w:val="22"/>
          <w:szCs w:val="22"/>
          <w:u w:val="single"/>
        </w:rPr>
        <w:t xml:space="preserve"> </w:t>
      </w:r>
      <w:r w:rsidR="002D28E4">
        <w:rPr>
          <w:b/>
          <w:bCs/>
          <w:i/>
          <w:iCs/>
          <w:sz w:val="22"/>
          <w:szCs w:val="22"/>
          <w:u w:val="single"/>
        </w:rPr>
        <w:t>Government</w:t>
      </w:r>
      <w:r w:rsidR="006A6E1B" w:rsidRPr="00ED751D">
        <w:rPr>
          <w:b/>
          <w:bCs/>
          <w:i/>
          <w:iCs/>
          <w:sz w:val="22"/>
          <w:szCs w:val="22"/>
          <w:u w:val="single"/>
        </w:rPr>
        <w:t xml:space="preserve">: The Cabinet </w:t>
      </w:r>
      <w:r w:rsidR="008940F1" w:rsidRPr="00ED751D">
        <w:rPr>
          <w:b/>
          <w:bCs/>
          <w:i/>
          <w:iCs/>
          <w:sz w:val="22"/>
          <w:szCs w:val="22"/>
          <w:u w:val="single"/>
        </w:rPr>
        <w:t xml:space="preserve">        </w:t>
      </w:r>
      <w:hyperlink r:id="rId6" w:history="1">
        <w:r w:rsidR="003B0D3E" w:rsidRPr="00ED751D">
          <w:rPr>
            <w:rStyle w:val="Hyperlink"/>
            <w:b/>
            <w:bCs/>
            <w:i/>
            <w:iCs/>
            <w:sz w:val="22"/>
            <w:szCs w:val="22"/>
          </w:rPr>
          <w:t>https://members.parliament.uk/government/cabinet</w:t>
        </w:r>
      </w:hyperlink>
    </w:p>
    <w:p w14:paraId="7A3F9DB2" w14:textId="77777777" w:rsidR="00330AFD" w:rsidRPr="00ED751D" w:rsidRDefault="00330AFD" w:rsidP="003D30B0">
      <w:pPr>
        <w:rPr>
          <w:b/>
          <w:bCs/>
          <w:i/>
          <w:iCs/>
          <w:sz w:val="22"/>
          <w:szCs w:val="22"/>
          <w:u w:val="single"/>
        </w:rPr>
      </w:pPr>
    </w:p>
    <w:p w14:paraId="22CA2286" w14:textId="477BC49D" w:rsidR="007B2CA8" w:rsidRPr="00ED751D" w:rsidRDefault="00213AC2" w:rsidP="003D30B0">
      <w:pPr>
        <w:rPr>
          <w:b/>
          <w:i/>
          <w:sz w:val="22"/>
          <w:szCs w:val="22"/>
          <w:u w:val="single"/>
        </w:rPr>
      </w:pPr>
      <w:r w:rsidRPr="00ED751D">
        <w:rPr>
          <w:b/>
          <w:bCs/>
          <w:i/>
          <w:iCs/>
          <w:sz w:val="22"/>
          <w:szCs w:val="22"/>
          <w:u w:val="single"/>
        </w:rPr>
        <w:t xml:space="preserve">3. </w:t>
      </w:r>
      <w:r w:rsidR="00330AFD" w:rsidRPr="00ED751D">
        <w:rPr>
          <w:b/>
          <w:bCs/>
          <w:i/>
          <w:iCs/>
          <w:sz w:val="22"/>
          <w:szCs w:val="22"/>
          <w:u w:val="single"/>
        </w:rPr>
        <w:t xml:space="preserve">GOV.UK </w:t>
      </w:r>
      <w:r w:rsidR="00F218E1" w:rsidRPr="00ED751D">
        <w:rPr>
          <w:b/>
          <w:bCs/>
          <w:i/>
          <w:iCs/>
          <w:sz w:val="22"/>
          <w:szCs w:val="22"/>
          <w:u w:val="single"/>
        </w:rPr>
        <w:t xml:space="preserve">(2024) Ministerial Role </w:t>
      </w:r>
      <w:hyperlink r:id="rId7" w:history="1">
        <w:r w:rsidR="00BD0675" w:rsidRPr="00ED751D">
          <w:rPr>
            <w:rStyle w:val="Hyperlink"/>
            <w:b/>
            <w:bCs/>
            <w:i/>
            <w:iCs/>
            <w:sz w:val="22"/>
            <w:szCs w:val="22"/>
          </w:rPr>
          <w:t>https://www.gov.uk/government/ministers</w:t>
        </w:r>
      </w:hyperlink>
      <w:r w:rsidR="00BD0675" w:rsidRPr="00ED751D">
        <w:rPr>
          <w:b/>
          <w:bCs/>
          <w:i/>
          <w:iCs/>
          <w:sz w:val="22"/>
          <w:szCs w:val="22"/>
          <w:u w:val="single"/>
        </w:rPr>
        <w:t xml:space="preserve"> </w:t>
      </w:r>
    </w:p>
    <w:p w14:paraId="6C984248" w14:textId="77777777" w:rsidR="00542BA0" w:rsidRPr="00ED751D" w:rsidRDefault="00542BA0" w:rsidP="003D30B0">
      <w:pPr>
        <w:rPr>
          <w:b/>
          <w:bCs/>
          <w:i/>
          <w:iCs/>
          <w:sz w:val="22"/>
          <w:szCs w:val="22"/>
          <w:u w:val="single"/>
        </w:rPr>
      </w:pPr>
    </w:p>
    <w:p w14:paraId="61045D01" w14:textId="1720B4CD" w:rsidR="00542BA0" w:rsidRPr="00ED751D" w:rsidRDefault="00213AC2" w:rsidP="003D30B0">
      <w:pPr>
        <w:rPr>
          <w:b/>
          <w:bCs/>
          <w:i/>
          <w:iCs/>
          <w:sz w:val="22"/>
          <w:szCs w:val="22"/>
          <w:u w:val="single"/>
        </w:rPr>
      </w:pPr>
      <w:r w:rsidRPr="00ED751D">
        <w:rPr>
          <w:b/>
          <w:bCs/>
          <w:i/>
          <w:iCs/>
          <w:sz w:val="22"/>
          <w:szCs w:val="22"/>
          <w:u w:val="single"/>
        </w:rPr>
        <w:t xml:space="preserve">4. </w:t>
      </w:r>
      <w:r w:rsidR="00542BA0" w:rsidRPr="00ED751D">
        <w:rPr>
          <w:b/>
          <w:bCs/>
          <w:i/>
          <w:iCs/>
          <w:sz w:val="22"/>
          <w:szCs w:val="22"/>
          <w:u w:val="single"/>
        </w:rPr>
        <w:t xml:space="preserve">Montesquieu </w:t>
      </w:r>
      <w:r w:rsidR="000C3258" w:rsidRPr="00ED751D">
        <w:rPr>
          <w:b/>
          <w:bCs/>
          <w:i/>
          <w:iCs/>
          <w:sz w:val="22"/>
          <w:szCs w:val="22"/>
          <w:u w:val="single"/>
        </w:rPr>
        <w:t xml:space="preserve">(1748) Charles de </w:t>
      </w:r>
      <w:proofErr w:type="spellStart"/>
      <w:r w:rsidR="000C3258" w:rsidRPr="00ED751D">
        <w:rPr>
          <w:b/>
          <w:bCs/>
          <w:i/>
          <w:iCs/>
          <w:sz w:val="22"/>
          <w:szCs w:val="22"/>
          <w:u w:val="single"/>
        </w:rPr>
        <w:t>Secondat</w:t>
      </w:r>
      <w:proofErr w:type="spellEnd"/>
      <w:r w:rsidR="00886BBC" w:rsidRPr="00ED751D">
        <w:rPr>
          <w:b/>
          <w:bCs/>
          <w:i/>
          <w:iCs/>
          <w:sz w:val="22"/>
          <w:szCs w:val="22"/>
          <w:u w:val="single"/>
        </w:rPr>
        <w:t xml:space="preserve">, The </w:t>
      </w:r>
      <w:r w:rsidR="0011386F">
        <w:rPr>
          <w:b/>
          <w:bCs/>
          <w:i/>
          <w:iCs/>
          <w:sz w:val="22"/>
          <w:szCs w:val="22"/>
          <w:u w:val="single"/>
        </w:rPr>
        <w:t>Spirit</w:t>
      </w:r>
      <w:r w:rsidR="00886BBC" w:rsidRPr="00ED751D">
        <w:rPr>
          <w:b/>
          <w:bCs/>
          <w:i/>
          <w:iCs/>
          <w:sz w:val="22"/>
          <w:szCs w:val="22"/>
          <w:u w:val="single"/>
        </w:rPr>
        <w:t xml:space="preserve"> of Laws</w:t>
      </w:r>
      <w:r w:rsidR="00EC352A" w:rsidRPr="00ED751D">
        <w:rPr>
          <w:b/>
          <w:bCs/>
          <w:i/>
          <w:iCs/>
          <w:sz w:val="22"/>
          <w:szCs w:val="22"/>
          <w:u w:val="single"/>
        </w:rPr>
        <w:t>.</w:t>
      </w:r>
    </w:p>
    <w:p w14:paraId="7E056E55" w14:textId="77777777" w:rsidR="004C0635" w:rsidRPr="00ED751D" w:rsidRDefault="004C0635" w:rsidP="003D30B0">
      <w:pPr>
        <w:rPr>
          <w:b/>
          <w:bCs/>
          <w:i/>
          <w:iCs/>
          <w:sz w:val="22"/>
          <w:szCs w:val="22"/>
          <w:u w:val="single"/>
        </w:rPr>
      </w:pPr>
    </w:p>
    <w:p w14:paraId="4CF3B2BC" w14:textId="1C51BBBA" w:rsidR="004C0635" w:rsidRPr="00ED751D" w:rsidRDefault="00340083" w:rsidP="003D30B0">
      <w:pPr>
        <w:rPr>
          <w:b/>
          <w:bCs/>
          <w:i/>
          <w:iCs/>
          <w:sz w:val="22"/>
          <w:szCs w:val="22"/>
          <w:u w:val="single"/>
        </w:rPr>
      </w:pPr>
      <w:r w:rsidRPr="00ED751D">
        <w:rPr>
          <w:b/>
          <w:bCs/>
          <w:i/>
          <w:iCs/>
          <w:sz w:val="22"/>
          <w:szCs w:val="22"/>
          <w:u w:val="single"/>
        </w:rPr>
        <w:t xml:space="preserve">5. </w:t>
      </w:r>
      <w:r w:rsidR="009E1030" w:rsidRPr="00ED751D">
        <w:rPr>
          <w:b/>
          <w:bCs/>
          <w:i/>
          <w:iCs/>
          <w:sz w:val="22"/>
          <w:szCs w:val="22"/>
          <w:u w:val="single"/>
        </w:rPr>
        <w:t xml:space="preserve">House of Commons Reform </w:t>
      </w:r>
      <w:r w:rsidR="0011386F">
        <w:rPr>
          <w:b/>
          <w:bCs/>
          <w:i/>
          <w:iCs/>
          <w:sz w:val="22"/>
          <w:szCs w:val="22"/>
          <w:u w:val="single"/>
        </w:rPr>
        <w:t>Committee</w:t>
      </w:r>
      <w:r w:rsidR="006C64BC" w:rsidRPr="00ED751D">
        <w:rPr>
          <w:b/>
          <w:bCs/>
          <w:i/>
          <w:iCs/>
          <w:sz w:val="22"/>
          <w:szCs w:val="22"/>
          <w:u w:val="single"/>
        </w:rPr>
        <w:t xml:space="preserve">, (2009), </w:t>
      </w:r>
      <w:r w:rsidR="0011386F">
        <w:rPr>
          <w:b/>
          <w:bCs/>
          <w:i/>
          <w:iCs/>
          <w:sz w:val="22"/>
          <w:szCs w:val="22"/>
          <w:u w:val="single"/>
        </w:rPr>
        <w:t>Rebuilding</w:t>
      </w:r>
      <w:r w:rsidR="004A1796" w:rsidRPr="00ED751D">
        <w:rPr>
          <w:b/>
          <w:bCs/>
          <w:i/>
          <w:iCs/>
          <w:sz w:val="22"/>
          <w:szCs w:val="22"/>
          <w:u w:val="single"/>
        </w:rPr>
        <w:t xml:space="preserve"> the House, </w:t>
      </w:r>
      <w:r w:rsidR="00E55D8F" w:rsidRPr="00ED751D">
        <w:rPr>
          <w:b/>
          <w:bCs/>
          <w:i/>
          <w:iCs/>
          <w:sz w:val="22"/>
          <w:szCs w:val="22"/>
          <w:u w:val="single"/>
        </w:rPr>
        <w:t>HC 1117, s. 181.</w:t>
      </w:r>
    </w:p>
    <w:p w14:paraId="3D36DB30" w14:textId="77777777" w:rsidR="00F32781" w:rsidRPr="00ED751D" w:rsidRDefault="00F32781" w:rsidP="003D30B0">
      <w:pPr>
        <w:rPr>
          <w:b/>
          <w:bCs/>
          <w:i/>
          <w:iCs/>
          <w:sz w:val="22"/>
          <w:szCs w:val="22"/>
          <w:u w:val="single"/>
        </w:rPr>
      </w:pPr>
    </w:p>
    <w:p w14:paraId="5D7DC196" w14:textId="63F53B4D" w:rsidR="00F32781" w:rsidRPr="00ED751D" w:rsidRDefault="00E04855" w:rsidP="003D30B0">
      <w:pPr>
        <w:rPr>
          <w:b/>
          <w:bCs/>
          <w:i/>
          <w:iCs/>
          <w:sz w:val="22"/>
          <w:szCs w:val="22"/>
          <w:u w:val="single"/>
        </w:rPr>
      </w:pPr>
      <w:r w:rsidRPr="00ED751D">
        <w:rPr>
          <w:b/>
          <w:bCs/>
          <w:i/>
          <w:iCs/>
          <w:sz w:val="22"/>
          <w:szCs w:val="22"/>
          <w:u w:val="single"/>
        </w:rPr>
        <w:t>6</w:t>
      </w:r>
      <w:r w:rsidR="007C6518" w:rsidRPr="00ED751D">
        <w:rPr>
          <w:b/>
          <w:bCs/>
          <w:i/>
          <w:iCs/>
          <w:sz w:val="22"/>
          <w:szCs w:val="22"/>
          <w:u w:val="single"/>
        </w:rPr>
        <w:t xml:space="preserve">. </w:t>
      </w:r>
      <w:r w:rsidR="00F1074F" w:rsidRPr="00ED751D">
        <w:rPr>
          <w:b/>
          <w:bCs/>
          <w:i/>
          <w:iCs/>
          <w:sz w:val="22"/>
          <w:szCs w:val="22"/>
          <w:u w:val="single"/>
        </w:rPr>
        <w:t xml:space="preserve">Alexander H, </w:t>
      </w:r>
      <w:r w:rsidRPr="00ED751D">
        <w:rPr>
          <w:b/>
          <w:bCs/>
          <w:i/>
          <w:iCs/>
          <w:sz w:val="22"/>
          <w:szCs w:val="22"/>
          <w:u w:val="single"/>
        </w:rPr>
        <w:t>(1788)</w:t>
      </w:r>
      <w:r w:rsidR="007C6518" w:rsidRPr="00ED751D">
        <w:rPr>
          <w:b/>
          <w:bCs/>
          <w:i/>
          <w:iCs/>
          <w:sz w:val="22"/>
          <w:szCs w:val="22"/>
          <w:u w:val="single"/>
        </w:rPr>
        <w:t xml:space="preserve">, </w:t>
      </w:r>
      <w:r w:rsidR="00FF34D0" w:rsidRPr="00ED751D">
        <w:rPr>
          <w:b/>
          <w:bCs/>
          <w:i/>
          <w:iCs/>
          <w:sz w:val="22"/>
          <w:szCs w:val="22"/>
          <w:u w:val="single"/>
        </w:rPr>
        <w:t xml:space="preserve">The </w:t>
      </w:r>
      <w:r w:rsidR="007C6518" w:rsidRPr="00ED751D">
        <w:rPr>
          <w:b/>
          <w:bCs/>
          <w:i/>
          <w:iCs/>
          <w:sz w:val="22"/>
          <w:szCs w:val="22"/>
          <w:u w:val="single"/>
        </w:rPr>
        <w:t xml:space="preserve">Federalist </w:t>
      </w:r>
      <w:r w:rsidR="00FF34D0" w:rsidRPr="00ED751D">
        <w:rPr>
          <w:b/>
          <w:bCs/>
          <w:i/>
          <w:iCs/>
          <w:sz w:val="22"/>
          <w:szCs w:val="22"/>
          <w:u w:val="single"/>
        </w:rPr>
        <w:t xml:space="preserve">Papers </w:t>
      </w:r>
      <w:r w:rsidR="007C6518" w:rsidRPr="00ED751D">
        <w:rPr>
          <w:b/>
          <w:bCs/>
          <w:i/>
          <w:iCs/>
          <w:sz w:val="22"/>
          <w:szCs w:val="22"/>
          <w:u w:val="single"/>
        </w:rPr>
        <w:t>No. 78</w:t>
      </w:r>
    </w:p>
    <w:p w14:paraId="58EF86B7" w14:textId="77777777" w:rsidR="00184C4A" w:rsidRPr="00ED751D" w:rsidRDefault="00184C4A" w:rsidP="003D30B0">
      <w:pPr>
        <w:rPr>
          <w:b/>
          <w:bCs/>
          <w:i/>
          <w:iCs/>
          <w:sz w:val="22"/>
          <w:szCs w:val="22"/>
          <w:u w:val="single"/>
        </w:rPr>
      </w:pPr>
    </w:p>
    <w:p w14:paraId="6D7B334A" w14:textId="397D2073" w:rsidR="00BD0675" w:rsidRPr="00ED751D" w:rsidRDefault="00F1232F" w:rsidP="003D30B0">
      <w:pPr>
        <w:rPr>
          <w:b/>
          <w:bCs/>
          <w:i/>
          <w:iCs/>
          <w:sz w:val="22"/>
          <w:szCs w:val="22"/>
          <w:u w:val="single"/>
        </w:rPr>
      </w:pPr>
      <w:r w:rsidRPr="00ED751D">
        <w:rPr>
          <w:b/>
          <w:bCs/>
          <w:i/>
          <w:iCs/>
          <w:sz w:val="22"/>
          <w:szCs w:val="22"/>
          <w:u w:val="single"/>
        </w:rPr>
        <w:t xml:space="preserve">7. </w:t>
      </w:r>
      <w:r w:rsidR="008F2EAF" w:rsidRPr="00ED751D">
        <w:rPr>
          <w:b/>
          <w:bCs/>
          <w:i/>
          <w:iCs/>
          <w:sz w:val="22"/>
          <w:szCs w:val="22"/>
          <w:u w:val="single"/>
        </w:rPr>
        <w:t>Parliament.</w:t>
      </w:r>
      <w:r w:rsidR="0011386F">
        <w:rPr>
          <w:b/>
          <w:bCs/>
          <w:i/>
          <w:iCs/>
          <w:sz w:val="22"/>
          <w:szCs w:val="22"/>
          <w:u w:val="single"/>
        </w:rPr>
        <w:t xml:space="preserve"> UK</w:t>
      </w:r>
      <w:r w:rsidR="000D6328" w:rsidRPr="00ED751D">
        <w:rPr>
          <w:b/>
          <w:bCs/>
          <w:i/>
          <w:iCs/>
          <w:sz w:val="22"/>
          <w:szCs w:val="22"/>
          <w:u w:val="single"/>
        </w:rPr>
        <w:t>, (</w:t>
      </w:r>
      <w:r w:rsidR="008F2EAF" w:rsidRPr="00ED751D">
        <w:rPr>
          <w:b/>
          <w:bCs/>
          <w:i/>
          <w:iCs/>
          <w:sz w:val="22"/>
          <w:szCs w:val="22"/>
          <w:u w:val="single"/>
        </w:rPr>
        <w:t>2010</w:t>
      </w:r>
      <w:r w:rsidR="000D6328" w:rsidRPr="00ED751D">
        <w:rPr>
          <w:b/>
          <w:bCs/>
          <w:i/>
          <w:iCs/>
          <w:sz w:val="22"/>
          <w:szCs w:val="22"/>
          <w:u w:val="single"/>
        </w:rPr>
        <w:t>), Back Bench Commi</w:t>
      </w:r>
      <w:r w:rsidR="00D15B83" w:rsidRPr="00ED751D">
        <w:rPr>
          <w:b/>
          <w:bCs/>
          <w:i/>
          <w:iCs/>
          <w:sz w:val="22"/>
          <w:szCs w:val="22"/>
          <w:u w:val="single"/>
        </w:rPr>
        <w:t>t</w:t>
      </w:r>
      <w:r w:rsidR="000D6328" w:rsidRPr="00ED751D">
        <w:rPr>
          <w:b/>
          <w:bCs/>
          <w:i/>
          <w:iCs/>
          <w:sz w:val="22"/>
          <w:szCs w:val="22"/>
          <w:u w:val="single"/>
        </w:rPr>
        <w:t>tee</w:t>
      </w:r>
    </w:p>
    <w:p w14:paraId="37294B7A" w14:textId="77777777" w:rsidR="00F04C8D" w:rsidRPr="00ED751D" w:rsidRDefault="00F04C8D" w:rsidP="003D30B0">
      <w:pPr>
        <w:rPr>
          <w:b/>
          <w:bCs/>
          <w:i/>
          <w:iCs/>
          <w:sz w:val="22"/>
          <w:szCs w:val="22"/>
          <w:u w:val="single"/>
        </w:rPr>
      </w:pPr>
    </w:p>
    <w:p w14:paraId="51763EE4" w14:textId="6C6010C3" w:rsidR="00F04C8D" w:rsidRDefault="00F04C8D" w:rsidP="003D30B0">
      <w:pPr>
        <w:rPr>
          <w:b/>
          <w:bCs/>
          <w:i/>
          <w:iCs/>
          <w:sz w:val="22"/>
          <w:szCs w:val="22"/>
          <w:u w:val="single"/>
        </w:rPr>
      </w:pPr>
      <w:r w:rsidRPr="00ED751D">
        <w:rPr>
          <w:b/>
          <w:bCs/>
          <w:i/>
          <w:iCs/>
          <w:sz w:val="22"/>
          <w:szCs w:val="22"/>
          <w:u w:val="single"/>
        </w:rPr>
        <w:t xml:space="preserve">8. </w:t>
      </w:r>
      <w:proofErr w:type="spellStart"/>
      <w:r w:rsidR="00BE22A9" w:rsidRPr="00ED751D">
        <w:rPr>
          <w:b/>
          <w:bCs/>
          <w:i/>
          <w:iCs/>
          <w:sz w:val="22"/>
          <w:szCs w:val="22"/>
          <w:u w:val="single"/>
        </w:rPr>
        <w:t>Konstatina</w:t>
      </w:r>
      <w:proofErr w:type="spellEnd"/>
      <w:r w:rsidR="00BE22A9" w:rsidRPr="00ED751D">
        <w:rPr>
          <w:b/>
          <w:bCs/>
          <w:i/>
          <w:iCs/>
          <w:sz w:val="22"/>
          <w:szCs w:val="22"/>
          <w:u w:val="single"/>
        </w:rPr>
        <w:t xml:space="preserve"> L, Ralf K, (2016) Bulletin of the IEEE TCDL 12 (2)</w:t>
      </w:r>
    </w:p>
    <w:p w14:paraId="494AC7E9" w14:textId="77777777" w:rsidR="0057470D" w:rsidRDefault="0057470D" w:rsidP="003D30B0">
      <w:pPr>
        <w:rPr>
          <w:b/>
          <w:bCs/>
          <w:i/>
          <w:iCs/>
          <w:sz w:val="22"/>
          <w:szCs w:val="22"/>
          <w:u w:val="single"/>
        </w:rPr>
      </w:pPr>
    </w:p>
    <w:p w14:paraId="4E8E7E8F" w14:textId="3FB1BB3A" w:rsidR="0057470D" w:rsidRPr="00F9437B" w:rsidRDefault="0057470D" w:rsidP="003D30B0">
      <w:pPr>
        <w:rPr>
          <w:b/>
          <w:bCs/>
          <w:i/>
          <w:iCs/>
          <w:sz w:val="22"/>
          <w:szCs w:val="22"/>
          <w:u w:val="single"/>
        </w:rPr>
      </w:pPr>
      <w:r w:rsidRPr="00F9437B">
        <w:rPr>
          <w:b/>
          <w:bCs/>
          <w:i/>
          <w:iCs/>
          <w:sz w:val="22"/>
          <w:szCs w:val="22"/>
          <w:u w:val="single"/>
        </w:rPr>
        <w:t>9</w:t>
      </w:r>
      <w:r w:rsidR="00F9437B">
        <w:rPr>
          <w:rStyle w:val="Heading3Char"/>
          <w:rFonts w:ascii="Segoe UI" w:eastAsia="Times New Roman" w:hAnsi="Segoe UI" w:cs="Segoe UI"/>
          <w:b/>
          <w:bCs/>
          <w:i/>
          <w:iCs/>
          <w:color w:val="000000"/>
          <w:spacing w:val="-2"/>
          <w:sz w:val="18"/>
          <w:szCs w:val="18"/>
          <w:u w:val="single"/>
          <w:shd w:val="clear" w:color="auto" w:fill="FFFFFF"/>
        </w:rPr>
        <w:t xml:space="preserve">. </w:t>
      </w:r>
      <w:r w:rsidRPr="00F9437B">
        <w:rPr>
          <w:rStyle w:val="Heading3Char"/>
          <w:rFonts w:ascii="Segoe UI" w:eastAsia="Times New Roman" w:hAnsi="Segoe UI" w:cs="Segoe UI"/>
          <w:b/>
          <w:bCs/>
          <w:i/>
          <w:iCs/>
          <w:color w:val="000000"/>
          <w:spacing w:val="-2"/>
          <w:sz w:val="18"/>
          <w:szCs w:val="18"/>
          <w:u w:val="single"/>
          <w:shd w:val="clear" w:color="auto" w:fill="FFFFFF"/>
        </w:rPr>
        <w:t>Alexandra K,</w:t>
      </w:r>
      <w:r w:rsidRPr="00F9437B">
        <w:rPr>
          <w:rFonts w:ascii="Segoe UI" w:eastAsia="Times New Roman" w:hAnsi="Segoe UI" w:cs="Segoe UI"/>
          <w:b/>
          <w:bCs/>
          <w:i/>
          <w:iCs/>
          <w:color w:val="000000"/>
          <w:spacing w:val="-2"/>
          <w:sz w:val="18"/>
          <w:szCs w:val="18"/>
          <w:u w:val="single"/>
          <w:shd w:val="clear" w:color="auto" w:fill="FFFFFF"/>
        </w:rPr>
        <w:t> </w:t>
      </w:r>
      <w:r w:rsidRPr="00F9437B">
        <w:rPr>
          <w:rStyle w:val="Heading4Char"/>
          <w:rFonts w:ascii="Segoe UI" w:eastAsia="Times New Roman" w:hAnsi="Segoe UI" w:cs="Segoe UI"/>
          <w:b/>
          <w:bCs/>
          <w:i w:val="0"/>
          <w:iCs w:val="0"/>
          <w:color w:val="000000"/>
          <w:spacing w:val="-2"/>
          <w:sz w:val="18"/>
          <w:szCs w:val="18"/>
          <w:u w:val="single"/>
          <w:shd w:val="clear" w:color="auto" w:fill="FFFFFF"/>
        </w:rPr>
        <w:t>(2009),</w:t>
      </w:r>
      <w:r w:rsidRPr="00F9437B">
        <w:rPr>
          <w:rFonts w:ascii="Segoe UI" w:eastAsia="Times New Roman" w:hAnsi="Segoe UI" w:cs="Segoe UI"/>
          <w:b/>
          <w:bCs/>
          <w:i/>
          <w:iCs/>
          <w:color w:val="000000"/>
          <w:spacing w:val="-2"/>
          <w:sz w:val="18"/>
          <w:szCs w:val="18"/>
          <w:u w:val="single"/>
          <w:shd w:val="clear" w:color="auto" w:fill="FFFFFF"/>
        </w:rPr>
        <w:t> </w:t>
      </w:r>
      <w:r w:rsidRPr="00F9437B">
        <w:rPr>
          <w:rStyle w:val="Heading5Char"/>
          <w:rFonts w:ascii="Segoe UI" w:eastAsia="Times New Roman" w:hAnsi="Segoe UI" w:cs="Segoe UI"/>
          <w:b/>
          <w:bCs/>
          <w:i/>
          <w:iCs/>
          <w:color w:val="000000"/>
          <w:spacing w:val="-2"/>
          <w:sz w:val="18"/>
          <w:szCs w:val="18"/>
          <w:u w:val="single"/>
          <w:shd w:val="clear" w:color="auto" w:fill="FFFFFF"/>
        </w:rPr>
        <w:t>Parliament on its knees: MPs' expenses and the crisis of transparency at Westminster</w:t>
      </w:r>
      <w:r w:rsidRPr="00F9437B">
        <w:rPr>
          <w:rStyle w:val="Heading7Char"/>
          <w:rFonts w:ascii="Segoe UI" w:eastAsia="Times New Roman" w:hAnsi="Segoe UI" w:cs="Segoe UI"/>
          <w:b/>
          <w:bCs/>
          <w:i/>
          <w:iCs/>
          <w:color w:val="000000"/>
          <w:spacing w:val="-2"/>
          <w:sz w:val="18"/>
          <w:szCs w:val="18"/>
          <w:u w:val="single"/>
          <w:shd w:val="clear" w:color="auto" w:fill="FFFFFF"/>
        </w:rPr>
        <w:t xml:space="preserve"> The Political Quarterly</w:t>
      </w:r>
      <w:r w:rsidRPr="00F9437B">
        <w:rPr>
          <w:rFonts w:ascii="Segoe UI" w:eastAsia="Times New Roman" w:hAnsi="Segoe UI" w:cs="Segoe UI"/>
          <w:b/>
          <w:bCs/>
          <w:i/>
          <w:iCs/>
          <w:color w:val="000000"/>
          <w:spacing w:val="-2"/>
          <w:sz w:val="18"/>
          <w:szCs w:val="18"/>
          <w:u w:val="single"/>
          <w:shd w:val="clear" w:color="auto" w:fill="FFFFFF"/>
        </w:rPr>
        <w:t>, </w:t>
      </w:r>
      <w:r w:rsidRPr="00F9437B">
        <w:rPr>
          <w:rStyle w:val="Heading8Char"/>
          <w:rFonts w:ascii="Segoe UI" w:eastAsia="Times New Roman" w:hAnsi="Segoe UI" w:cs="Segoe UI"/>
          <w:b/>
          <w:bCs/>
          <w:i w:val="0"/>
          <w:iCs w:val="0"/>
          <w:color w:val="000000"/>
          <w:spacing w:val="-2"/>
          <w:sz w:val="18"/>
          <w:szCs w:val="18"/>
          <w:u w:val="single"/>
          <w:shd w:val="clear" w:color="auto" w:fill="FFFFFF"/>
        </w:rPr>
        <w:t>80</w:t>
      </w:r>
      <w:r w:rsidRPr="00F9437B">
        <w:rPr>
          <w:rFonts w:ascii="Segoe UI" w:eastAsia="Times New Roman" w:hAnsi="Segoe UI" w:cs="Segoe UI"/>
          <w:b/>
          <w:bCs/>
          <w:i/>
          <w:iCs/>
          <w:color w:val="000000"/>
          <w:spacing w:val="-2"/>
          <w:sz w:val="18"/>
          <w:szCs w:val="18"/>
          <w:u w:val="single"/>
          <w:shd w:val="clear" w:color="auto" w:fill="FFFFFF"/>
        </w:rPr>
        <w:t> </w:t>
      </w:r>
      <w:r w:rsidRPr="00F9437B">
        <w:rPr>
          <w:rStyle w:val="Heading9Char"/>
          <w:rFonts w:ascii="Segoe UI" w:eastAsia="Times New Roman" w:hAnsi="Segoe UI" w:cs="Segoe UI"/>
          <w:b/>
          <w:bCs/>
          <w:i/>
          <w:iCs/>
          <w:color w:val="000000"/>
          <w:spacing w:val="-2"/>
          <w:sz w:val="18"/>
          <w:szCs w:val="18"/>
          <w:u w:val="single"/>
          <w:shd w:val="clear" w:color="auto" w:fill="FFFFFF"/>
        </w:rPr>
        <w:t>(3)</w:t>
      </w:r>
    </w:p>
    <w:p w14:paraId="61FFFDFD" w14:textId="77777777" w:rsidR="00F9437B" w:rsidRDefault="00F9437B" w:rsidP="003D30B0">
      <w:pPr>
        <w:rPr>
          <w:b/>
          <w:bCs/>
          <w:i/>
          <w:iCs/>
          <w:sz w:val="22"/>
          <w:szCs w:val="22"/>
          <w:u w:val="single"/>
        </w:rPr>
      </w:pPr>
    </w:p>
    <w:p w14:paraId="7A3E2A89" w14:textId="52641831" w:rsidR="00BD0675" w:rsidRDefault="00F9437B" w:rsidP="003D30B0">
      <w:pPr>
        <w:rPr>
          <w:b/>
          <w:bCs/>
          <w:i/>
          <w:iCs/>
          <w:sz w:val="22"/>
          <w:szCs w:val="22"/>
          <w:u w:val="single"/>
        </w:rPr>
      </w:pPr>
      <w:r>
        <w:rPr>
          <w:b/>
          <w:bCs/>
          <w:i/>
          <w:iCs/>
          <w:sz w:val="22"/>
          <w:szCs w:val="22"/>
          <w:u w:val="single"/>
        </w:rPr>
        <w:t xml:space="preserve">10. </w:t>
      </w:r>
      <w:r w:rsidR="00264A62">
        <w:rPr>
          <w:b/>
          <w:bCs/>
          <w:i/>
          <w:iCs/>
          <w:sz w:val="22"/>
          <w:szCs w:val="22"/>
          <w:u w:val="single"/>
        </w:rPr>
        <w:t xml:space="preserve">Jess S. </w:t>
      </w:r>
      <w:r w:rsidR="00473428">
        <w:rPr>
          <w:b/>
          <w:bCs/>
          <w:i/>
          <w:iCs/>
          <w:sz w:val="22"/>
          <w:szCs w:val="22"/>
          <w:u w:val="single"/>
        </w:rPr>
        <w:t>(2022), The Legislative process</w:t>
      </w:r>
      <w:r w:rsidR="00D4169E">
        <w:rPr>
          <w:b/>
          <w:bCs/>
          <w:i/>
          <w:iCs/>
          <w:sz w:val="22"/>
          <w:szCs w:val="22"/>
          <w:u w:val="single"/>
        </w:rPr>
        <w:t xml:space="preserve">: How to empower parliament </w:t>
      </w:r>
    </w:p>
    <w:p w14:paraId="6188DC59" w14:textId="39A6F6AB" w:rsidR="00F63D99" w:rsidRDefault="0011386F" w:rsidP="003D30B0">
      <w:pPr>
        <w:rPr>
          <w:b/>
          <w:bCs/>
          <w:i/>
          <w:iCs/>
          <w:sz w:val="22"/>
          <w:szCs w:val="22"/>
          <w:u w:val="single"/>
        </w:rPr>
      </w:pPr>
      <w:r>
        <w:rPr>
          <w:b/>
          <w:bCs/>
          <w:i/>
          <w:iCs/>
          <w:sz w:val="22"/>
          <w:szCs w:val="22"/>
          <w:u w:val="single"/>
        </w:rPr>
        <w:t xml:space="preserve">    </w:t>
      </w:r>
      <w:r w:rsidR="008A6130" w:rsidRPr="008A6130">
        <w:rPr>
          <w:b/>
          <w:bCs/>
          <w:i/>
          <w:iCs/>
          <w:sz w:val="22"/>
          <w:szCs w:val="22"/>
          <w:u w:val="single"/>
        </w:rPr>
        <w:t>https://www.bennettinstitute.cam.ac.uk/blog/legislation/</w:t>
      </w:r>
      <w:r>
        <w:rPr>
          <w:b/>
          <w:bCs/>
          <w:i/>
          <w:iCs/>
          <w:sz w:val="22"/>
          <w:szCs w:val="22"/>
          <w:u w:val="single"/>
        </w:rPr>
        <w:t xml:space="preserve"> </w:t>
      </w:r>
    </w:p>
    <w:p w14:paraId="6313DDFF" w14:textId="77777777" w:rsidR="00D4169E" w:rsidRDefault="00D4169E" w:rsidP="003D30B0">
      <w:pPr>
        <w:rPr>
          <w:b/>
          <w:bCs/>
          <w:i/>
          <w:iCs/>
          <w:sz w:val="22"/>
          <w:szCs w:val="22"/>
          <w:u w:val="single"/>
        </w:rPr>
      </w:pPr>
    </w:p>
    <w:p w14:paraId="6D697D42" w14:textId="77777777" w:rsidR="00D4169E" w:rsidRPr="00ED751D" w:rsidRDefault="00D4169E" w:rsidP="003D30B0">
      <w:pPr>
        <w:rPr>
          <w:b/>
          <w:bCs/>
          <w:i/>
          <w:iCs/>
          <w:sz w:val="22"/>
          <w:szCs w:val="22"/>
          <w:u w:val="single"/>
        </w:rPr>
      </w:pPr>
    </w:p>
    <w:p w14:paraId="44F9970B" w14:textId="77777777" w:rsidR="00874ACA" w:rsidRPr="00ED751D" w:rsidRDefault="00874ACA" w:rsidP="003D30B0">
      <w:pPr>
        <w:rPr>
          <w:b/>
          <w:i/>
          <w:sz w:val="22"/>
          <w:szCs w:val="22"/>
          <w:u w:val="single"/>
        </w:rPr>
      </w:pPr>
    </w:p>
    <w:p w14:paraId="36246015" w14:textId="77777777" w:rsidR="00874ACA" w:rsidRPr="00ED751D" w:rsidRDefault="00874ACA" w:rsidP="00F0727F">
      <w:pPr>
        <w:jc w:val="center"/>
        <w:rPr>
          <w:b/>
          <w:i/>
          <w:sz w:val="22"/>
          <w:szCs w:val="22"/>
          <w:u w:val="single"/>
        </w:rPr>
      </w:pPr>
    </w:p>
    <w:sectPr w:rsidR="00874ACA" w:rsidRPr="00ED751D" w:rsidSect="00657CEC">
      <w:headerReference w:type="default" r:id="rId8"/>
      <w:footerReference w:type="even" r:id="rId9"/>
      <w:footerReference w:type="default" r:id="rId10"/>
      <w:headerReference w:type="first" r:id="rId11"/>
      <w:footerReference w:type="first" r:id="rId12"/>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F36B5" w14:textId="77777777" w:rsidR="00657CEC" w:rsidRDefault="00657CEC">
      <w:pPr>
        <w:spacing w:after="0" w:line="240" w:lineRule="auto"/>
      </w:pPr>
      <w:r>
        <w:separator/>
      </w:r>
    </w:p>
  </w:endnote>
  <w:endnote w:type="continuationSeparator" w:id="0">
    <w:p w14:paraId="71C7D032" w14:textId="77777777" w:rsidR="00657CEC" w:rsidRDefault="00657CEC">
      <w:pPr>
        <w:spacing w:after="0" w:line="240" w:lineRule="auto"/>
      </w:pPr>
      <w:r>
        <w:continuationSeparator/>
      </w:r>
    </w:p>
  </w:endnote>
  <w:endnote w:type="continuationNotice" w:id="1">
    <w:p w14:paraId="02E7699D" w14:textId="77777777" w:rsidR="00657CEC" w:rsidRDefault="00657C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5078118"/>
      <w:docPartObj>
        <w:docPartGallery w:val="Page Numbers (Bottom of Page)"/>
        <w:docPartUnique/>
      </w:docPartObj>
    </w:sdtPr>
    <w:sdtContent>
      <w:p w14:paraId="244710B5" w14:textId="48E76D27" w:rsidR="00C06B71" w:rsidRDefault="00C06B71" w:rsidP="008C03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E259F3" w14:textId="77777777" w:rsidR="00C06B71" w:rsidRDefault="00C06B71" w:rsidP="00C06B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1582886"/>
      <w:docPartObj>
        <w:docPartGallery w:val="Page Numbers (Bottom of Page)"/>
        <w:docPartUnique/>
      </w:docPartObj>
    </w:sdtPr>
    <w:sdtContent>
      <w:p w14:paraId="0425D5EA" w14:textId="4B609EEF" w:rsidR="00C06B71" w:rsidRDefault="00C06B71" w:rsidP="008C03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E194506" w14:textId="77777777" w:rsidR="003644E7" w:rsidRPr="00CC2D12" w:rsidRDefault="003644E7" w:rsidP="00543708">
    <w:pPr>
      <w:pStyle w:val="Footer"/>
      <w:ind w:right="360"/>
      <w:rPr>
        <w:sz w:val="16"/>
        <w:szCs w:val="16"/>
      </w:rPr>
    </w:pPr>
    <w:proofErr w:type="spellStart"/>
    <w:r w:rsidRPr="00CC2D12">
      <w:rPr>
        <w:sz w:val="16"/>
        <w:szCs w:val="16"/>
      </w:rPr>
      <w:t>Claudiu-Calin</w:t>
    </w:r>
    <w:proofErr w:type="spellEnd"/>
    <w:r w:rsidRPr="00CC2D12">
      <w:rPr>
        <w:sz w:val="16"/>
        <w:szCs w:val="16"/>
      </w:rPr>
      <w:t xml:space="preserve"> Moldovan - 2314831</w:t>
    </w:r>
  </w:p>
  <w:p w14:paraId="16B260A1" w14:textId="07868EF7" w:rsidR="000A2F27" w:rsidRDefault="000A2F2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5996669"/>
      <w:docPartObj>
        <w:docPartGallery w:val="Page Numbers (Bottom of Page)"/>
        <w:docPartUnique/>
      </w:docPartObj>
    </w:sdtPr>
    <w:sdtEndPr>
      <w:rPr>
        <w:rStyle w:val="PageNumber"/>
      </w:rPr>
    </w:sdtEndPr>
    <w:sdtContent>
      <w:p w14:paraId="2B9775DC" w14:textId="77777777" w:rsidR="000A2F27" w:rsidRDefault="00D854BC" w:rsidP="00F62C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9143D9" w14:textId="152551FE" w:rsidR="000A2F27" w:rsidRPr="00594C04" w:rsidRDefault="00D854BC" w:rsidP="007B799B">
    <w:pPr>
      <w:pStyle w:val="Footer"/>
      <w:ind w:right="360"/>
      <w:rPr>
        <w:sz w:val="16"/>
        <w:szCs w:val="16"/>
      </w:rPr>
    </w:pPr>
    <w:proofErr w:type="spellStart"/>
    <w:r w:rsidRPr="00594C04">
      <w:rPr>
        <w:sz w:val="16"/>
        <w:szCs w:val="16"/>
      </w:rPr>
      <w:t>Claudiu</w:t>
    </w:r>
    <w:r w:rsidR="00B15D1A" w:rsidRPr="00594C04">
      <w:rPr>
        <w:sz w:val="16"/>
        <w:szCs w:val="16"/>
      </w:rPr>
      <w:t>-</w:t>
    </w:r>
    <w:r w:rsidRPr="00594C04">
      <w:rPr>
        <w:sz w:val="16"/>
        <w:szCs w:val="16"/>
      </w:rPr>
      <w:t>Calin</w:t>
    </w:r>
    <w:proofErr w:type="spellEnd"/>
    <w:r w:rsidRPr="00594C04">
      <w:rPr>
        <w:sz w:val="16"/>
        <w:szCs w:val="16"/>
      </w:rPr>
      <w:t xml:space="preserve"> Moldovan - 2314831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A9DE4" w14:textId="77777777" w:rsidR="00657CEC" w:rsidRDefault="00657CEC">
      <w:pPr>
        <w:spacing w:after="0" w:line="240" w:lineRule="auto"/>
      </w:pPr>
      <w:r>
        <w:separator/>
      </w:r>
    </w:p>
  </w:footnote>
  <w:footnote w:type="continuationSeparator" w:id="0">
    <w:p w14:paraId="03DE86FD" w14:textId="77777777" w:rsidR="00657CEC" w:rsidRDefault="00657CEC">
      <w:pPr>
        <w:spacing w:after="0" w:line="240" w:lineRule="auto"/>
      </w:pPr>
      <w:r>
        <w:continuationSeparator/>
      </w:r>
    </w:p>
  </w:footnote>
  <w:footnote w:type="continuationNotice" w:id="1">
    <w:p w14:paraId="4EC7CBBC" w14:textId="77777777" w:rsidR="00657CEC" w:rsidRDefault="00657C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D326" w14:textId="77777777" w:rsidR="000A78B7" w:rsidRPr="00CC0460" w:rsidRDefault="000A78B7" w:rsidP="00A272DA">
    <w:pPr>
      <w:pStyle w:val="Header"/>
      <w:rPr>
        <w:sz w:val="16"/>
        <w:szCs w:val="16"/>
      </w:rPr>
    </w:pPr>
    <w:r w:rsidRPr="00CC0460">
      <w:rPr>
        <w:noProof/>
        <w:sz w:val="16"/>
        <w:szCs w:val="16"/>
      </w:rPr>
      <w:t>University of Wales – Trinity Saint David</w:t>
    </w:r>
  </w:p>
  <w:p w14:paraId="7D4875D4" w14:textId="5088B6D4" w:rsidR="00CC3F92" w:rsidRPr="00071FC8" w:rsidRDefault="00CC3F92" w:rsidP="00543708">
    <w:pPr>
      <w:pStyle w:val="Header"/>
      <w:rPr>
        <w:sz w:val="16"/>
        <w:szCs w:val="16"/>
      </w:rPr>
    </w:pPr>
  </w:p>
  <w:p w14:paraId="44FA2DDB" w14:textId="77777777" w:rsidR="007D1992" w:rsidRDefault="007D19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7F4BA" w14:textId="56A6E736" w:rsidR="000A2F27" w:rsidRPr="00071FC8" w:rsidRDefault="0065760B">
    <w:pPr>
      <w:pStyle w:val="Header"/>
      <w:rPr>
        <w:sz w:val="16"/>
        <w:szCs w:val="16"/>
      </w:rPr>
    </w:pPr>
    <w:r w:rsidRPr="00CC0460">
      <w:rPr>
        <w:noProof/>
        <w:sz w:val="16"/>
        <w:szCs w:val="16"/>
      </w:rPr>
      <w:t>University of Wales – Trinity Saint Davidd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ACA"/>
    <w:rsid w:val="00000A3B"/>
    <w:rsid w:val="0001520E"/>
    <w:rsid w:val="00016F0F"/>
    <w:rsid w:val="00021C9C"/>
    <w:rsid w:val="00024AB7"/>
    <w:rsid w:val="000255E6"/>
    <w:rsid w:val="000373C7"/>
    <w:rsid w:val="00037CDA"/>
    <w:rsid w:val="000555D6"/>
    <w:rsid w:val="000579CC"/>
    <w:rsid w:val="00071FC8"/>
    <w:rsid w:val="00083050"/>
    <w:rsid w:val="0008419E"/>
    <w:rsid w:val="00084D8F"/>
    <w:rsid w:val="00091E3D"/>
    <w:rsid w:val="0009579A"/>
    <w:rsid w:val="000967B9"/>
    <w:rsid w:val="000A23EC"/>
    <w:rsid w:val="000A2F27"/>
    <w:rsid w:val="000A78B7"/>
    <w:rsid w:val="000B3981"/>
    <w:rsid w:val="000B4B31"/>
    <w:rsid w:val="000B6425"/>
    <w:rsid w:val="000C3258"/>
    <w:rsid w:val="000D2C78"/>
    <w:rsid w:val="000D6328"/>
    <w:rsid w:val="000E3F6B"/>
    <w:rsid w:val="00103E71"/>
    <w:rsid w:val="0010737E"/>
    <w:rsid w:val="0011003E"/>
    <w:rsid w:val="0011386F"/>
    <w:rsid w:val="0011500D"/>
    <w:rsid w:val="001173FE"/>
    <w:rsid w:val="0012095A"/>
    <w:rsid w:val="00135263"/>
    <w:rsid w:val="0014072D"/>
    <w:rsid w:val="001418D5"/>
    <w:rsid w:val="00142703"/>
    <w:rsid w:val="0014679F"/>
    <w:rsid w:val="00147F8A"/>
    <w:rsid w:val="0015677C"/>
    <w:rsid w:val="00156DCA"/>
    <w:rsid w:val="00164A80"/>
    <w:rsid w:val="00165AAE"/>
    <w:rsid w:val="00171B4F"/>
    <w:rsid w:val="00174068"/>
    <w:rsid w:val="00184C4A"/>
    <w:rsid w:val="00186A6C"/>
    <w:rsid w:val="001A24F9"/>
    <w:rsid w:val="001A2E28"/>
    <w:rsid w:val="001B3DDA"/>
    <w:rsid w:val="001C32C0"/>
    <w:rsid w:val="001C53E5"/>
    <w:rsid w:val="001C712D"/>
    <w:rsid w:val="001D35FE"/>
    <w:rsid w:val="001D6947"/>
    <w:rsid w:val="0020224C"/>
    <w:rsid w:val="0020753F"/>
    <w:rsid w:val="00213AC2"/>
    <w:rsid w:val="00215FCA"/>
    <w:rsid w:val="002202BA"/>
    <w:rsid w:val="00225A7A"/>
    <w:rsid w:val="00225FE5"/>
    <w:rsid w:val="00230BD1"/>
    <w:rsid w:val="002312ED"/>
    <w:rsid w:val="0023199F"/>
    <w:rsid w:val="0024148F"/>
    <w:rsid w:val="00243C54"/>
    <w:rsid w:val="00243CEE"/>
    <w:rsid w:val="00243E5A"/>
    <w:rsid w:val="0024783E"/>
    <w:rsid w:val="00251891"/>
    <w:rsid w:val="00264A62"/>
    <w:rsid w:val="002804F4"/>
    <w:rsid w:val="00283223"/>
    <w:rsid w:val="002A3E37"/>
    <w:rsid w:val="002B15EE"/>
    <w:rsid w:val="002B2869"/>
    <w:rsid w:val="002D240B"/>
    <w:rsid w:val="002D27A5"/>
    <w:rsid w:val="002D28E4"/>
    <w:rsid w:val="002D6406"/>
    <w:rsid w:val="002E0650"/>
    <w:rsid w:val="002E4993"/>
    <w:rsid w:val="002F6418"/>
    <w:rsid w:val="002F7A6A"/>
    <w:rsid w:val="00317FE7"/>
    <w:rsid w:val="00321943"/>
    <w:rsid w:val="003250A4"/>
    <w:rsid w:val="00327A49"/>
    <w:rsid w:val="00330AFD"/>
    <w:rsid w:val="00332739"/>
    <w:rsid w:val="00333CD5"/>
    <w:rsid w:val="00340083"/>
    <w:rsid w:val="00341B87"/>
    <w:rsid w:val="003449BD"/>
    <w:rsid w:val="0034623F"/>
    <w:rsid w:val="0034628E"/>
    <w:rsid w:val="00353246"/>
    <w:rsid w:val="00353F6D"/>
    <w:rsid w:val="00357F64"/>
    <w:rsid w:val="00362202"/>
    <w:rsid w:val="003644E7"/>
    <w:rsid w:val="0036453C"/>
    <w:rsid w:val="003738B6"/>
    <w:rsid w:val="00375828"/>
    <w:rsid w:val="003857EA"/>
    <w:rsid w:val="00387BEB"/>
    <w:rsid w:val="00394CC5"/>
    <w:rsid w:val="003A6852"/>
    <w:rsid w:val="003A7FAC"/>
    <w:rsid w:val="003B0D3E"/>
    <w:rsid w:val="003B2662"/>
    <w:rsid w:val="003B44F4"/>
    <w:rsid w:val="003B5EF7"/>
    <w:rsid w:val="003B6EB2"/>
    <w:rsid w:val="003B7620"/>
    <w:rsid w:val="003C1DDD"/>
    <w:rsid w:val="003C48F6"/>
    <w:rsid w:val="003C6889"/>
    <w:rsid w:val="003D30B0"/>
    <w:rsid w:val="003D6C5F"/>
    <w:rsid w:val="003E63A7"/>
    <w:rsid w:val="003E6C0C"/>
    <w:rsid w:val="003F03A5"/>
    <w:rsid w:val="003F5B08"/>
    <w:rsid w:val="003F66F9"/>
    <w:rsid w:val="004042DC"/>
    <w:rsid w:val="00406063"/>
    <w:rsid w:val="004100C2"/>
    <w:rsid w:val="00410F0F"/>
    <w:rsid w:val="00416A2C"/>
    <w:rsid w:val="00421C52"/>
    <w:rsid w:val="00424AA8"/>
    <w:rsid w:val="004266F7"/>
    <w:rsid w:val="00430182"/>
    <w:rsid w:val="00430326"/>
    <w:rsid w:val="00431ACD"/>
    <w:rsid w:val="00431EF2"/>
    <w:rsid w:val="00434178"/>
    <w:rsid w:val="0044052D"/>
    <w:rsid w:val="0045197B"/>
    <w:rsid w:val="004530C2"/>
    <w:rsid w:val="00456316"/>
    <w:rsid w:val="004623BE"/>
    <w:rsid w:val="00463E54"/>
    <w:rsid w:val="00473428"/>
    <w:rsid w:val="00473BBF"/>
    <w:rsid w:val="00475173"/>
    <w:rsid w:val="0048409A"/>
    <w:rsid w:val="004979E3"/>
    <w:rsid w:val="004A1796"/>
    <w:rsid w:val="004A6EE4"/>
    <w:rsid w:val="004A74AF"/>
    <w:rsid w:val="004B0F09"/>
    <w:rsid w:val="004C0635"/>
    <w:rsid w:val="004C4F51"/>
    <w:rsid w:val="004D0540"/>
    <w:rsid w:val="004D0CEC"/>
    <w:rsid w:val="004D11F8"/>
    <w:rsid w:val="004E0979"/>
    <w:rsid w:val="004E5A5A"/>
    <w:rsid w:val="004E64F4"/>
    <w:rsid w:val="004F2CBE"/>
    <w:rsid w:val="004F5DE1"/>
    <w:rsid w:val="004F72D8"/>
    <w:rsid w:val="0051546F"/>
    <w:rsid w:val="00523F61"/>
    <w:rsid w:val="00525743"/>
    <w:rsid w:val="005274AF"/>
    <w:rsid w:val="00534ECD"/>
    <w:rsid w:val="00542BA0"/>
    <w:rsid w:val="0056075E"/>
    <w:rsid w:val="00565394"/>
    <w:rsid w:val="0056766F"/>
    <w:rsid w:val="00573089"/>
    <w:rsid w:val="0057470D"/>
    <w:rsid w:val="00580EF8"/>
    <w:rsid w:val="00594C04"/>
    <w:rsid w:val="0059577E"/>
    <w:rsid w:val="00597B19"/>
    <w:rsid w:val="005A5542"/>
    <w:rsid w:val="005A57B9"/>
    <w:rsid w:val="005B6C92"/>
    <w:rsid w:val="005B7407"/>
    <w:rsid w:val="005C5B4F"/>
    <w:rsid w:val="005D4545"/>
    <w:rsid w:val="005D5C3D"/>
    <w:rsid w:val="005D6B56"/>
    <w:rsid w:val="005D7DD9"/>
    <w:rsid w:val="005E1763"/>
    <w:rsid w:val="005E2783"/>
    <w:rsid w:val="005E307A"/>
    <w:rsid w:val="005E4E42"/>
    <w:rsid w:val="005E7FE4"/>
    <w:rsid w:val="00600469"/>
    <w:rsid w:val="006051E4"/>
    <w:rsid w:val="00607F88"/>
    <w:rsid w:val="00611B27"/>
    <w:rsid w:val="00612A83"/>
    <w:rsid w:val="00612F3F"/>
    <w:rsid w:val="00615422"/>
    <w:rsid w:val="00620203"/>
    <w:rsid w:val="00623401"/>
    <w:rsid w:val="00623C9B"/>
    <w:rsid w:val="00631CE9"/>
    <w:rsid w:val="00635D2D"/>
    <w:rsid w:val="0065006A"/>
    <w:rsid w:val="00650315"/>
    <w:rsid w:val="0065760B"/>
    <w:rsid w:val="00657CEC"/>
    <w:rsid w:val="006623B8"/>
    <w:rsid w:val="0066636E"/>
    <w:rsid w:val="00673FE6"/>
    <w:rsid w:val="00681DFE"/>
    <w:rsid w:val="00687FD2"/>
    <w:rsid w:val="00690E5B"/>
    <w:rsid w:val="0069360B"/>
    <w:rsid w:val="00694E08"/>
    <w:rsid w:val="00696AD9"/>
    <w:rsid w:val="006A4B28"/>
    <w:rsid w:val="006A5DCE"/>
    <w:rsid w:val="006A5E4B"/>
    <w:rsid w:val="006A6AEF"/>
    <w:rsid w:val="006A6E1B"/>
    <w:rsid w:val="006A715B"/>
    <w:rsid w:val="006B469B"/>
    <w:rsid w:val="006C197B"/>
    <w:rsid w:val="006C1C31"/>
    <w:rsid w:val="006C64BC"/>
    <w:rsid w:val="006D020E"/>
    <w:rsid w:val="006D2481"/>
    <w:rsid w:val="006D4E00"/>
    <w:rsid w:val="006F0970"/>
    <w:rsid w:val="00706A2C"/>
    <w:rsid w:val="00712BE1"/>
    <w:rsid w:val="00714C2F"/>
    <w:rsid w:val="0071585B"/>
    <w:rsid w:val="007161CD"/>
    <w:rsid w:val="0072287E"/>
    <w:rsid w:val="00724389"/>
    <w:rsid w:val="00735229"/>
    <w:rsid w:val="00737C13"/>
    <w:rsid w:val="00740D08"/>
    <w:rsid w:val="00745DB1"/>
    <w:rsid w:val="007572EB"/>
    <w:rsid w:val="007618F6"/>
    <w:rsid w:val="00761D8A"/>
    <w:rsid w:val="00772B5E"/>
    <w:rsid w:val="00774026"/>
    <w:rsid w:val="00780E9B"/>
    <w:rsid w:val="007815F9"/>
    <w:rsid w:val="0078554B"/>
    <w:rsid w:val="007A353D"/>
    <w:rsid w:val="007A6E6F"/>
    <w:rsid w:val="007B1C4C"/>
    <w:rsid w:val="007B2CA8"/>
    <w:rsid w:val="007C478E"/>
    <w:rsid w:val="007C6518"/>
    <w:rsid w:val="007D0159"/>
    <w:rsid w:val="007D1992"/>
    <w:rsid w:val="007E1773"/>
    <w:rsid w:val="007E3231"/>
    <w:rsid w:val="007F3388"/>
    <w:rsid w:val="007F3892"/>
    <w:rsid w:val="007F5AFC"/>
    <w:rsid w:val="008060F2"/>
    <w:rsid w:val="0081510A"/>
    <w:rsid w:val="008223BF"/>
    <w:rsid w:val="00827231"/>
    <w:rsid w:val="008277EB"/>
    <w:rsid w:val="0084305E"/>
    <w:rsid w:val="00852D0D"/>
    <w:rsid w:val="0086341F"/>
    <w:rsid w:val="0086421E"/>
    <w:rsid w:val="0087479F"/>
    <w:rsid w:val="00874ACA"/>
    <w:rsid w:val="008756FD"/>
    <w:rsid w:val="00886BBC"/>
    <w:rsid w:val="00887445"/>
    <w:rsid w:val="008940F1"/>
    <w:rsid w:val="00896A31"/>
    <w:rsid w:val="008A1F2C"/>
    <w:rsid w:val="008A482A"/>
    <w:rsid w:val="008A4CB6"/>
    <w:rsid w:val="008A6130"/>
    <w:rsid w:val="008A6C71"/>
    <w:rsid w:val="008B735A"/>
    <w:rsid w:val="008C1C2A"/>
    <w:rsid w:val="008D417E"/>
    <w:rsid w:val="008E3C93"/>
    <w:rsid w:val="008F2EAF"/>
    <w:rsid w:val="008F3DF6"/>
    <w:rsid w:val="008F60F5"/>
    <w:rsid w:val="00904C8C"/>
    <w:rsid w:val="00905C97"/>
    <w:rsid w:val="00906A17"/>
    <w:rsid w:val="0091324F"/>
    <w:rsid w:val="00921482"/>
    <w:rsid w:val="00933AB2"/>
    <w:rsid w:val="00937253"/>
    <w:rsid w:val="009402E9"/>
    <w:rsid w:val="00941289"/>
    <w:rsid w:val="00946B99"/>
    <w:rsid w:val="00951F86"/>
    <w:rsid w:val="00952B79"/>
    <w:rsid w:val="009614BE"/>
    <w:rsid w:val="009665D0"/>
    <w:rsid w:val="0097727D"/>
    <w:rsid w:val="009843D4"/>
    <w:rsid w:val="00993984"/>
    <w:rsid w:val="00994D81"/>
    <w:rsid w:val="00995C0E"/>
    <w:rsid w:val="009B561E"/>
    <w:rsid w:val="009C7A89"/>
    <w:rsid w:val="009D4D95"/>
    <w:rsid w:val="009E04BD"/>
    <w:rsid w:val="009E1030"/>
    <w:rsid w:val="009E271E"/>
    <w:rsid w:val="009E62E2"/>
    <w:rsid w:val="009F71DB"/>
    <w:rsid w:val="00A01CF7"/>
    <w:rsid w:val="00A02755"/>
    <w:rsid w:val="00A23346"/>
    <w:rsid w:val="00A26155"/>
    <w:rsid w:val="00A269E1"/>
    <w:rsid w:val="00A302A6"/>
    <w:rsid w:val="00A30A0D"/>
    <w:rsid w:val="00A343B7"/>
    <w:rsid w:val="00A34726"/>
    <w:rsid w:val="00A34E44"/>
    <w:rsid w:val="00A353FB"/>
    <w:rsid w:val="00A368CF"/>
    <w:rsid w:val="00A3751B"/>
    <w:rsid w:val="00A40847"/>
    <w:rsid w:val="00A4340B"/>
    <w:rsid w:val="00A450CC"/>
    <w:rsid w:val="00A51308"/>
    <w:rsid w:val="00A51AD2"/>
    <w:rsid w:val="00A5252B"/>
    <w:rsid w:val="00A531EA"/>
    <w:rsid w:val="00A54D09"/>
    <w:rsid w:val="00A57572"/>
    <w:rsid w:val="00A610D9"/>
    <w:rsid w:val="00A6500E"/>
    <w:rsid w:val="00A70F57"/>
    <w:rsid w:val="00A71EB5"/>
    <w:rsid w:val="00A9062C"/>
    <w:rsid w:val="00A91AC2"/>
    <w:rsid w:val="00A952F4"/>
    <w:rsid w:val="00A974A4"/>
    <w:rsid w:val="00A97A9E"/>
    <w:rsid w:val="00AA3EB3"/>
    <w:rsid w:val="00AA5AF6"/>
    <w:rsid w:val="00AB1C0C"/>
    <w:rsid w:val="00AC5315"/>
    <w:rsid w:val="00AD0EE4"/>
    <w:rsid w:val="00AD1BDD"/>
    <w:rsid w:val="00AD2567"/>
    <w:rsid w:val="00AD73C8"/>
    <w:rsid w:val="00AE08B6"/>
    <w:rsid w:val="00AE22AA"/>
    <w:rsid w:val="00AE4004"/>
    <w:rsid w:val="00AF0E59"/>
    <w:rsid w:val="00AF3C61"/>
    <w:rsid w:val="00B0360C"/>
    <w:rsid w:val="00B0373C"/>
    <w:rsid w:val="00B0544C"/>
    <w:rsid w:val="00B15D1A"/>
    <w:rsid w:val="00B16B6C"/>
    <w:rsid w:val="00B17948"/>
    <w:rsid w:val="00B24991"/>
    <w:rsid w:val="00B25C68"/>
    <w:rsid w:val="00B33328"/>
    <w:rsid w:val="00B337C1"/>
    <w:rsid w:val="00B47288"/>
    <w:rsid w:val="00B654A0"/>
    <w:rsid w:val="00B70618"/>
    <w:rsid w:val="00B810DF"/>
    <w:rsid w:val="00B85A7B"/>
    <w:rsid w:val="00B878AD"/>
    <w:rsid w:val="00B94260"/>
    <w:rsid w:val="00B95FCC"/>
    <w:rsid w:val="00BA2043"/>
    <w:rsid w:val="00BA25A2"/>
    <w:rsid w:val="00BB03AF"/>
    <w:rsid w:val="00BB2396"/>
    <w:rsid w:val="00BB7060"/>
    <w:rsid w:val="00BC035E"/>
    <w:rsid w:val="00BC494B"/>
    <w:rsid w:val="00BD0675"/>
    <w:rsid w:val="00BD1EF8"/>
    <w:rsid w:val="00BD7CB1"/>
    <w:rsid w:val="00BE13E7"/>
    <w:rsid w:val="00BE22A9"/>
    <w:rsid w:val="00BE3164"/>
    <w:rsid w:val="00BF3675"/>
    <w:rsid w:val="00C06B71"/>
    <w:rsid w:val="00C13421"/>
    <w:rsid w:val="00C20C04"/>
    <w:rsid w:val="00C247B7"/>
    <w:rsid w:val="00C250AB"/>
    <w:rsid w:val="00C252CD"/>
    <w:rsid w:val="00C266B6"/>
    <w:rsid w:val="00C347D3"/>
    <w:rsid w:val="00C3578E"/>
    <w:rsid w:val="00C37F71"/>
    <w:rsid w:val="00C44030"/>
    <w:rsid w:val="00C47AB4"/>
    <w:rsid w:val="00C50918"/>
    <w:rsid w:val="00C51681"/>
    <w:rsid w:val="00C60F1E"/>
    <w:rsid w:val="00C63B57"/>
    <w:rsid w:val="00C65651"/>
    <w:rsid w:val="00C71B3C"/>
    <w:rsid w:val="00C728A9"/>
    <w:rsid w:val="00C74A66"/>
    <w:rsid w:val="00C750BE"/>
    <w:rsid w:val="00C8164A"/>
    <w:rsid w:val="00C905AD"/>
    <w:rsid w:val="00C905F1"/>
    <w:rsid w:val="00C92399"/>
    <w:rsid w:val="00CA4DBD"/>
    <w:rsid w:val="00CB14B2"/>
    <w:rsid w:val="00CB2714"/>
    <w:rsid w:val="00CB63E8"/>
    <w:rsid w:val="00CB687B"/>
    <w:rsid w:val="00CC0460"/>
    <w:rsid w:val="00CC2D12"/>
    <w:rsid w:val="00CC3F92"/>
    <w:rsid w:val="00CC5C46"/>
    <w:rsid w:val="00CD0AEA"/>
    <w:rsid w:val="00CF2C6B"/>
    <w:rsid w:val="00CF4B2F"/>
    <w:rsid w:val="00CF7177"/>
    <w:rsid w:val="00D07E3D"/>
    <w:rsid w:val="00D15B83"/>
    <w:rsid w:val="00D319DA"/>
    <w:rsid w:val="00D36429"/>
    <w:rsid w:val="00D4169E"/>
    <w:rsid w:val="00D5337E"/>
    <w:rsid w:val="00D5751A"/>
    <w:rsid w:val="00D67748"/>
    <w:rsid w:val="00D769AA"/>
    <w:rsid w:val="00D854BC"/>
    <w:rsid w:val="00D87F42"/>
    <w:rsid w:val="00D91CED"/>
    <w:rsid w:val="00D92DAF"/>
    <w:rsid w:val="00D9497A"/>
    <w:rsid w:val="00D94DE5"/>
    <w:rsid w:val="00D95420"/>
    <w:rsid w:val="00DA1B8B"/>
    <w:rsid w:val="00DA5881"/>
    <w:rsid w:val="00DB1276"/>
    <w:rsid w:val="00DB4EF9"/>
    <w:rsid w:val="00DB6233"/>
    <w:rsid w:val="00DC1EB4"/>
    <w:rsid w:val="00DC386D"/>
    <w:rsid w:val="00DD716F"/>
    <w:rsid w:val="00DE3A22"/>
    <w:rsid w:val="00DE504D"/>
    <w:rsid w:val="00DE71B9"/>
    <w:rsid w:val="00DF0517"/>
    <w:rsid w:val="00E02B6D"/>
    <w:rsid w:val="00E04855"/>
    <w:rsid w:val="00E063EB"/>
    <w:rsid w:val="00E12C72"/>
    <w:rsid w:val="00E40DD4"/>
    <w:rsid w:val="00E45554"/>
    <w:rsid w:val="00E519DF"/>
    <w:rsid w:val="00E55D8F"/>
    <w:rsid w:val="00E67EEC"/>
    <w:rsid w:val="00E90C75"/>
    <w:rsid w:val="00E969F3"/>
    <w:rsid w:val="00E97588"/>
    <w:rsid w:val="00EB1416"/>
    <w:rsid w:val="00EB3641"/>
    <w:rsid w:val="00EB485E"/>
    <w:rsid w:val="00EC352A"/>
    <w:rsid w:val="00ED751D"/>
    <w:rsid w:val="00EE2FF4"/>
    <w:rsid w:val="00EF57CD"/>
    <w:rsid w:val="00EF62D5"/>
    <w:rsid w:val="00F04C8D"/>
    <w:rsid w:val="00F0727F"/>
    <w:rsid w:val="00F1074F"/>
    <w:rsid w:val="00F1232F"/>
    <w:rsid w:val="00F218E1"/>
    <w:rsid w:val="00F2370B"/>
    <w:rsid w:val="00F32781"/>
    <w:rsid w:val="00F52089"/>
    <w:rsid w:val="00F54B16"/>
    <w:rsid w:val="00F55A1A"/>
    <w:rsid w:val="00F61E40"/>
    <w:rsid w:val="00F635A9"/>
    <w:rsid w:val="00F63D99"/>
    <w:rsid w:val="00F648F0"/>
    <w:rsid w:val="00F702CF"/>
    <w:rsid w:val="00F70D02"/>
    <w:rsid w:val="00F743B5"/>
    <w:rsid w:val="00F774CD"/>
    <w:rsid w:val="00F82F0C"/>
    <w:rsid w:val="00F9437B"/>
    <w:rsid w:val="00FA661D"/>
    <w:rsid w:val="00FB47EE"/>
    <w:rsid w:val="00FC730C"/>
    <w:rsid w:val="00FD2147"/>
    <w:rsid w:val="00FD337B"/>
    <w:rsid w:val="00FD6671"/>
    <w:rsid w:val="00FD75EC"/>
    <w:rsid w:val="00FF34D0"/>
    <w:rsid w:val="00FF5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05155B"/>
  <w15:chartTrackingRefBased/>
  <w15:docId w15:val="{5B3306FB-18BA-A84B-80B9-4AC3FF76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A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A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A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A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A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A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A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A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ACA"/>
    <w:rPr>
      <w:rFonts w:eastAsiaTheme="majorEastAsia" w:cstheme="majorBidi"/>
      <w:color w:val="272727" w:themeColor="text1" w:themeTint="D8"/>
    </w:rPr>
  </w:style>
  <w:style w:type="paragraph" w:styleId="Title">
    <w:name w:val="Title"/>
    <w:basedOn w:val="Normal"/>
    <w:next w:val="Normal"/>
    <w:link w:val="TitleChar"/>
    <w:uiPriority w:val="1"/>
    <w:qFormat/>
    <w:rsid w:val="00874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874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ACA"/>
    <w:pPr>
      <w:spacing w:before="160"/>
      <w:jc w:val="center"/>
    </w:pPr>
    <w:rPr>
      <w:i/>
      <w:iCs/>
      <w:color w:val="404040" w:themeColor="text1" w:themeTint="BF"/>
    </w:rPr>
  </w:style>
  <w:style w:type="character" w:customStyle="1" w:styleId="QuoteChar">
    <w:name w:val="Quote Char"/>
    <w:basedOn w:val="DefaultParagraphFont"/>
    <w:link w:val="Quote"/>
    <w:uiPriority w:val="29"/>
    <w:rsid w:val="00874ACA"/>
    <w:rPr>
      <w:i/>
      <w:iCs/>
      <w:color w:val="404040" w:themeColor="text1" w:themeTint="BF"/>
    </w:rPr>
  </w:style>
  <w:style w:type="paragraph" w:styleId="ListParagraph">
    <w:name w:val="List Paragraph"/>
    <w:basedOn w:val="Normal"/>
    <w:uiPriority w:val="34"/>
    <w:qFormat/>
    <w:rsid w:val="00874ACA"/>
    <w:pPr>
      <w:ind w:left="720"/>
      <w:contextualSpacing/>
    </w:pPr>
  </w:style>
  <w:style w:type="character" w:styleId="IntenseEmphasis">
    <w:name w:val="Intense Emphasis"/>
    <w:basedOn w:val="DefaultParagraphFont"/>
    <w:uiPriority w:val="21"/>
    <w:qFormat/>
    <w:rsid w:val="00874ACA"/>
    <w:rPr>
      <w:i/>
      <w:iCs/>
      <w:color w:val="0F4761" w:themeColor="accent1" w:themeShade="BF"/>
    </w:rPr>
  </w:style>
  <w:style w:type="paragraph" w:styleId="IntenseQuote">
    <w:name w:val="Intense Quote"/>
    <w:basedOn w:val="Normal"/>
    <w:next w:val="Normal"/>
    <w:link w:val="IntenseQuoteChar"/>
    <w:uiPriority w:val="30"/>
    <w:qFormat/>
    <w:rsid w:val="00874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ACA"/>
    <w:rPr>
      <w:i/>
      <w:iCs/>
      <w:color w:val="0F4761" w:themeColor="accent1" w:themeShade="BF"/>
    </w:rPr>
  </w:style>
  <w:style w:type="character" w:styleId="IntenseReference">
    <w:name w:val="Intense Reference"/>
    <w:basedOn w:val="DefaultParagraphFont"/>
    <w:uiPriority w:val="32"/>
    <w:qFormat/>
    <w:rsid w:val="00874ACA"/>
    <w:rPr>
      <w:b/>
      <w:bCs/>
      <w:smallCaps/>
      <w:color w:val="0F4761" w:themeColor="accent1" w:themeShade="BF"/>
      <w:spacing w:val="5"/>
    </w:rPr>
  </w:style>
  <w:style w:type="paragraph" w:styleId="Header">
    <w:name w:val="header"/>
    <w:basedOn w:val="Normal"/>
    <w:link w:val="HeaderChar"/>
    <w:uiPriority w:val="99"/>
    <w:unhideWhenUsed/>
    <w:rsid w:val="00874ACA"/>
    <w:pPr>
      <w:spacing w:after="0" w:line="240" w:lineRule="auto"/>
    </w:pPr>
    <w:rPr>
      <w:rFonts w:eastAsiaTheme="minorHAnsi"/>
      <w:color w:val="215E99" w:themeColor="text2" w:themeTint="BF"/>
      <w:kern w:val="0"/>
      <w:lang w:eastAsia="ja-JP"/>
      <w14:ligatures w14:val="none"/>
    </w:rPr>
  </w:style>
  <w:style w:type="character" w:customStyle="1" w:styleId="HeaderChar">
    <w:name w:val="Header Char"/>
    <w:basedOn w:val="DefaultParagraphFont"/>
    <w:link w:val="Header"/>
    <w:uiPriority w:val="99"/>
    <w:rsid w:val="00874ACA"/>
    <w:rPr>
      <w:rFonts w:eastAsiaTheme="minorHAnsi"/>
      <w:color w:val="215E99" w:themeColor="text2" w:themeTint="BF"/>
      <w:kern w:val="0"/>
      <w:lang w:eastAsia="ja-JP"/>
      <w14:ligatures w14:val="none"/>
    </w:rPr>
  </w:style>
  <w:style w:type="paragraph" w:styleId="Footer">
    <w:name w:val="footer"/>
    <w:basedOn w:val="Normal"/>
    <w:link w:val="FooterChar"/>
    <w:uiPriority w:val="99"/>
    <w:unhideWhenUsed/>
    <w:rsid w:val="00874ACA"/>
    <w:pPr>
      <w:spacing w:after="0" w:line="240" w:lineRule="auto"/>
    </w:pPr>
    <w:rPr>
      <w:rFonts w:eastAsiaTheme="minorHAnsi"/>
      <w:color w:val="215E99" w:themeColor="text2" w:themeTint="BF"/>
      <w:kern w:val="0"/>
      <w:lang w:eastAsia="ja-JP"/>
      <w14:ligatures w14:val="none"/>
    </w:rPr>
  </w:style>
  <w:style w:type="character" w:customStyle="1" w:styleId="FooterChar">
    <w:name w:val="Footer Char"/>
    <w:basedOn w:val="DefaultParagraphFont"/>
    <w:link w:val="Footer"/>
    <w:uiPriority w:val="99"/>
    <w:rsid w:val="00874ACA"/>
    <w:rPr>
      <w:rFonts w:eastAsiaTheme="minorHAnsi"/>
      <w:color w:val="215E99" w:themeColor="text2" w:themeTint="BF"/>
      <w:kern w:val="0"/>
      <w:lang w:eastAsia="ja-JP"/>
      <w14:ligatures w14:val="none"/>
    </w:rPr>
  </w:style>
  <w:style w:type="character" w:styleId="PageNumber">
    <w:name w:val="page number"/>
    <w:basedOn w:val="DefaultParagraphFont"/>
    <w:uiPriority w:val="99"/>
    <w:semiHidden/>
    <w:unhideWhenUsed/>
    <w:rsid w:val="00874ACA"/>
  </w:style>
  <w:style w:type="character" w:styleId="Hyperlink">
    <w:name w:val="Hyperlink"/>
    <w:basedOn w:val="DefaultParagraphFont"/>
    <w:uiPriority w:val="99"/>
    <w:unhideWhenUsed/>
    <w:rsid w:val="007D1992"/>
    <w:rPr>
      <w:color w:val="467886" w:themeColor="hyperlink"/>
      <w:u w:val="single"/>
    </w:rPr>
  </w:style>
  <w:style w:type="character" w:styleId="UnresolvedMention">
    <w:name w:val="Unresolved Mention"/>
    <w:basedOn w:val="DefaultParagraphFont"/>
    <w:uiPriority w:val="99"/>
    <w:semiHidden/>
    <w:unhideWhenUsed/>
    <w:rsid w:val="007D1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1219">
      <w:bodyDiv w:val="1"/>
      <w:marLeft w:val="0"/>
      <w:marRight w:val="0"/>
      <w:marTop w:val="0"/>
      <w:marBottom w:val="0"/>
      <w:divBdr>
        <w:top w:val="none" w:sz="0" w:space="0" w:color="auto"/>
        <w:left w:val="none" w:sz="0" w:space="0" w:color="auto"/>
        <w:bottom w:val="none" w:sz="0" w:space="0" w:color="auto"/>
        <w:right w:val="none" w:sz="0" w:space="0" w:color="auto"/>
      </w:divBdr>
      <w:divsChild>
        <w:div w:id="18050050">
          <w:marLeft w:val="0"/>
          <w:marRight w:val="0"/>
          <w:marTop w:val="240"/>
          <w:marBottom w:val="240"/>
          <w:divBdr>
            <w:top w:val="none" w:sz="0" w:space="0" w:color="auto"/>
            <w:left w:val="none" w:sz="0" w:space="0" w:color="auto"/>
            <w:bottom w:val="none" w:sz="0" w:space="0" w:color="auto"/>
            <w:right w:val="none" w:sz="0" w:space="0" w:color="auto"/>
          </w:divBdr>
        </w:div>
        <w:div w:id="1132214383">
          <w:marLeft w:val="0"/>
          <w:marRight w:val="0"/>
          <w:marTop w:val="240"/>
          <w:marBottom w:val="240"/>
          <w:divBdr>
            <w:top w:val="none" w:sz="0" w:space="0" w:color="auto"/>
            <w:left w:val="none" w:sz="0" w:space="0" w:color="auto"/>
            <w:bottom w:val="none" w:sz="0" w:space="0" w:color="auto"/>
            <w:right w:val="none" w:sz="0" w:space="0" w:color="auto"/>
          </w:divBdr>
          <w:divsChild>
            <w:div w:id="127960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0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gov.uk/government/ministers" TargetMode="External" /><Relationship Id="rId12" Type="http://schemas.openxmlformats.org/officeDocument/2006/relationships/footer" Target="foot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members.parliament.uk/government/cabinet" TargetMode="External" /><Relationship Id="rId11" Type="http://schemas.openxmlformats.org/officeDocument/2006/relationships/header" Target="header2.xml" /><Relationship Id="rId5" Type="http://schemas.openxmlformats.org/officeDocument/2006/relationships/endnotes" Target="endnotes.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1632</Words>
  <Characters>9309</Characters>
  <Application>Microsoft Office Word</Application>
  <DocSecurity>0</DocSecurity>
  <Lines>77</Lines>
  <Paragraphs>21</Paragraphs>
  <ScaleCrop>false</ScaleCrop>
  <Company/>
  <LinksUpToDate>false</LinksUpToDate>
  <CharactersWithSpaces>10920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Moldovan</dc:creator>
  <cp:keywords/>
  <dc:description/>
  <cp:lastModifiedBy>Claudiu Moldovan</cp:lastModifiedBy>
  <cp:revision>2</cp:revision>
  <dcterms:created xsi:type="dcterms:W3CDTF">2024-03-15T16:16:00Z</dcterms:created>
  <dcterms:modified xsi:type="dcterms:W3CDTF">2024-03-15T16:16:00Z</dcterms:modified>
</cp:coreProperties>
</file>