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20FE7" w14:textId="77777777" w:rsidR="00D62FA0" w:rsidRDefault="00D62FA0" w:rsidP="00D62FA0">
      <w:pPr>
        <w:jc w:val="center"/>
        <w:rPr>
          <w:rFonts w:ascii="Times New Roman"/>
          <w:sz w:val="20"/>
        </w:rPr>
      </w:pPr>
      <w:r>
        <w:rPr>
          <w:rFonts w:ascii="Times New Roman"/>
          <w:sz w:val="20"/>
        </w:rPr>
        <w:drawing>
          <wp:inline distT="0" distB="0" distL="0" distR="0" wp14:anchorId="2E527904" wp14:editId="2CF957BC">
            <wp:extent cx="2739980" cy="561975"/>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1E18FA92" w14:textId="77777777" w:rsidR="00D62FA0" w:rsidRDefault="00D62FA0" w:rsidP="00D62FA0">
      <w:pPr>
        <w:spacing w:before="284"/>
        <w:ind w:right="2"/>
        <w:jc w:val="center"/>
        <w:rPr>
          <w:sz w:val="38"/>
        </w:rPr>
      </w:pPr>
      <w:r>
        <w:rPr>
          <w:sz w:val="38"/>
        </w:rPr>
        <w:t>Master</w:t>
      </w:r>
      <w:r>
        <w:rPr>
          <w:spacing w:val="-26"/>
          <w:sz w:val="38"/>
        </w:rPr>
        <w:t xml:space="preserve"> </w:t>
      </w:r>
      <w:r>
        <w:rPr>
          <w:sz w:val="38"/>
        </w:rPr>
        <w:t>of</w:t>
      </w:r>
      <w:r>
        <w:rPr>
          <w:spacing w:val="-22"/>
          <w:sz w:val="38"/>
        </w:rPr>
        <w:t xml:space="preserve"> </w:t>
      </w:r>
      <w:r>
        <w:rPr>
          <w:sz w:val="38"/>
        </w:rPr>
        <w:t>Business</w:t>
      </w:r>
      <w:r>
        <w:rPr>
          <w:spacing w:val="-24"/>
          <w:sz w:val="38"/>
        </w:rPr>
        <w:t xml:space="preserve"> </w:t>
      </w:r>
      <w:r>
        <w:rPr>
          <w:spacing w:val="-2"/>
          <w:sz w:val="38"/>
        </w:rPr>
        <w:t>Administration</w:t>
      </w:r>
    </w:p>
    <w:p w14:paraId="3F516ADC" w14:textId="77777777" w:rsidR="00D62FA0" w:rsidRDefault="00D62FA0" w:rsidP="00D62FA0">
      <w:pPr>
        <w:spacing w:before="180"/>
        <w:ind w:left="2" w:right="1"/>
        <w:jc w:val="center"/>
        <w:rPr>
          <w:sz w:val="32"/>
        </w:rPr>
      </w:pPr>
      <w:r>
        <w:rPr>
          <w:spacing w:val="-4"/>
          <w:sz w:val="32"/>
        </w:rPr>
        <w:t>International</w:t>
      </w:r>
      <w:r>
        <w:rPr>
          <w:spacing w:val="-17"/>
          <w:sz w:val="32"/>
        </w:rPr>
        <w:t xml:space="preserve"> </w:t>
      </w:r>
      <w:r>
        <w:rPr>
          <w:spacing w:val="-4"/>
          <w:sz w:val="32"/>
        </w:rPr>
        <w:t>Business</w:t>
      </w:r>
      <w:r>
        <w:rPr>
          <w:spacing w:val="-19"/>
          <w:sz w:val="32"/>
        </w:rPr>
        <w:t xml:space="preserve"> </w:t>
      </w:r>
      <w:r>
        <w:rPr>
          <w:spacing w:val="-4"/>
          <w:sz w:val="32"/>
        </w:rPr>
        <w:t>pathway</w:t>
      </w:r>
    </w:p>
    <w:p w14:paraId="317D6020" w14:textId="77777777" w:rsidR="00D62FA0" w:rsidRDefault="00D62FA0" w:rsidP="00D62FA0">
      <w:pPr>
        <w:pStyle w:val="BodyText"/>
        <w:rPr>
          <w:sz w:val="20"/>
        </w:rPr>
      </w:pPr>
    </w:p>
    <w:p w14:paraId="31DD7C2D" w14:textId="77777777" w:rsidR="00D62FA0" w:rsidRDefault="00D62FA0" w:rsidP="00D62FA0">
      <w:pPr>
        <w:pStyle w:val="BodyText"/>
        <w:spacing w:before="14"/>
        <w:rPr>
          <w:sz w:val="20"/>
        </w:rPr>
      </w:pPr>
      <w:r>
        <w:rPr>
          <w:noProof/>
          <w:sz w:val="20"/>
        </w:rPr>
        <w:drawing>
          <wp:anchor distT="0" distB="0" distL="0" distR="0" simplePos="0" relativeHeight="251659264" behindDoc="1" locked="0" layoutInCell="1" allowOverlap="1" wp14:anchorId="74A7937F" wp14:editId="5BD264EC">
            <wp:simplePos x="0" y="0"/>
            <wp:positionH relativeFrom="page">
              <wp:posOffset>2646679</wp:posOffset>
            </wp:positionH>
            <wp:positionV relativeFrom="paragraph">
              <wp:posOffset>171801</wp:posOffset>
            </wp:positionV>
            <wp:extent cx="2252662" cy="2252662"/>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2252662" cy="2252662"/>
                    </a:xfrm>
                    <a:prstGeom prst="rect">
                      <a:avLst/>
                    </a:prstGeom>
                  </pic:spPr>
                </pic:pic>
              </a:graphicData>
            </a:graphic>
          </wp:anchor>
        </w:drawing>
      </w:r>
    </w:p>
    <w:p w14:paraId="18F187F1" w14:textId="77777777" w:rsidR="00D62FA0" w:rsidRDefault="00D62FA0" w:rsidP="00D62FA0">
      <w:pPr>
        <w:pStyle w:val="Heading1"/>
        <w:jc w:val="center"/>
      </w:pPr>
      <w:r>
        <w:rPr>
          <w:color w:val="ED0000"/>
          <w:spacing w:val="-8"/>
        </w:rPr>
        <w:t>Contemporary</w:t>
      </w:r>
      <w:r>
        <w:rPr>
          <w:color w:val="ED0000"/>
          <w:spacing w:val="-27"/>
        </w:rPr>
        <w:t xml:space="preserve"> </w:t>
      </w:r>
      <w:r>
        <w:rPr>
          <w:color w:val="ED0000"/>
          <w:spacing w:val="-8"/>
        </w:rPr>
        <w:t>employability</w:t>
      </w:r>
      <w:r>
        <w:rPr>
          <w:color w:val="ED0000"/>
          <w:spacing w:val="-25"/>
        </w:rPr>
        <w:t xml:space="preserve"> </w:t>
      </w:r>
      <w:r>
        <w:rPr>
          <w:color w:val="ED0000"/>
          <w:spacing w:val="-8"/>
        </w:rPr>
        <w:t>skills</w:t>
      </w:r>
    </w:p>
    <w:p w14:paraId="04F8E7DE" w14:textId="79CE6200" w:rsidR="00D62FA0" w:rsidRDefault="00D62FA0" w:rsidP="00D62FA0">
      <w:pPr>
        <w:jc w:val="center"/>
      </w:pPr>
      <w:r>
        <w:rPr>
          <w:spacing w:val="-6"/>
          <w:sz w:val="28"/>
        </w:rPr>
        <w:t>Assessment</w:t>
      </w:r>
      <w:r>
        <w:rPr>
          <w:spacing w:val="-23"/>
          <w:sz w:val="28"/>
        </w:rPr>
        <w:t xml:space="preserve"> </w:t>
      </w:r>
      <w:r>
        <w:rPr>
          <w:color w:val="ED0000"/>
          <w:spacing w:val="-6"/>
          <w:sz w:val="28"/>
        </w:rPr>
        <w:t>1:</w:t>
      </w:r>
      <w:r>
        <w:rPr>
          <w:color w:val="ED0000"/>
          <w:spacing w:val="-22"/>
          <w:sz w:val="28"/>
        </w:rPr>
        <w:t xml:space="preserve"> </w:t>
      </w:r>
      <w:r>
        <w:rPr>
          <w:color w:val="ED0000"/>
          <w:spacing w:val="-6"/>
          <w:sz w:val="28"/>
        </w:rPr>
        <w:t>Individual</w:t>
      </w:r>
      <w:r>
        <w:rPr>
          <w:color w:val="ED0000"/>
          <w:spacing w:val="-21"/>
          <w:sz w:val="28"/>
        </w:rPr>
        <w:t xml:space="preserve"> </w:t>
      </w:r>
      <w:r>
        <w:rPr>
          <w:color w:val="ED0000"/>
          <w:spacing w:val="-6"/>
          <w:sz w:val="28"/>
        </w:rPr>
        <w:t>report</w:t>
      </w:r>
    </w:p>
    <w:p w14:paraId="5BE3F5C8" w14:textId="77777777" w:rsidR="00D62FA0" w:rsidRDefault="00D62FA0" w:rsidP="00D62FA0">
      <w:pPr>
        <w:jc w:val="left"/>
      </w:pPr>
    </w:p>
    <w:p w14:paraId="5358D418" w14:textId="6FF0CC60" w:rsidR="00D62FA0" w:rsidRPr="00AF3B45" w:rsidRDefault="00D62FA0" w:rsidP="00D62FA0">
      <w:pPr>
        <w:jc w:val="left"/>
        <w:rPr>
          <w:b/>
          <w:bCs/>
          <w:szCs w:val="24"/>
        </w:rPr>
      </w:pPr>
      <w:r>
        <w:rPr>
          <w:b/>
          <w:bCs/>
          <w:szCs w:val="24"/>
        </w:rPr>
        <w:t>Module name: International Marketing: Principles and Practices</w:t>
      </w:r>
    </w:p>
    <w:p w14:paraId="11CD7FC7" w14:textId="77777777" w:rsidR="00D62FA0" w:rsidRDefault="00D62FA0" w:rsidP="00D62FA0">
      <w:pPr>
        <w:jc w:val="left"/>
        <w:rPr>
          <w:b/>
          <w:bCs/>
          <w:szCs w:val="24"/>
        </w:rPr>
      </w:pPr>
    </w:p>
    <w:p w14:paraId="13ABADB8" w14:textId="10B5F98C" w:rsidR="00D62FA0" w:rsidRDefault="00D62FA0" w:rsidP="00D62FA0">
      <w:pPr>
        <w:jc w:val="left"/>
        <w:rPr>
          <w:b/>
          <w:bCs/>
          <w:szCs w:val="24"/>
        </w:rPr>
      </w:pPr>
      <w:r>
        <w:rPr>
          <w:b/>
          <w:bCs/>
          <w:szCs w:val="24"/>
        </w:rPr>
        <w:t>Module Code: LCMB7026</w:t>
      </w:r>
    </w:p>
    <w:p w14:paraId="3C3416B4" w14:textId="77777777" w:rsidR="00D62FA0" w:rsidRDefault="00D62FA0" w:rsidP="00D62FA0">
      <w:pPr>
        <w:jc w:val="left"/>
        <w:rPr>
          <w:b/>
          <w:bCs/>
          <w:szCs w:val="24"/>
        </w:rPr>
      </w:pPr>
    </w:p>
    <w:p w14:paraId="3557CD56" w14:textId="06B32553" w:rsidR="00D62FA0" w:rsidRPr="00D62FA0" w:rsidRDefault="00D62FA0" w:rsidP="00D62FA0">
      <w:pPr>
        <w:jc w:val="left"/>
        <w:rPr>
          <w:spacing w:val="-4"/>
          <w:szCs w:val="24"/>
        </w:rPr>
      </w:pPr>
      <w:r>
        <w:rPr>
          <w:b/>
          <w:bCs/>
          <w:szCs w:val="24"/>
        </w:rPr>
        <w:t xml:space="preserve">Lecturer Name: </w:t>
      </w:r>
      <w:r w:rsidR="00997956">
        <w:rPr>
          <w:spacing w:val="-4"/>
          <w:szCs w:val="24"/>
        </w:rPr>
        <w:t>Amir Homayounfard</w:t>
      </w:r>
    </w:p>
    <w:p w14:paraId="046D1CD6" w14:textId="77777777" w:rsidR="00D62FA0" w:rsidRDefault="00D62FA0" w:rsidP="00D62FA0">
      <w:pPr>
        <w:jc w:val="left"/>
        <w:rPr>
          <w:b/>
          <w:bCs/>
          <w:szCs w:val="24"/>
        </w:rPr>
      </w:pPr>
    </w:p>
    <w:p w14:paraId="68F7E0E2" w14:textId="407D3294" w:rsidR="00D62FA0" w:rsidRDefault="00D62FA0" w:rsidP="00D62FA0">
      <w:pPr>
        <w:jc w:val="left"/>
        <w:rPr>
          <w:b/>
          <w:bCs/>
          <w:szCs w:val="24"/>
        </w:rPr>
      </w:pPr>
      <w:r>
        <w:rPr>
          <w:b/>
          <w:bCs/>
          <w:szCs w:val="24"/>
        </w:rPr>
        <w:t xml:space="preserve">Student Name: </w:t>
      </w:r>
      <w:r w:rsidR="00997956">
        <w:rPr>
          <w:b/>
          <w:bCs/>
          <w:szCs w:val="24"/>
        </w:rPr>
        <w:t>Neetkumar Maganbhai Bajariya</w:t>
      </w:r>
    </w:p>
    <w:p w14:paraId="087B1F36" w14:textId="77777777" w:rsidR="00D62FA0" w:rsidRDefault="00D62FA0" w:rsidP="00D62FA0">
      <w:pPr>
        <w:jc w:val="left"/>
        <w:rPr>
          <w:b/>
          <w:bCs/>
          <w:szCs w:val="24"/>
        </w:rPr>
      </w:pPr>
    </w:p>
    <w:p w14:paraId="76691DAD" w14:textId="26BBECCC" w:rsidR="00D62FA0" w:rsidRDefault="00D62FA0" w:rsidP="00D62FA0">
      <w:pPr>
        <w:jc w:val="left"/>
        <w:rPr>
          <w:b/>
          <w:bCs/>
          <w:szCs w:val="24"/>
        </w:rPr>
      </w:pPr>
      <w:r>
        <w:rPr>
          <w:b/>
          <w:bCs/>
          <w:szCs w:val="24"/>
        </w:rPr>
        <w:t>Student No.</w:t>
      </w:r>
      <w:r>
        <w:rPr>
          <w:szCs w:val="24"/>
        </w:rPr>
        <w:t>: 2</w:t>
      </w:r>
      <w:r w:rsidR="00997956">
        <w:rPr>
          <w:szCs w:val="24"/>
        </w:rPr>
        <w:t>520872</w:t>
      </w:r>
    </w:p>
    <w:p w14:paraId="39A4657E" w14:textId="77777777" w:rsidR="00D62FA0" w:rsidRDefault="00D62FA0" w:rsidP="00D62FA0">
      <w:pPr>
        <w:jc w:val="left"/>
        <w:rPr>
          <w:b/>
          <w:bCs/>
          <w:szCs w:val="24"/>
        </w:rPr>
      </w:pPr>
    </w:p>
    <w:p w14:paraId="72D65F1F" w14:textId="0241AB9F" w:rsidR="00D62FA0" w:rsidRDefault="00D62FA0" w:rsidP="00D62FA0">
      <w:pPr>
        <w:jc w:val="left"/>
        <w:rPr>
          <w:b/>
          <w:bCs/>
          <w:szCs w:val="24"/>
        </w:rPr>
      </w:pPr>
      <w:r>
        <w:rPr>
          <w:b/>
          <w:bCs/>
          <w:szCs w:val="24"/>
        </w:rPr>
        <w:t>Word Count:</w:t>
      </w:r>
      <w:r>
        <w:rPr>
          <w:szCs w:val="24"/>
        </w:rPr>
        <w:t xml:space="preserve"> 5133</w:t>
      </w:r>
    </w:p>
    <w:p w14:paraId="250C2BFD" w14:textId="368A027C" w:rsidR="00D62FA0" w:rsidRPr="00AF3B45" w:rsidRDefault="00D62FA0" w:rsidP="00D62FA0">
      <w:pPr>
        <w:jc w:val="left"/>
        <w:rPr>
          <w:b/>
          <w:bCs/>
          <w:szCs w:val="24"/>
        </w:rPr>
      </w:pPr>
      <w:r>
        <w:rPr>
          <w:b/>
          <w:bCs/>
          <w:szCs w:val="24"/>
        </w:rPr>
        <w:t>Submission Date:</w:t>
      </w:r>
      <w:r>
        <w:rPr>
          <w:szCs w:val="24"/>
        </w:rPr>
        <w:t xml:space="preserve"> 13</w:t>
      </w:r>
      <w:r>
        <w:rPr>
          <w:szCs w:val="24"/>
          <w:vertAlign w:val="superscript"/>
        </w:rPr>
        <w:t>th</w:t>
      </w:r>
      <w:r>
        <w:rPr>
          <w:szCs w:val="24"/>
        </w:rPr>
        <w:t xml:space="preserve"> August, 2026</w:t>
      </w:r>
    </w:p>
    <w:p w14:paraId="5F0048F9" w14:textId="77777777" w:rsidR="00D62FA0" w:rsidRDefault="00D62FA0" w:rsidP="00D62FA0">
      <w:pPr>
        <w:rPr>
          <w:b/>
          <w:bCs/>
        </w:rPr>
      </w:pPr>
      <w:r>
        <w:rPr>
          <w:b/>
          <w:bCs/>
        </w:rPr>
        <w:lastRenderedPageBreak/>
        <w:t xml:space="preserve">AI Use Acknowledgement </w:t>
      </w:r>
    </w:p>
    <w:p w14:paraId="28FC5DE9" w14:textId="74513C9D" w:rsidR="00D62FA0" w:rsidRPr="00AF3B45" w:rsidRDefault="00D62FA0" w:rsidP="00D62FA0">
      <w:r>
        <w:rPr>
          <w:b/>
          <w:bCs/>
        </w:rPr>
        <w:t>I acknowledge the use of ChatGPT (</w:t>
      </w:r>
      <w:r>
        <w:t>https://chatgpt.com/c/6a7b75d9-0810-83e9-ad8b-a19778361861</w:t>
      </w:r>
      <w:r>
        <w:rPr>
          <w:b/>
          <w:bCs/>
        </w:rPr>
        <w:t>) on 12 August 2026 to support research, proofreading and visual development activities for my Strategic Management assignment. I used the prompt(s):</w:t>
      </w:r>
    </w:p>
    <w:p w14:paraId="603672CB" w14:textId="77777777" w:rsidR="00D62FA0" w:rsidRDefault="00D62FA0" w:rsidP="00D62FA0">
      <w:pPr>
        <w:numPr>
          <w:ilvl w:val="0"/>
          <w:numId w:val="2"/>
        </w:numPr>
      </w:pPr>
      <w:r>
        <w:t xml:space="preserve">Review the information I provide about Adidas in Germany and the United Kingdom. Help me identify the key international marketing issues that emerge from my existing analysis. Focus specifically on differences in PESTEL factors, Hofstede cultural dimensions, STP, and the 7Ps marketing mix. Highlight the most important strategic tensions, opportunities, risks and standardisation-versus-adaptation issues that I should investigate further. Do not write the assignment for me, introduce new arguments, or make unsupported assumptions. </w:t>
      </w:r>
    </w:p>
    <w:p w14:paraId="2C45CCD5" w14:textId="77777777" w:rsidR="00D62FA0" w:rsidRDefault="00D62FA0" w:rsidP="00D62FA0">
      <w:pPr>
        <w:numPr>
          <w:ilvl w:val="0"/>
          <w:numId w:val="2"/>
        </w:numPr>
      </w:pPr>
      <w:r>
        <w:t>Proofread my existing Adidas Germany versus UK International Marketing report against the assessment requirements. Identify grammatical errors, spelling and punctuation mistakes, unclear sentences, repetition, inconsistent terminology, weak academic phrasing and areas that are overly descriptive or informal. Focus on the PESTEL, Hofstede, STP, 7Ps, UK market-entry strategy, ethical issues, recommendations and reflective account. Suggest precise improvements while preserving my original arguments, structure, meaning, evidence and references. Do not introduce new substantive content, theories, examples or recommendations.</w:t>
      </w:r>
    </w:p>
    <w:p w14:paraId="54332442" w14:textId="02810FBF" w:rsidR="00590DE5" w:rsidRDefault="00D62FA0" w:rsidP="00D62FA0">
      <w:pPr>
        <w:numPr>
          <w:ilvl w:val="0"/>
          <w:numId w:val="2"/>
        </w:numPr>
      </w:pPr>
      <w:r>
        <w:t>Based only on my completed Adidas Germany versus UK analysis, suggest how the relationships between PESTEL, Hofstede cultural analysis, STP, the 7Ps marketing mix, UK market-entry strategy, ethical considerations and my recommendations could be represented in one clear academic figure. Do not add new analysis or assumptions. Show the logical flow from country-level environmental and cultural differences to marketing decisions, then to market-entry implications, ethical considerations and the final recommendation of selective glocalisation. Recommend the appropriate boxes, hierarchy, arrows, labels and layout so the figure demonstrates how the analyses connect rather than simply presenting the frameworks separately.</w:t>
      </w:r>
      <w:r>
        <w:br w:type="page"/>
      </w:r>
    </w:p>
    <w:sdt>
      <w:sdtPr>
        <w:rPr>
          <w:rFonts w:ascii="Arial" w:eastAsiaTheme="minorHAnsi" w:hAnsi="Arial" w:cstheme="minorBidi"/>
          <w:noProof/>
          <w:color w:val="auto"/>
          <w:kern w:val="2"/>
          <w:sz w:val="24"/>
          <w:szCs w:val="22"/>
          <w:lang w:val="en-IN"/>
          <w14:ligatures w14:val="standardContextual"/>
        </w:rPr>
        <w:id w:val="-685446370"/>
        <w:docPartObj>
          <w:docPartGallery w:val="Table of Contents"/>
          <w:docPartUnique/>
        </w:docPartObj>
      </w:sdtPr>
      <w:sdtEndPr>
        <w:rPr>
          <w:b/>
          <w:bCs/>
        </w:rPr>
      </w:sdtEndPr>
      <w:sdtContent>
        <w:p w14:paraId="5779DC83" w14:textId="5A516E1D" w:rsidR="00D300E0" w:rsidRDefault="00D300E0">
          <w:pPr>
            <w:pStyle w:val="TOCHeading"/>
          </w:pPr>
          <w:r>
            <w:t>Table of Contents</w:t>
          </w:r>
        </w:p>
        <w:p w14:paraId="57E7C3EF" w14:textId="1632035C" w:rsidR="00D300E0" w:rsidRDefault="00D300E0">
          <w:pPr>
            <w:pStyle w:val="TOC1"/>
            <w:tabs>
              <w:tab w:val="right" w:leader="dot" w:pos="9016"/>
            </w:tabs>
          </w:pPr>
          <w:r>
            <w:fldChar w:fldCharType="begin"/>
          </w:r>
          <w:r>
            <w:instrText xml:space="preserve"> TOC \o "1-3" \h \z \u </w:instrText>
          </w:r>
          <w:r>
            <w:fldChar w:fldCharType="separate"/>
          </w:r>
          <w:hyperlink w:anchor="_Toc237169049" w:history="1">
            <w:r>
              <w:rPr>
                <w:rStyle w:val="Hyperlink"/>
              </w:rPr>
              <w:t>1. Introduction</w:t>
            </w:r>
            <w:r>
              <w:rPr>
                <w:webHidden/>
              </w:rPr>
              <w:tab/>
            </w:r>
            <w:r>
              <w:rPr>
                <w:webHidden/>
              </w:rPr>
              <w:fldChar w:fldCharType="begin"/>
            </w:r>
            <w:r>
              <w:rPr>
                <w:webHidden/>
              </w:rPr>
              <w:instrText xml:space="preserve"> PAGEREF _Toc237169049 \h </w:instrText>
            </w:r>
            <w:r>
              <w:rPr>
                <w:webHidden/>
              </w:rPr>
            </w:r>
            <w:r>
              <w:rPr>
                <w:webHidden/>
              </w:rPr>
              <w:fldChar w:fldCharType="separate"/>
            </w:r>
            <w:r>
              <w:rPr>
                <w:webHidden/>
              </w:rPr>
              <w:t>1</w:t>
            </w:r>
            <w:r>
              <w:rPr>
                <w:webHidden/>
              </w:rPr>
              <w:fldChar w:fldCharType="end"/>
            </w:r>
          </w:hyperlink>
        </w:p>
        <w:p w14:paraId="71548C86" w14:textId="7B5251F6" w:rsidR="00D300E0" w:rsidRDefault="00D300E0">
          <w:pPr>
            <w:pStyle w:val="TOC1"/>
            <w:tabs>
              <w:tab w:val="right" w:leader="dot" w:pos="9016"/>
            </w:tabs>
          </w:pPr>
          <w:hyperlink w:anchor="_Toc237169050" w:history="1">
            <w:r>
              <w:rPr>
                <w:rStyle w:val="Hyperlink"/>
              </w:rPr>
              <w:t>2. Adidas and Market Context</w:t>
            </w:r>
            <w:r>
              <w:rPr>
                <w:webHidden/>
              </w:rPr>
              <w:tab/>
            </w:r>
            <w:r>
              <w:rPr>
                <w:webHidden/>
              </w:rPr>
              <w:fldChar w:fldCharType="begin"/>
            </w:r>
            <w:r>
              <w:rPr>
                <w:webHidden/>
              </w:rPr>
              <w:instrText xml:space="preserve"> PAGEREF _Toc237169050 \h </w:instrText>
            </w:r>
            <w:r>
              <w:rPr>
                <w:webHidden/>
              </w:rPr>
            </w:r>
            <w:r>
              <w:rPr>
                <w:webHidden/>
              </w:rPr>
              <w:fldChar w:fldCharType="separate"/>
            </w:r>
            <w:r>
              <w:rPr>
                <w:webHidden/>
              </w:rPr>
              <w:t>1</w:t>
            </w:r>
            <w:r>
              <w:rPr>
                <w:webHidden/>
              </w:rPr>
              <w:fldChar w:fldCharType="end"/>
            </w:r>
          </w:hyperlink>
        </w:p>
        <w:p w14:paraId="539FF5AD" w14:textId="6AA21E9D" w:rsidR="00D300E0" w:rsidRDefault="00D300E0">
          <w:pPr>
            <w:pStyle w:val="TOC1"/>
            <w:tabs>
              <w:tab w:val="right" w:leader="dot" w:pos="9016"/>
            </w:tabs>
          </w:pPr>
          <w:hyperlink w:anchor="_Toc237169051" w:history="1">
            <w:r>
              <w:rPr>
                <w:rStyle w:val="Hyperlink"/>
              </w:rPr>
              <w:t>3. PESTEL Analysis: Germany vs United Kingdom</w:t>
            </w:r>
            <w:r>
              <w:rPr>
                <w:webHidden/>
              </w:rPr>
              <w:tab/>
            </w:r>
            <w:r>
              <w:rPr>
                <w:webHidden/>
              </w:rPr>
              <w:fldChar w:fldCharType="begin"/>
            </w:r>
            <w:r>
              <w:rPr>
                <w:webHidden/>
              </w:rPr>
              <w:instrText xml:space="preserve"> PAGEREF _Toc237169051 \h </w:instrText>
            </w:r>
            <w:r>
              <w:rPr>
                <w:webHidden/>
              </w:rPr>
            </w:r>
            <w:r>
              <w:rPr>
                <w:webHidden/>
              </w:rPr>
              <w:fldChar w:fldCharType="separate"/>
            </w:r>
            <w:r>
              <w:rPr>
                <w:webHidden/>
              </w:rPr>
              <w:t>3</w:t>
            </w:r>
            <w:r>
              <w:rPr>
                <w:webHidden/>
              </w:rPr>
              <w:fldChar w:fldCharType="end"/>
            </w:r>
          </w:hyperlink>
        </w:p>
        <w:p w14:paraId="3AA0D792" w14:textId="2B005AEF" w:rsidR="00D300E0" w:rsidRDefault="00D300E0">
          <w:pPr>
            <w:pStyle w:val="TOC2"/>
            <w:tabs>
              <w:tab w:val="right" w:leader="dot" w:pos="9016"/>
            </w:tabs>
          </w:pPr>
          <w:hyperlink w:anchor="_Toc237169052" w:history="1">
            <w:r>
              <w:rPr>
                <w:rStyle w:val="Hyperlink"/>
              </w:rPr>
              <w:t>3.1 Political factors</w:t>
            </w:r>
            <w:r>
              <w:rPr>
                <w:webHidden/>
              </w:rPr>
              <w:tab/>
            </w:r>
            <w:r>
              <w:rPr>
                <w:webHidden/>
              </w:rPr>
              <w:fldChar w:fldCharType="begin"/>
            </w:r>
            <w:r>
              <w:rPr>
                <w:webHidden/>
              </w:rPr>
              <w:instrText xml:space="preserve"> PAGEREF _Toc237169052 \h </w:instrText>
            </w:r>
            <w:r>
              <w:rPr>
                <w:webHidden/>
              </w:rPr>
            </w:r>
            <w:r>
              <w:rPr>
                <w:webHidden/>
              </w:rPr>
              <w:fldChar w:fldCharType="separate"/>
            </w:r>
            <w:r>
              <w:rPr>
                <w:webHidden/>
              </w:rPr>
              <w:t>3</w:t>
            </w:r>
            <w:r>
              <w:rPr>
                <w:webHidden/>
              </w:rPr>
              <w:fldChar w:fldCharType="end"/>
            </w:r>
          </w:hyperlink>
        </w:p>
        <w:p w14:paraId="477AE131" w14:textId="5E9830A6" w:rsidR="00D300E0" w:rsidRDefault="00D300E0">
          <w:pPr>
            <w:pStyle w:val="TOC2"/>
            <w:tabs>
              <w:tab w:val="right" w:leader="dot" w:pos="9016"/>
            </w:tabs>
          </w:pPr>
          <w:hyperlink w:anchor="_Toc237169053" w:history="1">
            <w:r>
              <w:rPr>
                <w:rStyle w:val="Hyperlink"/>
              </w:rPr>
              <w:t>3.2 Economic factors</w:t>
            </w:r>
            <w:r>
              <w:rPr>
                <w:webHidden/>
              </w:rPr>
              <w:tab/>
            </w:r>
            <w:r>
              <w:rPr>
                <w:webHidden/>
              </w:rPr>
              <w:fldChar w:fldCharType="begin"/>
            </w:r>
            <w:r>
              <w:rPr>
                <w:webHidden/>
              </w:rPr>
              <w:instrText xml:space="preserve"> PAGEREF _Toc237169053 \h </w:instrText>
            </w:r>
            <w:r>
              <w:rPr>
                <w:webHidden/>
              </w:rPr>
            </w:r>
            <w:r>
              <w:rPr>
                <w:webHidden/>
              </w:rPr>
              <w:fldChar w:fldCharType="separate"/>
            </w:r>
            <w:r>
              <w:rPr>
                <w:webHidden/>
              </w:rPr>
              <w:t>3</w:t>
            </w:r>
            <w:r>
              <w:rPr>
                <w:webHidden/>
              </w:rPr>
              <w:fldChar w:fldCharType="end"/>
            </w:r>
          </w:hyperlink>
        </w:p>
        <w:p w14:paraId="501DF6E2" w14:textId="01F1C363" w:rsidR="00D300E0" w:rsidRDefault="00D300E0">
          <w:pPr>
            <w:pStyle w:val="TOC2"/>
            <w:tabs>
              <w:tab w:val="right" w:leader="dot" w:pos="9016"/>
            </w:tabs>
          </w:pPr>
          <w:hyperlink w:anchor="_Toc237169054" w:history="1">
            <w:r>
              <w:rPr>
                <w:rStyle w:val="Hyperlink"/>
              </w:rPr>
              <w:t>3.3 Social factors</w:t>
            </w:r>
            <w:r>
              <w:rPr>
                <w:webHidden/>
              </w:rPr>
              <w:tab/>
            </w:r>
            <w:r>
              <w:rPr>
                <w:webHidden/>
              </w:rPr>
              <w:fldChar w:fldCharType="begin"/>
            </w:r>
            <w:r>
              <w:rPr>
                <w:webHidden/>
              </w:rPr>
              <w:instrText xml:space="preserve"> PAGEREF _Toc237169054 \h </w:instrText>
            </w:r>
            <w:r>
              <w:rPr>
                <w:webHidden/>
              </w:rPr>
            </w:r>
            <w:r>
              <w:rPr>
                <w:webHidden/>
              </w:rPr>
              <w:fldChar w:fldCharType="separate"/>
            </w:r>
            <w:r>
              <w:rPr>
                <w:webHidden/>
              </w:rPr>
              <w:t>4</w:t>
            </w:r>
            <w:r>
              <w:rPr>
                <w:webHidden/>
              </w:rPr>
              <w:fldChar w:fldCharType="end"/>
            </w:r>
          </w:hyperlink>
        </w:p>
        <w:p w14:paraId="28950D07" w14:textId="088E9FA3" w:rsidR="00D300E0" w:rsidRDefault="00D300E0">
          <w:pPr>
            <w:pStyle w:val="TOC2"/>
            <w:tabs>
              <w:tab w:val="right" w:leader="dot" w:pos="9016"/>
            </w:tabs>
          </w:pPr>
          <w:hyperlink w:anchor="_Toc237169055" w:history="1">
            <w:r>
              <w:rPr>
                <w:rStyle w:val="Hyperlink"/>
              </w:rPr>
              <w:t>3.4 Technological factors</w:t>
            </w:r>
            <w:r>
              <w:rPr>
                <w:webHidden/>
              </w:rPr>
              <w:tab/>
            </w:r>
            <w:r>
              <w:rPr>
                <w:webHidden/>
              </w:rPr>
              <w:fldChar w:fldCharType="begin"/>
            </w:r>
            <w:r>
              <w:rPr>
                <w:webHidden/>
              </w:rPr>
              <w:instrText xml:space="preserve"> PAGEREF _Toc237169055 \h </w:instrText>
            </w:r>
            <w:r>
              <w:rPr>
                <w:webHidden/>
              </w:rPr>
            </w:r>
            <w:r>
              <w:rPr>
                <w:webHidden/>
              </w:rPr>
              <w:fldChar w:fldCharType="separate"/>
            </w:r>
            <w:r>
              <w:rPr>
                <w:webHidden/>
              </w:rPr>
              <w:t>4</w:t>
            </w:r>
            <w:r>
              <w:rPr>
                <w:webHidden/>
              </w:rPr>
              <w:fldChar w:fldCharType="end"/>
            </w:r>
          </w:hyperlink>
        </w:p>
        <w:p w14:paraId="79217F9C" w14:textId="2042FDA5" w:rsidR="00D300E0" w:rsidRDefault="00D300E0">
          <w:pPr>
            <w:pStyle w:val="TOC2"/>
            <w:tabs>
              <w:tab w:val="right" w:leader="dot" w:pos="9016"/>
            </w:tabs>
          </w:pPr>
          <w:hyperlink w:anchor="_Toc237169056" w:history="1">
            <w:r>
              <w:rPr>
                <w:rStyle w:val="Hyperlink"/>
              </w:rPr>
              <w:t>3.5 Environmental factors</w:t>
            </w:r>
            <w:r>
              <w:rPr>
                <w:webHidden/>
              </w:rPr>
              <w:tab/>
            </w:r>
            <w:r>
              <w:rPr>
                <w:webHidden/>
              </w:rPr>
              <w:fldChar w:fldCharType="begin"/>
            </w:r>
            <w:r>
              <w:rPr>
                <w:webHidden/>
              </w:rPr>
              <w:instrText xml:space="preserve"> PAGEREF _Toc237169056 \h </w:instrText>
            </w:r>
            <w:r>
              <w:rPr>
                <w:webHidden/>
              </w:rPr>
            </w:r>
            <w:r>
              <w:rPr>
                <w:webHidden/>
              </w:rPr>
              <w:fldChar w:fldCharType="separate"/>
            </w:r>
            <w:r>
              <w:rPr>
                <w:webHidden/>
              </w:rPr>
              <w:t>4</w:t>
            </w:r>
            <w:r>
              <w:rPr>
                <w:webHidden/>
              </w:rPr>
              <w:fldChar w:fldCharType="end"/>
            </w:r>
          </w:hyperlink>
        </w:p>
        <w:p w14:paraId="15297B1C" w14:textId="15AEF13B" w:rsidR="00D300E0" w:rsidRDefault="00D300E0">
          <w:pPr>
            <w:pStyle w:val="TOC2"/>
            <w:tabs>
              <w:tab w:val="right" w:leader="dot" w:pos="9016"/>
            </w:tabs>
          </w:pPr>
          <w:hyperlink w:anchor="_Toc237169057" w:history="1">
            <w:r>
              <w:rPr>
                <w:rStyle w:val="Hyperlink"/>
              </w:rPr>
              <w:t>3.6 Legal factors</w:t>
            </w:r>
            <w:r>
              <w:rPr>
                <w:webHidden/>
              </w:rPr>
              <w:tab/>
            </w:r>
            <w:r>
              <w:rPr>
                <w:webHidden/>
              </w:rPr>
              <w:fldChar w:fldCharType="begin"/>
            </w:r>
            <w:r>
              <w:rPr>
                <w:webHidden/>
              </w:rPr>
              <w:instrText xml:space="preserve"> PAGEREF _Toc237169057 \h </w:instrText>
            </w:r>
            <w:r>
              <w:rPr>
                <w:webHidden/>
              </w:rPr>
            </w:r>
            <w:r>
              <w:rPr>
                <w:webHidden/>
              </w:rPr>
              <w:fldChar w:fldCharType="separate"/>
            </w:r>
            <w:r>
              <w:rPr>
                <w:webHidden/>
              </w:rPr>
              <w:t>5</w:t>
            </w:r>
            <w:r>
              <w:rPr>
                <w:webHidden/>
              </w:rPr>
              <w:fldChar w:fldCharType="end"/>
            </w:r>
          </w:hyperlink>
        </w:p>
        <w:p w14:paraId="7364A953" w14:textId="23AFC155" w:rsidR="00D300E0" w:rsidRDefault="00D300E0">
          <w:pPr>
            <w:pStyle w:val="TOC1"/>
            <w:tabs>
              <w:tab w:val="right" w:leader="dot" w:pos="9016"/>
            </w:tabs>
          </w:pPr>
          <w:hyperlink w:anchor="_Toc237169058" w:history="1">
            <w:r>
              <w:rPr>
                <w:rStyle w:val="Hyperlink"/>
              </w:rPr>
              <w:t>4. Hofstede Cultural Analysis</w:t>
            </w:r>
            <w:r>
              <w:rPr>
                <w:webHidden/>
              </w:rPr>
              <w:tab/>
            </w:r>
            <w:r>
              <w:rPr>
                <w:webHidden/>
              </w:rPr>
              <w:fldChar w:fldCharType="begin"/>
            </w:r>
            <w:r>
              <w:rPr>
                <w:webHidden/>
              </w:rPr>
              <w:instrText xml:space="preserve"> PAGEREF _Toc237169058 \h </w:instrText>
            </w:r>
            <w:r>
              <w:rPr>
                <w:webHidden/>
              </w:rPr>
            </w:r>
            <w:r>
              <w:rPr>
                <w:webHidden/>
              </w:rPr>
              <w:fldChar w:fldCharType="separate"/>
            </w:r>
            <w:r>
              <w:rPr>
                <w:webHidden/>
              </w:rPr>
              <w:t>6</w:t>
            </w:r>
            <w:r>
              <w:rPr>
                <w:webHidden/>
              </w:rPr>
              <w:fldChar w:fldCharType="end"/>
            </w:r>
          </w:hyperlink>
        </w:p>
        <w:p w14:paraId="77C0D248" w14:textId="03A0FDA0" w:rsidR="00D300E0" w:rsidRDefault="00D300E0">
          <w:pPr>
            <w:pStyle w:val="TOC1"/>
            <w:tabs>
              <w:tab w:val="right" w:leader="dot" w:pos="9016"/>
            </w:tabs>
          </w:pPr>
          <w:hyperlink w:anchor="_Toc237169059" w:history="1">
            <w:r>
              <w:rPr>
                <w:rStyle w:val="Hyperlink"/>
              </w:rPr>
              <w:t>5. STP Comparison</w:t>
            </w:r>
            <w:r>
              <w:rPr>
                <w:webHidden/>
              </w:rPr>
              <w:tab/>
            </w:r>
            <w:r>
              <w:rPr>
                <w:webHidden/>
              </w:rPr>
              <w:fldChar w:fldCharType="begin"/>
            </w:r>
            <w:r>
              <w:rPr>
                <w:webHidden/>
              </w:rPr>
              <w:instrText xml:space="preserve"> PAGEREF _Toc237169059 \h </w:instrText>
            </w:r>
            <w:r>
              <w:rPr>
                <w:webHidden/>
              </w:rPr>
            </w:r>
            <w:r>
              <w:rPr>
                <w:webHidden/>
              </w:rPr>
              <w:fldChar w:fldCharType="separate"/>
            </w:r>
            <w:r>
              <w:rPr>
                <w:webHidden/>
              </w:rPr>
              <w:t>7</w:t>
            </w:r>
            <w:r>
              <w:rPr>
                <w:webHidden/>
              </w:rPr>
              <w:fldChar w:fldCharType="end"/>
            </w:r>
          </w:hyperlink>
        </w:p>
        <w:p w14:paraId="3B4FFB2F" w14:textId="607CA1CE" w:rsidR="00D300E0" w:rsidRDefault="00D300E0">
          <w:pPr>
            <w:pStyle w:val="TOC2"/>
            <w:tabs>
              <w:tab w:val="right" w:leader="dot" w:pos="9016"/>
            </w:tabs>
          </w:pPr>
          <w:hyperlink w:anchor="_Toc237169060" w:history="1">
            <w:r>
              <w:rPr>
                <w:rStyle w:val="Hyperlink"/>
              </w:rPr>
              <w:t>5.1 Segmentation</w:t>
            </w:r>
            <w:r>
              <w:rPr>
                <w:webHidden/>
              </w:rPr>
              <w:tab/>
            </w:r>
            <w:r>
              <w:rPr>
                <w:webHidden/>
              </w:rPr>
              <w:fldChar w:fldCharType="begin"/>
            </w:r>
            <w:r>
              <w:rPr>
                <w:webHidden/>
              </w:rPr>
              <w:instrText xml:space="preserve"> PAGEREF _Toc237169060 \h </w:instrText>
            </w:r>
            <w:r>
              <w:rPr>
                <w:webHidden/>
              </w:rPr>
            </w:r>
            <w:r>
              <w:rPr>
                <w:webHidden/>
              </w:rPr>
              <w:fldChar w:fldCharType="separate"/>
            </w:r>
            <w:r>
              <w:rPr>
                <w:webHidden/>
              </w:rPr>
              <w:t>7</w:t>
            </w:r>
            <w:r>
              <w:rPr>
                <w:webHidden/>
              </w:rPr>
              <w:fldChar w:fldCharType="end"/>
            </w:r>
          </w:hyperlink>
        </w:p>
        <w:p w14:paraId="06640AA0" w14:textId="5DD8DF72" w:rsidR="00D300E0" w:rsidRDefault="00D300E0">
          <w:pPr>
            <w:pStyle w:val="TOC2"/>
            <w:tabs>
              <w:tab w:val="right" w:leader="dot" w:pos="9016"/>
            </w:tabs>
          </w:pPr>
          <w:hyperlink w:anchor="_Toc237169061" w:history="1">
            <w:r>
              <w:rPr>
                <w:rStyle w:val="Hyperlink"/>
              </w:rPr>
              <w:t>5.2 Targeting</w:t>
            </w:r>
            <w:r>
              <w:rPr>
                <w:webHidden/>
              </w:rPr>
              <w:tab/>
            </w:r>
            <w:r>
              <w:rPr>
                <w:webHidden/>
              </w:rPr>
              <w:fldChar w:fldCharType="begin"/>
            </w:r>
            <w:r>
              <w:rPr>
                <w:webHidden/>
              </w:rPr>
              <w:instrText xml:space="preserve"> PAGEREF _Toc237169061 \h </w:instrText>
            </w:r>
            <w:r>
              <w:rPr>
                <w:webHidden/>
              </w:rPr>
            </w:r>
            <w:r>
              <w:rPr>
                <w:webHidden/>
              </w:rPr>
              <w:fldChar w:fldCharType="separate"/>
            </w:r>
            <w:r>
              <w:rPr>
                <w:webHidden/>
              </w:rPr>
              <w:t>7</w:t>
            </w:r>
            <w:r>
              <w:rPr>
                <w:webHidden/>
              </w:rPr>
              <w:fldChar w:fldCharType="end"/>
            </w:r>
          </w:hyperlink>
        </w:p>
        <w:p w14:paraId="46F859B7" w14:textId="155A2245" w:rsidR="00D300E0" w:rsidRDefault="00D300E0">
          <w:pPr>
            <w:pStyle w:val="TOC2"/>
            <w:tabs>
              <w:tab w:val="right" w:leader="dot" w:pos="9016"/>
            </w:tabs>
          </w:pPr>
          <w:hyperlink w:anchor="_Toc237169062" w:history="1">
            <w:r>
              <w:rPr>
                <w:rStyle w:val="Hyperlink"/>
              </w:rPr>
              <w:t>5.3 Positioning</w:t>
            </w:r>
            <w:r>
              <w:rPr>
                <w:webHidden/>
              </w:rPr>
              <w:tab/>
            </w:r>
            <w:r>
              <w:rPr>
                <w:webHidden/>
              </w:rPr>
              <w:fldChar w:fldCharType="begin"/>
            </w:r>
            <w:r>
              <w:rPr>
                <w:webHidden/>
              </w:rPr>
              <w:instrText xml:space="preserve"> PAGEREF _Toc237169062 \h </w:instrText>
            </w:r>
            <w:r>
              <w:rPr>
                <w:webHidden/>
              </w:rPr>
            </w:r>
            <w:r>
              <w:rPr>
                <w:webHidden/>
              </w:rPr>
              <w:fldChar w:fldCharType="separate"/>
            </w:r>
            <w:r>
              <w:rPr>
                <w:webHidden/>
              </w:rPr>
              <w:t>7</w:t>
            </w:r>
            <w:r>
              <w:rPr>
                <w:webHidden/>
              </w:rPr>
              <w:fldChar w:fldCharType="end"/>
            </w:r>
          </w:hyperlink>
        </w:p>
        <w:p w14:paraId="4096A729" w14:textId="0A1782F7" w:rsidR="00D300E0" w:rsidRDefault="00D300E0">
          <w:pPr>
            <w:pStyle w:val="TOC1"/>
            <w:tabs>
              <w:tab w:val="right" w:leader="dot" w:pos="9016"/>
            </w:tabs>
          </w:pPr>
          <w:hyperlink w:anchor="_Toc237169063" w:history="1">
            <w:r>
              <w:rPr>
                <w:rStyle w:val="Hyperlink"/>
              </w:rPr>
              <w:t>6. International Marketing Mix: 7Ps</w:t>
            </w:r>
            <w:r>
              <w:rPr>
                <w:webHidden/>
              </w:rPr>
              <w:tab/>
            </w:r>
            <w:r>
              <w:rPr>
                <w:webHidden/>
              </w:rPr>
              <w:fldChar w:fldCharType="begin"/>
            </w:r>
            <w:r>
              <w:rPr>
                <w:webHidden/>
              </w:rPr>
              <w:instrText xml:space="preserve"> PAGEREF _Toc237169063 \h </w:instrText>
            </w:r>
            <w:r>
              <w:rPr>
                <w:webHidden/>
              </w:rPr>
            </w:r>
            <w:r>
              <w:rPr>
                <w:webHidden/>
              </w:rPr>
              <w:fldChar w:fldCharType="separate"/>
            </w:r>
            <w:r>
              <w:rPr>
                <w:webHidden/>
              </w:rPr>
              <w:t>8</w:t>
            </w:r>
            <w:r>
              <w:rPr>
                <w:webHidden/>
              </w:rPr>
              <w:fldChar w:fldCharType="end"/>
            </w:r>
          </w:hyperlink>
        </w:p>
        <w:p w14:paraId="6E979606" w14:textId="246C7C87" w:rsidR="00D300E0" w:rsidRDefault="00D300E0">
          <w:pPr>
            <w:pStyle w:val="TOC2"/>
            <w:tabs>
              <w:tab w:val="right" w:leader="dot" w:pos="9016"/>
            </w:tabs>
          </w:pPr>
          <w:hyperlink w:anchor="_Toc237169064" w:history="1">
            <w:r>
              <w:rPr>
                <w:rStyle w:val="Hyperlink"/>
              </w:rPr>
              <w:t>6.1 Product</w:t>
            </w:r>
            <w:r>
              <w:rPr>
                <w:webHidden/>
              </w:rPr>
              <w:tab/>
            </w:r>
            <w:r>
              <w:rPr>
                <w:webHidden/>
              </w:rPr>
              <w:fldChar w:fldCharType="begin"/>
            </w:r>
            <w:r>
              <w:rPr>
                <w:webHidden/>
              </w:rPr>
              <w:instrText xml:space="preserve"> PAGEREF _Toc237169064 \h </w:instrText>
            </w:r>
            <w:r>
              <w:rPr>
                <w:webHidden/>
              </w:rPr>
            </w:r>
            <w:r>
              <w:rPr>
                <w:webHidden/>
              </w:rPr>
              <w:fldChar w:fldCharType="separate"/>
            </w:r>
            <w:r>
              <w:rPr>
                <w:webHidden/>
              </w:rPr>
              <w:t>8</w:t>
            </w:r>
            <w:r>
              <w:rPr>
                <w:webHidden/>
              </w:rPr>
              <w:fldChar w:fldCharType="end"/>
            </w:r>
          </w:hyperlink>
        </w:p>
        <w:p w14:paraId="486364FB" w14:textId="132C580E" w:rsidR="00D300E0" w:rsidRDefault="00D300E0">
          <w:pPr>
            <w:pStyle w:val="TOC2"/>
            <w:tabs>
              <w:tab w:val="right" w:leader="dot" w:pos="9016"/>
            </w:tabs>
          </w:pPr>
          <w:hyperlink w:anchor="_Toc237169065" w:history="1">
            <w:r>
              <w:rPr>
                <w:rStyle w:val="Hyperlink"/>
              </w:rPr>
              <w:t>6.2 Price</w:t>
            </w:r>
            <w:r>
              <w:rPr>
                <w:webHidden/>
              </w:rPr>
              <w:tab/>
            </w:r>
            <w:r>
              <w:rPr>
                <w:webHidden/>
              </w:rPr>
              <w:fldChar w:fldCharType="begin"/>
            </w:r>
            <w:r>
              <w:rPr>
                <w:webHidden/>
              </w:rPr>
              <w:instrText xml:space="preserve"> PAGEREF _Toc237169065 \h </w:instrText>
            </w:r>
            <w:r>
              <w:rPr>
                <w:webHidden/>
              </w:rPr>
            </w:r>
            <w:r>
              <w:rPr>
                <w:webHidden/>
              </w:rPr>
              <w:fldChar w:fldCharType="separate"/>
            </w:r>
            <w:r>
              <w:rPr>
                <w:webHidden/>
              </w:rPr>
              <w:t>9</w:t>
            </w:r>
            <w:r>
              <w:rPr>
                <w:webHidden/>
              </w:rPr>
              <w:fldChar w:fldCharType="end"/>
            </w:r>
          </w:hyperlink>
        </w:p>
        <w:p w14:paraId="2825D451" w14:textId="13D022C8" w:rsidR="00D300E0" w:rsidRDefault="00D300E0">
          <w:pPr>
            <w:pStyle w:val="TOC2"/>
            <w:tabs>
              <w:tab w:val="right" w:leader="dot" w:pos="9016"/>
            </w:tabs>
          </w:pPr>
          <w:hyperlink w:anchor="_Toc237169066" w:history="1">
            <w:r>
              <w:rPr>
                <w:rStyle w:val="Hyperlink"/>
              </w:rPr>
              <w:t>6.3 Place</w:t>
            </w:r>
            <w:r>
              <w:rPr>
                <w:webHidden/>
              </w:rPr>
              <w:tab/>
            </w:r>
            <w:r>
              <w:rPr>
                <w:webHidden/>
              </w:rPr>
              <w:fldChar w:fldCharType="begin"/>
            </w:r>
            <w:r>
              <w:rPr>
                <w:webHidden/>
              </w:rPr>
              <w:instrText xml:space="preserve"> PAGEREF _Toc237169066 \h </w:instrText>
            </w:r>
            <w:r>
              <w:rPr>
                <w:webHidden/>
              </w:rPr>
            </w:r>
            <w:r>
              <w:rPr>
                <w:webHidden/>
              </w:rPr>
              <w:fldChar w:fldCharType="separate"/>
            </w:r>
            <w:r>
              <w:rPr>
                <w:webHidden/>
              </w:rPr>
              <w:t>9</w:t>
            </w:r>
            <w:r>
              <w:rPr>
                <w:webHidden/>
              </w:rPr>
              <w:fldChar w:fldCharType="end"/>
            </w:r>
          </w:hyperlink>
        </w:p>
        <w:p w14:paraId="4E4EE6D1" w14:textId="664E449F" w:rsidR="00D300E0" w:rsidRDefault="00D300E0">
          <w:pPr>
            <w:pStyle w:val="TOC2"/>
            <w:tabs>
              <w:tab w:val="right" w:leader="dot" w:pos="9016"/>
            </w:tabs>
          </w:pPr>
          <w:hyperlink w:anchor="_Toc237169067" w:history="1">
            <w:r>
              <w:rPr>
                <w:rStyle w:val="Hyperlink"/>
              </w:rPr>
              <w:t>6.4 Promotion</w:t>
            </w:r>
            <w:r>
              <w:rPr>
                <w:webHidden/>
              </w:rPr>
              <w:tab/>
            </w:r>
            <w:r>
              <w:rPr>
                <w:webHidden/>
              </w:rPr>
              <w:fldChar w:fldCharType="begin"/>
            </w:r>
            <w:r>
              <w:rPr>
                <w:webHidden/>
              </w:rPr>
              <w:instrText xml:space="preserve"> PAGEREF _Toc237169067 \h </w:instrText>
            </w:r>
            <w:r>
              <w:rPr>
                <w:webHidden/>
              </w:rPr>
            </w:r>
            <w:r>
              <w:rPr>
                <w:webHidden/>
              </w:rPr>
              <w:fldChar w:fldCharType="separate"/>
            </w:r>
            <w:r>
              <w:rPr>
                <w:webHidden/>
              </w:rPr>
              <w:t>10</w:t>
            </w:r>
            <w:r>
              <w:rPr>
                <w:webHidden/>
              </w:rPr>
              <w:fldChar w:fldCharType="end"/>
            </w:r>
          </w:hyperlink>
        </w:p>
        <w:p w14:paraId="43F9AD07" w14:textId="45D3E8AE" w:rsidR="00D300E0" w:rsidRDefault="00D300E0">
          <w:pPr>
            <w:pStyle w:val="TOC2"/>
            <w:tabs>
              <w:tab w:val="right" w:leader="dot" w:pos="9016"/>
            </w:tabs>
          </w:pPr>
          <w:hyperlink w:anchor="_Toc237169068" w:history="1">
            <w:r>
              <w:rPr>
                <w:rStyle w:val="Hyperlink"/>
              </w:rPr>
              <w:t>6.5 People</w:t>
            </w:r>
            <w:r>
              <w:rPr>
                <w:webHidden/>
              </w:rPr>
              <w:tab/>
            </w:r>
            <w:r>
              <w:rPr>
                <w:webHidden/>
              </w:rPr>
              <w:fldChar w:fldCharType="begin"/>
            </w:r>
            <w:r>
              <w:rPr>
                <w:webHidden/>
              </w:rPr>
              <w:instrText xml:space="preserve"> PAGEREF _Toc237169068 \h </w:instrText>
            </w:r>
            <w:r>
              <w:rPr>
                <w:webHidden/>
              </w:rPr>
            </w:r>
            <w:r>
              <w:rPr>
                <w:webHidden/>
              </w:rPr>
              <w:fldChar w:fldCharType="separate"/>
            </w:r>
            <w:r>
              <w:rPr>
                <w:webHidden/>
              </w:rPr>
              <w:t>10</w:t>
            </w:r>
            <w:r>
              <w:rPr>
                <w:webHidden/>
              </w:rPr>
              <w:fldChar w:fldCharType="end"/>
            </w:r>
          </w:hyperlink>
        </w:p>
        <w:p w14:paraId="5C6FBBDC" w14:textId="1C40CE73" w:rsidR="00D300E0" w:rsidRDefault="00D300E0">
          <w:pPr>
            <w:pStyle w:val="TOC2"/>
            <w:tabs>
              <w:tab w:val="right" w:leader="dot" w:pos="9016"/>
            </w:tabs>
          </w:pPr>
          <w:hyperlink w:anchor="_Toc237169069" w:history="1">
            <w:r>
              <w:rPr>
                <w:rStyle w:val="Hyperlink"/>
              </w:rPr>
              <w:t>6.6 Process</w:t>
            </w:r>
            <w:r>
              <w:rPr>
                <w:webHidden/>
              </w:rPr>
              <w:tab/>
            </w:r>
            <w:r>
              <w:rPr>
                <w:webHidden/>
              </w:rPr>
              <w:fldChar w:fldCharType="begin"/>
            </w:r>
            <w:r>
              <w:rPr>
                <w:webHidden/>
              </w:rPr>
              <w:instrText xml:space="preserve"> PAGEREF _Toc237169069 \h </w:instrText>
            </w:r>
            <w:r>
              <w:rPr>
                <w:webHidden/>
              </w:rPr>
            </w:r>
            <w:r>
              <w:rPr>
                <w:webHidden/>
              </w:rPr>
              <w:fldChar w:fldCharType="separate"/>
            </w:r>
            <w:r>
              <w:rPr>
                <w:webHidden/>
              </w:rPr>
              <w:t>10</w:t>
            </w:r>
            <w:r>
              <w:rPr>
                <w:webHidden/>
              </w:rPr>
              <w:fldChar w:fldCharType="end"/>
            </w:r>
          </w:hyperlink>
        </w:p>
        <w:p w14:paraId="4586CA5A" w14:textId="22537EAA" w:rsidR="00D300E0" w:rsidRDefault="00D300E0">
          <w:pPr>
            <w:pStyle w:val="TOC2"/>
            <w:tabs>
              <w:tab w:val="right" w:leader="dot" w:pos="9016"/>
            </w:tabs>
          </w:pPr>
          <w:hyperlink w:anchor="_Toc237169070" w:history="1">
            <w:r>
              <w:rPr>
                <w:rStyle w:val="Hyperlink"/>
              </w:rPr>
              <w:t>6.7 Physical Evidence</w:t>
            </w:r>
            <w:r>
              <w:rPr>
                <w:webHidden/>
              </w:rPr>
              <w:tab/>
            </w:r>
            <w:r>
              <w:rPr>
                <w:webHidden/>
              </w:rPr>
              <w:fldChar w:fldCharType="begin"/>
            </w:r>
            <w:r>
              <w:rPr>
                <w:webHidden/>
              </w:rPr>
              <w:instrText xml:space="preserve"> PAGEREF _Toc237169070 \h </w:instrText>
            </w:r>
            <w:r>
              <w:rPr>
                <w:webHidden/>
              </w:rPr>
            </w:r>
            <w:r>
              <w:rPr>
                <w:webHidden/>
              </w:rPr>
              <w:fldChar w:fldCharType="separate"/>
            </w:r>
            <w:r>
              <w:rPr>
                <w:webHidden/>
              </w:rPr>
              <w:t>10</w:t>
            </w:r>
            <w:r>
              <w:rPr>
                <w:webHidden/>
              </w:rPr>
              <w:fldChar w:fldCharType="end"/>
            </w:r>
          </w:hyperlink>
        </w:p>
        <w:p w14:paraId="5F0DB9F5" w14:textId="3C921255" w:rsidR="00D300E0" w:rsidRDefault="00D300E0">
          <w:pPr>
            <w:pStyle w:val="TOC1"/>
            <w:tabs>
              <w:tab w:val="right" w:leader="dot" w:pos="9016"/>
            </w:tabs>
          </w:pPr>
          <w:hyperlink w:anchor="_Toc237169071" w:history="1">
            <w:r>
              <w:rPr>
                <w:rStyle w:val="Hyperlink"/>
              </w:rPr>
              <w:t>7. UK Market Entry Strategy</w:t>
            </w:r>
            <w:r>
              <w:rPr>
                <w:webHidden/>
              </w:rPr>
              <w:tab/>
            </w:r>
            <w:r>
              <w:rPr>
                <w:webHidden/>
              </w:rPr>
              <w:fldChar w:fldCharType="begin"/>
            </w:r>
            <w:r>
              <w:rPr>
                <w:webHidden/>
              </w:rPr>
              <w:instrText xml:space="preserve"> PAGEREF _Toc237169071 \h </w:instrText>
            </w:r>
            <w:r>
              <w:rPr>
                <w:webHidden/>
              </w:rPr>
            </w:r>
            <w:r>
              <w:rPr>
                <w:webHidden/>
              </w:rPr>
              <w:fldChar w:fldCharType="separate"/>
            </w:r>
            <w:r>
              <w:rPr>
                <w:webHidden/>
              </w:rPr>
              <w:t>11</w:t>
            </w:r>
            <w:r>
              <w:rPr>
                <w:webHidden/>
              </w:rPr>
              <w:fldChar w:fldCharType="end"/>
            </w:r>
          </w:hyperlink>
        </w:p>
        <w:p w14:paraId="2CA3CEFC" w14:textId="1122A201" w:rsidR="00D300E0" w:rsidRDefault="00D300E0">
          <w:pPr>
            <w:pStyle w:val="TOC1"/>
            <w:tabs>
              <w:tab w:val="right" w:leader="dot" w:pos="9016"/>
            </w:tabs>
          </w:pPr>
          <w:hyperlink w:anchor="_Toc237169072" w:history="1">
            <w:r>
              <w:rPr>
                <w:rStyle w:val="Hyperlink"/>
              </w:rPr>
              <w:t>8. Ethical Issues</w:t>
            </w:r>
            <w:r>
              <w:rPr>
                <w:webHidden/>
              </w:rPr>
              <w:tab/>
            </w:r>
            <w:r>
              <w:rPr>
                <w:webHidden/>
              </w:rPr>
              <w:fldChar w:fldCharType="begin"/>
            </w:r>
            <w:r>
              <w:rPr>
                <w:webHidden/>
              </w:rPr>
              <w:instrText xml:space="preserve"> PAGEREF _Toc237169072 \h </w:instrText>
            </w:r>
            <w:r>
              <w:rPr>
                <w:webHidden/>
              </w:rPr>
            </w:r>
            <w:r>
              <w:rPr>
                <w:webHidden/>
              </w:rPr>
              <w:fldChar w:fldCharType="separate"/>
            </w:r>
            <w:r>
              <w:rPr>
                <w:webHidden/>
              </w:rPr>
              <w:t>12</w:t>
            </w:r>
            <w:r>
              <w:rPr>
                <w:webHidden/>
              </w:rPr>
              <w:fldChar w:fldCharType="end"/>
            </w:r>
          </w:hyperlink>
        </w:p>
        <w:p w14:paraId="2348715D" w14:textId="3D9C30F7" w:rsidR="00D300E0" w:rsidRDefault="00D300E0">
          <w:pPr>
            <w:pStyle w:val="TOC1"/>
            <w:tabs>
              <w:tab w:val="right" w:leader="dot" w:pos="9016"/>
            </w:tabs>
          </w:pPr>
          <w:hyperlink w:anchor="_Toc237169073" w:history="1">
            <w:r>
              <w:rPr>
                <w:rStyle w:val="Hyperlink"/>
              </w:rPr>
              <w:t>9. Recommendations</w:t>
            </w:r>
            <w:r>
              <w:rPr>
                <w:webHidden/>
              </w:rPr>
              <w:tab/>
            </w:r>
            <w:r>
              <w:rPr>
                <w:webHidden/>
              </w:rPr>
              <w:fldChar w:fldCharType="begin"/>
            </w:r>
            <w:r>
              <w:rPr>
                <w:webHidden/>
              </w:rPr>
              <w:instrText xml:space="preserve"> PAGEREF _Toc237169073 \h </w:instrText>
            </w:r>
            <w:r>
              <w:rPr>
                <w:webHidden/>
              </w:rPr>
            </w:r>
            <w:r>
              <w:rPr>
                <w:webHidden/>
              </w:rPr>
              <w:fldChar w:fldCharType="separate"/>
            </w:r>
            <w:r>
              <w:rPr>
                <w:webHidden/>
              </w:rPr>
              <w:t>14</w:t>
            </w:r>
            <w:r>
              <w:rPr>
                <w:webHidden/>
              </w:rPr>
              <w:fldChar w:fldCharType="end"/>
            </w:r>
          </w:hyperlink>
        </w:p>
        <w:p w14:paraId="2D31D221" w14:textId="5F9BC8AE" w:rsidR="00D300E0" w:rsidRDefault="00D300E0">
          <w:pPr>
            <w:pStyle w:val="TOC1"/>
            <w:tabs>
              <w:tab w:val="right" w:leader="dot" w:pos="9016"/>
            </w:tabs>
          </w:pPr>
          <w:hyperlink w:anchor="_Toc237169074" w:history="1">
            <w:r>
              <w:rPr>
                <w:rStyle w:val="Hyperlink"/>
              </w:rPr>
              <w:t>10. Conclusion</w:t>
            </w:r>
            <w:r>
              <w:rPr>
                <w:webHidden/>
              </w:rPr>
              <w:tab/>
            </w:r>
            <w:r>
              <w:rPr>
                <w:webHidden/>
              </w:rPr>
              <w:fldChar w:fldCharType="begin"/>
            </w:r>
            <w:r>
              <w:rPr>
                <w:webHidden/>
              </w:rPr>
              <w:instrText xml:space="preserve"> PAGEREF _Toc237169074 \h </w:instrText>
            </w:r>
            <w:r>
              <w:rPr>
                <w:webHidden/>
              </w:rPr>
            </w:r>
            <w:r>
              <w:rPr>
                <w:webHidden/>
              </w:rPr>
              <w:fldChar w:fldCharType="separate"/>
            </w:r>
            <w:r>
              <w:rPr>
                <w:webHidden/>
              </w:rPr>
              <w:t>15</w:t>
            </w:r>
            <w:r>
              <w:rPr>
                <w:webHidden/>
              </w:rPr>
              <w:fldChar w:fldCharType="end"/>
            </w:r>
          </w:hyperlink>
        </w:p>
        <w:p w14:paraId="6B57118E" w14:textId="0BA3A209" w:rsidR="00D300E0" w:rsidRDefault="00D300E0">
          <w:pPr>
            <w:pStyle w:val="TOC1"/>
            <w:tabs>
              <w:tab w:val="right" w:leader="dot" w:pos="9016"/>
            </w:tabs>
          </w:pPr>
          <w:hyperlink w:anchor="_Toc237169075" w:history="1">
            <w:r>
              <w:rPr>
                <w:rStyle w:val="Hyperlink"/>
              </w:rPr>
              <w:t>11. Reflective Account</w:t>
            </w:r>
            <w:r>
              <w:rPr>
                <w:webHidden/>
              </w:rPr>
              <w:tab/>
            </w:r>
            <w:r>
              <w:rPr>
                <w:webHidden/>
              </w:rPr>
              <w:fldChar w:fldCharType="begin"/>
            </w:r>
            <w:r>
              <w:rPr>
                <w:webHidden/>
              </w:rPr>
              <w:instrText xml:space="preserve"> PAGEREF _Toc237169075 \h </w:instrText>
            </w:r>
            <w:r>
              <w:rPr>
                <w:webHidden/>
              </w:rPr>
            </w:r>
            <w:r>
              <w:rPr>
                <w:webHidden/>
              </w:rPr>
              <w:fldChar w:fldCharType="separate"/>
            </w:r>
            <w:r>
              <w:rPr>
                <w:webHidden/>
              </w:rPr>
              <w:t>16</w:t>
            </w:r>
            <w:r>
              <w:rPr>
                <w:webHidden/>
              </w:rPr>
              <w:fldChar w:fldCharType="end"/>
            </w:r>
          </w:hyperlink>
        </w:p>
        <w:p w14:paraId="06495F10" w14:textId="563F7220" w:rsidR="00D300E0" w:rsidRDefault="00D300E0">
          <w:pPr>
            <w:pStyle w:val="TOC2"/>
            <w:tabs>
              <w:tab w:val="right" w:leader="dot" w:pos="9016"/>
            </w:tabs>
          </w:pPr>
          <w:hyperlink w:anchor="_Toc237169076" w:history="1">
            <w:r>
              <w:rPr>
                <w:rStyle w:val="Hyperlink"/>
              </w:rPr>
              <w:t>11.1 Description</w:t>
            </w:r>
            <w:r>
              <w:rPr>
                <w:webHidden/>
              </w:rPr>
              <w:tab/>
            </w:r>
            <w:r>
              <w:rPr>
                <w:webHidden/>
              </w:rPr>
              <w:fldChar w:fldCharType="begin"/>
            </w:r>
            <w:r>
              <w:rPr>
                <w:webHidden/>
              </w:rPr>
              <w:instrText xml:space="preserve"> PAGEREF _Toc237169076 \h </w:instrText>
            </w:r>
            <w:r>
              <w:rPr>
                <w:webHidden/>
              </w:rPr>
            </w:r>
            <w:r>
              <w:rPr>
                <w:webHidden/>
              </w:rPr>
              <w:fldChar w:fldCharType="separate"/>
            </w:r>
            <w:r>
              <w:rPr>
                <w:webHidden/>
              </w:rPr>
              <w:t>16</w:t>
            </w:r>
            <w:r>
              <w:rPr>
                <w:webHidden/>
              </w:rPr>
              <w:fldChar w:fldCharType="end"/>
            </w:r>
          </w:hyperlink>
        </w:p>
        <w:p w14:paraId="47D0A0A2" w14:textId="2D6A499C" w:rsidR="00D300E0" w:rsidRDefault="00D300E0">
          <w:pPr>
            <w:pStyle w:val="TOC2"/>
            <w:tabs>
              <w:tab w:val="right" w:leader="dot" w:pos="9016"/>
            </w:tabs>
          </w:pPr>
          <w:hyperlink w:anchor="_Toc237169077" w:history="1">
            <w:r>
              <w:rPr>
                <w:rStyle w:val="Hyperlink"/>
              </w:rPr>
              <w:t>11.2 Feelings</w:t>
            </w:r>
            <w:r>
              <w:rPr>
                <w:webHidden/>
              </w:rPr>
              <w:tab/>
            </w:r>
            <w:r>
              <w:rPr>
                <w:webHidden/>
              </w:rPr>
              <w:fldChar w:fldCharType="begin"/>
            </w:r>
            <w:r>
              <w:rPr>
                <w:webHidden/>
              </w:rPr>
              <w:instrText xml:space="preserve"> PAGEREF _Toc237169077 \h </w:instrText>
            </w:r>
            <w:r>
              <w:rPr>
                <w:webHidden/>
              </w:rPr>
            </w:r>
            <w:r>
              <w:rPr>
                <w:webHidden/>
              </w:rPr>
              <w:fldChar w:fldCharType="separate"/>
            </w:r>
            <w:r>
              <w:rPr>
                <w:webHidden/>
              </w:rPr>
              <w:t>17</w:t>
            </w:r>
            <w:r>
              <w:rPr>
                <w:webHidden/>
              </w:rPr>
              <w:fldChar w:fldCharType="end"/>
            </w:r>
          </w:hyperlink>
        </w:p>
        <w:p w14:paraId="29AF4D0E" w14:textId="6C18FA78" w:rsidR="00D300E0" w:rsidRDefault="00D300E0">
          <w:pPr>
            <w:pStyle w:val="TOC2"/>
            <w:tabs>
              <w:tab w:val="right" w:leader="dot" w:pos="9016"/>
            </w:tabs>
          </w:pPr>
          <w:hyperlink w:anchor="_Toc237169078" w:history="1">
            <w:r>
              <w:rPr>
                <w:rStyle w:val="Hyperlink"/>
              </w:rPr>
              <w:t>11.3 Evaluation</w:t>
            </w:r>
            <w:r>
              <w:rPr>
                <w:webHidden/>
              </w:rPr>
              <w:tab/>
            </w:r>
            <w:r>
              <w:rPr>
                <w:webHidden/>
              </w:rPr>
              <w:fldChar w:fldCharType="begin"/>
            </w:r>
            <w:r>
              <w:rPr>
                <w:webHidden/>
              </w:rPr>
              <w:instrText xml:space="preserve"> PAGEREF _Toc237169078 \h </w:instrText>
            </w:r>
            <w:r>
              <w:rPr>
                <w:webHidden/>
              </w:rPr>
            </w:r>
            <w:r>
              <w:rPr>
                <w:webHidden/>
              </w:rPr>
              <w:fldChar w:fldCharType="separate"/>
            </w:r>
            <w:r>
              <w:rPr>
                <w:webHidden/>
              </w:rPr>
              <w:t>17</w:t>
            </w:r>
            <w:r>
              <w:rPr>
                <w:webHidden/>
              </w:rPr>
              <w:fldChar w:fldCharType="end"/>
            </w:r>
          </w:hyperlink>
        </w:p>
        <w:p w14:paraId="452BE2A2" w14:textId="653E9875" w:rsidR="00D300E0" w:rsidRDefault="00D300E0">
          <w:pPr>
            <w:pStyle w:val="TOC2"/>
            <w:tabs>
              <w:tab w:val="right" w:leader="dot" w:pos="9016"/>
            </w:tabs>
          </w:pPr>
          <w:hyperlink w:anchor="_Toc237169079" w:history="1">
            <w:r>
              <w:rPr>
                <w:rStyle w:val="Hyperlink"/>
              </w:rPr>
              <w:t>11.4 Analysis</w:t>
            </w:r>
            <w:r>
              <w:rPr>
                <w:webHidden/>
              </w:rPr>
              <w:tab/>
            </w:r>
            <w:r>
              <w:rPr>
                <w:webHidden/>
              </w:rPr>
              <w:fldChar w:fldCharType="begin"/>
            </w:r>
            <w:r>
              <w:rPr>
                <w:webHidden/>
              </w:rPr>
              <w:instrText xml:space="preserve"> PAGEREF _Toc237169079 \h </w:instrText>
            </w:r>
            <w:r>
              <w:rPr>
                <w:webHidden/>
              </w:rPr>
            </w:r>
            <w:r>
              <w:rPr>
                <w:webHidden/>
              </w:rPr>
              <w:fldChar w:fldCharType="separate"/>
            </w:r>
            <w:r>
              <w:rPr>
                <w:webHidden/>
              </w:rPr>
              <w:t>18</w:t>
            </w:r>
            <w:r>
              <w:rPr>
                <w:webHidden/>
              </w:rPr>
              <w:fldChar w:fldCharType="end"/>
            </w:r>
          </w:hyperlink>
        </w:p>
        <w:p w14:paraId="3FA244CE" w14:textId="1706B15F" w:rsidR="00D300E0" w:rsidRDefault="00D300E0">
          <w:pPr>
            <w:pStyle w:val="TOC2"/>
            <w:tabs>
              <w:tab w:val="right" w:leader="dot" w:pos="9016"/>
            </w:tabs>
          </w:pPr>
          <w:hyperlink w:anchor="_Toc237169080" w:history="1">
            <w:r>
              <w:rPr>
                <w:rStyle w:val="Hyperlink"/>
              </w:rPr>
              <w:t>11.5 Conclusion</w:t>
            </w:r>
            <w:r>
              <w:rPr>
                <w:webHidden/>
              </w:rPr>
              <w:tab/>
            </w:r>
            <w:r>
              <w:rPr>
                <w:webHidden/>
              </w:rPr>
              <w:fldChar w:fldCharType="begin"/>
            </w:r>
            <w:r>
              <w:rPr>
                <w:webHidden/>
              </w:rPr>
              <w:instrText xml:space="preserve"> PAGEREF _Toc237169080 \h </w:instrText>
            </w:r>
            <w:r>
              <w:rPr>
                <w:webHidden/>
              </w:rPr>
            </w:r>
            <w:r>
              <w:rPr>
                <w:webHidden/>
              </w:rPr>
              <w:fldChar w:fldCharType="separate"/>
            </w:r>
            <w:r>
              <w:rPr>
                <w:webHidden/>
              </w:rPr>
              <w:t>18</w:t>
            </w:r>
            <w:r>
              <w:rPr>
                <w:webHidden/>
              </w:rPr>
              <w:fldChar w:fldCharType="end"/>
            </w:r>
          </w:hyperlink>
        </w:p>
        <w:p w14:paraId="4F367883" w14:textId="0A63050E" w:rsidR="00D300E0" w:rsidRDefault="00D300E0">
          <w:pPr>
            <w:pStyle w:val="TOC2"/>
            <w:tabs>
              <w:tab w:val="right" w:leader="dot" w:pos="9016"/>
            </w:tabs>
          </w:pPr>
          <w:hyperlink w:anchor="_Toc237169081" w:history="1">
            <w:r>
              <w:rPr>
                <w:rStyle w:val="Hyperlink"/>
              </w:rPr>
              <w:t>11.6 Action Plan</w:t>
            </w:r>
            <w:r>
              <w:rPr>
                <w:webHidden/>
              </w:rPr>
              <w:tab/>
            </w:r>
            <w:r>
              <w:rPr>
                <w:webHidden/>
              </w:rPr>
              <w:fldChar w:fldCharType="begin"/>
            </w:r>
            <w:r>
              <w:rPr>
                <w:webHidden/>
              </w:rPr>
              <w:instrText xml:space="preserve"> PAGEREF _Toc237169081 \h </w:instrText>
            </w:r>
            <w:r>
              <w:rPr>
                <w:webHidden/>
              </w:rPr>
            </w:r>
            <w:r>
              <w:rPr>
                <w:webHidden/>
              </w:rPr>
              <w:fldChar w:fldCharType="separate"/>
            </w:r>
            <w:r>
              <w:rPr>
                <w:webHidden/>
              </w:rPr>
              <w:t>19</w:t>
            </w:r>
            <w:r>
              <w:rPr>
                <w:webHidden/>
              </w:rPr>
              <w:fldChar w:fldCharType="end"/>
            </w:r>
          </w:hyperlink>
        </w:p>
        <w:p w14:paraId="77BA2615" w14:textId="21009A8E" w:rsidR="00D300E0" w:rsidRDefault="00D300E0">
          <w:pPr>
            <w:pStyle w:val="TOC1"/>
            <w:tabs>
              <w:tab w:val="right" w:leader="dot" w:pos="9016"/>
            </w:tabs>
          </w:pPr>
          <w:hyperlink w:anchor="_Toc237169082" w:history="1">
            <w:r>
              <w:rPr>
                <w:rStyle w:val="Hyperlink"/>
              </w:rPr>
              <w:t>References</w:t>
            </w:r>
            <w:r>
              <w:rPr>
                <w:webHidden/>
              </w:rPr>
              <w:tab/>
            </w:r>
            <w:r>
              <w:rPr>
                <w:webHidden/>
              </w:rPr>
              <w:fldChar w:fldCharType="begin"/>
            </w:r>
            <w:r>
              <w:rPr>
                <w:webHidden/>
              </w:rPr>
              <w:instrText xml:space="preserve"> PAGEREF _Toc237169082 \h </w:instrText>
            </w:r>
            <w:r>
              <w:rPr>
                <w:webHidden/>
              </w:rPr>
            </w:r>
            <w:r>
              <w:rPr>
                <w:webHidden/>
              </w:rPr>
              <w:fldChar w:fldCharType="separate"/>
            </w:r>
            <w:r>
              <w:rPr>
                <w:webHidden/>
              </w:rPr>
              <w:t>19</w:t>
            </w:r>
            <w:r>
              <w:rPr>
                <w:webHidden/>
              </w:rPr>
              <w:fldChar w:fldCharType="end"/>
            </w:r>
          </w:hyperlink>
        </w:p>
        <w:p w14:paraId="23FDC639" w14:textId="59AA44AF" w:rsidR="00D300E0" w:rsidRPr="00D300E0" w:rsidRDefault="00D300E0" w:rsidP="00C7226A">
          <w:pPr>
            <w:sectPr w:rsidR="00D300E0" w:rsidRPr="00D300E0">
              <w:footerReference w:type="default" r:id="rId10"/>
              <w:pgSz w:w="11906" w:h="16838"/>
              <w:pgMar w:top="1440" w:right="1440" w:bottom="1440" w:left="1440" w:header="708" w:footer="708" w:gutter="0"/>
              <w:cols w:space="708"/>
              <w:docGrid w:linePitch="360"/>
            </w:sectPr>
          </w:pPr>
          <w:r>
            <w:rPr>
              <w:b/>
              <w:bCs/>
            </w:rPr>
            <w:fldChar w:fldCharType="end"/>
          </w:r>
        </w:p>
      </w:sdtContent>
    </w:sdt>
    <w:p w14:paraId="65CC9F68" w14:textId="2C42C3DC" w:rsidR="00702B82" w:rsidRPr="00C7226A" w:rsidRDefault="00702B82" w:rsidP="00C7226A">
      <w:pPr>
        <w:rPr>
          <w:b/>
          <w:bCs/>
          <w:sz w:val="36"/>
          <w:szCs w:val="36"/>
        </w:rPr>
      </w:pPr>
      <w:r>
        <w:rPr>
          <w:b/>
          <w:bCs/>
          <w:sz w:val="36"/>
          <w:szCs w:val="36"/>
        </w:rPr>
        <w:lastRenderedPageBreak/>
        <w:t>A Comparative Analysis of Adidas' International Marketing Strategy in Germany and the United Kingdom</w:t>
      </w:r>
    </w:p>
    <w:p w14:paraId="760C3CCF" w14:textId="26BDB75F" w:rsidR="00702B82" w:rsidRPr="00702B82" w:rsidRDefault="00702B82" w:rsidP="00C7226A">
      <w:pPr>
        <w:pStyle w:val="Heading1"/>
      </w:pPr>
      <w:bookmarkStart w:id="0" w:name="_Toc237169049"/>
      <w:r>
        <w:t>1. Introduction</w:t>
      </w:r>
      <w:bookmarkEnd w:id="0"/>
    </w:p>
    <w:p w14:paraId="2A08AB95" w14:textId="77777777" w:rsidR="00576695" w:rsidRDefault="00576695" w:rsidP="00576695">
      <w:r>
        <w:t xml:space="preserve">In order to cope with the challenges of local market conditions, firms are faced with a challenge of reconciling the efficiency of global integration with its need to do so in international marketing. The standardisation–adaptation debate is no longer merely one of using the same approach across all countries or developing entirely new approaches for each country. International marketing research in recent years has indicated that the successful strategies depend on the degree of fit between the global capabilities and specific market conditions (Mandler et al., 2021; Poulis, 2024). </w:t>
      </w:r>
    </w:p>
    <w:p w14:paraId="29AB4028" w14:textId="77777777" w:rsidR="00576695" w:rsidRDefault="00576695" w:rsidP="00576695">
      <w:r>
        <w:t>In this report, the international marketing strategy of adidas is examined critically in Germany and United Kingdom as its home and host-market respectively. Germany is of strategic importance in terms of Adidas' history and corporate history, whereas the UK offers an established foreign market with unique consumer, cultural and regulatory characteristics. The analysis is done using PESTEL and Hofstede's cultural dimensions followed by comparative evaluation of segmentation, targeting and positioning (STP) and the 7Ps marketing mix. This is followed by an evaluation of the UK market approach of adidas and the ethical question of advertising in the environment.</w:t>
      </w:r>
    </w:p>
    <w:p w14:paraId="29C90DE2" w14:textId="77777777" w:rsidR="00576695" w:rsidRDefault="00576695" w:rsidP="00576695">
      <w:r>
        <w:t>The report suggests that the company should aim for selective glocalisation: standardise some of the key brand assets and capabilities, while tailoring the brand execution on the front end where cultural, technological and regulatory differences offer material strategic value to the consumer markets.</w:t>
      </w:r>
    </w:p>
    <w:p w14:paraId="2126584B" w14:textId="77777777" w:rsidR="00576695" w:rsidRDefault="00576695" w:rsidP="00576695"/>
    <w:p w14:paraId="5715E9C5" w14:textId="77777777" w:rsidR="00576695" w:rsidRDefault="00576695" w:rsidP="00C7226A">
      <w:pPr>
        <w:pStyle w:val="Heading1"/>
      </w:pPr>
      <w:bookmarkStart w:id="1" w:name="_Toc237169050"/>
      <w:r>
        <w:t>2. Adidas and Market Context</w:t>
      </w:r>
      <w:bookmarkEnd w:id="1"/>
    </w:p>
    <w:p w14:paraId="7EB61111" w14:textId="77777777" w:rsidR="00576695" w:rsidRDefault="00576695" w:rsidP="00576695">
      <w:r>
        <w:t xml:space="preserve">Adidas is a leading player across performance and lifestyle in the world of sportswear. This is its contemporary strategy, especially relevant to international marketing since it has consciously abandoned its highly centralised strategy. Adidas (2025d) describes itself as a “global brand with a local mindset”, giving market teams the opportunity to shape the range, activations, collaborations and place where necessary based on their local consumer insights. </w:t>
      </w:r>
    </w:p>
    <w:p w14:paraId="29B9A599" w14:textId="77777777" w:rsidR="00576695" w:rsidRDefault="00576695" w:rsidP="00576695">
      <w:r>
        <w:t>This strategy has been accompanied by good recent returns. According to Adidas (2025a), brand revenues grew by 10% on a currency neutral basis in 2025 across all product categories, namely Performance and Lifestyle. In euro terms European sales came in at €8.136 billion. It is crucial because it suggests that localisation does not necessarily compromise on the level of efficiency of global products or activations, and can coexist with a global brand platform.</w:t>
      </w:r>
    </w:p>
    <w:p w14:paraId="5212B220" w14:textId="77777777" w:rsidR="00576695" w:rsidRDefault="00576695" w:rsidP="00576695">
      <w:r>
        <w:lastRenderedPageBreak/>
        <w:t>Germany is seen as a particularly important region, as Adidas' historical identity and the presence of the Adidas corporate branding are significant in creating brand legitimacy. The company's knowledge of Germany, however, may be a strategic liability as well, since ease of application with customers in Germany can lead to an assumption that it will be as successful elsewhere as well.</w:t>
      </w:r>
    </w:p>
    <w:p w14:paraId="324863C5" w14:textId="77777777" w:rsidR="00576695" w:rsidRDefault="00576695" w:rsidP="00576695">
      <w:r>
        <w:t>It's useful to compare the UK. A fully developed sportswear market that is highly digital and where Adidas has to fight for consumer attention against global and specialist rivals and face a unique regulatory landscape in a post-Brexit world.</w:t>
      </w:r>
    </w:p>
    <w:p w14:paraId="1E2856DB" w14:textId="77777777" w:rsidR="00576695" w:rsidRDefault="00576695" w:rsidP="00576695">
      <w:r>
        <w:t>So the question is not so much whether Adidas should standardise or adapt, as where it is an additional complexity and cost that will provide sufficient consumer value.</w:t>
      </w:r>
    </w:p>
    <w:p w14:paraId="1E48AF89" w14:textId="765108D6" w:rsidR="00DA5EB9" w:rsidRPr="00DA5EB9" w:rsidRDefault="00DA5EB9" w:rsidP="00DA5EB9">
      <w:r>
        <w:t>Table 2.1: Strategic comparison of Adidas' German and UK market contexts</w:t>
      </w:r>
    </w:p>
    <w:tbl>
      <w:tblPr>
        <w:tblStyle w:val="TableGrid"/>
        <w:tblW w:w="0" w:type="auto"/>
        <w:tblLook w:val="04A0" w:firstRow="1" w:lastRow="0" w:firstColumn="1" w:lastColumn="0" w:noHBand="0" w:noVBand="1"/>
      </w:tblPr>
      <w:tblGrid>
        <w:gridCol w:w="1716"/>
        <w:gridCol w:w="2161"/>
        <w:gridCol w:w="2551"/>
        <w:gridCol w:w="2588"/>
      </w:tblGrid>
      <w:tr w:rsidR="00DA5EB9" w:rsidRPr="00DA5EB9" w14:paraId="7CB41F92" w14:textId="77777777" w:rsidTr="00DA5EB9">
        <w:tc>
          <w:tcPr>
            <w:tcW w:w="0" w:type="auto"/>
            <w:hideMark/>
          </w:tcPr>
          <w:p w14:paraId="6582EFA9" w14:textId="77777777" w:rsidR="00DA5EB9" w:rsidRPr="00DA5EB9" w:rsidRDefault="00DA5EB9" w:rsidP="00DA5EB9">
            <w:pPr>
              <w:spacing w:after="160" w:line="259" w:lineRule="auto"/>
              <w:rPr>
                <w:b/>
                <w:bCs/>
              </w:rPr>
            </w:pPr>
            <w:r>
              <w:rPr>
                <w:b/>
                <w:bCs/>
              </w:rPr>
              <w:t>Dimension</w:t>
            </w:r>
          </w:p>
        </w:tc>
        <w:tc>
          <w:tcPr>
            <w:tcW w:w="0" w:type="auto"/>
            <w:hideMark/>
          </w:tcPr>
          <w:p w14:paraId="6B311EE0" w14:textId="77777777" w:rsidR="00DA5EB9" w:rsidRPr="00DA5EB9" w:rsidRDefault="00DA5EB9" w:rsidP="00DA5EB9">
            <w:pPr>
              <w:spacing w:after="160" w:line="259" w:lineRule="auto"/>
              <w:rPr>
                <w:b/>
                <w:bCs/>
              </w:rPr>
            </w:pPr>
            <w:r>
              <w:rPr>
                <w:b/>
                <w:bCs/>
              </w:rPr>
              <w:t>Germany</w:t>
            </w:r>
          </w:p>
        </w:tc>
        <w:tc>
          <w:tcPr>
            <w:tcW w:w="0" w:type="auto"/>
            <w:hideMark/>
          </w:tcPr>
          <w:p w14:paraId="567A7A93" w14:textId="77777777" w:rsidR="00DA5EB9" w:rsidRPr="00DA5EB9" w:rsidRDefault="00DA5EB9" w:rsidP="00DA5EB9">
            <w:pPr>
              <w:spacing w:after="160" w:line="259" w:lineRule="auto"/>
              <w:rPr>
                <w:b/>
                <w:bCs/>
              </w:rPr>
            </w:pPr>
            <w:r>
              <w:rPr>
                <w:b/>
                <w:bCs/>
              </w:rPr>
              <w:t>United Kingdom</w:t>
            </w:r>
          </w:p>
        </w:tc>
        <w:tc>
          <w:tcPr>
            <w:tcW w:w="0" w:type="auto"/>
            <w:hideMark/>
          </w:tcPr>
          <w:p w14:paraId="33BD3557" w14:textId="77777777" w:rsidR="00DA5EB9" w:rsidRPr="00DA5EB9" w:rsidRDefault="00DA5EB9" w:rsidP="00DA5EB9">
            <w:pPr>
              <w:spacing w:after="160" w:line="259" w:lineRule="auto"/>
              <w:rPr>
                <w:b/>
                <w:bCs/>
              </w:rPr>
            </w:pPr>
            <w:r>
              <w:rPr>
                <w:b/>
                <w:bCs/>
              </w:rPr>
              <w:t>Strategic implication for Adidas</w:t>
            </w:r>
          </w:p>
        </w:tc>
      </w:tr>
      <w:tr w:rsidR="00DA5EB9" w:rsidRPr="00DA5EB9" w14:paraId="73B6BDD3" w14:textId="77777777" w:rsidTr="00DA5EB9">
        <w:tc>
          <w:tcPr>
            <w:tcW w:w="0" w:type="auto"/>
            <w:hideMark/>
          </w:tcPr>
          <w:p w14:paraId="252C237E" w14:textId="77777777" w:rsidR="00DA5EB9" w:rsidRPr="00DA5EB9" w:rsidRDefault="00DA5EB9" w:rsidP="00DA5EB9">
            <w:pPr>
              <w:spacing w:after="160" w:line="259" w:lineRule="auto"/>
            </w:pPr>
            <w:r>
              <w:t>Market role</w:t>
            </w:r>
          </w:p>
        </w:tc>
        <w:tc>
          <w:tcPr>
            <w:tcW w:w="0" w:type="auto"/>
            <w:hideMark/>
          </w:tcPr>
          <w:p w14:paraId="295A7191" w14:textId="77777777" w:rsidR="00DA5EB9" w:rsidRPr="00DA5EB9" w:rsidRDefault="00DA5EB9" w:rsidP="00DA5EB9">
            <w:pPr>
              <w:spacing w:after="160" w:line="259" w:lineRule="auto"/>
            </w:pPr>
            <w:r>
              <w:t>Home-market context</w:t>
            </w:r>
          </w:p>
        </w:tc>
        <w:tc>
          <w:tcPr>
            <w:tcW w:w="0" w:type="auto"/>
            <w:hideMark/>
          </w:tcPr>
          <w:p w14:paraId="0DC38485" w14:textId="77777777" w:rsidR="00DA5EB9" w:rsidRPr="00DA5EB9" w:rsidRDefault="00DA5EB9" w:rsidP="00DA5EB9">
            <w:pPr>
              <w:spacing w:after="160" w:line="259" w:lineRule="auto"/>
            </w:pPr>
            <w:r>
              <w:t>Established host market</w:t>
            </w:r>
          </w:p>
        </w:tc>
        <w:tc>
          <w:tcPr>
            <w:tcW w:w="0" w:type="auto"/>
            <w:hideMark/>
          </w:tcPr>
          <w:p w14:paraId="20BFA8AD" w14:textId="77777777" w:rsidR="00DA5EB9" w:rsidRPr="00DA5EB9" w:rsidRDefault="00DA5EB9" w:rsidP="00DA5EB9">
            <w:pPr>
              <w:spacing w:after="160" w:line="259" w:lineRule="auto"/>
            </w:pPr>
            <w:r>
              <w:t>Different levels of brand familiarity</w:t>
            </w:r>
          </w:p>
        </w:tc>
      </w:tr>
      <w:tr w:rsidR="00DA5EB9" w:rsidRPr="00DA5EB9" w14:paraId="4A6E1032" w14:textId="77777777" w:rsidTr="00DA5EB9">
        <w:tc>
          <w:tcPr>
            <w:tcW w:w="0" w:type="auto"/>
            <w:hideMark/>
          </w:tcPr>
          <w:p w14:paraId="449D44B5" w14:textId="77777777" w:rsidR="00DA5EB9" w:rsidRPr="00DA5EB9" w:rsidRDefault="00DA5EB9" w:rsidP="00DA5EB9">
            <w:pPr>
              <w:spacing w:after="160" w:line="259" w:lineRule="auto"/>
            </w:pPr>
            <w:r>
              <w:t>Brand heritage</w:t>
            </w:r>
          </w:p>
        </w:tc>
        <w:tc>
          <w:tcPr>
            <w:tcW w:w="0" w:type="auto"/>
            <w:hideMark/>
          </w:tcPr>
          <w:p w14:paraId="6061B3BC" w14:textId="77777777" w:rsidR="00DA5EB9" w:rsidRPr="00DA5EB9" w:rsidRDefault="00DA5EB9" w:rsidP="00DA5EB9">
            <w:pPr>
              <w:spacing w:after="160" w:line="259" w:lineRule="auto"/>
            </w:pPr>
            <w:r>
              <w:t>Strong Adidas historical association</w:t>
            </w:r>
          </w:p>
        </w:tc>
        <w:tc>
          <w:tcPr>
            <w:tcW w:w="0" w:type="auto"/>
            <w:hideMark/>
          </w:tcPr>
          <w:p w14:paraId="1F39274A" w14:textId="77777777" w:rsidR="00DA5EB9" w:rsidRPr="00DA5EB9" w:rsidRDefault="00DA5EB9" w:rsidP="00DA5EB9">
            <w:pPr>
              <w:spacing w:after="160" w:line="259" w:lineRule="auto"/>
            </w:pPr>
            <w:r>
              <w:t>Strong international brand recognition</w:t>
            </w:r>
          </w:p>
        </w:tc>
        <w:tc>
          <w:tcPr>
            <w:tcW w:w="0" w:type="auto"/>
            <w:hideMark/>
          </w:tcPr>
          <w:p w14:paraId="6EA4FC40" w14:textId="77777777" w:rsidR="00DA5EB9" w:rsidRPr="00DA5EB9" w:rsidRDefault="00DA5EB9" w:rsidP="00DA5EB9">
            <w:pPr>
              <w:spacing w:after="160" w:line="259" w:lineRule="auto"/>
            </w:pPr>
            <w:r>
              <w:t>Heritage can be emphasised more strongly in Germany</w:t>
            </w:r>
          </w:p>
        </w:tc>
      </w:tr>
      <w:tr w:rsidR="00DA5EB9" w:rsidRPr="00DA5EB9" w14:paraId="6F594EF5" w14:textId="77777777" w:rsidTr="00DA5EB9">
        <w:tc>
          <w:tcPr>
            <w:tcW w:w="0" w:type="auto"/>
            <w:hideMark/>
          </w:tcPr>
          <w:p w14:paraId="7B702C32" w14:textId="77777777" w:rsidR="00DA5EB9" w:rsidRPr="00DA5EB9" w:rsidRDefault="00DA5EB9" w:rsidP="00DA5EB9">
            <w:pPr>
              <w:spacing w:after="160" w:line="259" w:lineRule="auto"/>
            </w:pPr>
            <w:r>
              <w:t>Consumer context</w:t>
            </w:r>
          </w:p>
        </w:tc>
        <w:tc>
          <w:tcPr>
            <w:tcW w:w="0" w:type="auto"/>
            <w:hideMark/>
          </w:tcPr>
          <w:p w14:paraId="195C78CC" w14:textId="77777777" w:rsidR="00DA5EB9" w:rsidRPr="00DA5EB9" w:rsidRDefault="00DA5EB9" w:rsidP="00DA5EB9">
            <w:pPr>
              <w:spacing w:after="160" w:line="259" w:lineRule="auto"/>
            </w:pPr>
            <w:r>
              <w:t>Performance, football and technical credibility</w:t>
            </w:r>
          </w:p>
        </w:tc>
        <w:tc>
          <w:tcPr>
            <w:tcW w:w="0" w:type="auto"/>
            <w:hideMark/>
          </w:tcPr>
          <w:p w14:paraId="0B92DCB1" w14:textId="77777777" w:rsidR="00DA5EB9" w:rsidRPr="00DA5EB9" w:rsidRDefault="00DA5EB9" w:rsidP="00DA5EB9">
            <w:pPr>
              <w:spacing w:after="160" w:line="259" w:lineRule="auto"/>
            </w:pPr>
            <w:r>
              <w:t>Sport, lifestyle, football, fashion and street culture</w:t>
            </w:r>
          </w:p>
        </w:tc>
        <w:tc>
          <w:tcPr>
            <w:tcW w:w="0" w:type="auto"/>
            <w:hideMark/>
          </w:tcPr>
          <w:p w14:paraId="1C2916B8" w14:textId="77777777" w:rsidR="00DA5EB9" w:rsidRPr="00DA5EB9" w:rsidRDefault="00DA5EB9" w:rsidP="00DA5EB9">
            <w:pPr>
              <w:spacing w:after="160" w:line="259" w:lineRule="auto"/>
            </w:pPr>
            <w:r>
              <w:t>Greater cultural activation required in UK</w:t>
            </w:r>
          </w:p>
        </w:tc>
      </w:tr>
      <w:tr w:rsidR="00DA5EB9" w:rsidRPr="00DA5EB9" w14:paraId="6BA189A2" w14:textId="77777777" w:rsidTr="00DA5EB9">
        <w:tc>
          <w:tcPr>
            <w:tcW w:w="0" w:type="auto"/>
            <w:hideMark/>
          </w:tcPr>
          <w:p w14:paraId="5036FD19" w14:textId="77777777" w:rsidR="00DA5EB9" w:rsidRPr="00DA5EB9" w:rsidRDefault="00DA5EB9" w:rsidP="00DA5EB9">
            <w:pPr>
              <w:spacing w:after="160" w:line="259" w:lineRule="auto"/>
            </w:pPr>
            <w:r>
              <w:t>Digital environment</w:t>
            </w:r>
          </w:p>
        </w:tc>
        <w:tc>
          <w:tcPr>
            <w:tcW w:w="0" w:type="auto"/>
            <w:hideMark/>
          </w:tcPr>
          <w:p w14:paraId="689877BB" w14:textId="77777777" w:rsidR="00DA5EB9" w:rsidRPr="00DA5EB9" w:rsidRDefault="00DA5EB9" w:rsidP="00DA5EB9">
            <w:pPr>
              <w:spacing w:after="160" w:line="259" w:lineRule="auto"/>
            </w:pPr>
            <w:r>
              <w:t>Highly developed</w:t>
            </w:r>
          </w:p>
        </w:tc>
        <w:tc>
          <w:tcPr>
            <w:tcW w:w="0" w:type="auto"/>
            <w:hideMark/>
          </w:tcPr>
          <w:p w14:paraId="3C361DFF" w14:textId="77777777" w:rsidR="00DA5EB9" w:rsidRPr="00DA5EB9" w:rsidRDefault="00DA5EB9" w:rsidP="00DA5EB9">
            <w:pPr>
              <w:spacing w:after="160" w:line="259" w:lineRule="auto"/>
            </w:pPr>
            <w:r>
              <w:t>Particularly strong online clothing/footwear opportunity</w:t>
            </w:r>
          </w:p>
        </w:tc>
        <w:tc>
          <w:tcPr>
            <w:tcW w:w="0" w:type="auto"/>
            <w:hideMark/>
          </w:tcPr>
          <w:p w14:paraId="03298A0B" w14:textId="77777777" w:rsidR="00DA5EB9" w:rsidRPr="00DA5EB9" w:rsidRDefault="00DA5EB9" w:rsidP="00DA5EB9">
            <w:pPr>
              <w:spacing w:after="160" w:line="259" w:lineRule="auto"/>
            </w:pPr>
            <w:r>
              <w:t>UK DTC and digital personalisation deserve greater emphasis</w:t>
            </w:r>
          </w:p>
        </w:tc>
      </w:tr>
      <w:tr w:rsidR="00DA5EB9" w:rsidRPr="00DA5EB9" w14:paraId="25C9B3AB" w14:textId="77777777" w:rsidTr="00DA5EB9">
        <w:tc>
          <w:tcPr>
            <w:tcW w:w="0" w:type="auto"/>
            <w:hideMark/>
          </w:tcPr>
          <w:p w14:paraId="2F29EA31" w14:textId="77777777" w:rsidR="00DA5EB9" w:rsidRPr="00DA5EB9" w:rsidRDefault="00DA5EB9" w:rsidP="00DA5EB9">
            <w:pPr>
              <w:spacing w:after="160" w:line="259" w:lineRule="auto"/>
            </w:pPr>
            <w:r>
              <w:t>Regulatory context</w:t>
            </w:r>
          </w:p>
        </w:tc>
        <w:tc>
          <w:tcPr>
            <w:tcW w:w="0" w:type="auto"/>
            <w:hideMark/>
          </w:tcPr>
          <w:p w14:paraId="760A1837" w14:textId="77777777" w:rsidR="00DA5EB9" w:rsidRPr="00DA5EB9" w:rsidRDefault="00DA5EB9" w:rsidP="00DA5EB9">
            <w:pPr>
              <w:spacing w:after="160" w:line="259" w:lineRule="auto"/>
            </w:pPr>
            <w:r>
              <w:t>EU framework</w:t>
            </w:r>
          </w:p>
        </w:tc>
        <w:tc>
          <w:tcPr>
            <w:tcW w:w="0" w:type="auto"/>
            <w:hideMark/>
          </w:tcPr>
          <w:p w14:paraId="7C4FDB94" w14:textId="77777777" w:rsidR="00DA5EB9" w:rsidRPr="00DA5EB9" w:rsidRDefault="00DA5EB9" w:rsidP="00DA5EB9">
            <w:pPr>
              <w:spacing w:after="160" w:line="259" w:lineRule="auto"/>
            </w:pPr>
            <w:r>
              <w:t>UK-specific post-Brexit framework</w:t>
            </w:r>
          </w:p>
        </w:tc>
        <w:tc>
          <w:tcPr>
            <w:tcW w:w="0" w:type="auto"/>
            <w:hideMark/>
          </w:tcPr>
          <w:p w14:paraId="1EA7C8A9" w14:textId="77777777" w:rsidR="00DA5EB9" w:rsidRPr="00DA5EB9" w:rsidRDefault="00DA5EB9" w:rsidP="00DA5EB9">
            <w:pPr>
              <w:spacing w:after="160" w:line="259" w:lineRule="auto"/>
            </w:pPr>
            <w:r>
              <w:t>Local compliance capability required</w:t>
            </w:r>
          </w:p>
        </w:tc>
      </w:tr>
      <w:tr w:rsidR="00DA5EB9" w:rsidRPr="00DA5EB9" w14:paraId="09A15778" w14:textId="77777777" w:rsidTr="00DA5EB9">
        <w:tc>
          <w:tcPr>
            <w:tcW w:w="0" w:type="auto"/>
            <w:hideMark/>
          </w:tcPr>
          <w:p w14:paraId="45FE6A68" w14:textId="77777777" w:rsidR="00DA5EB9" w:rsidRPr="00DA5EB9" w:rsidRDefault="00DA5EB9" w:rsidP="00DA5EB9">
            <w:pPr>
              <w:spacing w:after="160" w:line="259" w:lineRule="auto"/>
            </w:pPr>
            <w:r>
              <w:t>Sustainability risk</w:t>
            </w:r>
          </w:p>
        </w:tc>
        <w:tc>
          <w:tcPr>
            <w:tcW w:w="0" w:type="auto"/>
            <w:hideMark/>
          </w:tcPr>
          <w:p w14:paraId="4C44F5F7" w14:textId="77777777" w:rsidR="00DA5EB9" w:rsidRPr="00DA5EB9" w:rsidRDefault="00DA5EB9" w:rsidP="00DA5EB9">
            <w:pPr>
              <w:spacing w:after="160" w:line="259" w:lineRule="auto"/>
            </w:pPr>
            <w:r>
              <w:t>EU environmental regulation</w:t>
            </w:r>
          </w:p>
        </w:tc>
        <w:tc>
          <w:tcPr>
            <w:tcW w:w="0" w:type="auto"/>
            <w:hideMark/>
          </w:tcPr>
          <w:p w14:paraId="0C9CEAF0" w14:textId="77777777" w:rsidR="00DA5EB9" w:rsidRPr="00DA5EB9" w:rsidRDefault="00DA5EB9" w:rsidP="00DA5EB9">
            <w:pPr>
              <w:spacing w:after="160" w:line="259" w:lineRule="auto"/>
            </w:pPr>
            <w:r>
              <w:t>Strong UK scrutiny of green advertising claims</w:t>
            </w:r>
          </w:p>
        </w:tc>
        <w:tc>
          <w:tcPr>
            <w:tcW w:w="0" w:type="auto"/>
            <w:hideMark/>
          </w:tcPr>
          <w:p w14:paraId="7AEDA35E" w14:textId="77777777" w:rsidR="00DA5EB9" w:rsidRPr="00DA5EB9" w:rsidRDefault="00DA5EB9" w:rsidP="00DA5EB9">
            <w:pPr>
              <w:spacing w:after="160" w:line="259" w:lineRule="auto"/>
            </w:pPr>
            <w:r>
              <w:t>UK communications require rigorous claim verification</w:t>
            </w:r>
          </w:p>
        </w:tc>
      </w:tr>
      <w:tr w:rsidR="00DA5EB9" w:rsidRPr="00DA5EB9" w14:paraId="64D9A06E" w14:textId="77777777" w:rsidTr="00DA5EB9">
        <w:tc>
          <w:tcPr>
            <w:tcW w:w="0" w:type="auto"/>
            <w:hideMark/>
          </w:tcPr>
          <w:p w14:paraId="0DA55610" w14:textId="77777777" w:rsidR="00DA5EB9" w:rsidRPr="00DA5EB9" w:rsidRDefault="00DA5EB9" w:rsidP="00DA5EB9">
            <w:pPr>
              <w:spacing w:after="160" w:line="259" w:lineRule="auto"/>
            </w:pPr>
            <w:r>
              <w:t>Strategic priority</w:t>
            </w:r>
          </w:p>
        </w:tc>
        <w:tc>
          <w:tcPr>
            <w:tcW w:w="0" w:type="auto"/>
            <w:hideMark/>
          </w:tcPr>
          <w:p w14:paraId="1AE35185" w14:textId="77777777" w:rsidR="00DA5EB9" w:rsidRPr="00DA5EB9" w:rsidRDefault="00DA5EB9" w:rsidP="00DA5EB9">
            <w:pPr>
              <w:spacing w:after="160" w:line="259" w:lineRule="auto"/>
            </w:pPr>
            <w:r>
              <w:t>Leverage authenticity and heritage</w:t>
            </w:r>
          </w:p>
        </w:tc>
        <w:tc>
          <w:tcPr>
            <w:tcW w:w="0" w:type="auto"/>
            <w:hideMark/>
          </w:tcPr>
          <w:p w14:paraId="1DBB2D84" w14:textId="77777777" w:rsidR="00DA5EB9" w:rsidRPr="00DA5EB9" w:rsidRDefault="00DA5EB9" w:rsidP="00DA5EB9">
            <w:pPr>
              <w:spacing w:after="160" w:line="259" w:lineRule="auto"/>
            </w:pPr>
            <w:r>
              <w:t>Build cultural relevance and consumer relationships</w:t>
            </w:r>
          </w:p>
        </w:tc>
        <w:tc>
          <w:tcPr>
            <w:tcW w:w="0" w:type="auto"/>
            <w:hideMark/>
          </w:tcPr>
          <w:p w14:paraId="30CDDE65" w14:textId="77777777" w:rsidR="00DA5EB9" w:rsidRPr="00DA5EB9" w:rsidRDefault="00DA5EB9" w:rsidP="00DA5EB9">
            <w:pPr>
              <w:spacing w:after="160" w:line="259" w:lineRule="auto"/>
            </w:pPr>
            <w:r>
              <w:t>Same brand, different market-facing execution</w:t>
            </w:r>
          </w:p>
        </w:tc>
      </w:tr>
    </w:tbl>
    <w:p w14:paraId="5C4A0121" w14:textId="77777777" w:rsidR="00DA5EB9" w:rsidRDefault="00DA5EB9" w:rsidP="00576695"/>
    <w:p w14:paraId="0C98E4AE" w14:textId="77777777" w:rsidR="00576695" w:rsidRDefault="00576695" w:rsidP="00576695"/>
    <w:p w14:paraId="6089A7DF" w14:textId="77777777" w:rsidR="00576695" w:rsidRDefault="00576695" w:rsidP="00C7226A">
      <w:pPr>
        <w:pStyle w:val="Heading1"/>
      </w:pPr>
      <w:bookmarkStart w:id="2" w:name="_Toc237169051"/>
      <w:r>
        <w:lastRenderedPageBreak/>
        <w:t>3. PESTEL Analysis: Germany vs United Kingdom</w:t>
      </w:r>
      <w:bookmarkEnd w:id="2"/>
      <w:r>
        <w:t xml:space="preserve"> </w:t>
      </w:r>
    </w:p>
    <w:p w14:paraId="1BFA0CDA" w14:textId="77777777" w:rsidR="00576695" w:rsidRDefault="00576695" w:rsidP="00C7226A">
      <w:pPr>
        <w:pStyle w:val="Heading2"/>
      </w:pPr>
      <w:bookmarkStart w:id="3" w:name="_Toc237169052"/>
      <w:r>
        <w:t>3.1 Political factors</w:t>
      </w:r>
      <w:bookmarkEnd w:id="3"/>
    </w:p>
    <w:p w14:paraId="62CBBDD1" w14:textId="77777777" w:rsidR="00576695" w:rsidRDefault="00576695" w:rsidP="00576695">
      <w:r>
        <w:t>Germany and the UK are both politically stable, advanced economies and are therefore less risky markets for Adidas than emerging or politically unstable economies. A crucial difference, however, is that they have an institutional link with the European regulatory system.</w:t>
      </w:r>
    </w:p>
    <w:p w14:paraId="3D3DE4BA" w14:textId="77777777" w:rsidR="00576695" w:rsidRDefault="00576695" w:rsidP="00576695">
      <w:r>
        <w:t xml:space="preserve">Germany is regulated under EU regulation while the UK has created its own after Brexit. This is important to Adidas as they have intricate systems and processes for products, sourcing, distribution and marketing across the world. EU legislation on sustainable products is also changing, such as the EU's Ecodesign for Sustainable Products Regulation and Digital Product Passport framework. </w:t>
      </w:r>
    </w:p>
    <w:p w14:paraId="0A7C7955" w14:textId="77777777" w:rsidR="00576695" w:rsidRDefault="00576695" w:rsidP="00576695">
      <w:r>
        <w:t>The implication of the strategic is that Adidas can't take it for granted that a strategy that works in Germany will transfer to the UK. The level of political stability is generally the same, and regulatory fragmentation increases the need for local compliance capabilities.</w:t>
      </w:r>
    </w:p>
    <w:p w14:paraId="64476979" w14:textId="77777777" w:rsidR="00576695" w:rsidRDefault="00576695" w:rsidP="00576695">
      <w:r>
        <w:t xml:space="preserve">This reinforces Adidas' move towards empowering local markets instead of centralised decision making. </w:t>
      </w:r>
    </w:p>
    <w:p w14:paraId="39360CD2" w14:textId="77777777" w:rsidR="00C7226A" w:rsidRDefault="00C7226A" w:rsidP="00576695"/>
    <w:p w14:paraId="22A63E9F" w14:textId="6476B621" w:rsidR="00576695" w:rsidRDefault="00576695" w:rsidP="00C7226A">
      <w:pPr>
        <w:pStyle w:val="Heading2"/>
      </w:pPr>
      <w:bookmarkStart w:id="4" w:name="_Toc237169053"/>
      <w:r>
        <w:t>3.2 Economic factors</w:t>
      </w:r>
      <w:bookmarkEnd w:id="4"/>
    </w:p>
    <w:p w14:paraId="5EBD104F" w14:textId="77777777" w:rsidR="00576695" w:rsidRDefault="00576695" w:rsidP="00576695">
      <w:r>
        <w:t>The economic conditions affect the consumption of sportswear because the products that Adidas offers range from functional to discretionary items in the lifestyle. They might choose not to buy a premium product when they are stressed or might be more inclined to buy because of a promotion.</w:t>
      </w:r>
    </w:p>
    <w:p w14:paraId="16278988" w14:textId="77777777" w:rsidR="00576695" w:rsidRDefault="00576695" w:rsidP="00576695">
      <w:r>
        <w:t xml:space="preserve">Adidas' recent action however, suggests that not everything about economic uncertainty is bad news for premium sportswear. European Adidas brand revenue increased by 10% across both Performance and Lifestyle categories, showing resilience this year. </w:t>
      </w:r>
    </w:p>
    <w:p w14:paraId="05D3F04A" w14:textId="77777777" w:rsidR="00576695" w:rsidRDefault="00576695" w:rsidP="00576695">
      <w:r>
        <w:t xml:space="preserve">UK is another opportunity with digital retail. Rising UK internet sales in 2025 are driving a rise in internet sales as a share of retail turnover in this sector, from 27.9% in 2024 to 28.3% in 2025 (Office for National Statistics, 2026). </w:t>
      </w:r>
    </w:p>
    <w:p w14:paraId="2EB5FE1B" w14:textId="77777777" w:rsidR="00576695" w:rsidRDefault="00576695" w:rsidP="00576695">
      <w:r>
        <w:t>This makes an essential difference. Economic pressure should never be met by Adidas at the expense of discounts, as this can dilute the premium positioning. Rather than that, it should align to the concept of product tiering: affordable entry products can account for price sensitivity, and innovation-driven ones can command top margins.</w:t>
      </w:r>
    </w:p>
    <w:p w14:paraId="16E226A1" w14:textId="77777777" w:rsidR="00576695" w:rsidRDefault="00576695" w:rsidP="00576695">
      <w:r>
        <w:t>Hence, from an economic perspective, it is better to differentiate values than prices.</w:t>
      </w:r>
    </w:p>
    <w:p w14:paraId="4E68E657" w14:textId="77777777" w:rsidR="00C7226A" w:rsidRDefault="00C7226A" w:rsidP="00576695"/>
    <w:p w14:paraId="7CF0B9A3" w14:textId="7A1D3AE2" w:rsidR="00576695" w:rsidRDefault="00576695" w:rsidP="00C7226A">
      <w:pPr>
        <w:pStyle w:val="Heading2"/>
      </w:pPr>
      <w:bookmarkStart w:id="5" w:name="_Toc237169054"/>
      <w:r>
        <w:lastRenderedPageBreak/>
        <w:t>3.3 Social factors</w:t>
      </w:r>
      <w:bookmarkEnd w:id="5"/>
    </w:p>
    <w:p w14:paraId="3A0EA989" w14:textId="77777777" w:rsidR="00576695" w:rsidRDefault="00576695" w:rsidP="00576695">
      <w:r>
        <w:t>Social trends have a particular significant impact on sportswear because sportwear has become a fusion of sport, fashion, identity and lifestyle.</w:t>
      </w:r>
    </w:p>
    <w:p w14:paraId="5F8AC868" w14:textId="77777777" w:rsidR="00576695" w:rsidRDefault="00576695" w:rsidP="00576695">
      <w:r>
        <w:t>Germany and the UK are both sports nation states, but Germany has its sporting heritage advantage with Adidas. The German origin of the brand can support the authenticity, technical expertise, and sporting integrity aura.</w:t>
      </w:r>
    </w:p>
    <w:p w14:paraId="6A371D3D" w14:textId="77777777" w:rsidR="00576695" w:rsidRDefault="00576695" w:rsidP="00576695">
      <w:r>
        <w:t>In the UK, Adidas has to play in a more culturally diverse field where sport meets football, music, streetwear and youth culture. It provides a chance to engage in cultural partnerships and community-led marketing as well as traditional sports advertising.</w:t>
      </w:r>
    </w:p>
    <w:p w14:paraId="5F6996BC" w14:textId="77777777" w:rsidR="00576695" w:rsidRDefault="00576695" w:rsidP="00576695">
      <w:r>
        <w:t>The difference is key: while Germany has some brand authenticity, the UK needs to become more culturally active in order to stay relevant.</w:t>
      </w:r>
    </w:p>
    <w:p w14:paraId="70C88183" w14:textId="77777777" w:rsidR="00576695" w:rsidRDefault="00576695" w:rsidP="00576695">
      <w:r>
        <w:t xml:space="preserve">As Adidas itself recognizes, local trends are growing and should be dealt with by market teams who need autonomy in their responses. </w:t>
      </w:r>
    </w:p>
    <w:p w14:paraId="6C825EAE" w14:textId="77777777" w:rsidR="00C7226A" w:rsidRDefault="00C7226A" w:rsidP="00576695"/>
    <w:p w14:paraId="571D68E9" w14:textId="65864E9A" w:rsidR="00576695" w:rsidRDefault="00576695" w:rsidP="00C7226A">
      <w:pPr>
        <w:pStyle w:val="Heading2"/>
      </w:pPr>
      <w:bookmarkStart w:id="6" w:name="_Toc237169055"/>
      <w:r>
        <w:t>3.4 Technological factors</w:t>
      </w:r>
      <w:bookmarkEnd w:id="6"/>
    </w:p>
    <w:p w14:paraId="1E4EA942" w14:textId="77777777" w:rsidR="00576695" w:rsidRDefault="00576695" w:rsidP="00576695">
      <w:r>
        <w:t>Adidas and its relationship with consumers has been changed by technology. The company can engage directly with consumers, not just from the brick-and-mortar store, thanks to e-commerce, mobile apps, social media, personalisation and data analytics.</w:t>
      </w:r>
    </w:p>
    <w:p w14:paraId="4AC0110F" w14:textId="77777777" w:rsidR="00576695" w:rsidRDefault="00576695" w:rsidP="00576695">
      <w:r>
        <w:t xml:space="preserve">Adidas' channel balance is intentionally even. While wholesale is significant, the company claims, it has also created retail and e-commerce channels for direct consumer interaction. </w:t>
      </w:r>
    </w:p>
    <w:p w14:paraId="50434C67" w14:textId="455B3C3F" w:rsidR="00702B82" w:rsidRPr="00702B82" w:rsidRDefault="00576695" w:rsidP="00576695">
      <w:r>
        <w:t xml:space="preserve">Digital engagement is especially appealing to the UK, as online sales of clothes and footwear have become structurally important. According to the Office for National Statistics (2026), this was 28.3% of all retail sales in 2025 via the internet. </w:t>
      </w:r>
    </w:p>
    <w:p w14:paraId="2F492411" w14:textId="77777777" w:rsidR="00576695" w:rsidRDefault="00576695" w:rsidP="00576695">
      <w:r>
        <w:t>But the technology should not be thought of merely as a channel problem. This strategic benefit is that the local insight is paired with digital data. Adidas can leverage consumer behaviour information to understand the demand pattern in each of the UK and then tailor products and campaigns to those regions.</w:t>
      </w:r>
    </w:p>
    <w:p w14:paraId="58DCA983" w14:textId="77777777" w:rsidR="00C7226A" w:rsidRDefault="00C7226A" w:rsidP="00576695"/>
    <w:p w14:paraId="23F95AC6" w14:textId="60773943" w:rsidR="00576695" w:rsidRDefault="00576695" w:rsidP="00C7226A">
      <w:pPr>
        <w:pStyle w:val="Heading2"/>
      </w:pPr>
      <w:bookmarkStart w:id="7" w:name="_Toc237169056"/>
      <w:r>
        <w:t>3.5 Environmental factors</w:t>
      </w:r>
      <w:bookmarkEnd w:id="7"/>
    </w:p>
    <w:p w14:paraId="301C130E" w14:textId="77777777" w:rsidR="00576695" w:rsidRDefault="00576695" w:rsidP="00576695">
      <w:r>
        <w:t>Environmental sustainability is an opportunity and challenge.</w:t>
      </w:r>
    </w:p>
    <w:p w14:paraId="4013D19C" w14:textId="77777777" w:rsidR="00576695" w:rsidRDefault="00576695" w:rsidP="00576695">
      <w:r>
        <w:t>Adidas is increasingly talking about sustainability via material innovation, recycled inputs and supply-chain campaigns. But the trouble with sustainability marketing is that claims run wild from the evidence that backs them up.</w:t>
      </w:r>
    </w:p>
    <w:p w14:paraId="535D1920" w14:textId="77777777" w:rsidR="00576695" w:rsidRDefault="00576695" w:rsidP="00576695">
      <w:r>
        <w:t xml:space="preserve">CMA guidance for the UK (Competition and Markets Authority, 2024a) calls upon fashion businesses to make sure that environmental claims are clear, accurate and substantiated. It cautions companies about false claims with respect to product lines, material and environmental properties. </w:t>
      </w:r>
    </w:p>
    <w:p w14:paraId="3599B718" w14:textId="77777777" w:rsidR="00576695" w:rsidRDefault="00576695" w:rsidP="00576695">
      <w:r>
        <w:lastRenderedPageBreak/>
        <w:t xml:space="preserve">This importance became evident, especially in 2026, for the Adidas brand. The ASA has upheld a complaint about a Google advertisement that included the phrase “adidas Recycled Running Shoes” from Adidas UK. The ASA found the phrase could be interpreted as applying to a specific line of shoes that were all made from recycled materials, while Adidas did not have such a separate range and the percentage of recycled content in the shoes differed between products. </w:t>
      </w:r>
    </w:p>
    <w:p w14:paraId="6511DEB8" w14:textId="77777777" w:rsidR="00576695" w:rsidRDefault="00576695" w:rsidP="00576695">
      <w:r>
        <w:t>This is NOT a communications mistake. It is a good example of how the positioning of the product into the environment can turn into a marketing communication strategy that exceeds the support of product proof.</w:t>
      </w:r>
    </w:p>
    <w:p w14:paraId="0F67F429" w14:textId="77777777" w:rsidR="00C7226A" w:rsidRDefault="00C7226A" w:rsidP="00576695"/>
    <w:p w14:paraId="799A3239" w14:textId="245FEF31" w:rsidR="00576695" w:rsidRDefault="00576695" w:rsidP="00C7226A">
      <w:pPr>
        <w:pStyle w:val="Heading2"/>
      </w:pPr>
      <w:bookmarkStart w:id="8" w:name="_Toc237169057"/>
      <w:r>
        <w:t>3.6 Legal factors</w:t>
      </w:r>
      <w:bookmarkEnd w:id="8"/>
    </w:p>
    <w:p w14:paraId="2B85BECD" w14:textId="77777777" w:rsidR="00576695" w:rsidRDefault="00576695" w:rsidP="00576695">
      <w:r>
        <w:t xml:space="preserve">This is the legal climate, as well. The rules for advertising in the UK require that environmental claims are adequately substantiated, and the Green Claims Code guidance (Competition and Markets Authority, 2026) places an emphasis on responsibility through the supply chain. </w:t>
      </w:r>
    </w:p>
    <w:p w14:paraId="44F58F52" w14:textId="77777777" w:rsidR="00576695" w:rsidRDefault="00576695" w:rsidP="00576695">
      <w:r>
        <w:t>So, for Adidas, sustainability shouldn't be a marketing gimmick. Shared team approval is required for product teams, legal teams, sustainability expert teams and marketers.</w:t>
      </w:r>
    </w:p>
    <w:p w14:paraId="68C73870" w14:textId="77777777" w:rsidR="00590DE5" w:rsidRDefault="00590DE5" w:rsidP="00590DE5">
      <w:pPr>
        <w:keepNext/>
        <w:jc w:val="center"/>
      </w:pPr>
      <w:r>
        <w:drawing>
          <wp:inline distT="0" distB="0" distL="0" distR="0" wp14:anchorId="6918E3A6" wp14:editId="0BBB4F46">
            <wp:extent cx="4361840" cy="2668522"/>
            <wp:effectExtent l="0" t="0" r="635" b="0"/>
            <wp:docPr id="393380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80933" name="Picture 393380933"/>
                    <pic:cNvPicPr/>
                  </pic:nvPicPr>
                  <pic:blipFill rotWithShape="1">
                    <a:blip r:embed="rId11" cstate="print">
                      <a:extLst>
                        <a:ext uri="{28A0092B-C50C-407E-A947-70E740481C1C}">
                          <a14:useLocalDpi xmlns:a14="http://schemas.microsoft.com/office/drawing/2010/main" val="0"/>
                        </a:ext>
                      </a:extLst>
                    </a:blip>
                    <a:srcRect t="8227"/>
                    <a:stretch>
                      <a:fillRect/>
                    </a:stretch>
                  </pic:blipFill>
                  <pic:spPr bwMode="auto">
                    <a:xfrm>
                      <a:off x="0" y="0"/>
                      <a:ext cx="4373200" cy="2675472"/>
                    </a:xfrm>
                    <a:prstGeom prst="rect">
                      <a:avLst/>
                    </a:prstGeom>
                    <a:ln>
                      <a:noFill/>
                    </a:ln>
                    <a:extLst>
                      <a:ext uri="{53640926-AAD7-44D8-BBD7-CCE9431645EC}">
                        <a14:shadowObscured xmlns:a14="http://schemas.microsoft.com/office/drawing/2010/main"/>
                      </a:ext>
                    </a:extLst>
                  </pic:spPr>
                </pic:pic>
              </a:graphicData>
            </a:graphic>
          </wp:inline>
        </w:drawing>
      </w:r>
    </w:p>
    <w:p w14:paraId="1B881642" w14:textId="77777777" w:rsidR="00576695" w:rsidRPr="00590DE5" w:rsidRDefault="00576695" w:rsidP="00576695">
      <w:pPr>
        <w:rPr>
          <w:b/>
          <w:bCs/>
        </w:rPr>
      </w:pPr>
      <w:r>
        <w:rPr>
          <w:b/>
          <w:bCs/>
        </w:rPr>
        <w:t>PESTEL strategic judgement</w:t>
      </w:r>
    </w:p>
    <w:p w14:paraId="4ECA90CE" w14:textId="77777777" w:rsidR="00576695" w:rsidRDefault="00576695" w:rsidP="00576695">
      <w:r>
        <w:t>The PESTEL comparison shows that both Germany and the UK are attractive markets but pose different strategic pressures. Germany provides institutional experience and brand legacy, and the UK provides digital and cultural opportunities, but with more exemplification of different brand scrutiny for advertising and the environment.</w:t>
      </w:r>
    </w:p>
    <w:p w14:paraId="4C221CD5" w14:textId="77777777" w:rsidR="00576695" w:rsidRDefault="00576695" w:rsidP="00576695">
      <w:r>
        <w:t>Therefore, Adidas should have a uniform governance, brand architecture and compliance approach while localizing how to execute campaigns, whom to partner with, what to produce and how to talk to consumers.</w:t>
      </w:r>
    </w:p>
    <w:p w14:paraId="53B8E3BB" w14:textId="77777777" w:rsidR="00576695" w:rsidRDefault="00576695" w:rsidP="00576695"/>
    <w:p w14:paraId="77055A4B" w14:textId="77777777" w:rsidR="00576695" w:rsidRDefault="00576695" w:rsidP="00C7226A">
      <w:pPr>
        <w:pStyle w:val="Heading1"/>
      </w:pPr>
      <w:bookmarkStart w:id="9" w:name="_Toc237169058"/>
      <w:r>
        <w:lastRenderedPageBreak/>
        <w:t>4. Hofstede Cultural Analysis</w:t>
      </w:r>
      <w:bookmarkEnd w:id="9"/>
      <w:r>
        <w:t xml:space="preserve"> </w:t>
      </w:r>
    </w:p>
    <w:p w14:paraId="2365D586" w14:textId="77777777" w:rsidR="00576695" w:rsidRDefault="00576695" w:rsidP="00576695">
      <w:r>
        <w:t xml:space="preserve">Hofstede's cultural dimensions (Hofstede, Hofstede and Minkov, 2010) are still relevant for international marketing because they allow to define societal values' differences in a structured manner. Their use is, however, limited as they are national scores and not individual consumer behaviour. Modern research also shows that cultural variables can impact on consumer reactions and that the national-level models can overlook the growing diversity of society. </w:t>
      </w:r>
    </w:p>
    <w:p w14:paraId="36DCD80F" w14:textId="0620A18F" w:rsidR="00DA5EB9" w:rsidRPr="00DA5EB9" w:rsidRDefault="00DA5EB9" w:rsidP="00DA5EB9">
      <w:r>
        <w:t>Table 4.1 Hofstede cultural comparison: Germany and UK</w:t>
      </w:r>
    </w:p>
    <w:tbl>
      <w:tblPr>
        <w:tblStyle w:val="TableGrid"/>
        <w:tblW w:w="0" w:type="auto"/>
        <w:tblLook w:val="04A0" w:firstRow="1" w:lastRow="0" w:firstColumn="1" w:lastColumn="0" w:noHBand="0" w:noVBand="1"/>
      </w:tblPr>
      <w:tblGrid>
        <w:gridCol w:w="2005"/>
        <w:gridCol w:w="1257"/>
        <w:gridCol w:w="563"/>
        <w:gridCol w:w="5191"/>
      </w:tblGrid>
      <w:tr w:rsidR="00DA5EB9" w:rsidRPr="00DA5EB9" w14:paraId="360BDBCA" w14:textId="77777777" w:rsidTr="00DA5EB9">
        <w:tc>
          <w:tcPr>
            <w:tcW w:w="0" w:type="auto"/>
            <w:hideMark/>
          </w:tcPr>
          <w:p w14:paraId="515996C2" w14:textId="77777777" w:rsidR="00DA5EB9" w:rsidRPr="00DA5EB9" w:rsidRDefault="00DA5EB9" w:rsidP="00DA5EB9">
            <w:pPr>
              <w:spacing w:after="160" w:line="259" w:lineRule="auto"/>
              <w:rPr>
                <w:b/>
                <w:bCs/>
              </w:rPr>
            </w:pPr>
            <w:r>
              <w:rPr>
                <w:b/>
                <w:bCs/>
              </w:rPr>
              <w:t>Cultural dimension</w:t>
            </w:r>
          </w:p>
        </w:tc>
        <w:tc>
          <w:tcPr>
            <w:tcW w:w="0" w:type="auto"/>
            <w:hideMark/>
          </w:tcPr>
          <w:p w14:paraId="74F96C1C" w14:textId="77777777" w:rsidR="00DA5EB9" w:rsidRPr="00DA5EB9" w:rsidRDefault="00DA5EB9" w:rsidP="00DA5EB9">
            <w:pPr>
              <w:spacing w:after="160" w:line="259" w:lineRule="auto"/>
              <w:rPr>
                <w:b/>
                <w:bCs/>
              </w:rPr>
            </w:pPr>
            <w:r>
              <w:rPr>
                <w:b/>
                <w:bCs/>
              </w:rPr>
              <w:t>Germany</w:t>
            </w:r>
          </w:p>
        </w:tc>
        <w:tc>
          <w:tcPr>
            <w:tcW w:w="0" w:type="auto"/>
            <w:hideMark/>
          </w:tcPr>
          <w:p w14:paraId="1FB573FF" w14:textId="77777777" w:rsidR="00DA5EB9" w:rsidRPr="00DA5EB9" w:rsidRDefault="00DA5EB9" w:rsidP="00DA5EB9">
            <w:pPr>
              <w:spacing w:after="160" w:line="259" w:lineRule="auto"/>
              <w:rPr>
                <w:b/>
                <w:bCs/>
              </w:rPr>
            </w:pPr>
            <w:r>
              <w:rPr>
                <w:b/>
                <w:bCs/>
              </w:rPr>
              <w:t>UK</w:t>
            </w:r>
          </w:p>
        </w:tc>
        <w:tc>
          <w:tcPr>
            <w:tcW w:w="0" w:type="auto"/>
            <w:hideMark/>
          </w:tcPr>
          <w:p w14:paraId="0F2FC100" w14:textId="77777777" w:rsidR="00DA5EB9" w:rsidRPr="00DA5EB9" w:rsidRDefault="00DA5EB9" w:rsidP="00DA5EB9">
            <w:pPr>
              <w:spacing w:after="160" w:line="259" w:lineRule="auto"/>
              <w:rPr>
                <w:b/>
                <w:bCs/>
              </w:rPr>
            </w:pPr>
            <w:r>
              <w:rPr>
                <w:b/>
                <w:bCs/>
              </w:rPr>
              <w:t>Marketing interpretation</w:t>
            </w:r>
          </w:p>
        </w:tc>
      </w:tr>
      <w:tr w:rsidR="00DA5EB9" w:rsidRPr="00DA5EB9" w14:paraId="74A5E4B1" w14:textId="77777777" w:rsidTr="00DA5EB9">
        <w:tc>
          <w:tcPr>
            <w:tcW w:w="0" w:type="auto"/>
            <w:hideMark/>
          </w:tcPr>
          <w:p w14:paraId="7FFBB676" w14:textId="77777777" w:rsidR="00DA5EB9" w:rsidRPr="00DA5EB9" w:rsidRDefault="00DA5EB9" w:rsidP="00DA5EB9">
            <w:pPr>
              <w:spacing w:after="160" w:line="259" w:lineRule="auto"/>
            </w:pPr>
            <w:r>
              <w:t>Power Distance</w:t>
            </w:r>
          </w:p>
        </w:tc>
        <w:tc>
          <w:tcPr>
            <w:tcW w:w="0" w:type="auto"/>
            <w:hideMark/>
          </w:tcPr>
          <w:p w14:paraId="7693C426" w14:textId="77777777" w:rsidR="00DA5EB9" w:rsidRPr="00DA5EB9" w:rsidRDefault="00DA5EB9" w:rsidP="00DA5EB9">
            <w:pPr>
              <w:spacing w:after="160" w:line="259" w:lineRule="auto"/>
            </w:pPr>
            <w:r>
              <w:t>35</w:t>
            </w:r>
          </w:p>
        </w:tc>
        <w:tc>
          <w:tcPr>
            <w:tcW w:w="0" w:type="auto"/>
            <w:hideMark/>
          </w:tcPr>
          <w:p w14:paraId="1DD8EC9A" w14:textId="77777777" w:rsidR="00DA5EB9" w:rsidRPr="00DA5EB9" w:rsidRDefault="00DA5EB9" w:rsidP="00DA5EB9">
            <w:pPr>
              <w:spacing w:after="160" w:line="259" w:lineRule="auto"/>
            </w:pPr>
            <w:r>
              <w:t>35</w:t>
            </w:r>
          </w:p>
        </w:tc>
        <w:tc>
          <w:tcPr>
            <w:tcW w:w="0" w:type="auto"/>
            <w:hideMark/>
          </w:tcPr>
          <w:p w14:paraId="25F9A118" w14:textId="77777777" w:rsidR="00DA5EB9" w:rsidRPr="00DA5EB9" w:rsidRDefault="00DA5EB9" w:rsidP="00DA5EB9">
            <w:pPr>
              <w:spacing w:after="160" w:line="259" w:lineRule="auto"/>
            </w:pPr>
            <w:r>
              <w:t>Limited difference; hierarchical communication should not be central</w:t>
            </w:r>
          </w:p>
        </w:tc>
      </w:tr>
      <w:tr w:rsidR="00DA5EB9" w:rsidRPr="00DA5EB9" w14:paraId="5A7A2B29" w14:textId="77777777" w:rsidTr="00DA5EB9">
        <w:tc>
          <w:tcPr>
            <w:tcW w:w="0" w:type="auto"/>
            <w:hideMark/>
          </w:tcPr>
          <w:p w14:paraId="1B434560" w14:textId="77777777" w:rsidR="00DA5EB9" w:rsidRPr="00DA5EB9" w:rsidRDefault="00DA5EB9" w:rsidP="00DA5EB9">
            <w:pPr>
              <w:spacing w:after="160" w:line="259" w:lineRule="auto"/>
            </w:pPr>
            <w:r>
              <w:t>Individualism</w:t>
            </w:r>
          </w:p>
        </w:tc>
        <w:tc>
          <w:tcPr>
            <w:tcW w:w="0" w:type="auto"/>
            <w:hideMark/>
          </w:tcPr>
          <w:p w14:paraId="7EC93D14" w14:textId="77777777" w:rsidR="00DA5EB9" w:rsidRPr="00DA5EB9" w:rsidRDefault="00DA5EB9" w:rsidP="00DA5EB9">
            <w:pPr>
              <w:spacing w:after="160" w:line="259" w:lineRule="auto"/>
            </w:pPr>
            <w:r>
              <w:t>67</w:t>
            </w:r>
          </w:p>
        </w:tc>
        <w:tc>
          <w:tcPr>
            <w:tcW w:w="0" w:type="auto"/>
            <w:hideMark/>
          </w:tcPr>
          <w:p w14:paraId="093913DE" w14:textId="77777777" w:rsidR="00DA5EB9" w:rsidRPr="00DA5EB9" w:rsidRDefault="00DA5EB9" w:rsidP="00DA5EB9">
            <w:pPr>
              <w:spacing w:after="160" w:line="259" w:lineRule="auto"/>
            </w:pPr>
            <w:r>
              <w:t>89</w:t>
            </w:r>
          </w:p>
        </w:tc>
        <w:tc>
          <w:tcPr>
            <w:tcW w:w="0" w:type="auto"/>
            <w:hideMark/>
          </w:tcPr>
          <w:p w14:paraId="6DBBD8D4" w14:textId="77777777" w:rsidR="00DA5EB9" w:rsidRPr="00DA5EB9" w:rsidRDefault="00DA5EB9" w:rsidP="00DA5EB9">
            <w:pPr>
              <w:spacing w:after="160" w:line="259" w:lineRule="auto"/>
            </w:pPr>
            <w:r>
              <w:t>UK provides stronger potential for individual expression</w:t>
            </w:r>
          </w:p>
        </w:tc>
      </w:tr>
      <w:tr w:rsidR="00DA5EB9" w:rsidRPr="00DA5EB9" w14:paraId="1E887423" w14:textId="77777777" w:rsidTr="00DA5EB9">
        <w:tc>
          <w:tcPr>
            <w:tcW w:w="0" w:type="auto"/>
            <w:hideMark/>
          </w:tcPr>
          <w:p w14:paraId="1BD69E56" w14:textId="77777777" w:rsidR="00DA5EB9" w:rsidRPr="00DA5EB9" w:rsidRDefault="00DA5EB9" w:rsidP="00DA5EB9">
            <w:pPr>
              <w:spacing w:after="160" w:line="259" w:lineRule="auto"/>
            </w:pPr>
            <w:r>
              <w:t>Masculinity</w:t>
            </w:r>
          </w:p>
        </w:tc>
        <w:tc>
          <w:tcPr>
            <w:tcW w:w="0" w:type="auto"/>
            <w:hideMark/>
          </w:tcPr>
          <w:p w14:paraId="138505F0" w14:textId="77777777" w:rsidR="00DA5EB9" w:rsidRPr="00DA5EB9" w:rsidRDefault="00DA5EB9" w:rsidP="00DA5EB9">
            <w:pPr>
              <w:spacing w:after="160" w:line="259" w:lineRule="auto"/>
            </w:pPr>
            <w:r>
              <w:t>66</w:t>
            </w:r>
          </w:p>
        </w:tc>
        <w:tc>
          <w:tcPr>
            <w:tcW w:w="0" w:type="auto"/>
            <w:hideMark/>
          </w:tcPr>
          <w:p w14:paraId="7141809B" w14:textId="77777777" w:rsidR="00DA5EB9" w:rsidRPr="00DA5EB9" w:rsidRDefault="00DA5EB9" w:rsidP="00DA5EB9">
            <w:pPr>
              <w:spacing w:after="160" w:line="259" w:lineRule="auto"/>
            </w:pPr>
            <w:r>
              <w:t>66</w:t>
            </w:r>
          </w:p>
        </w:tc>
        <w:tc>
          <w:tcPr>
            <w:tcW w:w="0" w:type="auto"/>
            <w:hideMark/>
          </w:tcPr>
          <w:p w14:paraId="78EFB1E4" w14:textId="77777777" w:rsidR="00DA5EB9" w:rsidRPr="00DA5EB9" w:rsidRDefault="00DA5EB9" w:rsidP="00DA5EB9">
            <w:pPr>
              <w:spacing w:after="160" w:line="259" w:lineRule="auto"/>
            </w:pPr>
            <w:r>
              <w:t>Both support achievement/performance positioning</w:t>
            </w:r>
          </w:p>
        </w:tc>
      </w:tr>
      <w:tr w:rsidR="00DA5EB9" w:rsidRPr="00DA5EB9" w14:paraId="25B1086E" w14:textId="77777777" w:rsidTr="00DA5EB9">
        <w:tc>
          <w:tcPr>
            <w:tcW w:w="0" w:type="auto"/>
            <w:hideMark/>
          </w:tcPr>
          <w:p w14:paraId="73DC2360" w14:textId="77777777" w:rsidR="00DA5EB9" w:rsidRPr="00DA5EB9" w:rsidRDefault="00DA5EB9" w:rsidP="00DA5EB9">
            <w:pPr>
              <w:spacing w:after="160" w:line="259" w:lineRule="auto"/>
            </w:pPr>
            <w:r>
              <w:t>Uncertainty Avoidance</w:t>
            </w:r>
          </w:p>
        </w:tc>
        <w:tc>
          <w:tcPr>
            <w:tcW w:w="0" w:type="auto"/>
            <w:hideMark/>
          </w:tcPr>
          <w:p w14:paraId="5F4610B6" w14:textId="77777777" w:rsidR="00DA5EB9" w:rsidRPr="00DA5EB9" w:rsidRDefault="00DA5EB9" w:rsidP="00DA5EB9">
            <w:pPr>
              <w:spacing w:after="160" w:line="259" w:lineRule="auto"/>
            </w:pPr>
            <w:r>
              <w:t>65</w:t>
            </w:r>
          </w:p>
        </w:tc>
        <w:tc>
          <w:tcPr>
            <w:tcW w:w="0" w:type="auto"/>
            <w:hideMark/>
          </w:tcPr>
          <w:p w14:paraId="1DFBF341" w14:textId="77777777" w:rsidR="00DA5EB9" w:rsidRPr="00DA5EB9" w:rsidRDefault="00DA5EB9" w:rsidP="00DA5EB9">
            <w:pPr>
              <w:spacing w:after="160" w:line="259" w:lineRule="auto"/>
            </w:pPr>
            <w:r>
              <w:t>35</w:t>
            </w:r>
          </w:p>
        </w:tc>
        <w:tc>
          <w:tcPr>
            <w:tcW w:w="0" w:type="auto"/>
            <w:hideMark/>
          </w:tcPr>
          <w:p w14:paraId="65AFD5FC" w14:textId="77777777" w:rsidR="00DA5EB9" w:rsidRPr="00DA5EB9" w:rsidRDefault="00DA5EB9" w:rsidP="00DA5EB9">
            <w:pPr>
              <w:spacing w:after="160" w:line="259" w:lineRule="auto"/>
            </w:pPr>
            <w:r>
              <w:t>Germany may respond more strongly to detail, reliability and technical proof</w:t>
            </w:r>
          </w:p>
        </w:tc>
      </w:tr>
      <w:tr w:rsidR="00DA5EB9" w:rsidRPr="00DA5EB9" w14:paraId="2CD9301F" w14:textId="77777777" w:rsidTr="00DA5EB9">
        <w:tc>
          <w:tcPr>
            <w:tcW w:w="0" w:type="auto"/>
            <w:hideMark/>
          </w:tcPr>
          <w:p w14:paraId="139D1C4F" w14:textId="77777777" w:rsidR="00DA5EB9" w:rsidRPr="00DA5EB9" w:rsidRDefault="00DA5EB9" w:rsidP="00DA5EB9">
            <w:pPr>
              <w:spacing w:after="160" w:line="259" w:lineRule="auto"/>
            </w:pPr>
            <w:r>
              <w:t>Long-Term Orientation</w:t>
            </w:r>
          </w:p>
        </w:tc>
        <w:tc>
          <w:tcPr>
            <w:tcW w:w="0" w:type="auto"/>
            <w:hideMark/>
          </w:tcPr>
          <w:p w14:paraId="0D53CCF5" w14:textId="77777777" w:rsidR="00DA5EB9" w:rsidRPr="00DA5EB9" w:rsidRDefault="00DA5EB9" w:rsidP="00DA5EB9">
            <w:pPr>
              <w:spacing w:after="160" w:line="259" w:lineRule="auto"/>
            </w:pPr>
            <w:r>
              <w:t>83</w:t>
            </w:r>
          </w:p>
        </w:tc>
        <w:tc>
          <w:tcPr>
            <w:tcW w:w="0" w:type="auto"/>
            <w:hideMark/>
          </w:tcPr>
          <w:p w14:paraId="62EA86B4" w14:textId="77777777" w:rsidR="00DA5EB9" w:rsidRPr="00DA5EB9" w:rsidRDefault="00DA5EB9" w:rsidP="00DA5EB9">
            <w:pPr>
              <w:spacing w:after="160" w:line="259" w:lineRule="auto"/>
            </w:pPr>
            <w:r>
              <w:t>51</w:t>
            </w:r>
          </w:p>
        </w:tc>
        <w:tc>
          <w:tcPr>
            <w:tcW w:w="0" w:type="auto"/>
            <w:hideMark/>
          </w:tcPr>
          <w:p w14:paraId="5A3E8DF7" w14:textId="77777777" w:rsidR="00DA5EB9" w:rsidRPr="00DA5EB9" w:rsidRDefault="00DA5EB9" w:rsidP="00DA5EB9">
            <w:pPr>
              <w:spacing w:after="160" w:line="259" w:lineRule="auto"/>
            </w:pPr>
            <w:r>
              <w:t>Germany offers stronger potential for durability and long-term-value narratives</w:t>
            </w:r>
          </w:p>
        </w:tc>
      </w:tr>
      <w:tr w:rsidR="00DA5EB9" w:rsidRPr="00DA5EB9" w14:paraId="285C3144" w14:textId="77777777" w:rsidTr="00DA5EB9">
        <w:tc>
          <w:tcPr>
            <w:tcW w:w="0" w:type="auto"/>
            <w:hideMark/>
          </w:tcPr>
          <w:p w14:paraId="2317E49D" w14:textId="77777777" w:rsidR="00DA5EB9" w:rsidRPr="00DA5EB9" w:rsidRDefault="00DA5EB9" w:rsidP="00DA5EB9">
            <w:pPr>
              <w:spacing w:after="160" w:line="259" w:lineRule="auto"/>
            </w:pPr>
            <w:r>
              <w:t>Indulgence</w:t>
            </w:r>
          </w:p>
        </w:tc>
        <w:tc>
          <w:tcPr>
            <w:tcW w:w="0" w:type="auto"/>
            <w:hideMark/>
          </w:tcPr>
          <w:p w14:paraId="66AA1C39" w14:textId="77777777" w:rsidR="00DA5EB9" w:rsidRPr="00DA5EB9" w:rsidRDefault="00DA5EB9" w:rsidP="00DA5EB9">
            <w:pPr>
              <w:spacing w:after="160" w:line="259" w:lineRule="auto"/>
            </w:pPr>
            <w:r>
              <w:t>40</w:t>
            </w:r>
          </w:p>
        </w:tc>
        <w:tc>
          <w:tcPr>
            <w:tcW w:w="0" w:type="auto"/>
            <w:hideMark/>
          </w:tcPr>
          <w:p w14:paraId="27099199" w14:textId="77777777" w:rsidR="00DA5EB9" w:rsidRPr="00DA5EB9" w:rsidRDefault="00DA5EB9" w:rsidP="00DA5EB9">
            <w:pPr>
              <w:spacing w:after="160" w:line="259" w:lineRule="auto"/>
            </w:pPr>
            <w:r>
              <w:t>69</w:t>
            </w:r>
          </w:p>
        </w:tc>
        <w:tc>
          <w:tcPr>
            <w:tcW w:w="0" w:type="auto"/>
            <w:hideMark/>
          </w:tcPr>
          <w:p w14:paraId="35235AB9" w14:textId="77777777" w:rsidR="00DA5EB9" w:rsidRPr="00DA5EB9" w:rsidRDefault="00DA5EB9" w:rsidP="00DA5EB9">
            <w:pPr>
              <w:spacing w:after="160" w:line="259" w:lineRule="auto"/>
            </w:pPr>
            <w:r>
              <w:t>UK provides greater potential for lifestyle and experiential communication</w:t>
            </w:r>
          </w:p>
        </w:tc>
      </w:tr>
    </w:tbl>
    <w:p w14:paraId="1679D3BB" w14:textId="77777777" w:rsidR="00DA5EB9" w:rsidRDefault="00DA5EB9" w:rsidP="00576695"/>
    <w:p w14:paraId="14BD4D46" w14:textId="77777777" w:rsidR="00576695" w:rsidRDefault="00576695" w:rsidP="00576695">
      <w:r>
        <w:t>Germany is at 67 for Individualism, with the UK at 89. Themes of personal identity, self-expression and personal choice may have particularly strong effects on UK communications. This aligns with the Adidas lifestyle categories where consumers might wear products as symbols of their culture and identity.</w:t>
      </w:r>
    </w:p>
    <w:p w14:paraId="3D4A36DE" w14:textId="77777777" w:rsidR="00576695" w:rsidRDefault="00576695" w:rsidP="00576695">
      <w:r>
        <w:t>The greatest difference in Uncertainty Avoidance is also a strategic one. Germany out-scores the UK by 65 (35). Adidas can therefore focus more on technical information, product details, reliability and proof of performance in Germany.</w:t>
      </w:r>
    </w:p>
    <w:p w14:paraId="6327C494" w14:textId="77777777" w:rsidR="00576695" w:rsidRDefault="00576695" w:rsidP="00576695">
      <w:r>
        <w:t xml:space="preserve">Germany's high score on LTO (83) versus the UK's score of (51) may further facilitate communication about durability and technical development and about long-term value, while the UK's higher score on Indulgence (69) versus Germany's (40) may facilitate experiential and lifestyle oriented communication. </w:t>
      </w:r>
    </w:p>
    <w:p w14:paraId="07AD4B1E" w14:textId="77777777" w:rsidR="00576695" w:rsidRDefault="00576695" w:rsidP="00576695">
      <w:r>
        <w:t>But that doesn't mean that Adidas should stereotype consumers. Hofstede should be used as a hypothesis-generating tool; consumer data should be used to validate the decision.</w:t>
      </w:r>
    </w:p>
    <w:p w14:paraId="1E278036" w14:textId="77777777" w:rsidR="00576695" w:rsidRDefault="00576695" w:rsidP="00576695">
      <w:r>
        <w:lastRenderedPageBreak/>
        <w:t>The implication isn't really “German consumers want X and British consumers want Y”, however. Instead, Adidas needs to determine if such cultural trends result in real-world differences in how the message resonates, product attitudes, and purchasing actions.</w:t>
      </w:r>
    </w:p>
    <w:p w14:paraId="6C6E67F0" w14:textId="77777777" w:rsidR="00576695" w:rsidRDefault="00576695" w:rsidP="00576695"/>
    <w:p w14:paraId="62965799" w14:textId="77777777" w:rsidR="00576695" w:rsidRDefault="00576695" w:rsidP="00C7226A">
      <w:pPr>
        <w:pStyle w:val="Heading1"/>
      </w:pPr>
      <w:bookmarkStart w:id="10" w:name="_Toc237169059"/>
      <w:r>
        <w:t>5. STP Comparison</w:t>
      </w:r>
      <w:bookmarkEnd w:id="10"/>
      <w:r>
        <w:t xml:space="preserve"> </w:t>
      </w:r>
    </w:p>
    <w:p w14:paraId="3CAB7AB3" w14:textId="77777777" w:rsidR="00576695" w:rsidRDefault="00576695" w:rsidP="00C7226A">
      <w:pPr>
        <w:pStyle w:val="Heading2"/>
      </w:pPr>
      <w:bookmarkStart w:id="11" w:name="_Toc237169060"/>
      <w:r>
        <w:t>5.1 Segmentation</w:t>
      </w:r>
      <w:bookmarkEnd w:id="11"/>
    </w:p>
    <w:p w14:paraId="198EF102" w14:textId="77777777" w:rsidR="00576695" w:rsidRDefault="00576695" w:rsidP="00576695">
      <w:r>
        <w:t>Adidas is a complex category in which consumers can't be segmented effectively by demographics. Relevant segments include professional athletes, recreational athletes, runners, football consumers, fitness participants, sneaker enthusiasts and fashion/lifestyle consumers.</w:t>
      </w:r>
    </w:p>
    <w:p w14:paraId="1BC09440" w14:textId="77777777" w:rsidR="00576695" w:rsidRDefault="00576695" w:rsidP="00576695">
      <w:r>
        <w:t>The more practical and strategic division between Germany and UK is the expression of consumption.</w:t>
      </w:r>
    </w:p>
    <w:p w14:paraId="46040968" w14:textId="77777777" w:rsidR="00576695" w:rsidRDefault="00576695" w:rsidP="00576695">
      <w:r>
        <w:t>Adidas can push on top of its proven track record of success in Germany. The same performance segments are present in the UK, but the sport is deeply embedded within the wider culture of sport, including streetwear, music and youth culture and football.</w:t>
      </w:r>
    </w:p>
    <w:p w14:paraId="23E9B06D" w14:textId="77777777" w:rsidR="00576695" w:rsidRDefault="00576695" w:rsidP="00576695">
      <w:r>
        <w:t>This means Adidas should keep the majority of its segments the same across the world, but allow local sub-segmentation.</w:t>
      </w:r>
    </w:p>
    <w:p w14:paraId="28A53983" w14:textId="77777777" w:rsidR="00C7226A" w:rsidRDefault="00C7226A" w:rsidP="00576695"/>
    <w:p w14:paraId="572210AD" w14:textId="212BCEB2" w:rsidR="00576695" w:rsidRDefault="00576695" w:rsidP="00C7226A">
      <w:pPr>
        <w:pStyle w:val="Heading2"/>
      </w:pPr>
      <w:bookmarkStart w:id="12" w:name="_Toc237169061"/>
      <w:r>
        <w:t>5.2 Targeting</w:t>
      </w:r>
      <w:bookmarkEnd w:id="12"/>
    </w:p>
    <w:p w14:paraId="50E696D6" w14:textId="77777777" w:rsidR="00576695" w:rsidRDefault="00576695" w:rsidP="00576695">
      <w:r>
        <w:t xml:space="preserve">Adidas' wide umbrella approach indicates that the approach of targeting multiple segments can be commercially successful. The Performance and Lifestyle categories were both strong in Europe for 2025 growth. </w:t>
      </w:r>
    </w:p>
    <w:p w14:paraId="39356F5A" w14:textId="77777777" w:rsidR="00576695" w:rsidRDefault="00576695" w:rsidP="00576695">
      <w:r>
        <w:t>Germany should therefore persist in tackling performance consumers, football participants and Adidas heritage consumers. The brand enjoys an authenticity advantage, as it's home-based.</w:t>
      </w:r>
    </w:p>
    <w:p w14:paraId="51FDA0D8" w14:textId="77777777" w:rsidR="00576695" w:rsidRDefault="00576695" w:rsidP="00576695">
      <w:r>
        <w:t>A slightly different focus is needed for the UK. Younger consumers, football communities, runners, sneaker consumers and those with an interest in lifestyle should be more involved, as they relate sportswear to identity and cultural engagement.</w:t>
      </w:r>
    </w:p>
    <w:p w14:paraId="0A104D72" w14:textId="77777777" w:rsidR="00576695" w:rsidRDefault="00576695" w:rsidP="00576695">
      <w:r>
        <w:t>But the big mistake would be to aim at the “young British consumers” as a single market. The UK is a culturally diverse place, and digital platforms enable Adidas to segment the market according to interests as opposed to nationality.</w:t>
      </w:r>
    </w:p>
    <w:p w14:paraId="5A7E55B5" w14:textId="77777777" w:rsidR="00C7226A" w:rsidRDefault="00C7226A" w:rsidP="00576695"/>
    <w:p w14:paraId="2E77D320" w14:textId="32F4200D" w:rsidR="00576695" w:rsidRDefault="00576695" w:rsidP="00C7226A">
      <w:pPr>
        <w:pStyle w:val="Heading2"/>
      </w:pPr>
      <w:bookmarkStart w:id="13" w:name="_Toc237169062"/>
      <w:r>
        <w:t>5.3 Positioning</w:t>
      </w:r>
      <w:bookmarkEnd w:id="13"/>
    </w:p>
    <w:p w14:paraId="45EB3BC1" w14:textId="77777777" w:rsidR="00576695" w:rsidRDefault="00576695" w:rsidP="00576695">
      <w:r>
        <w:t>One of the central challenges is to create a look the team can identify with but doesn't sound too international.</w:t>
      </w:r>
    </w:p>
    <w:p w14:paraId="6C603FBD" w14:textId="77777777" w:rsidR="00576695" w:rsidRDefault="00576695" w:rsidP="00576695">
      <w:r>
        <w:lastRenderedPageBreak/>
        <w:t xml:space="preserve">Comparative research in the international arena indicates that the choice of standardisation/ adaptation is situation dependent and that neither option is always preferred. Standardisation and adaptation have been found to yield mixed results by Mandler et al. (2021), and Poulis (2024) favours a more relational standardisation, based on the concept of “fit” between global and local conditions. </w:t>
      </w:r>
    </w:p>
    <w:p w14:paraId="437A33B1" w14:textId="77777777" w:rsidR="00576695" w:rsidRDefault="00576695" w:rsidP="00576695">
      <w:r>
        <w:t>Adidas can build its brand on true sporting tradition, engineering, performance and innovation for Germany.</w:t>
      </w:r>
    </w:p>
    <w:p w14:paraId="421DD4DC" w14:textId="77777777" w:rsidR="00576695" w:rsidRDefault="00576695" w:rsidP="00576695">
      <w:r>
        <w:t>In the UK, the focus must move in the direction of sport as a cultural, individual, community and lifestyle phenomenon.</w:t>
      </w:r>
    </w:p>
    <w:p w14:paraId="0D7BC14F" w14:textId="77777777" w:rsidR="00576695" w:rsidRDefault="00576695" w:rsidP="00576695">
      <w:r>
        <w:t>This doesn't need to be two different brand identities. Instead:</w:t>
      </w:r>
    </w:p>
    <w:p w14:paraId="5FB3AED1" w14:textId="77777777" w:rsidR="00576695" w:rsidRDefault="00576695" w:rsidP="00C7226A">
      <w:pPr>
        <w:pStyle w:val="ListParagraph"/>
        <w:numPr>
          <w:ilvl w:val="0"/>
          <w:numId w:val="1"/>
        </w:numPr>
      </w:pPr>
      <w:r>
        <w:t>Global brand promise = Adidas' core identity.</w:t>
      </w:r>
    </w:p>
    <w:p w14:paraId="0B466DD5" w14:textId="77777777" w:rsidR="00576695" w:rsidRDefault="00576695" w:rsidP="00C7226A">
      <w:pPr>
        <w:pStyle w:val="ListParagraph"/>
        <w:numPr>
          <w:ilvl w:val="0"/>
          <w:numId w:val="1"/>
        </w:numPr>
      </w:pPr>
      <w:r>
        <w:t>Local interpretation = what means to German and British consumers.</w:t>
      </w:r>
    </w:p>
    <w:p w14:paraId="27F0390E" w14:textId="77777777" w:rsidR="00576695" w:rsidRDefault="00576695" w:rsidP="00576695">
      <w:r>
        <w:t xml:space="preserve">This is in line with the current “global brand with a local mindset” approach of Adidas. </w:t>
      </w:r>
    </w:p>
    <w:p w14:paraId="28EEB911" w14:textId="45C99C29" w:rsidR="00702B82" w:rsidRDefault="00576695" w:rsidP="00576695">
      <w:r>
        <w:t>The selective adaptation is thus confirmed by the STP analysis, not the extreme standardisation or full localisation.</w:t>
      </w:r>
    </w:p>
    <w:p w14:paraId="7E86D445" w14:textId="77777777" w:rsidR="00E21736" w:rsidRDefault="00E21736" w:rsidP="00E21736">
      <w:pPr>
        <w:keepNext/>
        <w:jc w:val="center"/>
      </w:pPr>
      <w:r>
        <w:drawing>
          <wp:inline distT="0" distB="0" distL="0" distR="0" wp14:anchorId="30563778" wp14:editId="33247140">
            <wp:extent cx="5270500" cy="3338294"/>
            <wp:effectExtent l="0" t="0" r="6350" b="0"/>
            <wp:docPr id="13672143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214325" name="Picture 1367214325"/>
                    <pic:cNvPicPr/>
                  </pic:nvPicPr>
                  <pic:blipFill rotWithShape="1">
                    <a:blip r:embed="rId12" cstate="print">
                      <a:extLst>
                        <a:ext uri="{28A0092B-C50C-407E-A947-70E740481C1C}">
                          <a14:useLocalDpi xmlns:a14="http://schemas.microsoft.com/office/drawing/2010/main" val="0"/>
                        </a:ext>
                      </a:extLst>
                    </a:blip>
                    <a:srcRect t="4986"/>
                    <a:stretch>
                      <a:fillRect/>
                    </a:stretch>
                  </pic:blipFill>
                  <pic:spPr bwMode="auto">
                    <a:xfrm>
                      <a:off x="0" y="0"/>
                      <a:ext cx="5286004" cy="3348114"/>
                    </a:xfrm>
                    <a:prstGeom prst="rect">
                      <a:avLst/>
                    </a:prstGeom>
                    <a:ln>
                      <a:noFill/>
                    </a:ln>
                    <a:extLst>
                      <a:ext uri="{53640926-AAD7-44D8-BBD7-CCE9431645EC}">
                        <a14:shadowObscured xmlns:a14="http://schemas.microsoft.com/office/drawing/2010/main"/>
                      </a:ext>
                    </a:extLst>
                  </pic:spPr>
                </pic:pic>
              </a:graphicData>
            </a:graphic>
          </wp:inline>
        </w:drawing>
      </w:r>
    </w:p>
    <w:p w14:paraId="693E79F8" w14:textId="68A2654C" w:rsidR="00702B82" w:rsidRPr="00702B82" w:rsidRDefault="00702B82" w:rsidP="00702B82"/>
    <w:p w14:paraId="3DA9F3FF" w14:textId="77777777" w:rsidR="00576695" w:rsidRDefault="00576695" w:rsidP="00C7226A">
      <w:pPr>
        <w:pStyle w:val="Heading1"/>
      </w:pPr>
      <w:bookmarkStart w:id="14" w:name="_Toc237169063"/>
      <w:r>
        <w:t>6. International Marketing Mix: 7Ps</w:t>
      </w:r>
      <w:bookmarkEnd w:id="14"/>
      <w:r>
        <w:t xml:space="preserve"> </w:t>
      </w:r>
    </w:p>
    <w:p w14:paraId="3C0242CC" w14:textId="77777777" w:rsidR="00576695" w:rsidRDefault="00576695" w:rsidP="00C7226A">
      <w:pPr>
        <w:pStyle w:val="Heading2"/>
      </w:pPr>
      <w:bookmarkStart w:id="15" w:name="_Toc237169064"/>
      <w:r>
        <w:t>6.1 Product</w:t>
      </w:r>
      <w:bookmarkEnd w:id="15"/>
    </w:p>
    <w:p w14:paraId="3DC958B0" w14:textId="77777777" w:rsidR="00576695" w:rsidRDefault="00576695" w:rsidP="00576695">
      <w:r>
        <w:t>The first place Adidas can differentiate between standardisation and adaptation is product strategy.</w:t>
      </w:r>
    </w:p>
    <w:p w14:paraId="705C23D6" w14:textId="77777777" w:rsidR="00576695" w:rsidRDefault="00576695" w:rsidP="00576695">
      <w:r>
        <w:lastRenderedPageBreak/>
        <w:t xml:space="preserve">Common core technologies, quality requirements and global product architecture provide economies of scale and ensure brand consistency. Studies on international marketing indicate that harmonised standards can lower the adaptation costs associated with different countries and make international trade easier (Schmidt and Steingress, 2022). </w:t>
      </w:r>
    </w:p>
    <w:p w14:paraId="19D7C906" w14:textId="77777777" w:rsidR="00576695" w:rsidRDefault="00576695" w:rsidP="00576695">
      <w:r>
        <w:t>But consumer relevance still needs to be adapted.</w:t>
      </w:r>
    </w:p>
    <w:p w14:paraId="06479D76" w14:textId="77777777" w:rsidR="00576695" w:rsidRDefault="00576695" w:rsidP="00576695">
      <w:r>
        <w:t>In Germany, Adidas needs to focus on the performance technologies, football, running and technical credibility. Product stories can leverage on the historical legitimacy of the brand.</w:t>
      </w:r>
    </w:p>
    <w:p w14:paraId="047066C7" w14:textId="77777777" w:rsidR="00576695" w:rsidRDefault="00576695" w:rsidP="00576695">
      <w:r>
        <w:t>For the UK, Adidas should focus more on crossover between lifestyle and performance, limited editions, collaborations and street-football related products.</w:t>
      </w:r>
    </w:p>
    <w:p w14:paraId="67238887" w14:textId="77777777" w:rsidR="00576695" w:rsidRDefault="00576695" w:rsidP="00576695">
      <w:r>
        <w:t>Hence, the product platform should be standardized, and assortment and cultural storytelling should be adapted locally.</w:t>
      </w:r>
    </w:p>
    <w:p w14:paraId="2A88C2A7" w14:textId="77777777" w:rsidR="00C7226A" w:rsidRDefault="00C7226A" w:rsidP="00576695"/>
    <w:p w14:paraId="593991A3" w14:textId="34227FAC" w:rsidR="00576695" w:rsidRDefault="00576695" w:rsidP="00C7226A">
      <w:pPr>
        <w:pStyle w:val="Heading2"/>
      </w:pPr>
      <w:bookmarkStart w:id="16" w:name="_Toc237169065"/>
      <w:r>
        <w:t>6.2 Price</w:t>
      </w:r>
      <w:bookmarkEnd w:id="16"/>
    </w:p>
    <w:p w14:paraId="1094F7F4" w14:textId="77777777" w:rsidR="00576695" w:rsidRDefault="00576695" w:rsidP="00576695">
      <w:r>
        <w:t>While providing consistency, a global pricing strategy can't remove purchasing power, currency, competitive pressure, or promotional needs differences.</w:t>
      </w:r>
    </w:p>
    <w:p w14:paraId="3DF90809" w14:textId="77777777" w:rsidR="00576695" w:rsidRDefault="00576695" w:rsidP="00576695">
      <w:r>
        <w:t>Adidas must, then, adopt a multi-level value proposition instead of being aggressive with their discounting. Entry level products to safeguard accessibility and premium technical footwear and limited releases to preserve perceived exclusivity.</w:t>
      </w:r>
    </w:p>
    <w:p w14:paraId="15B6042F" w14:textId="77777777" w:rsidR="00576695" w:rsidRDefault="00576695" w:rsidP="00576695">
      <w:r>
        <w:t>This is especially important as price-led competition may hinder Adidas's differentiation from its competitors. For premium products, one must sell on price, but also on the value of the product.</w:t>
      </w:r>
    </w:p>
    <w:p w14:paraId="02CB3A6C" w14:textId="77777777" w:rsidR="00576695" w:rsidRDefault="00576695" w:rsidP="00576695">
      <w:r>
        <w:t>Germany could have a greater focus on technical content and durability, while UK communications can include product value in addition to cultural desirability.</w:t>
      </w:r>
    </w:p>
    <w:p w14:paraId="2CDD7707" w14:textId="77777777" w:rsidR="00C7226A" w:rsidRDefault="00C7226A" w:rsidP="00576695"/>
    <w:p w14:paraId="498CEF51" w14:textId="5BA039FD" w:rsidR="00576695" w:rsidRDefault="00576695" w:rsidP="00C7226A">
      <w:pPr>
        <w:pStyle w:val="Heading2"/>
      </w:pPr>
      <w:bookmarkStart w:id="17" w:name="_Toc237169066"/>
      <w:r>
        <w:t>6.3 Place</w:t>
      </w:r>
      <w:bookmarkEnd w:id="17"/>
    </w:p>
    <w:p w14:paraId="3EC5C51A" w14:textId="77777777" w:rsidR="00576695" w:rsidRDefault="00576695" w:rsidP="00576695">
      <w:r>
        <w:t xml:space="preserve">Adidas (2025b) operates a hybrid channel model. Consumers mainly buy via wholesale partners, while Adidas also does retail and e-commerce sales directly. </w:t>
      </w:r>
    </w:p>
    <w:p w14:paraId="44275CA6" w14:textId="77777777" w:rsidR="00576695" w:rsidRDefault="00576695" w:rsidP="00576695">
      <w:r>
        <w:t>This should stay in place as it offers reach and scale for wholesale, and control and consumer insight for DTC.</w:t>
      </w:r>
    </w:p>
    <w:p w14:paraId="351A1CDB" w14:textId="77777777" w:rsidR="00576695" w:rsidRDefault="00576695" w:rsidP="00576695">
      <w:r>
        <w:t xml:space="preserve">The UK offers an excellent opportunity for further digital integration. In 2025, online textiles, clothing and footwear retail is expected to account for 28.3% of category retail, so Adidas should consider seamless online-to-offline journeys. </w:t>
      </w:r>
    </w:p>
    <w:p w14:paraId="45D1BB26" w14:textId="77777777" w:rsidR="00576695" w:rsidRDefault="00576695" w:rsidP="00576695">
      <w:r>
        <w:t>It is not to just increase sales via the website. Consumer intelligence should feed into local product and campaign decisions via the DTC channels.</w:t>
      </w:r>
    </w:p>
    <w:p w14:paraId="09854F0E" w14:textId="77777777" w:rsidR="00C7226A" w:rsidRDefault="00C7226A" w:rsidP="00576695"/>
    <w:p w14:paraId="1A05867C" w14:textId="18517F17" w:rsidR="00576695" w:rsidRDefault="00576695" w:rsidP="00C7226A">
      <w:pPr>
        <w:pStyle w:val="Heading2"/>
      </w:pPr>
      <w:bookmarkStart w:id="18" w:name="_Toc237169067"/>
      <w:r>
        <w:lastRenderedPageBreak/>
        <w:t>6.4 Promotion</w:t>
      </w:r>
      <w:bookmarkEnd w:id="18"/>
    </w:p>
    <w:p w14:paraId="6105092E" w14:textId="77777777" w:rsidR="00576695" w:rsidRDefault="00576695" w:rsidP="00576695">
      <w:r>
        <w:t>Promotion is definitely the most localisable of the marketing-mix elements.</w:t>
      </w:r>
    </w:p>
    <w:p w14:paraId="193E0427" w14:textId="77777777" w:rsidR="00576695" w:rsidRDefault="00576695" w:rsidP="00576695">
      <w:r>
        <w:t>Adidas gets the power of the brand and football and performance credibility in Germany. Communications that make the most of sport and music, fashion and football and youth culture within the UK.</w:t>
      </w:r>
    </w:p>
    <w:p w14:paraId="7B3208DB" w14:textId="77777777" w:rsidR="00576695" w:rsidRDefault="00576695" w:rsidP="00576695">
      <w:r>
        <w:t xml:space="preserve">Much more significantly, it is not sufficient to ensure that cultural adaptation works for the better of advertising performance. Recent meta-analytic results indicate that cultural-value adaptation can be effective but is not guaranteed, and thus, cultural effects should be tested, not assumed. </w:t>
      </w:r>
    </w:p>
    <w:p w14:paraId="498ABEB5" w14:textId="77777777" w:rsidR="00576695" w:rsidRDefault="00576695" w:rsidP="00576695">
      <w:r>
        <w:t>Therefore, Adidas should use test-and-learn localisation. Campaign ideas can share shared global creative elements and local teams can try different stories, influencers and cultural partnerships.</w:t>
      </w:r>
    </w:p>
    <w:p w14:paraId="76FF5209" w14:textId="77777777" w:rsidR="00C7226A" w:rsidRDefault="00C7226A" w:rsidP="00576695"/>
    <w:p w14:paraId="6AC2F70C" w14:textId="5A367A51" w:rsidR="00576695" w:rsidRDefault="00576695" w:rsidP="00C7226A">
      <w:pPr>
        <w:pStyle w:val="Heading2"/>
      </w:pPr>
      <w:bookmarkStart w:id="19" w:name="_Toc237169068"/>
      <w:r>
        <w:t>6.5 People</w:t>
      </w:r>
      <w:bookmarkEnd w:id="19"/>
    </w:p>
    <w:p w14:paraId="548C8AA2" w14:textId="77777777" w:rsidR="00576695" w:rsidRDefault="00576695" w:rsidP="00576695">
      <w:r>
        <w:t>People can impact brand experience through retail employees, customer service, community management, digital interactions.</w:t>
      </w:r>
    </w:p>
    <w:p w14:paraId="2EAF4BAF" w14:textId="77777777" w:rsidR="00576695" w:rsidRDefault="00576695" w:rsidP="00576695">
      <w:r>
        <w:t>German workers can build up technical skills and product knowledge. It is also important for UK teams to highlight cultural fluency and community engagement.</w:t>
      </w:r>
    </w:p>
    <w:p w14:paraId="15F74275" w14:textId="77777777" w:rsidR="00576695" w:rsidRDefault="00576695" w:rsidP="00576695">
      <w:r>
        <w:t>The problem is not different service standards, but different capabilities in the same global service standard.</w:t>
      </w:r>
    </w:p>
    <w:p w14:paraId="29B84B4C" w14:textId="77777777" w:rsidR="00C7226A" w:rsidRDefault="00C7226A" w:rsidP="00576695"/>
    <w:p w14:paraId="49BD39BA" w14:textId="3BFB1097" w:rsidR="00576695" w:rsidRDefault="00576695" w:rsidP="00C7226A">
      <w:pPr>
        <w:pStyle w:val="Heading2"/>
      </w:pPr>
      <w:bookmarkStart w:id="20" w:name="_Toc237169069"/>
      <w:r>
        <w:t>6.6 Process</w:t>
      </w:r>
      <w:bookmarkEnd w:id="20"/>
    </w:p>
    <w:p w14:paraId="7B5C6963" w14:textId="77777777" w:rsidR="00576695" w:rsidRDefault="00576695" w:rsidP="00576695">
      <w:r>
        <w:t>The purpose of Adidas should be to minimise the friction in e-commerce, retail, returns, delivery and membership.</w:t>
      </w:r>
    </w:p>
    <w:p w14:paraId="2343EC7C" w14:textId="77777777" w:rsidR="00576695" w:rsidRDefault="00576695" w:rsidP="00576695">
      <w:r>
        <w:t>Convenience is an important factor in the UK market, where digital penetration is high. Process standardisation should not take the place of experimentation in the local context, however. Local teams should have the ability to tweak campaign launches, product drops and community activations on the fly.</w:t>
      </w:r>
    </w:p>
    <w:p w14:paraId="7FD40BB6" w14:textId="77777777" w:rsidR="00576695" w:rsidRDefault="00576695" w:rsidP="00576695">
      <w:r>
        <w:t xml:space="preserve">This ties in directly with Adidas' aim of enhancing its speed and agility by making it more marketable. </w:t>
      </w:r>
    </w:p>
    <w:p w14:paraId="4DADEBC2" w14:textId="77777777" w:rsidR="00C7226A" w:rsidRDefault="00C7226A" w:rsidP="00576695"/>
    <w:p w14:paraId="04D24DF1" w14:textId="1E2D5F4E" w:rsidR="00576695" w:rsidRDefault="00576695" w:rsidP="00C7226A">
      <w:pPr>
        <w:pStyle w:val="Heading2"/>
      </w:pPr>
      <w:bookmarkStart w:id="21" w:name="_Toc237169070"/>
      <w:r>
        <w:t>6.7 Physical Evidence</w:t>
      </w:r>
      <w:bookmarkEnd w:id="21"/>
    </w:p>
    <w:p w14:paraId="1304BDBE" w14:textId="77777777" w:rsidR="00576695" w:rsidRDefault="00576695" w:rsidP="00576695">
      <w:r>
        <w:t>Adidas' identity is communicated before interacting with employees through stores, packaging, websites, apps and product displays.</w:t>
      </w:r>
    </w:p>
    <w:p w14:paraId="37EFD56D" w14:textId="77777777" w:rsidR="00576695" w:rsidRDefault="00576695" w:rsidP="00576695">
      <w:r>
        <w:t>A strong visual identity should thus be very uniform. Too localised might allow for less recognition.</w:t>
      </w:r>
    </w:p>
    <w:p w14:paraId="06DB814E" w14:textId="77777777" w:rsidR="00576695" w:rsidRDefault="00576695" w:rsidP="00576695">
      <w:r>
        <w:lastRenderedPageBreak/>
        <w:t>But in selected physical spaces, local culture can be woven in with product displays, collaborations and community events. A UK Adidas store, for instance, can be undeniably Adidas while taking into account the native sporting and cultural communities.</w:t>
      </w:r>
    </w:p>
    <w:p w14:paraId="092FACAA" w14:textId="55056FAF" w:rsidR="00DA5EB9" w:rsidRPr="00DA5EB9" w:rsidRDefault="00DA5EB9" w:rsidP="00DA5EB9">
      <w:r>
        <w:t>Table 6.1: Comparative Adidas 7Ps strategy</w:t>
      </w:r>
    </w:p>
    <w:tbl>
      <w:tblPr>
        <w:tblStyle w:val="TableGrid"/>
        <w:tblW w:w="0" w:type="auto"/>
        <w:tblLook w:val="04A0" w:firstRow="1" w:lastRow="0" w:firstColumn="1" w:lastColumn="0" w:noHBand="0" w:noVBand="1"/>
      </w:tblPr>
      <w:tblGrid>
        <w:gridCol w:w="1560"/>
        <w:gridCol w:w="2795"/>
        <w:gridCol w:w="2887"/>
        <w:gridCol w:w="1774"/>
      </w:tblGrid>
      <w:tr w:rsidR="00DA5EB9" w:rsidRPr="00DA5EB9" w14:paraId="69815723" w14:textId="77777777" w:rsidTr="00DA5EB9">
        <w:tc>
          <w:tcPr>
            <w:tcW w:w="0" w:type="auto"/>
            <w:hideMark/>
          </w:tcPr>
          <w:p w14:paraId="04FFA065" w14:textId="77777777" w:rsidR="00DA5EB9" w:rsidRPr="00DA5EB9" w:rsidRDefault="00DA5EB9" w:rsidP="00DA5EB9">
            <w:pPr>
              <w:spacing w:after="160" w:line="259" w:lineRule="auto"/>
              <w:rPr>
                <w:b/>
                <w:bCs/>
              </w:rPr>
            </w:pPr>
            <w:r>
              <w:rPr>
                <w:b/>
                <w:bCs/>
              </w:rPr>
              <w:t>7P</w:t>
            </w:r>
          </w:p>
        </w:tc>
        <w:tc>
          <w:tcPr>
            <w:tcW w:w="0" w:type="auto"/>
            <w:hideMark/>
          </w:tcPr>
          <w:p w14:paraId="5DB903BA" w14:textId="77777777" w:rsidR="00DA5EB9" w:rsidRPr="00DA5EB9" w:rsidRDefault="00DA5EB9" w:rsidP="00DA5EB9">
            <w:pPr>
              <w:spacing w:after="160" w:line="259" w:lineRule="auto"/>
              <w:rPr>
                <w:b/>
                <w:bCs/>
              </w:rPr>
            </w:pPr>
            <w:r>
              <w:rPr>
                <w:b/>
                <w:bCs/>
              </w:rPr>
              <w:t>Germany</w:t>
            </w:r>
          </w:p>
        </w:tc>
        <w:tc>
          <w:tcPr>
            <w:tcW w:w="0" w:type="auto"/>
            <w:hideMark/>
          </w:tcPr>
          <w:p w14:paraId="1DD0E9E3" w14:textId="77777777" w:rsidR="00DA5EB9" w:rsidRPr="00DA5EB9" w:rsidRDefault="00DA5EB9" w:rsidP="00DA5EB9">
            <w:pPr>
              <w:spacing w:after="160" w:line="259" w:lineRule="auto"/>
              <w:rPr>
                <w:b/>
                <w:bCs/>
              </w:rPr>
            </w:pPr>
            <w:r>
              <w:rPr>
                <w:b/>
                <w:bCs/>
              </w:rPr>
              <w:t>UK</w:t>
            </w:r>
          </w:p>
        </w:tc>
        <w:tc>
          <w:tcPr>
            <w:tcW w:w="0" w:type="auto"/>
            <w:hideMark/>
          </w:tcPr>
          <w:p w14:paraId="72A971D8" w14:textId="77777777" w:rsidR="00DA5EB9" w:rsidRPr="00DA5EB9" w:rsidRDefault="00DA5EB9" w:rsidP="00DA5EB9">
            <w:pPr>
              <w:spacing w:after="160" w:line="259" w:lineRule="auto"/>
              <w:rPr>
                <w:b/>
                <w:bCs/>
              </w:rPr>
            </w:pPr>
            <w:r>
              <w:rPr>
                <w:b/>
                <w:bCs/>
              </w:rPr>
              <w:t>Degree of adaptation</w:t>
            </w:r>
          </w:p>
        </w:tc>
      </w:tr>
      <w:tr w:rsidR="00DA5EB9" w:rsidRPr="00DA5EB9" w14:paraId="79542E3D" w14:textId="77777777" w:rsidTr="00DA5EB9">
        <w:tc>
          <w:tcPr>
            <w:tcW w:w="0" w:type="auto"/>
            <w:hideMark/>
          </w:tcPr>
          <w:p w14:paraId="21F8DAAB" w14:textId="77777777" w:rsidR="00DA5EB9" w:rsidRPr="00DA5EB9" w:rsidRDefault="00DA5EB9" w:rsidP="00DA5EB9">
            <w:pPr>
              <w:spacing w:after="160" w:line="259" w:lineRule="auto"/>
            </w:pPr>
            <w:r>
              <w:t>Product</w:t>
            </w:r>
          </w:p>
        </w:tc>
        <w:tc>
          <w:tcPr>
            <w:tcW w:w="0" w:type="auto"/>
            <w:hideMark/>
          </w:tcPr>
          <w:p w14:paraId="62E99CBF" w14:textId="77777777" w:rsidR="00DA5EB9" w:rsidRPr="00DA5EB9" w:rsidRDefault="00DA5EB9" w:rsidP="00DA5EB9">
            <w:pPr>
              <w:spacing w:after="160" w:line="259" w:lineRule="auto"/>
            </w:pPr>
            <w:r>
              <w:t>Performance, football, technical heritage</w:t>
            </w:r>
          </w:p>
        </w:tc>
        <w:tc>
          <w:tcPr>
            <w:tcW w:w="0" w:type="auto"/>
            <w:hideMark/>
          </w:tcPr>
          <w:p w14:paraId="372F484B" w14:textId="77777777" w:rsidR="00DA5EB9" w:rsidRPr="00DA5EB9" w:rsidRDefault="00DA5EB9" w:rsidP="00DA5EB9">
            <w:pPr>
              <w:spacing w:after="160" w:line="259" w:lineRule="auto"/>
            </w:pPr>
            <w:r>
              <w:t>Sport-lifestyle crossover, collaborations</w:t>
            </w:r>
          </w:p>
        </w:tc>
        <w:tc>
          <w:tcPr>
            <w:tcW w:w="0" w:type="auto"/>
            <w:hideMark/>
          </w:tcPr>
          <w:p w14:paraId="2BF53738" w14:textId="77777777" w:rsidR="00DA5EB9" w:rsidRPr="00DA5EB9" w:rsidRDefault="00DA5EB9" w:rsidP="00DA5EB9">
            <w:pPr>
              <w:spacing w:after="160" w:line="259" w:lineRule="auto"/>
            </w:pPr>
            <w:r>
              <w:t>Medium</w:t>
            </w:r>
          </w:p>
        </w:tc>
      </w:tr>
      <w:tr w:rsidR="00DA5EB9" w:rsidRPr="00DA5EB9" w14:paraId="0CF900FF" w14:textId="77777777" w:rsidTr="00DA5EB9">
        <w:tc>
          <w:tcPr>
            <w:tcW w:w="0" w:type="auto"/>
            <w:hideMark/>
          </w:tcPr>
          <w:p w14:paraId="2D7EE4A1" w14:textId="77777777" w:rsidR="00DA5EB9" w:rsidRPr="00DA5EB9" w:rsidRDefault="00DA5EB9" w:rsidP="00DA5EB9">
            <w:pPr>
              <w:spacing w:after="160" w:line="259" w:lineRule="auto"/>
            </w:pPr>
            <w:r>
              <w:t>Price</w:t>
            </w:r>
          </w:p>
        </w:tc>
        <w:tc>
          <w:tcPr>
            <w:tcW w:w="0" w:type="auto"/>
            <w:hideMark/>
          </w:tcPr>
          <w:p w14:paraId="7815C1BC" w14:textId="77777777" w:rsidR="00DA5EB9" w:rsidRPr="00DA5EB9" w:rsidRDefault="00DA5EB9" w:rsidP="00DA5EB9">
            <w:pPr>
              <w:spacing w:after="160" w:line="259" w:lineRule="auto"/>
            </w:pPr>
            <w:r>
              <w:t>Technical value, durability</w:t>
            </w:r>
          </w:p>
        </w:tc>
        <w:tc>
          <w:tcPr>
            <w:tcW w:w="0" w:type="auto"/>
            <w:hideMark/>
          </w:tcPr>
          <w:p w14:paraId="75B653E9" w14:textId="77777777" w:rsidR="00DA5EB9" w:rsidRPr="00DA5EB9" w:rsidRDefault="00DA5EB9" w:rsidP="00DA5EB9">
            <w:pPr>
              <w:spacing w:after="160" w:line="259" w:lineRule="auto"/>
            </w:pPr>
            <w:r>
              <w:t>Value + cultural desirability</w:t>
            </w:r>
          </w:p>
        </w:tc>
        <w:tc>
          <w:tcPr>
            <w:tcW w:w="0" w:type="auto"/>
            <w:hideMark/>
          </w:tcPr>
          <w:p w14:paraId="6EBE1358" w14:textId="77777777" w:rsidR="00DA5EB9" w:rsidRPr="00DA5EB9" w:rsidRDefault="00DA5EB9" w:rsidP="00DA5EB9">
            <w:pPr>
              <w:spacing w:after="160" w:line="259" w:lineRule="auto"/>
            </w:pPr>
            <w:r>
              <w:t>Medium</w:t>
            </w:r>
          </w:p>
        </w:tc>
      </w:tr>
      <w:tr w:rsidR="00DA5EB9" w:rsidRPr="00DA5EB9" w14:paraId="094633CE" w14:textId="77777777" w:rsidTr="00DA5EB9">
        <w:tc>
          <w:tcPr>
            <w:tcW w:w="0" w:type="auto"/>
            <w:hideMark/>
          </w:tcPr>
          <w:p w14:paraId="47A7EB03" w14:textId="77777777" w:rsidR="00DA5EB9" w:rsidRPr="00DA5EB9" w:rsidRDefault="00DA5EB9" w:rsidP="00DA5EB9">
            <w:pPr>
              <w:spacing w:after="160" w:line="259" w:lineRule="auto"/>
            </w:pPr>
            <w:r>
              <w:t>Place</w:t>
            </w:r>
          </w:p>
        </w:tc>
        <w:tc>
          <w:tcPr>
            <w:tcW w:w="0" w:type="auto"/>
            <w:hideMark/>
          </w:tcPr>
          <w:p w14:paraId="0FEFAAA9" w14:textId="77777777" w:rsidR="00DA5EB9" w:rsidRPr="00DA5EB9" w:rsidRDefault="00DA5EB9" w:rsidP="00DA5EB9">
            <w:pPr>
              <w:spacing w:after="160" w:line="259" w:lineRule="auto"/>
            </w:pPr>
            <w:r>
              <w:t>Established network</w:t>
            </w:r>
          </w:p>
        </w:tc>
        <w:tc>
          <w:tcPr>
            <w:tcW w:w="0" w:type="auto"/>
            <w:hideMark/>
          </w:tcPr>
          <w:p w14:paraId="7872BD54" w14:textId="77777777" w:rsidR="00DA5EB9" w:rsidRPr="00DA5EB9" w:rsidRDefault="00DA5EB9" w:rsidP="00DA5EB9">
            <w:pPr>
              <w:spacing w:after="160" w:line="259" w:lineRule="auto"/>
            </w:pPr>
            <w:r>
              <w:t>Strong omnichannel/DTC opportunity</w:t>
            </w:r>
          </w:p>
        </w:tc>
        <w:tc>
          <w:tcPr>
            <w:tcW w:w="0" w:type="auto"/>
            <w:hideMark/>
          </w:tcPr>
          <w:p w14:paraId="64D63899" w14:textId="77777777" w:rsidR="00DA5EB9" w:rsidRPr="00DA5EB9" w:rsidRDefault="00DA5EB9" w:rsidP="00DA5EB9">
            <w:pPr>
              <w:spacing w:after="160" w:line="259" w:lineRule="auto"/>
            </w:pPr>
            <w:r>
              <w:t>Medium-high</w:t>
            </w:r>
          </w:p>
        </w:tc>
      </w:tr>
      <w:tr w:rsidR="00DA5EB9" w:rsidRPr="00DA5EB9" w14:paraId="2669728B" w14:textId="77777777" w:rsidTr="00DA5EB9">
        <w:tc>
          <w:tcPr>
            <w:tcW w:w="0" w:type="auto"/>
            <w:hideMark/>
          </w:tcPr>
          <w:p w14:paraId="653E20BA" w14:textId="77777777" w:rsidR="00DA5EB9" w:rsidRPr="00DA5EB9" w:rsidRDefault="00DA5EB9" w:rsidP="00DA5EB9">
            <w:pPr>
              <w:spacing w:after="160" w:line="259" w:lineRule="auto"/>
            </w:pPr>
            <w:r>
              <w:t>Promotion</w:t>
            </w:r>
          </w:p>
        </w:tc>
        <w:tc>
          <w:tcPr>
            <w:tcW w:w="0" w:type="auto"/>
            <w:hideMark/>
          </w:tcPr>
          <w:p w14:paraId="1B7A76EF" w14:textId="77777777" w:rsidR="00DA5EB9" w:rsidRPr="00DA5EB9" w:rsidRDefault="00DA5EB9" w:rsidP="00DA5EB9">
            <w:pPr>
              <w:spacing w:after="160" w:line="259" w:lineRule="auto"/>
            </w:pPr>
            <w:r>
              <w:t>Heritage, performance, football</w:t>
            </w:r>
          </w:p>
        </w:tc>
        <w:tc>
          <w:tcPr>
            <w:tcW w:w="0" w:type="auto"/>
            <w:hideMark/>
          </w:tcPr>
          <w:p w14:paraId="44316FDD" w14:textId="77777777" w:rsidR="00DA5EB9" w:rsidRPr="00DA5EB9" w:rsidRDefault="00DA5EB9" w:rsidP="00DA5EB9">
            <w:pPr>
              <w:spacing w:after="160" w:line="259" w:lineRule="auto"/>
            </w:pPr>
            <w:r>
              <w:t>Sport, culture, music, individuality</w:t>
            </w:r>
          </w:p>
        </w:tc>
        <w:tc>
          <w:tcPr>
            <w:tcW w:w="0" w:type="auto"/>
            <w:hideMark/>
          </w:tcPr>
          <w:p w14:paraId="379D3E3D" w14:textId="77777777" w:rsidR="00DA5EB9" w:rsidRPr="00DA5EB9" w:rsidRDefault="00DA5EB9" w:rsidP="00DA5EB9">
            <w:pPr>
              <w:spacing w:after="160" w:line="259" w:lineRule="auto"/>
            </w:pPr>
            <w:r>
              <w:rPr>
                <w:b/>
                <w:bCs/>
              </w:rPr>
              <w:t>High</w:t>
            </w:r>
          </w:p>
        </w:tc>
      </w:tr>
      <w:tr w:rsidR="00DA5EB9" w:rsidRPr="00DA5EB9" w14:paraId="3CE85ACF" w14:textId="77777777" w:rsidTr="00DA5EB9">
        <w:tc>
          <w:tcPr>
            <w:tcW w:w="0" w:type="auto"/>
            <w:hideMark/>
          </w:tcPr>
          <w:p w14:paraId="365C03CE" w14:textId="77777777" w:rsidR="00DA5EB9" w:rsidRPr="00DA5EB9" w:rsidRDefault="00DA5EB9" w:rsidP="00DA5EB9">
            <w:pPr>
              <w:spacing w:after="160" w:line="259" w:lineRule="auto"/>
            </w:pPr>
            <w:r>
              <w:t>People</w:t>
            </w:r>
          </w:p>
        </w:tc>
        <w:tc>
          <w:tcPr>
            <w:tcW w:w="0" w:type="auto"/>
            <w:hideMark/>
          </w:tcPr>
          <w:p w14:paraId="030AD05A" w14:textId="77777777" w:rsidR="00DA5EB9" w:rsidRPr="00DA5EB9" w:rsidRDefault="00DA5EB9" w:rsidP="00DA5EB9">
            <w:pPr>
              <w:spacing w:after="160" w:line="259" w:lineRule="auto"/>
            </w:pPr>
            <w:r>
              <w:t>Technical/product expertise</w:t>
            </w:r>
          </w:p>
        </w:tc>
        <w:tc>
          <w:tcPr>
            <w:tcW w:w="0" w:type="auto"/>
            <w:hideMark/>
          </w:tcPr>
          <w:p w14:paraId="50E7D05B" w14:textId="77777777" w:rsidR="00DA5EB9" w:rsidRPr="00DA5EB9" w:rsidRDefault="00DA5EB9" w:rsidP="00DA5EB9">
            <w:pPr>
              <w:spacing w:after="160" w:line="259" w:lineRule="auto"/>
            </w:pPr>
            <w:r>
              <w:t>Cultural/community expertise</w:t>
            </w:r>
          </w:p>
        </w:tc>
        <w:tc>
          <w:tcPr>
            <w:tcW w:w="0" w:type="auto"/>
            <w:hideMark/>
          </w:tcPr>
          <w:p w14:paraId="68310DB9" w14:textId="77777777" w:rsidR="00DA5EB9" w:rsidRPr="00DA5EB9" w:rsidRDefault="00DA5EB9" w:rsidP="00DA5EB9">
            <w:pPr>
              <w:spacing w:after="160" w:line="259" w:lineRule="auto"/>
            </w:pPr>
            <w:r>
              <w:t>Medium</w:t>
            </w:r>
          </w:p>
        </w:tc>
      </w:tr>
      <w:tr w:rsidR="00DA5EB9" w:rsidRPr="00DA5EB9" w14:paraId="4B1F888E" w14:textId="77777777" w:rsidTr="00DA5EB9">
        <w:tc>
          <w:tcPr>
            <w:tcW w:w="0" w:type="auto"/>
            <w:hideMark/>
          </w:tcPr>
          <w:p w14:paraId="38F0808E" w14:textId="77777777" w:rsidR="00DA5EB9" w:rsidRPr="00DA5EB9" w:rsidRDefault="00DA5EB9" w:rsidP="00DA5EB9">
            <w:pPr>
              <w:spacing w:after="160" w:line="259" w:lineRule="auto"/>
            </w:pPr>
            <w:r>
              <w:t>Process</w:t>
            </w:r>
          </w:p>
        </w:tc>
        <w:tc>
          <w:tcPr>
            <w:tcW w:w="0" w:type="auto"/>
            <w:hideMark/>
          </w:tcPr>
          <w:p w14:paraId="7D809AC1" w14:textId="77777777" w:rsidR="00DA5EB9" w:rsidRPr="00DA5EB9" w:rsidRDefault="00DA5EB9" w:rsidP="00DA5EB9">
            <w:pPr>
              <w:spacing w:after="160" w:line="259" w:lineRule="auto"/>
            </w:pPr>
            <w:r>
              <w:t>Reliability and consistency</w:t>
            </w:r>
          </w:p>
        </w:tc>
        <w:tc>
          <w:tcPr>
            <w:tcW w:w="0" w:type="auto"/>
            <w:hideMark/>
          </w:tcPr>
          <w:p w14:paraId="49BDCFC7" w14:textId="77777777" w:rsidR="00DA5EB9" w:rsidRPr="00DA5EB9" w:rsidRDefault="00DA5EB9" w:rsidP="00DA5EB9">
            <w:pPr>
              <w:spacing w:after="160" w:line="259" w:lineRule="auto"/>
            </w:pPr>
            <w:r>
              <w:t>Speed and convenience</w:t>
            </w:r>
          </w:p>
        </w:tc>
        <w:tc>
          <w:tcPr>
            <w:tcW w:w="0" w:type="auto"/>
            <w:hideMark/>
          </w:tcPr>
          <w:p w14:paraId="11D8F444" w14:textId="77777777" w:rsidR="00DA5EB9" w:rsidRPr="00DA5EB9" w:rsidRDefault="00DA5EB9" w:rsidP="00DA5EB9">
            <w:pPr>
              <w:spacing w:after="160" w:line="259" w:lineRule="auto"/>
            </w:pPr>
            <w:r>
              <w:t>Medium</w:t>
            </w:r>
          </w:p>
        </w:tc>
      </w:tr>
      <w:tr w:rsidR="00DA5EB9" w:rsidRPr="00DA5EB9" w14:paraId="38D21E20" w14:textId="77777777" w:rsidTr="00DA5EB9">
        <w:tc>
          <w:tcPr>
            <w:tcW w:w="0" w:type="auto"/>
            <w:hideMark/>
          </w:tcPr>
          <w:p w14:paraId="13C67DBD" w14:textId="77777777" w:rsidR="00DA5EB9" w:rsidRPr="00DA5EB9" w:rsidRDefault="00DA5EB9" w:rsidP="00DA5EB9">
            <w:pPr>
              <w:spacing w:after="160" w:line="259" w:lineRule="auto"/>
            </w:pPr>
            <w:r>
              <w:t>Physical Evidence</w:t>
            </w:r>
          </w:p>
        </w:tc>
        <w:tc>
          <w:tcPr>
            <w:tcW w:w="0" w:type="auto"/>
            <w:hideMark/>
          </w:tcPr>
          <w:p w14:paraId="40D28072" w14:textId="77777777" w:rsidR="00DA5EB9" w:rsidRPr="00DA5EB9" w:rsidRDefault="00DA5EB9" w:rsidP="00DA5EB9">
            <w:pPr>
              <w:spacing w:after="160" w:line="259" w:lineRule="auto"/>
            </w:pPr>
            <w:r>
              <w:t>Heritage and brand consistency</w:t>
            </w:r>
          </w:p>
        </w:tc>
        <w:tc>
          <w:tcPr>
            <w:tcW w:w="0" w:type="auto"/>
            <w:hideMark/>
          </w:tcPr>
          <w:p w14:paraId="66966583" w14:textId="77777777" w:rsidR="00DA5EB9" w:rsidRPr="00DA5EB9" w:rsidRDefault="00DA5EB9" w:rsidP="00DA5EB9">
            <w:pPr>
              <w:spacing w:after="160" w:line="259" w:lineRule="auto"/>
            </w:pPr>
            <w:r>
              <w:t>Brand consistency + local activation</w:t>
            </w:r>
          </w:p>
        </w:tc>
        <w:tc>
          <w:tcPr>
            <w:tcW w:w="0" w:type="auto"/>
            <w:hideMark/>
          </w:tcPr>
          <w:p w14:paraId="32C13319" w14:textId="77777777" w:rsidR="00DA5EB9" w:rsidRPr="00DA5EB9" w:rsidRDefault="00DA5EB9" w:rsidP="00DA5EB9">
            <w:pPr>
              <w:spacing w:after="160" w:line="259" w:lineRule="auto"/>
            </w:pPr>
            <w:r>
              <w:t>Low-medium</w:t>
            </w:r>
          </w:p>
        </w:tc>
      </w:tr>
    </w:tbl>
    <w:p w14:paraId="0F3A725F" w14:textId="77777777" w:rsidR="00DA5EB9" w:rsidRDefault="00DA5EB9" w:rsidP="00576695"/>
    <w:p w14:paraId="2DFC447C" w14:textId="77777777" w:rsidR="00576695" w:rsidRPr="00E21736" w:rsidRDefault="00576695" w:rsidP="00576695">
      <w:pPr>
        <w:rPr>
          <w:b/>
          <w:bCs/>
        </w:rPr>
      </w:pPr>
      <w:r>
        <w:rPr>
          <w:b/>
          <w:bCs/>
        </w:rPr>
        <w:t>Overall 7Ps judgement</w:t>
      </w:r>
    </w:p>
    <w:p w14:paraId="41DC16E6" w14:textId="77777777" w:rsidR="00576695" w:rsidRDefault="00576695" w:rsidP="00576695">
      <w:r>
        <w:t>When considering adaptation, it's not an all or nothing proposition as indicated by the 7Ps analysis.</w:t>
      </w:r>
    </w:p>
    <w:p w14:paraId="336744D4" w14:textId="77777777" w:rsidR="00576695" w:rsidRDefault="00576695" w:rsidP="00576695">
      <w:r>
        <w:t xml:space="preserve">The overall message is in line with current marketing-mix studies: global marketing is a process of customisation and fragmentation, and of maintaining global consistency. </w:t>
      </w:r>
    </w:p>
    <w:p w14:paraId="1BC8599A" w14:textId="77777777" w:rsidR="00576695" w:rsidRDefault="00576695" w:rsidP="00576695"/>
    <w:p w14:paraId="70222197" w14:textId="77777777" w:rsidR="00576695" w:rsidRDefault="00576695" w:rsidP="00C7226A">
      <w:pPr>
        <w:pStyle w:val="Heading1"/>
      </w:pPr>
      <w:bookmarkStart w:id="22" w:name="_Toc237169071"/>
      <w:r>
        <w:t>7. UK Market Entry Strategy</w:t>
      </w:r>
      <w:bookmarkEnd w:id="22"/>
      <w:r>
        <w:t xml:space="preserve"> </w:t>
      </w:r>
    </w:p>
    <w:p w14:paraId="686F83FB" w14:textId="77777777" w:rsidR="00576695" w:rsidRDefault="00576695" w:rsidP="00576695">
      <w:r>
        <w:t>Adidas can not be judged as if it were making its debut in the UK. The company has a proven presence in the UK via wholesale, own retail and digital platforms. This is why the issue is not just about what the first mode of entry will be, but about how Adidas will want to strengthen its position.</w:t>
      </w:r>
    </w:p>
    <w:p w14:paraId="19272434" w14:textId="77777777" w:rsidR="00576695" w:rsidRDefault="00576695" w:rsidP="00576695">
      <w:r>
        <w:lastRenderedPageBreak/>
        <w:t xml:space="preserve">The current multi-channel model has a lot of merits. Wholesale offers wide market coverage, and gives Adidas access to existing retailers. Direct channels provide control over merchandising, customer experience and consumer data. </w:t>
      </w:r>
    </w:p>
    <w:p w14:paraId="00BD6D3A" w14:textId="446CD7ED" w:rsidR="00576695" w:rsidRDefault="00576695" w:rsidP="00576695">
      <w:r>
        <w:t>But there is a definitive clash. Increased reliance on wholesale means more control at the expense of the brand and consumer relationships. More reliance on DTC control means more investment and risk of channel conflict. So it's best to use controlled channel integration.</w:t>
      </w:r>
    </w:p>
    <w:p w14:paraId="5D9430D2" w14:textId="7B9FC8E1" w:rsidR="00576695" w:rsidRDefault="00576695" w:rsidP="00576695">
      <w:r>
        <w:t>Adidas should keep key wholesale partnerships in place, with differentiated experiences, like early release, member-only releases, personalised recommendations and exclusive partnerships, delivered via DTC. This not only makes DTC more than just another sales channel but also a more effective information gathering platform.</w:t>
      </w:r>
    </w:p>
    <w:p w14:paraId="5FA85632" w14:textId="6E869CD6" w:rsidR="00DA5EB9" w:rsidRPr="00DA5EB9" w:rsidRDefault="00DA5EB9" w:rsidP="00DA5EB9">
      <w:r>
        <w:t>Table 7.1: Recommended UK channel strategy</w:t>
      </w:r>
    </w:p>
    <w:tbl>
      <w:tblPr>
        <w:tblStyle w:val="TableGrid"/>
        <w:tblW w:w="0" w:type="auto"/>
        <w:tblLook w:val="04A0" w:firstRow="1" w:lastRow="0" w:firstColumn="1" w:lastColumn="0" w:noHBand="0" w:noVBand="1"/>
      </w:tblPr>
      <w:tblGrid>
        <w:gridCol w:w="1569"/>
        <w:gridCol w:w="1968"/>
        <w:gridCol w:w="3054"/>
        <w:gridCol w:w="2425"/>
      </w:tblGrid>
      <w:tr w:rsidR="00DA5EB9" w:rsidRPr="00DA5EB9" w14:paraId="78031454" w14:textId="77777777" w:rsidTr="00DA5EB9">
        <w:tc>
          <w:tcPr>
            <w:tcW w:w="0" w:type="auto"/>
            <w:hideMark/>
          </w:tcPr>
          <w:p w14:paraId="57FF99D3" w14:textId="77777777" w:rsidR="00DA5EB9" w:rsidRPr="00DA5EB9" w:rsidRDefault="00DA5EB9" w:rsidP="00DA5EB9">
            <w:pPr>
              <w:spacing w:after="160" w:line="259" w:lineRule="auto"/>
              <w:rPr>
                <w:b/>
                <w:bCs/>
              </w:rPr>
            </w:pPr>
            <w:r>
              <w:rPr>
                <w:b/>
                <w:bCs/>
              </w:rPr>
              <w:t>Channel</w:t>
            </w:r>
          </w:p>
        </w:tc>
        <w:tc>
          <w:tcPr>
            <w:tcW w:w="0" w:type="auto"/>
            <w:hideMark/>
          </w:tcPr>
          <w:p w14:paraId="03BD0F72" w14:textId="77777777" w:rsidR="00DA5EB9" w:rsidRPr="00DA5EB9" w:rsidRDefault="00DA5EB9" w:rsidP="00DA5EB9">
            <w:pPr>
              <w:spacing w:after="160" w:line="259" w:lineRule="auto"/>
              <w:rPr>
                <w:b/>
                <w:bCs/>
              </w:rPr>
            </w:pPr>
            <w:r>
              <w:rPr>
                <w:b/>
                <w:bCs/>
              </w:rPr>
              <w:t>Current strategic role</w:t>
            </w:r>
          </w:p>
        </w:tc>
        <w:tc>
          <w:tcPr>
            <w:tcW w:w="0" w:type="auto"/>
            <w:hideMark/>
          </w:tcPr>
          <w:p w14:paraId="07062916" w14:textId="77777777" w:rsidR="00DA5EB9" w:rsidRPr="00DA5EB9" w:rsidRDefault="00DA5EB9" w:rsidP="00DA5EB9">
            <w:pPr>
              <w:spacing w:after="160" w:line="259" w:lineRule="auto"/>
              <w:rPr>
                <w:b/>
                <w:bCs/>
              </w:rPr>
            </w:pPr>
            <w:r>
              <w:rPr>
                <w:b/>
                <w:bCs/>
              </w:rPr>
              <w:t>Future role</w:t>
            </w:r>
          </w:p>
        </w:tc>
        <w:tc>
          <w:tcPr>
            <w:tcW w:w="0" w:type="auto"/>
            <w:hideMark/>
          </w:tcPr>
          <w:p w14:paraId="1262EBF7" w14:textId="77777777" w:rsidR="00DA5EB9" w:rsidRPr="00DA5EB9" w:rsidRDefault="00DA5EB9" w:rsidP="00DA5EB9">
            <w:pPr>
              <w:spacing w:after="160" w:line="259" w:lineRule="auto"/>
              <w:rPr>
                <w:b/>
                <w:bCs/>
              </w:rPr>
            </w:pPr>
            <w:r>
              <w:rPr>
                <w:b/>
                <w:bCs/>
              </w:rPr>
              <w:t>KPI</w:t>
            </w:r>
          </w:p>
        </w:tc>
      </w:tr>
      <w:tr w:rsidR="00DA5EB9" w:rsidRPr="00DA5EB9" w14:paraId="3ADC379D" w14:textId="77777777" w:rsidTr="00DA5EB9">
        <w:tc>
          <w:tcPr>
            <w:tcW w:w="0" w:type="auto"/>
            <w:hideMark/>
          </w:tcPr>
          <w:p w14:paraId="292FE429" w14:textId="77777777" w:rsidR="00DA5EB9" w:rsidRPr="00DA5EB9" w:rsidRDefault="00DA5EB9" w:rsidP="00DA5EB9">
            <w:pPr>
              <w:spacing w:after="160" w:line="259" w:lineRule="auto"/>
            </w:pPr>
            <w:r>
              <w:t>Wholesale</w:t>
            </w:r>
          </w:p>
        </w:tc>
        <w:tc>
          <w:tcPr>
            <w:tcW w:w="0" w:type="auto"/>
            <w:hideMark/>
          </w:tcPr>
          <w:p w14:paraId="2D50C64C" w14:textId="77777777" w:rsidR="00DA5EB9" w:rsidRPr="00DA5EB9" w:rsidRDefault="00DA5EB9" w:rsidP="00DA5EB9">
            <w:pPr>
              <w:spacing w:after="160" w:line="259" w:lineRule="auto"/>
            </w:pPr>
            <w:r>
              <w:t>Reach and scale</w:t>
            </w:r>
          </w:p>
        </w:tc>
        <w:tc>
          <w:tcPr>
            <w:tcW w:w="0" w:type="auto"/>
            <w:hideMark/>
          </w:tcPr>
          <w:p w14:paraId="0ED41D71" w14:textId="77777777" w:rsidR="00DA5EB9" w:rsidRPr="00DA5EB9" w:rsidRDefault="00DA5EB9" w:rsidP="00DA5EB9">
            <w:pPr>
              <w:spacing w:after="160" w:line="259" w:lineRule="auto"/>
            </w:pPr>
            <w:r>
              <w:t>Maintain strategic partnerships</w:t>
            </w:r>
          </w:p>
        </w:tc>
        <w:tc>
          <w:tcPr>
            <w:tcW w:w="0" w:type="auto"/>
            <w:hideMark/>
          </w:tcPr>
          <w:p w14:paraId="7A7A24A1" w14:textId="77777777" w:rsidR="00DA5EB9" w:rsidRPr="00DA5EB9" w:rsidRDefault="00DA5EB9" w:rsidP="00DA5EB9">
            <w:pPr>
              <w:spacing w:after="160" w:line="259" w:lineRule="auto"/>
            </w:pPr>
            <w:r>
              <w:t>Revenue/channel growth</w:t>
            </w:r>
          </w:p>
        </w:tc>
      </w:tr>
      <w:tr w:rsidR="00DA5EB9" w:rsidRPr="00DA5EB9" w14:paraId="680E98F4" w14:textId="77777777" w:rsidTr="00DA5EB9">
        <w:tc>
          <w:tcPr>
            <w:tcW w:w="0" w:type="auto"/>
            <w:hideMark/>
          </w:tcPr>
          <w:p w14:paraId="2D4E5715" w14:textId="77777777" w:rsidR="00DA5EB9" w:rsidRPr="00DA5EB9" w:rsidRDefault="00DA5EB9" w:rsidP="00DA5EB9">
            <w:pPr>
              <w:spacing w:after="160" w:line="259" w:lineRule="auto"/>
            </w:pPr>
            <w:r>
              <w:t>Own retail</w:t>
            </w:r>
          </w:p>
        </w:tc>
        <w:tc>
          <w:tcPr>
            <w:tcW w:w="0" w:type="auto"/>
            <w:hideMark/>
          </w:tcPr>
          <w:p w14:paraId="316F7A53" w14:textId="77777777" w:rsidR="00DA5EB9" w:rsidRPr="00DA5EB9" w:rsidRDefault="00DA5EB9" w:rsidP="00DA5EB9">
            <w:pPr>
              <w:spacing w:after="160" w:line="259" w:lineRule="auto"/>
            </w:pPr>
            <w:r>
              <w:t>Brand experience</w:t>
            </w:r>
          </w:p>
        </w:tc>
        <w:tc>
          <w:tcPr>
            <w:tcW w:w="0" w:type="auto"/>
            <w:hideMark/>
          </w:tcPr>
          <w:p w14:paraId="1CB496C0" w14:textId="77777777" w:rsidR="00DA5EB9" w:rsidRPr="00DA5EB9" w:rsidRDefault="00DA5EB9" w:rsidP="00DA5EB9">
            <w:pPr>
              <w:spacing w:after="160" w:line="259" w:lineRule="auto"/>
            </w:pPr>
            <w:r>
              <w:t>Community and experiential retail</w:t>
            </w:r>
          </w:p>
        </w:tc>
        <w:tc>
          <w:tcPr>
            <w:tcW w:w="0" w:type="auto"/>
            <w:hideMark/>
          </w:tcPr>
          <w:p w14:paraId="5707F9FF" w14:textId="77777777" w:rsidR="00DA5EB9" w:rsidRPr="00DA5EB9" w:rsidRDefault="00DA5EB9" w:rsidP="00DA5EB9">
            <w:pPr>
              <w:spacing w:after="160" w:line="259" w:lineRule="auto"/>
            </w:pPr>
            <w:r>
              <w:t>Store conversion</w:t>
            </w:r>
          </w:p>
        </w:tc>
      </w:tr>
      <w:tr w:rsidR="00DA5EB9" w:rsidRPr="00DA5EB9" w14:paraId="179B12A1" w14:textId="77777777" w:rsidTr="00DA5EB9">
        <w:tc>
          <w:tcPr>
            <w:tcW w:w="0" w:type="auto"/>
            <w:hideMark/>
          </w:tcPr>
          <w:p w14:paraId="130EC95F" w14:textId="77777777" w:rsidR="00DA5EB9" w:rsidRPr="00DA5EB9" w:rsidRDefault="00DA5EB9" w:rsidP="00DA5EB9">
            <w:pPr>
              <w:spacing w:after="160" w:line="259" w:lineRule="auto"/>
            </w:pPr>
            <w:r>
              <w:t>E-commerce</w:t>
            </w:r>
          </w:p>
        </w:tc>
        <w:tc>
          <w:tcPr>
            <w:tcW w:w="0" w:type="auto"/>
            <w:hideMark/>
          </w:tcPr>
          <w:p w14:paraId="394FF73C" w14:textId="77777777" w:rsidR="00DA5EB9" w:rsidRPr="00DA5EB9" w:rsidRDefault="00DA5EB9" w:rsidP="00DA5EB9">
            <w:pPr>
              <w:spacing w:after="160" w:line="259" w:lineRule="auto"/>
            </w:pPr>
            <w:r>
              <w:t>Direct sales</w:t>
            </w:r>
          </w:p>
        </w:tc>
        <w:tc>
          <w:tcPr>
            <w:tcW w:w="0" w:type="auto"/>
            <w:hideMark/>
          </w:tcPr>
          <w:p w14:paraId="4BCC9BB4" w14:textId="77777777" w:rsidR="00DA5EB9" w:rsidRPr="00DA5EB9" w:rsidRDefault="00DA5EB9" w:rsidP="00DA5EB9">
            <w:pPr>
              <w:spacing w:after="160" w:line="259" w:lineRule="auto"/>
            </w:pPr>
            <w:r>
              <w:t>Personalisation + consumer intelligence</w:t>
            </w:r>
          </w:p>
        </w:tc>
        <w:tc>
          <w:tcPr>
            <w:tcW w:w="0" w:type="auto"/>
            <w:hideMark/>
          </w:tcPr>
          <w:p w14:paraId="037E193E" w14:textId="77777777" w:rsidR="00DA5EB9" w:rsidRPr="00DA5EB9" w:rsidRDefault="00DA5EB9" w:rsidP="00DA5EB9">
            <w:pPr>
              <w:spacing w:after="160" w:line="259" w:lineRule="auto"/>
            </w:pPr>
            <w:r>
              <w:t>Conversion rate</w:t>
            </w:r>
          </w:p>
        </w:tc>
      </w:tr>
      <w:tr w:rsidR="00DA5EB9" w:rsidRPr="00DA5EB9" w14:paraId="19E13D7A" w14:textId="77777777" w:rsidTr="00DA5EB9">
        <w:tc>
          <w:tcPr>
            <w:tcW w:w="0" w:type="auto"/>
            <w:hideMark/>
          </w:tcPr>
          <w:p w14:paraId="33265952" w14:textId="77777777" w:rsidR="00DA5EB9" w:rsidRPr="00DA5EB9" w:rsidRDefault="00DA5EB9" w:rsidP="00DA5EB9">
            <w:pPr>
              <w:spacing w:after="160" w:line="259" w:lineRule="auto"/>
            </w:pPr>
            <w:r>
              <w:t>Membership</w:t>
            </w:r>
          </w:p>
        </w:tc>
        <w:tc>
          <w:tcPr>
            <w:tcW w:w="0" w:type="auto"/>
            <w:hideMark/>
          </w:tcPr>
          <w:p w14:paraId="613D666B" w14:textId="77777777" w:rsidR="00DA5EB9" w:rsidRPr="00DA5EB9" w:rsidRDefault="00DA5EB9" w:rsidP="00DA5EB9">
            <w:pPr>
              <w:spacing w:after="160" w:line="259" w:lineRule="auto"/>
            </w:pPr>
            <w:r>
              <w:t>Consumer relationship</w:t>
            </w:r>
          </w:p>
        </w:tc>
        <w:tc>
          <w:tcPr>
            <w:tcW w:w="0" w:type="auto"/>
            <w:hideMark/>
          </w:tcPr>
          <w:p w14:paraId="0B8F0997" w14:textId="77777777" w:rsidR="00DA5EB9" w:rsidRPr="00DA5EB9" w:rsidRDefault="00DA5EB9" w:rsidP="00DA5EB9">
            <w:pPr>
              <w:spacing w:after="160" w:line="259" w:lineRule="auto"/>
            </w:pPr>
            <w:r>
              <w:t>Loyalty and early access</w:t>
            </w:r>
          </w:p>
        </w:tc>
        <w:tc>
          <w:tcPr>
            <w:tcW w:w="0" w:type="auto"/>
            <w:hideMark/>
          </w:tcPr>
          <w:p w14:paraId="096F9CDB" w14:textId="77777777" w:rsidR="00DA5EB9" w:rsidRPr="00DA5EB9" w:rsidRDefault="00DA5EB9" w:rsidP="00DA5EB9">
            <w:pPr>
              <w:spacing w:after="160" w:line="259" w:lineRule="auto"/>
            </w:pPr>
            <w:r>
              <w:t>Repeat purchase</w:t>
            </w:r>
          </w:p>
        </w:tc>
      </w:tr>
      <w:tr w:rsidR="00DA5EB9" w:rsidRPr="00DA5EB9" w14:paraId="308CC2B3" w14:textId="77777777" w:rsidTr="00DA5EB9">
        <w:tc>
          <w:tcPr>
            <w:tcW w:w="0" w:type="auto"/>
            <w:hideMark/>
          </w:tcPr>
          <w:p w14:paraId="71002278" w14:textId="77777777" w:rsidR="00DA5EB9" w:rsidRPr="00DA5EB9" w:rsidRDefault="00DA5EB9" w:rsidP="00DA5EB9">
            <w:pPr>
              <w:spacing w:after="160" w:line="259" w:lineRule="auto"/>
            </w:pPr>
            <w:r>
              <w:t>Social/digital</w:t>
            </w:r>
          </w:p>
        </w:tc>
        <w:tc>
          <w:tcPr>
            <w:tcW w:w="0" w:type="auto"/>
            <w:hideMark/>
          </w:tcPr>
          <w:p w14:paraId="2D375BCB" w14:textId="77777777" w:rsidR="00DA5EB9" w:rsidRPr="00DA5EB9" w:rsidRDefault="00DA5EB9" w:rsidP="00DA5EB9">
            <w:pPr>
              <w:spacing w:after="160" w:line="259" w:lineRule="auto"/>
            </w:pPr>
            <w:r>
              <w:t>Awareness</w:t>
            </w:r>
          </w:p>
        </w:tc>
        <w:tc>
          <w:tcPr>
            <w:tcW w:w="0" w:type="auto"/>
            <w:hideMark/>
          </w:tcPr>
          <w:p w14:paraId="3FC93A83" w14:textId="77777777" w:rsidR="00DA5EB9" w:rsidRPr="00DA5EB9" w:rsidRDefault="00DA5EB9" w:rsidP="00DA5EB9">
            <w:pPr>
              <w:spacing w:after="160" w:line="259" w:lineRule="auto"/>
            </w:pPr>
            <w:r>
              <w:t>Community and micro-segment discovery</w:t>
            </w:r>
          </w:p>
        </w:tc>
        <w:tc>
          <w:tcPr>
            <w:tcW w:w="0" w:type="auto"/>
            <w:hideMark/>
          </w:tcPr>
          <w:p w14:paraId="25D67D2C" w14:textId="77777777" w:rsidR="00DA5EB9" w:rsidRPr="00DA5EB9" w:rsidRDefault="00DA5EB9" w:rsidP="00DA5EB9">
            <w:pPr>
              <w:spacing w:after="160" w:line="259" w:lineRule="auto"/>
            </w:pPr>
            <w:r>
              <w:t>Engagement</w:t>
            </w:r>
          </w:p>
        </w:tc>
      </w:tr>
    </w:tbl>
    <w:p w14:paraId="304D2A82" w14:textId="77777777" w:rsidR="00DA5EB9" w:rsidRDefault="00DA5EB9" w:rsidP="00576695"/>
    <w:p w14:paraId="1921C07B" w14:textId="77777777" w:rsidR="00576695" w:rsidRDefault="00576695" w:rsidP="00576695">
      <w:r>
        <w:t>The UK should therefore be seen as a market for the deepening of the relationship, not just an easy market for market entry. The goal should be to build up customer lifetime value, engagement and brand advocacy, not just sales per unit.</w:t>
      </w:r>
    </w:p>
    <w:p w14:paraId="7F3A3C30" w14:textId="77777777" w:rsidR="00576695" w:rsidRDefault="00576695" w:rsidP="00C7226A">
      <w:pPr>
        <w:pStyle w:val="Heading1"/>
      </w:pPr>
      <w:bookmarkStart w:id="23" w:name="_Toc237169072"/>
      <w:r>
        <w:t>8. Ethical Issues</w:t>
      </w:r>
      <w:bookmarkEnd w:id="23"/>
      <w:r>
        <w:t xml:space="preserve"> </w:t>
      </w:r>
    </w:p>
    <w:p w14:paraId="7823E9C8" w14:textId="77777777" w:rsidR="00576695" w:rsidRDefault="00576695" w:rsidP="00576695">
      <w:r>
        <w:t>The better contemporary ethical issue is that of Adidas' environmental advertising in the UK.</w:t>
      </w:r>
    </w:p>
    <w:p w14:paraId="14CC90AD" w14:textId="77777777" w:rsidR="00576695" w:rsidRDefault="00576695" w:rsidP="00576695">
      <w:r>
        <w:t xml:space="preserve">The Advertising Standards Authority (2026) upheld a complaint regarding a paid Google advertisement with the text “adidas Recycled Running Shoes” and with links to a “Recycled Shoe Range” on 24 June 2026. Adidas explained that recycled materials were used in some products, but there was no standalone recycled-running-shoe range and the amount of recycled content differed between products. </w:t>
      </w:r>
    </w:p>
    <w:p w14:paraId="06D6E96F" w14:textId="77777777" w:rsidR="00576695" w:rsidRDefault="00576695" w:rsidP="00576695">
      <w:r>
        <w:lastRenderedPageBreak/>
        <w:t xml:space="preserve">The ASA determined that the language might suggest that all shoes in the implied range were 100% recycled. The adverts were thus in breach of CAP Code requirements on misleading advertising, substantiation and environmental claims. </w:t>
      </w:r>
    </w:p>
    <w:p w14:paraId="08EF4C67" w14:textId="77777777" w:rsidR="00CD65CE" w:rsidRDefault="00576695" w:rsidP="00CD65CE">
      <w:r>
        <w:t>The ethical dilemma goes beyond the regulatory aspect. Environmental information is becoming more important to consumers in assessing fashion products. When companies claim a greater sustainability benefit than is substantiated by the evidence, consumers are unable to make fully informed choices. The case illustrates a conflict between simplicity and accuracy in conveying information.</w:t>
      </w:r>
    </w:p>
    <w:p w14:paraId="5F52B035" w14:textId="77777777" w:rsidR="00CD65CE" w:rsidRDefault="00CD65CE" w:rsidP="00CD65CE">
      <w:r>
        <w:t>Adidas should therefore not be making any wide sweeping claims like “recycled shoes” unless the product as a whole meets the implied claim. Rather, communication should identify the part and percentage of the recycled component.</w:t>
      </w:r>
    </w:p>
    <w:p w14:paraId="023EC237" w14:textId="77777777" w:rsidR="00CD65CE" w:rsidRDefault="00CD65CE" w:rsidP="00CD65CE">
      <w:r>
        <w:t xml:space="preserve">The CMA's advice (Competition and Markets Authority, 2024a) echoes the importance of fashion companies to ensure that environmental claims are clear, accurate and substantiated. </w:t>
      </w:r>
    </w:p>
    <w:p w14:paraId="3CAD6D1B" w14:textId="77777777" w:rsidR="00CD65CE" w:rsidRDefault="00CD65CE" w:rsidP="00CD65CE">
      <w:r>
        <w:t>Therefore, ethical marketing should not be treated as an after-thought in the communications once the products are available, but as a part of the product development process and approval procedure at Adidas.</w:t>
      </w:r>
    </w:p>
    <w:p w14:paraId="45D47626" w14:textId="181978EC" w:rsidR="00E21736" w:rsidRDefault="00E21736" w:rsidP="00814934">
      <w:pPr>
        <w:keepNext/>
        <w:jc w:val="center"/>
      </w:pPr>
      <w:r>
        <w:drawing>
          <wp:inline distT="0" distB="0" distL="0" distR="0" wp14:anchorId="572B7363" wp14:editId="5208F6E5">
            <wp:extent cx="4619625" cy="4767539"/>
            <wp:effectExtent l="0" t="0" r="0" b="0"/>
            <wp:docPr id="8995748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574848" name="Picture 899574848"/>
                    <pic:cNvPicPr/>
                  </pic:nvPicPr>
                  <pic:blipFill rotWithShape="1">
                    <a:blip r:embed="rId13" cstate="print">
                      <a:extLst>
                        <a:ext uri="{28A0092B-C50C-407E-A947-70E740481C1C}">
                          <a14:useLocalDpi xmlns:a14="http://schemas.microsoft.com/office/drawing/2010/main" val="0"/>
                        </a:ext>
                      </a:extLst>
                    </a:blip>
                    <a:srcRect t="6341" b="4170"/>
                    <a:stretch>
                      <a:fillRect/>
                    </a:stretch>
                  </pic:blipFill>
                  <pic:spPr bwMode="auto">
                    <a:xfrm>
                      <a:off x="0" y="0"/>
                      <a:ext cx="4619625" cy="4767539"/>
                    </a:xfrm>
                    <a:prstGeom prst="rect">
                      <a:avLst/>
                    </a:prstGeom>
                    <a:ln>
                      <a:noFill/>
                    </a:ln>
                    <a:extLst>
                      <a:ext uri="{53640926-AAD7-44D8-BBD7-CCE9431645EC}">
                        <a14:shadowObscured xmlns:a14="http://schemas.microsoft.com/office/drawing/2010/main"/>
                      </a:ext>
                    </a:extLst>
                  </pic:spPr>
                </pic:pic>
              </a:graphicData>
            </a:graphic>
          </wp:inline>
        </w:drawing>
      </w:r>
    </w:p>
    <w:p w14:paraId="643F7655" w14:textId="77777777" w:rsidR="00CD65CE" w:rsidRDefault="00CD65CE" w:rsidP="00CD65CE"/>
    <w:p w14:paraId="71AB7D55" w14:textId="77777777" w:rsidR="00CD65CE" w:rsidRDefault="00CD65CE" w:rsidP="00C7226A">
      <w:pPr>
        <w:pStyle w:val="Heading1"/>
      </w:pPr>
      <w:bookmarkStart w:id="24" w:name="_Toc237169073"/>
      <w:r>
        <w:lastRenderedPageBreak/>
        <w:t>9. Recommendations</w:t>
      </w:r>
      <w:bookmarkEnd w:id="24"/>
      <w:r>
        <w:t xml:space="preserve"> </w:t>
      </w:r>
    </w:p>
    <w:p w14:paraId="5AF419A4" w14:textId="4E0C29EA" w:rsidR="00CD65CE" w:rsidRDefault="00CD65CE" w:rsidP="00CD65CE">
      <w:r>
        <w:t>Recommendation 1: Make the 300% more efficient and sustainable.Recommendation 3: Institutionalise selective glocalisation.</w:t>
      </w:r>
    </w:p>
    <w:p w14:paraId="61889AD8" w14:textId="77777777" w:rsidR="00CD65CE" w:rsidRDefault="00CD65CE" w:rsidP="00CD65CE">
      <w:r>
        <w:t>Adidas needs to institutionalise a worldwide model with a local execution. Germany and UK teams should have more autonomy over campaigns, partnerships and assortment, but also be governed by a stronger central brand identity and product standards, and more ethical governance from global HQ.</w:t>
      </w:r>
    </w:p>
    <w:p w14:paraId="50A92A62" w14:textId="77777777" w:rsidR="00CD65CE" w:rsidRDefault="00CD65CE" w:rsidP="00CD65CE">
      <w:r>
        <w:t xml:space="preserve">The advice is a direct reflection of Adidas' current “local-mindset” approach. </w:t>
      </w:r>
    </w:p>
    <w:p w14:paraId="04CBCA3F" w14:textId="77777777" w:rsidR="00CD65CE" w:rsidRDefault="00CD65CE" w:rsidP="00CD65CE">
      <w:r>
        <w:t>Recommendation 2: Develop priorities for cultural activation separately.</w:t>
      </w:r>
    </w:p>
    <w:p w14:paraId="191A81CB" w14:textId="77777777" w:rsidR="00CD65CE" w:rsidRDefault="00CD65CE" w:rsidP="00CD65CE">
      <w:r>
        <w:t>Germany needs to focus on performance, football, technical honesty, and legacy.</w:t>
      </w:r>
    </w:p>
    <w:p w14:paraId="6A767990" w14:textId="564B491D" w:rsidR="00CD65CE" w:rsidRDefault="00CD65CE" w:rsidP="00CD65CE">
      <w:r>
        <w:t>Football, running, street culture, music, individual and community should be the focus of the UK. This enables Adidas to leverage on cultural differences without compromising on the brand.</w:t>
      </w:r>
    </w:p>
    <w:p w14:paraId="5E22670C" w14:textId="641DB4E7" w:rsidR="00CD65CE" w:rsidRDefault="00CD65CE" w:rsidP="00CD65CE">
      <w:r>
        <w:t>Recommendation 3: Promote responsible product use through regulatory measures</w:t>
      </w:r>
    </w:p>
    <w:p w14:paraId="68D81A1D" w14:textId="77777777" w:rsidR="00CD65CE" w:rsidRDefault="00CD65CE" w:rsidP="00CD65CE">
      <w:r>
        <w:t>As a consequence of the ASA ruling for 2026 all UK environmental marketing claims must go through a cross-functional verification process – this should include the marketing team, the product team, the sustainability team and legal team.</w:t>
      </w:r>
    </w:p>
    <w:p w14:paraId="6F92FB7A" w14:textId="77777777" w:rsidR="00DA5EB9" w:rsidRDefault="00CD65CE" w:rsidP="00CD65CE">
      <w:r>
        <w:t xml:space="preserve">Claims should identify exactly what is recycled, how much is recycled and what the claim does not imply. </w:t>
      </w:r>
    </w:p>
    <w:p w14:paraId="42F4EDE8" w14:textId="49AECB8E" w:rsidR="00CD65CE" w:rsidRDefault="00DA5EB9" w:rsidP="00CD65CE">
      <w:r>
        <w:t>Reccomendation 4: Aim for using DTC as a consumer-intelligence system.</w:t>
      </w:r>
    </w:p>
    <w:p w14:paraId="4957B1BA" w14:textId="77777777" w:rsidR="00CD65CE" w:rsidRDefault="00CD65CE" w:rsidP="00CD65CE">
      <w:r>
        <w:t>Adidas needs to leverage its e-commerce and membership system in the UK to discover micro-segments and then inform the process of developing local products and campaigns.</w:t>
      </w:r>
    </w:p>
    <w:p w14:paraId="4449FB3F" w14:textId="77777777" w:rsidR="00CD65CE" w:rsidRDefault="00CD65CE" w:rsidP="00CD65CE">
      <w:r>
        <w:t>Recommendation 5: Adopt a measure of adaptation by incremental value.</w:t>
      </w:r>
    </w:p>
    <w:p w14:paraId="65386F15" w14:textId="77777777" w:rsidR="00CD65CE" w:rsidRDefault="00CD65CE" w:rsidP="00CD65CE">
      <w:r>
        <w:t>Adidas should not make the assumption that localisation is good. Campaign performance should be evaluated on a local basis according to engagement, conversion, repeat purchase and CLV and brand-equity metrics, and compared to standardised alternatives.</w:t>
      </w:r>
    </w:p>
    <w:p w14:paraId="410A789B" w14:textId="77777777" w:rsidR="00CD65CE" w:rsidRDefault="00CD65CE" w:rsidP="00CD65CE">
      <w:r>
        <w:t>This makes an evidence-based adaptation process, which is not a localisation for the sake of localisation.</w:t>
      </w:r>
    </w:p>
    <w:p w14:paraId="12A1E24F" w14:textId="7C96BAAF" w:rsidR="00DA5EB9" w:rsidRPr="00DA5EB9" w:rsidRDefault="00DA5EB9" w:rsidP="00DA5EB9">
      <w:r>
        <w:t>Table 9.1 Strategic recommendations and performance measures</w:t>
      </w:r>
    </w:p>
    <w:tbl>
      <w:tblPr>
        <w:tblStyle w:val="TableGrid"/>
        <w:tblW w:w="0" w:type="auto"/>
        <w:tblLook w:val="04A0" w:firstRow="1" w:lastRow="0" w:firstColumn="1" w:lastColumn="0" w:noHBand="0" w:noVBand="1"/>
      </w:tblPr>
      <w:tblGrid>
        <w:gridCol w:w="2482"/>
        <w:gridCol w:w="2320"/>
        <w:gridCol w:w="2185"/>
        <w:gridCol w:w="2029"/>
      </w:tblGrid>
      <w:tr w:rsidR="00DA5EB9" w:rsidRPr="00DA5EB9" w14:paraId="25109696" w14:textId="77777777" w:rsidTr="00DA5EB9">
        <w:tc>
          <w:tcPr>
            <w:tcW w:w="0" w:type="auto"/>
            <w:hideMark/>
          </w:tcPr>
          <w:p w14:paraId="67739C15" w14:textId="77777777" w:rsidR="00DA5EB9" w:rsidRPr="00DA5EB9" w:rsidRDefault="00DA5EB9" w:rsidP="00DA5EB9">
            <w:pPr>
              <w:spacing w:after="160" w:line="259" w:lineRule="auto"/>
              <w:rPr>
                <w:b/>
                <w:bCs/>
              </w:rPr>
            </w:pPr>
            <w:r>
              <w:rPr>
                <w:b/>
                <w:bCs/>
              </w:rPr>
              <w:t>Recommendation</w:t>
            </w:r>
          </w:p>
        </w:tc>
        <w:tc>
          <w:tcPr>
            <w:tcW w:w="0" w:type="auto"/>
            <w:hideMark/>
          </w:tcPr>
          <w:p w14:paraId="5937B1FC" w14:textId="77777777" w:rsidR="00DA5EB9" w:rsidRPr="00DA5EB9" w:rsidRDefault="00DA5EB9" w:rsidP="00DA5EB9">
            <w:pPr>
              <w:spacing w:after="160" w:line="259" w:lineRule="auto"/>
              <w:rPr>
                <w:b/>
                <w:bCs/>
              </w:rPr>
            </w:pPr>
            <w:r>
              <w:rPr>
                <w:b/>
                <w:bCs/>
              </w:rPr>
              <w:t>Strategic problem addressed</w:t>
            </w:r>
          </w:p>
        </w:tc>
        <w:tc>
          <w:tcPr>
            <w:tcW w:w="0" w:type="auto"/>
            <w:hideMark/>
          </w:tcPr>
          <w:p w14:paraId="48B40104" w14:textId="77777777" w:rsidR="00DA5EB9" w:rsidRPr="00DA5EB9" w:rsidRDefault="00DA5EB9" w:rsidP="00DA5EB9">
            <w:pPr>
              <w:spacing w:after="160" w:line="259" w:lineRule="auto"/>
              <w:rPr>
                <w:b/>
                <w:bCs/>
              </w:rPr>
            </w:pPr>
            <w:r>
              <w:rPr>
                <w:b/>
                <w:bCs/>
              </w:rPr>
              <w:t>Action</w:t>
            </w:r>
          </w:p>
        </w:tc>
        <w:tc>
          <w:tcPr>
            <w:tcW w:w="0" w:type="auto"/>
            <w:hideMark/>
          </w:tcPr>
          <w:p w14:paraId="3C97C295" w14:textId="77777777" w:rsidR="00DA5EB9" w:rsidRPr="00DA5EB9" w:rsidRDefault="00DA5EB9" w:rsidP="00DA5EB9">
            <w:pPr>
              <w:spacing w:after="160" w:line="259" w:lineRule="auto"/>
              <w:rPr>
                <w:b/>
                <w:bCs/>
              </w:rPr>
            </w:pPr>
            <w:r>
              <w:rPr>
                <w:b/>
                <w:bCs/>
              </w:rPr>
              <w:t>Suggested KPI</w:t>
            </w:r>
          </w:p>
        </w:tc>
      </w:tr>
      <w:tr w:rsidR="00DA5EB9" w:rsidRPr="00DA5EB9" w14:paraId="6F04F34D" w14:textId="77777777" w:rsidTr="00DA5EB9">
        <w:tc>
          <w:tcPr>
            <w:tcW w:w="0" w:type="auto"/>
            <w:hideMark/>
          </w:tcPr>
          <w:p w14:paraId="086DC4C6" w14:textId="77777777" w:rsidR="00DA5EB9" w:rsidRPr="00DA5EB9" w:rsidRDefault="00DA5EB9" w:rsidP="00DA5EB9">
            <w:pPr>
              <w:spacing w:after="160" w:line="259" w:lineRule="auto"/>
            </w:pPr>
            <w:r>
              <w:t>Selective glocalisation</w:t>
            </w:r>
          </w:p>
        </w:tc>
        <w:tc>
          <w:tcPr>
            <w:tcW w:w="0" w:type="auto"/>
            <w:hideMark/>
          </w:tcPr>
          <w:p w14:paraId="76228FF5" w14:textId="77777777" w:rsidR="00DA5EB9" w:rsidRPr="00DA5EB9" w:rsidRDefault="00DA5EB9" w:rsidP="00DA5EB9">
            <w:pPr>
              <w:spacing w:after="160" w:line="259" w:lineRule="auto"/>
            </w:pPr>
            <w:r>
              <w:t>Global consistency vs local relevance</w:t>
            </w:r>
          </w:p>
        </w:tc>
        <w:tc>
          <w:tcPr>
            <w:tcW w:w="0" w:type="auto"/>
            <w:hideMark/>
          </w:tcPr>
          <w:p w14:paraId="26F99467" w14:textId="77777777" w:rsidR="00DA5EB9" w:rsidRPr="00DA5EB9" w:rsidRDefault="00DA5EB9" w:rsidP="00DA5EB9">
            <w:pPr>
              <w:spacing w:after="160" w:line="259" w:lineRule="auto"/>
            </w:pPr>
            <w:r>
              <w:t>Global core + local execution</w:t>
            </w:r>
          </w:p>
        </w:tc>
        <w:tc>
          <w:tcPr>
            <w:tcW w:w="0" w:type="auto"/>
            <w:hideMark/>
          </w:tcPr>
          <w:p w14:paraId="4FBF0A8F" w14:textId="77777777" w:rsidR="00DA5EB9" w:rsidRPr="00DA5EB9" w:rsidRDefault="00DA5EB9" w:rsidP="00DA5EB9">
            <w:pPr>
              <w:spacing w:after="160" w:line="259" w:lineRule="auto"/>
            </w:pPr>
            <w:r>
              <w:t>Local campaign ROI</w:t>
            </w:r>
          </w:p>
        </w:tc>
      </w:tr>
      <w:tr w:rsidR="00DA5EB9" w:rsidRPr="00DA5EB9" w14:paraId="5FEC3E55" w14:textId="77777777" w:rsidTr="00DA5EB9">
        <w:tc>
          <w:tcPr>
            <w:tcW w:w="0" w:type="auto"/>
            <w:hideMark/>
          </w:tcPr>
          <w:p w14:paraId="2BF6CBA2" w14:textId="77777777" w:rsidR="00DA5EB9" w:rsidRPr="00DA5EB9" w:rsidRDefault="00DA5EB9" w:rsidP="00DA5EB9">
            <w:pPr>
              <w:spacing w:after="160" w:line="259" w:lineRule="auto"/>
            </w:pPr>
            <w:r>
              <w:lastRenderedPageBreak/>
              <w:t>Cultural activation</w:t>
            </w:r>
          </w:p>
        </w:tc>
        <w:tc>
          <w:tcPr>
            <w:tcW w:w="0" w:type="auto"/>
            <w:hideMark/>
          </w:tcPr>
          <w:p w14:paraId="35EEC6AA" w14:textId="77777777" w:rsidR="00DA5EB9" w:rsidRPr="00DA5EB9" w:rsidRDefault="00DA5EB9" w:rsidP="00DA5EB9">
            <w:pPr>
              <w:spacing w:after="160" w:line="259" w:lineRule="auto"/>
            </w:pPr>
            <w:r>
              <w:t>Different consumer meanings</w:t>
            </w:r>
          </w:p>
        </w:tc>
        <w:tc>
          <w:tcPr>
            <w:tcW w:w="0" w:type="auto"/>
            <w:hideMark/>
          </w:tcPr>
          <w:p w14:paraId="2448462B" w14:textId="77777777" w:rsidR="00DA5EB9" w:rsidRPr="00DA5EB9" w:rsidRDefault="00DA5EB9" w:rsidP="00DA5EB9">
            <w:pPr>
              <w:spacing w:after="160" w:line="259" w:lineRule="auto"/>
            </w:pPr>
            <w:r>
              <w:t>Germany/UK activation priorities</w:t>
            </w:r>
          </w:p>
        </w:tc>
        <w:tc>
          <w:tcPr>
            <w:tcW w:w="0" w:type="auto"/>
            <w:hideMark/>
          </w:tcPr>
          <w:p w14:paraId="03B8B45E" w14:textId="77777777" w:rsidR="00DA5EB9" w:rsidRPr="00DA5EB9" w:rsidRDefault="00DA5EB9" w:rsidP="00DA5EB9">
            <w:pPr>
              <w:spacing w:after="160" w:line="259" w:lineRule="auto"/>
            </w:pPr>
            <w:r>
              <w:t>Engagement + brand equity</w:t>
            </w:r>
          </w:p>
        </w:tc>
      </w:tr>
      <w:tr w:rsidR="00DA5EB9" w:rsidRPr="00DA5EB9" w14:paraId="5057FA44" w14:textId="77777777" w:rsidTr="00DA5EB9">
        <w:tc>
          <w:tcPr>
            <w:tcW w:w="0" w:type="auto"/>
            <w:hideMark/>
          </w:tcPr>
          <w:p w14:paraId="052027F6" w14:textId="77777777" w:rsidR="00DA5EB9" w:rsidRPr="00DA5EB9" w:rsidRDefault="00DA5EB9" w:rsidP="00DA5EB9">
            <w:pPr>
              <w:spacing w:after="160" w:line="259" w:lineRule="auto"/>
            </w:pPr>
            <w:r>
              <w:t>Sustainability governance</w:t>
            </w:r>
          </w:p>
        </w:tc>
        <w:tc>
          <w:tcPr>
            <w:tcW w:w="0" w:type="auto"/>
            <w:hideMark/>
          </w:tcPr>
          <w:p w14:paraId="3DA9BD1E" w14:textId="77777777" w:rsidR="00DA5EB9" w:rsidRPr="00DA5EB9" w:rsidRDefault="00DA5EB9" w:rsidP="00DA5EB9">
            <w:pPr>
              <w:spacing w:after="160" w:line="259" w:lineRule="auto"/>
            </w:pPr>
            <w:r>
              <w:t>Green-claim risk</w:t>
            </w:r>
          </w:p>
        </w:tc>
        <w:tc>
          <w:tcPr>
            <w:tcW w:w="0" w:type="auto"/>
            <w:hideMark/>
          </w:tcPr>
          <w:p w14:paraId="33C8FCF1" w14:textId="77777777" w:rsidR="00DA5EB9" w:rsidRPr="00DA5EB9" w:rsidRDefault="00DA5EB9" w:rsidP="00DA5EB9">
            <w:pPr>
              <w:spacing w:after="160" w:line="259" w:lineRule="auto"/>
            </w:pPr>
            <w:r>
              <w:t>Cross-functional verification</w:t>
            </w:r>
          </w:p>
        </w:tc>
        <w:tc>
          <w:tcPr>
            <w:tcW w:w="0" w:type="auto"/>
            <w:hideMark/>
          </w:tcPr>
          <w:p w14:paraId="409C899C" w14:textId="77777777" w:rsidR="00DA5EB9" w:rsidRPr="00DA5EB9" w:rsidRDefault="00DA5EB9" w:rsidP="00DA5EB9">
            <w:pPr>
              <w:spacing w:after="160" w:line="259" w:lineRule="auto"/>
            </w:pPr>
            <w:r>
              <w:t>Regulatory complaints</w:t>
            </w:r>
          </w:p>
        </w:tc>
      </w:tr>
      <w:tr w:rsidR="00DA5EB9" w:rsidRPr="00DA5EB9" w14:paraId="009129A7" w14:textId="77777777" w:rsidTr="00DA5EB9">
        <w:tc>
          <w:tcPr>
            <w:tcW w:w="0" w:type="auto"/>
            <w:hideMark/>
          </w:tcPr>
          <w:p w14:paraId="5A28DF50" w14:textId="77777777" w:rsidR="00DA5EB9" w:rsidRPr="00DA5EB9" w:rsidRDefault="00DA5EB9" w:rsidP="00DA5EB9">
            <w:pPr>
              <w:spacing w:after="160" w:line="259" w:lineRule="auto"/>
            </w:pPr>
            <w:r>
              <w:t>DTC intelligence</w:t>
            </w:r>
          </w:p>
        </w:tc>
        <w:tc>
          <w:tcPr>
            <w:tcW w:w="0" w:type="auto"/>
            <w:hideMark/>
          </w:tcPr>
          <w:p w14:paraId="6D0BED61" w14:textId="77777777" w:rsidR="00DA5EB9" w:rsidRPr="00DA5EB9" w:rsidRDefault="00DA5EB9" w:rsidP="00DA5EB9">
            <w:pPr>
              <w:spacing w:after="160" w:line="259" w:lineRule="auto"/>
            </w:pPr>
            <w:r>
              <w:t>Limited direct insight</w:t>
            </w:r>
          </w:p>
        </w:tc>
        <w:tc>
          <w:tcPr>
            <w:tcW w:w="0" w:type="auto"/>
            <w:hideMark/>
          </w:tcPr>
          <w:p w14:paraId="7D9EA2F6" w14:textId="77777777" w:rsidR="00DA5EB9" w:rsidRPr="00DA5EB9" w:rsidRDefault="00DA5EB9" w:rsidP="00DA5EB9">
            <w:pPr>
              <w:spacing w:after="160" w:line="259" w:lineRule="auto"/>
            </w:pPr>
            <w:r>
              <w:t>Personalised digital ecosystem</w:t>
            </w:r>
          </w:p>
        </w:tc>
        <w:tc>
          <w:tcPr>
            <w:tcW w:w="0" w:type="auto"/>
            <w:hideMark/>
          </w:tcPr>
          <w:p w14:paraId="49DEB9F8" w14:textId="77777777" w:rsidR="00DA5EB9" w:rsidRPr="00DA5EB9" w:rsidRDefault="00DA5EB9" w:rsidP="00DA5EB9">
            <w:pPr>
              <w:spacing w:after="160" w:line="259" w:lineRule="auto"/>
            </w:pPr>
            <w:r>
              <w:t>CLV + repeat purchase</w:t>
            </w:r>
          </w:p>
        </w:tc>
      </w:tr>
      <w:tr w:rsidR="00DA5EB9" w:rsidRPr="00DA5EB9" w14:paraId="21A726A0" w14:textId="77777777" w:rsidTr="00DA5EB9">
        <w:tc>
          <w:tcPr>
            <w:tcW w:w="0" w:type="auto"/>
            <w:hideMark/>
          </w:tcPr>
          <w:p w14:paraId="5BF794E1" w14:textId="77777777" w:rsidR="00DA5EB9" w:rsidRPr="00DA5EB9" w:rsidRDefault="00DA5EB9" w:rsidP="00DA5EB9">
            <w:pPr>
              <w:spacing w:after="160" w:line="259" w:lineRule="auto"/>
            </w:pPr>
            <w:r>
              <w:t>Evidence-based adaptation</w:t>
            </w:r>
          </w:p>
        </w:tc>
        <w:tc>
          <w:tcPr>
            <w:tcW w:w="0" w:type="auto"/>
            <w:hideMark/>
          </w:tcPr>
          <w:p w14:paraId="441751D5" w14:textId="77777777" w:rsidR="00DA5EB9" w:rsidRPr="00DA5EB9" w:rsidRDefault="00DA5EB9" w:rsidP="00DA5EB9">
            <w:pPr>
              <w:spacing w:after="160" w:line="259" w:lineRule="auto"/>
            </w:pPr>
            <w:r>
              <w:t>Risk of unnecessary localisation</w:t>
            </w:r>
          </w:p>
        </w:tc>
        <w:tc>
          <w:tcPr>
            <w:tcW w:w="0" w:type="auto"/>
            <w:hideMark/>
          </w:tcPr>
          <w:p w14:paraId="4DAB325E" w14:textId="77777777" w:rsidR="00DA5EB9" w:rsidRPr="00DA5EB9" w:rsidRDefault="00DA5EB9" w:rsidP="00DA5EB9">
            <w:pPr>
              <w:spacing w:after="160" w:line="259" w:lineRule="auto"/>
            </w:pPr>
            <w:r>
              <w:t>A/B test local vs global</w:t>
            </w:r>
          </w:p>
        </w:tc>
        <w:tc>
          <w:tcPr>
            <w:tcW w:w="0" w:type="auto"/>
            <w:hideMark/>
          </w:tcPr>
          <w:p w14:paraId="3BB81FC2" w14:textId="77777777" w:rsidR="00DA5EB9" w:rsidRPr="00DA5EB9" w:rsidRDefault="00DA5EB9" w:rsidP="00DA5EB9">
            <w:pPr>
              <w:spacing w:after="160" w:line="259" w:lineRule="auto"/>
            </w:pPr>
            <w:r>
              <w:t>Incremental conversion</w:t>
            </w:r>
          </w:p>
        </w:tc>
      </w:tr>
    </w:tbl>
    <w:p w14:paraId="60814285" w14:textId="77777777" w:rsidR="00DA5EB9" w:rsidRDefault="00DA5EB9" w:rsidP="00CD65CE"/>
    <w:p w14:paraId="49C1B570" w14:textId="77777777" w:rsidR="00CD65CE" w:rsidRDefault="00CD65CE" w:rsidP="00CD65CE"/>
    <w:p w14:paraId="275A6F71" w14:textId="77777777" w:rsidR="00CD65CE" w:rsidRDefault="00CD65CE" w:rsidP="00C7226A">
      <w:pPr>
        <w:pStyle w:val="Heading1"/>
      </w:pPr>
      <w:bookmarkStart w:id="25" w:name="_Toc237169074"/>
      <w:r>
        <w:t>10. Conclusion</w:t>
      </w:r>
      <w:bookmarkEnd w:id="25"/>
      <w:r>
        <w:t xml:space="preserve"> </w:t>
      </w:r>
    </w:p>
    <w:p w14:paraId="53720F27" w14:textId="77777777" w:rsidR="00CD65CE" w:rsidRDefault="00CD65CE" w:rsidP="00CD65CE">
      <w:r>
        <w:t>The Germany-UK comparison shows that Adidas is between a rock and a hard place. Home-market legitimacy, sporting heritage and sporting institutional familiarity are available in Germany and UK, along with large opportunities in digital commerce, lifestyle consumption and culturally diverse sports communities. The analysis suggests that there is no need for total standardisation or total localisation.</w:t>
      </w:r>
    </w:p>
    <w:p w14:paraId="3248C1E2" w14:textId="3F5CC6DC" w:rsidR="00C7226A" w:rsidRDefault="00CD65CE" w:rsidP="00C7226A">
      <w:pPr>
        <w:rPr>
          <w:b/>
          <w:bCs/>
          <w:sz w:val="36"/>
          <w:szCs w:val="36"/>
        </w:rPr>
      </w:pPr>
      <w:r>
        <w:t>The opposite, selective glocalisation, is more appropriate for Adidas, in which they develop a consistent global brand architecture, set product standards and ethical governance practices, but fine-tune product variety, promotional stories, community engagement and specific touches in the channels. The UK environmental advertising ruling is just another example of marketing performance that relies on ethical credibility as well as commercial effectiveness internationally. In a nutshell, it is Adidas' capacity to balance worldwide scale with local wisdom that will determine the company's competitive edge.</w:t>
      </w:r>
    </w:p>
    <w:p w14:paraId="3CF7AEC0" w14:textId="77777777" w:rsidR="00C7226A" w:rsidRPr="00C7226A" w:rsidRDefault="00C7226A" w:rsidP="00C7226A"/>
    <w:p w14:paraId="7DF1A499" w14:textId="1DD29271" w:rsidR="00C7226A" w:rsidRPr="00C7226A" w:rsidRDefault="00CD65CE" w:rsidP="00C7226A">
      <w:pPr>
        <w:rPr>
          <w:b/>
          <w:bCs/>
          <w:sz w:val="36"/>
          <w:szCs w:val="36"/>
        </w:rPr>
      </w:pPr>
      <w:r>
        <w:rPr>
          <w:b/>
          <w:bCs/>
          <w:sz w:val="36"/>
          <w:szCs w:val="36"/>
        </w:rPr>
        <w:t>SECTION 2 — GIBBS' REFLECTIVE CYCLE</w:t>
      </w:r>
    </w:p>
    <w:p w14:paraId="1166CB1D" w14:textId="7E9D91DC" w:rsidR="00CD65CE" w:rsidRDefault="00CD65CE" w:rsidP="00C7226A">
      <w:pPr>
        <w:pStyle w:val="Heading1"/>
      </w:pPr>
      <w:bookmarkStart w:id="26" w:name="_Toc237169075"/>
      <w:r>
        <w:lastRenderedPageBreak/>
        <w:t>11. Reflective Account</w:t>
      </w:r>
      <w:bookmarkEnd w:id="26"/>
    </w:p>
    <w:p w14:paraId="7B6A289E" w14:textId="77777777" w:rsidR="00E21736" w:rsidRDefault="00E21736" w:rsidP="00E21736">
      <w:pPr>
        <w:keepNext/>
        <w:jc w:val="center"/>
      </w:pPr>
      <w:r>
        <w:drawing>
          <wp:inline distT="0" distB="0" distL="0" distR="0" wp14:anchorId="74D84D7C" wp14:editId="2F35EDAA">
            <wp:extent cx="3667125" cy="4784001"/>
            <wp:effectExtent l="0" t="0" r="0" b="0"/>
            <wp:docPr id="2273857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385733" name="Picture 227385733"/>
                    <pic:cNvPicPr/>
                  </pic:nvPicPr>
                  <pic:blipFill rotWithShape="1">
                    <a:blip r:embed="rId14" cstate="print">
                      <a:extLst>
                        <a:ext uri="{28A0092B-C50C-407E-A947-70E740481C1C}">
                          <a14:useLocalDpi xmlns:a14="http://schemas.microsoft.com/office/drawing/2010/main" val="0"/>
                        </a:ext>
                      </a:extLst>
                    </a:blip>
                    <a:srcRect t="7202" b="5827"/>
                    <a:stretch>
                      <a:fillRect/>
                    </a:stretch>
                  </pic:blipFill>
                  <pic:spPr bwMode="auto">
                    <a:xfrm>
                      <a:off x="0" y="0"/>
                      <a:ext cx="3667125" cy="4784001"/>
                    </a:xfrm>
                    <a:prstGeom prst="rect">
                      <a:avLst/>
                    </a:prstGeom>
                    <a:ln>
                      <a:noFill/>
                    </a:ln>
                    <a:extLst>
                      <a:ext uri="{53640926-AAD7-44D8-BBD7-CCE9431645EC}">
                        <a14:shadowObscured xmlns:a14="http://schemas.microsoft.com/office/drawing/2010/main"/>
                      </a:ext>
                    </a:extLst>
                  </pic:spPr>
                </pic:pic>
              </a:graphicData>
            </a:graphic>
          </wp:inline>
        </w:drawing>
      </w:r>
    </w:p>
    <w:p w14:paraId="2F8AC8FD" w14:textId="77777777" w:rsidR="00CD65CE" w:rsidRDefault="00CD65CE" w:rsidP="00C7226A">
      <w:pPr>
        <w:pStyle w:val="Heading2"/>
      </w:pPr>
      <w:bookmarkStart w:id="27" w:name="_Toc237169076"/>
      <w:r>
        <w:t>11.1 Description</w:t>
      </w:r>
      <w:bookmarkEnd w:id="27"/>
    </w:p>
    <w:p w14:paraId="7A4D6740" w14:textId="77777777" w:rsidR="00CD65CE" w:rsidRDefault="00CD65CE" w:rsidP="00CD65CE">
      <w:r>
        <w:t>To prepare this report, the marketing strategy of Adidas in the international market has been analysed in Germany and the UK. Secondary materials in the research process included Adidas' annual reporting, academic literature, government publications, regulatory guidance and current advertising rulings. The PESTEL, Hofstede's cultural dimensions and STP and 7Ps marketing mix were the main analytical frameworks.</w:t>
      </w:r>
    </w:p>
    <w:p w14:paraId="067EFE2F" w14:textId="77777777" w:rsidR="00CD65CE" w:rsidRDefault="00CD65CE" w:rsidP="00CD65CE">
      <w:r>
        <w:t xml:space="preserve">The first idea was to compare Germany and UK individually in each scenario. But this could lead to a report that was descriptive and provided data on each country without showing how their value was useful in a strategic sense. The assessment specification clearly states that at Level 7, it should be critical evaluation, synthesis and evidence-based judgement instead of the description of information. </w:t>
      </w:r>
    </w:p>
    <w:p w14:paraId="50EA1555" w14:textId="77777777" w:rsidR="00CD65CE" w:rsidRDefault="00CD65CE" w:rsidP="00CD65CE">
      <w:r>
        <w:t>The research process was thus modified so that each framework dealt with three questions: What is different? Why is the difference important to Adidas? So what should Adidas do as a consequence?</w:t>
      </w:r>
    </w:p>
    <w:p w14:paraId="3F4149ED" w14:textId="77777777" w:rsidR="00CD65CE" w:rsidRDefault="00CD65CE" w:rsidP="00CD65CE">
      <w:r>
        <w:t xml:space="preserve">However, this is especially significant in considering sustainability. The June 2026 ASA decision on Adidas UK offered up a relevant model in which ethical, legal and marketing issues could be linked. </w:t>
      </w:r>
    </w:p>
    <w:p w14:paraId="73F618C7" w14:textId="77777777" w:rsidR="00C7226A" w:rsidRDefault="00C7226A" w:rsidP="00CD65CE"/>
    <w:p w14:paraId="46BDE017" w14:textId="1605B4CF" w:rsidR="00CD65CE" w:rsidRDefault="00CD65CE" w:rsidP="00C7226A">
      <w:pPr>
        <w:pStyle w:val="Heading2"/>
      </w:pPr>
      <w:bookmarkStart w:id="28" w:name="_Toc237169077"/>
      <w:r>
        <w:t>11.2 Feelings</w:t>
      </w:r>
      <w:bookmarkEnd w:id="28"/>
    </w:p>
    <w:p w14:paraId="7D4AA7C5" w14:textId="77777777" w:rsidR="00CD65CE" w:rsidRDefault="00CD65CE" w:rsidP="00CD65CE">
      <w:r>
        <w:t>I was quite confident at the start, as Adidas is a well-known international brand and there is a lot of information that is readily available online. But I soon realised that one could get a false sense of knowledge from knowing a brand. Much of the information available about Adidas' activities offers little or no explanation as to whether or not the activities are strategically appropriate in a specific national context.</w:t>
      </w:r>
    </w:p>
    <w:p w14:paraId="34133378" w14:textId="77777777" w:rsidR="00CD65CE" w:rsidRDefault="00CD65CE" w:rsidP="00CD65CE">
      <w:r>
        <w:t>I thus started being more careful with the claims of companies without knowing what they were and why they were saying them.</w:t>
      </w:r>
    </w:p>
    <w:p w14:paraId="5FAA42A8" w14:textId="77777777" w:rsidR="00CD65CE" w:rsidRDefault="00CD65CE" w:rsidP="00CD65CE">
      <w:r>
        <w:t>I also had a naive expectation that Hofstede's model would give clear-cut answers to questions on culture differences. The research set to change this view. The scores are helpful for comparison, but can be misleading if applied rigidly, and might result in stereotyping. This made me want to see cultural dimensions as analytical indicators and not as definitive explanations of consumer behaviour.</w:t>
      </w:r>
    </w:p>
    <w:p w14:paraId="714900E0" w14:textId="77777777" w:rsidR="00C7226A" w:rsidRDefault="00C7226A" w:rsidP="00CD65CE"/>
    <w:p w14:paraId="21CC0C7C" w14:textId="21F93A94" w:rsidR="00CD65CE" w:rsidRDefault="00CD65CE" w:rsidP="00C7226A">
      <w:pPr>
        <w:pStyle w:val="Heading2"/>
      </w:pPr>
      <w:bookmarkStart w:id="29" w:name="_Toc237169078"/>
      <w:r>
        <w:t>11.3 Evaluation</w:t>
      </w:r>
      <w:bookmarkEnd w:id="29"/>
    </w:p>
    <w:p w14:paraId="2C07C8A4" w14:textId="77777777" w:rsidR="00CD65CE" w:rsidRDefault="00CD65CE" w:rsidP="00CD65CE">
      <w:r>
        <w:t>A key resource of the research process was the different types of evidence.</w:t>
      </w:r>
    </w:p>
    <w:p w14:paraId="41A8FC04" w14:textId="77777777" w:rsidR="00CD65CE" w:rsidRDefault="00CD65CE" w:rsidP="00CD65CE">
      <w:r>
        <w:t>Adidas' annual report contained information regarding strategy, channels and performance. Independent economic and regulatory evidence was obtained from sources within government. Theoretical perspectives for standardisation, adaptation and cultural analysis were drawn from academic research. The ASA and CMA were of great use in providing evidence of ethical and legal issues.</w:t>
      </w:r>
    </w:p>
    <w:p w14:paraId="0AD90763" w14:textId="77777777" w:rsidR="00CD65CE" w:rsidRDefault="00CD65CE" w:rsidP="00CD65CE">
      <w:r>
        <w:t>The best thing that came out of the research was that Adidas has an overarching strategy of becoming a global brand with a local approach. This gave a good linkage between theory and practice, as the report would be able to evaluate if the Germany – UK comparison is in line with Adidas's own strategy.</w:t>
      </w:r>
    </w:p>
    <w:p w14:paraId="42FD23F3" w14:textId="77777777" w:rsidR="00CD65CE" w:rsidRDefault="00CD65CE" w:rsidP="00CD65CE">
      <w:r>
        <w:t>Another advantage was the practice of not just relying on historical instances but using current evidence as well. The 2026 ASA ruling demonstrated the rapid evolution of ethical concerns in international marketing.</w:t>
      </w:r>
    </w:p>
    <w:p w14:paraId="045909F5" w14:textId="77777777" w:rsidR="00CD65CE" w:rsidRDefault="00CD65CE" w:rsidP="00CD65CE">
      <w:r>
        <w:t xml:space="preserve">The study also had some drawbacks. Not the same level of detail is available from Adidas for Germany as for the UK. Its financial reporting is structured by segments, many of which are larger geographical segments, like Europe. </w:t>
      </w:r>
    </w:p>
    <w:p w14:paraId="66DFA5F6" w14:textId="77777777" w:rsidR="00CD65CE" w:rsidRDefault="00CD65CE" w:rsidP="00CD65CE">
      <w:r>
        <w:t>That meant that some conclusions drawn in the UK had to be backed up by evidence from external markets, not Adidas data.</w:t>
      </w:r>
    </w:p>
    <w:p w14:paraId="1EC16DA0" w14:textId="77777777" w:rsidR="00C7226A" w:rsidRDefault="00C7226A" w:rsidP="00CD65CE"/>
    <w:p w14:paraId="2CEEC3C8" w14:textId="12213380" w:rsidR="00CD65CE" w:rsidRDefault="00CD65CE" w:rsidP="00C7226A">
      <w:pPr>
        <w:pStyle w:val="Heading2"/>
      </w:pPr>
      <w:bookmarkStart w:id="30" w:name="_Toc237169079"/>
      <w:r>
        <w:t>11.4 Analysis</w:t>
      </w:r>
      <w:bookmarkEnd w:id="30"/>
    </w:p>
    <w:p w14:paraId="5ED99B55" w14:textId="77777777" w:rsidR="00CD65CE" w:rsidRDefault="00CD65CE" w:rsidP="00CD65CE">
      <w:r>
        <w:t>The key learning was that international marketing strategy is a fit concern.</w:t>
      </w:r>
    </w:p>
    <w:p w14:paraId="5D28F740" w14:textId="77777777" w:rsidR="00CD65CE" w:rsidRDefault="00CD65CE" w:rsidP="00CD65CE">
      <w:r>
        <w:lastRenderedPageBreak/>
        <w:t xml:space="preserve">The standardisation/adaptation issue started as a two-sided proposition of either one strategy for the entire world or different strategies for different markets. But modern studies contradict this straightforward explanation. The results of the standardization and adaptation are mixed as demonstrated by Mandler et al (2021), and Poulis (2024) provides a conceptualization of the search for relational fit between global and local situations. </w:t>
      </w:r>
    </w:p>
    <w:p w14:paraId="4C768F58" w14:textId="3EDCCEF3" w:rsidR="00CD65CE" w:rsidRDefault="00CD65CE" w:rsidP="00CD65CE">
      <w:r>
        <w:t>This new insight altered the structure of the report. In some cases, the PESTEL analysis highlighted the fact that Germany and the UK are both politically stable countries, however the UK's regulatory environment is different to Germany. So, Adidas does not require two different political approaches, it requires a common governance framework and compliance in a local manner.</w:t>
      </w:r>
    </w:p>
    <w:p w14:paraId="7B6600A0" w14:textId="77777777" w:rsidR="00CD65CE" w:rsidRDefault="00CD65CE" w:rsidP="00CD65CE">
      <w:r>
        <w:t xml:space="preserve">It was a comparable insight that came from the Hofstede analysis. Germany's uncertainty avoidance and long-term orientation may imply a higher value on technical credibility and long-term value, and the UK's individualism and indulgence may imply expressive lifestyle communication. But these are just assumptions and not a definite reaction of consumers. Recent studies have shown that cultural adaptation can have a positive effect on communication effectiveness, but not all the time in all contexts. </w:t>
      </w:r>
    </w:p>
    <w:p w14:paraId="1332FC47" w14:textId="77777777" w:rsidR="00CD65CE" w:rsidRDefault="00CD65CE" w:rsidP="00CD65CE">
      <w:r>
        <w:t xml:space="preserve">I felt the ethical analysis was really crucial in my learning. The Adidas example of an environmental ad campaign proved that marketing language can also cause difficulties when the product itself is a true recycled product. The problem was not just that there were recycled materials, but that the overall impression of the ad was false. </w:t>
      </w:r>
    </w:p>
    <w:p w14:paraId="2604F6E7" w14:textId="77777777" w:rsidR="00CD65CE" w:rsidRDefault="00CD65CE" w:rsidP="00CD65CE">
      <w:r>
        <w:t>This brought to light the technical certainty and consumer interpretation.</w:t>
      </w:r>
    </w:p>
    <w:p w14:paraId="2780BDDB" w14:textId="77777777" w:rsidR="00CD65CE" w:rsidRDefault="00CD65CE" w:rsidP="00CD65CE">
      <w:r>
        <w:t>That's a big marketing implication. Ethical marketing also means that companies have to think about the lawfulness of the claims but also whether what the reasonable consumer picks up from the entire communication is accurate.</w:t>
      </w:r>
    </w:p>
    <w:p w14:paraId="11004E68" w14:textId="77777777" w:rsidR="00CD65CE" w:rsidRDefault="00CD65CE" w:rsidP="00CD65CE">
      <w:r>
        <w:t>The 7Ps analysis also showed that localisation should not be spread across. The elements of the brand that need to be activated and promoted can be adapted more than the core brand elements. Global consistency of product technologies and quality standards can be exploited and product range can also be customized according to the local demand.</w:t>
      </w:r>
    </w:p>
    <w:p w14:paraId="53CCA912" w14:textId="77777777" w:rsidR="00CD65CE" w:rsidRDefault="00CD65CE" w:rsidP="00CD65CE">
      <w:r>
        <w:t>This resulted in the key designation that Adidas needs to standardise its capabilities, but customize how they are expressed towards the market.</w:t>
      </w:r>
    </w:p>
    <w:p w14:paraId="2FC43063" w14:textId="77777777" w:rsidR="00C7226A" w:rsidRDefault="00C7226A" w:rsidP="00CD65CE"/>
    <w:p w14:paraId="6D7F07B4" w14:textId="7D974878" w:rsidR="00CD65CE" w:rsidRDefault="00CD65CE" w:rsidP="00C7226A">
      <w:pPr>
        <w:pStyle w:val="Heading2"/>
      </w:pPr>
      <w:bookmarkStart w:id="31" w:name="_Toc237169080"/>
      <w:r>
        <w:t>11.5 Conclusion</w:t>
      </w:r>
      <w:bookmarkEnd w:id="31"/>
    </w:p>
    <w:p w14:paraId="3D57815F" w14:textId="77777777" w:rsidR="00CD65CE" w:rsidRDefault="00CD65CE" w:rsidP="00CD65CE">
      <w:r>
        <w:t>I now have a better understanding of the process of research and how a theoretical framework can be used at the postgraduate level.</w:t>
      </w:r>
    </w:p>
    <w:p w14:paraId="610AF273" w14:textId="77777777" w:rsidR="00CD65CE" w:rsidRDefault="00CD65CE" w:rsidP="00CD65CE">
      <w:r>
        <w:t>In previous years, I was more often using framework like PESTEL and Hofstede as ways of structuring information. I now see that their greater value is in generating and testing strategic arguments as opposed to their use as the basis for an argument.</w:t>
      </w:r>
    </w:p>
    <w:p w14:paraId="7C0416EA" w14:textId="77777777" w:rsidR="00CD65CE" w:rsidRDefault="00CD65CE" w:rsidP="00CD65CE">
      <w:r>
        <w:lastRenderedPageBreak/>
        <w:t>PESTEL is more useful if it is linked directly to Adidas' sustainability communication, for instance. Hofstede is more useful when differences in culture are linked to specific promotion actions but also challenged as national averages do not provide a true picture of consumer diversity.</w:t>
      </w:r>
    </w:p>
    <w:p w14:paraId="43F019DA" w14:textId="77777777" w:rsidR="00CD65CE" w:rsidRDefault="00CD65CE" w:rsidP="00CD65CE">
      <w:r>
        <w:t>It was also a demonstration of the significance of triangulation in the process. Corporate sources are helpful to grasp company strategy, but must be considered alongside independent government, academic and regulatory evidence.</w:t>
      </w:r>
    </w:p>
    <w:p w14:paraId="648BE2AD" w14:textId="77777777" w:rsidR="00C7226A" w:rsidRDefault="00C7226A" w:rsidP="00CD65CE"/>
    <w:p w14:paraId="6D1C89FF" w14:textId="1B714C61" w:rsidR="00CD65CE" w:rsidRDefault="00CD65CE" w:rsidP="00C7226A">
      <w:pPr>
        <w:pStyle w:val="Heading2"/>
      </w:pPr>
      <w:bookmarkStart w:id="32" w:name="_Toc237169081"/>
      <w:r>
        <w:t>11.6 Action Plan</w:t>
      </w:r>
      <w:bookmarkEnd w:id="32"/>
    </w:p>
    <w:p w14:paraId="7AE6F89D" w14:textId="77777777" w:rsidR="00CD65CE" w:rsidRDefault="00CD65CE" w:rsidP="00CD65CE">
      <w:r>
        <w:t>I would create an evidence matrix in future international marketing research, before starting the main writing. Sources would be categorised based on academic theory, company evidence, government evidence, regulatory evidence and market research.</w:t>
      </w:r>
    </w:p>
    <w:p w14:paraId="09DC9E58" w14:textId="77777777" w:rsidR="00CD65CE" w:rsidRDefault="00CD65CE" w:rsidP="00CD65CE">
      <w:r>
        <w:t>Second, I would use the same logical framework of analysis:</w:t>
      </w:r>
    </w:p>
    <w:p w14:paraId="6FB33A75" w14:textId="77777777" w:rsidR="00CD65CE" w:rsidRDefault="00CD65CE" w:rsidP="00CD65CE">
      <w:r>
        <w:t>Evidence→ Difference→ Strategic significance → Alternative interpretation → Recommendation.</w:t>
      </w:r>
    </w:p>
    <w:p w14:paraId="49D685F3" w14:textId="77777777" w:rsidR="00CD65CE" w:rsidRDefault="00CD65CE" w:rsidP="00CD65CE">
      <w:r>
        <w:t>This would limit the descriptive writing and enhance critical evaluation.</w:t>
      </w:r>
    </w:p>
    <w:p w14:paraId="45DDA766" w14:textId="77777777" w:rsidR="00CD65CE" w:rsidRDefault="00CD65CE" w:rsidP="00CD65CE">
      <w:r>
        <w:t>Third, I would not focus on the cultural frameworks as determinative. Hofstede would be used to produce a series of questions which would then be assessed with up-to-date consumer evidence.</w:t>
      </w:r>
    </w:p>
    <w:p w14:paraId="636BD203" w14:textId="77777777" w:rsidR="00CD65CE" w:rsidRDefault="00CD65CE" w:rsidP="00CD65CE">
      <w:r>
        <w:t>Fourth, I would incorporate ethics into the analysis and not have ethics as an ending section. Environmental claims, pricing transparency, consumer data, inclusion and responsible communication should be assessed as a part of the marketing mix, itself.</w:t>
      </w:r>
    </w:p>
    <w:p w14:paraId="3A64B4C0" w14:textId="77777777" w:rsidR="00CD65CE" w:rsidRDefault="00CD65CE" w:rsidP="00CD65CE">
      <w:r>
        <w:t>Last but not least, I would rate recommendations on measurable outcomes. What I would suggest is to define indicators like conversion, engagement, repeat purchase, customer lifetime value and brand-equity change, instead of “more localisation”.</w:t>
      </w:r>
    </w:p>
    <w:p w14:paraId="22C0E15E" w14:textId="77B21A24" w:rsidR="006B01C2" w:rsidRDefault="00CD65CE" w:rsidP="00CD65CE">
      <w:r>
        <w:t>In general, the research process has helped me to improve my critical strategic skills in judgment from the information collection. The key point is that there is no need for a dichotomy, between global consistency and local responsiveness, in the process of effective international marketing. Rather, it is necessary to be able to identify which parts of the strategy provide value through scale and which provide value through adaptation in order to be successful at the international level.</w:t>
      </w:r>
    </w:p>
    <w:p w14:paraId="067CBCFC" w14:textId="77777777" w:rsidR="00C7226A" w:rsidRDefault="00C7226A" w:rsidP="00CD65CE"/>
    <w:p w14:paraId="6AEE4430" w14:textId="2B36E90D" w:rsidR="00C7226A" w:rsidRDefault="00C7226A" w:rsidP="00C7226A">
      <w:pPr>
        <w:pStyle w:val="Heading1"/>
      </w:pPr>
      <w:bookmarkStart w:id="33" w:name="_Toc237169082"/>
      <w:r>
        <w:t>References</w:t>
      </w:r>
      <w:bookmarkEnd w:id="33"/>
    </w:p>
    <w:p w14:paraId="711A1386" w14:textId="77777777" w:rsidR="00D300E0" w:rsidRPr="00D300E0" w:rsidRDefault="00D300E0" w:rsidP="00D300E0">
      <w:r>
        <w:t xml:space="preserve">Adidas (2025a) </w:t>
      </w:r>
      <w:r>
        <w:rPr>
          <w:i/>
          <w:iCs/>
        </w:rPr>
        <w:t>Annual Report 2025</w:t>
      </w:r>
      <w:r>
        <w:t>. Herzogenaurach: Adidas AG.</w:t>
      </w:r>
    </w:p>
    <w:p w14:paraId="106BEC00" w14:textId="77777777" w:rsidR="00D300E0" w:rsidRPr="00D300E0" w:rsidRDefault="00D300E0" w:rsidP="00D300E0">
      <w:r>
        <w:t xml:space="preserve">Adidas (2025b) </w:t>
      </w:r>
      <w:r>
        <w:rPr>
          <w:i/>
          <w:iCs/>
        </w:rPr>
        <w:t>Markets and Sales Channels</w:t>
      </w:r>
      <w:r>
        <w:t>. Herzogenaurach: Adidas AG.</w:t>
      </w:r>
    </w:p>
    <w:p w14:paraId="17497A45" w14:textId="77777777" w:rsidR="00D300E0" w:rsidRPr="00D300E0" w:rsidRDefault="00D300E0" w:rsidP="00D300E0">
      <w:r>
        <w:t xml:space="preserve">Adidas (2025c) </w:t>
      </w:r>
      <w:r>
        <w:rPr>
          <w:i/>
          <w:iCs/>
        </w:rPr>
        <w:t>Product and Marketing</w:t>
      </w:r>
      <w:r>
        <w:t>. Herzogenaurach: Adidas AG.</w:t>
      </w:r>
    </w:p>
    <w:p w14:paraId="78E45A5E" w14:textId="77777777" w:rsidR="00D300E0" w:rsidRPr="00D300E0" w:rsidRDefault="00D300E0" w:rsidP="00D300E0">
      <w:r>
        <w:t xml:space="preserve">Adidas (2025d) </w:t>
      </w:r>
      <w:r>
        <w:rPr>
          <w:i/>
          <w:iCs/>
        </w:rPr>
        <w:t>Roadmap to Success</w:t>
      </w:r>
      <w:r>
        <w:t>. Herzogenaurach: Adidas AG.</w:t>
      </w:r>
    </w:p>
    <w:p w14:paraId="1A2B3C01" w14:textId="38A32C38" w:rsidR="00D300E0" w:rsidRPr="00D300E0" w:rsidRDefault="00D300E0" w:rsidP="00D300E0">
      <w:r>
        <w:lastRenderedPageBreak/>
        <w:t xml:space="preserve">Advertising Standards Authority (2026) </w:t>
      </w:r>
      <w:r>
        <w:rPr>
          <w:i/>
          <w:iCs/>
        </w:rPr>
        <w:t>ASA Ruling on Adidas UK Ltd</w:t>
      </w:r>
      <w:r>
        <w:t xml:space="preserve">. London: Advertising Standards Authority. Available at: </w:t>
      </w:r>
      <w:hyperlink r:id="rId15" w:history="1">
        <w:r w:rsidRPr="00814934">
          <w:rPr>
            <w:rStyle w:val="Hyperlink"/>
          </w:rPr>
          <w:t>https://www.asa.org.uk/rulings/adidas-uk-ltd-a26-1327728-adidas-uk-ltd.htm</w:t>
        </w:r>
      </w:hyperlink>
      <w:r w:rsidR="00814934">
        <w:t xml:space="preserve"> </w:t>
      </w:r>
      <w:r>
        <w:t>(Accessed: 13 August 2026).</w:t>
      </w:r>
    </w:p>
    <w:p w14:paraId="30D2ED99" w14:textId="77777777" w:rsidR="00814934" w:rsidRDefault="00814934" w:rsidP="00D300E0">
      <w:r w:rsidRPr="00814934">
        <w:t>Cavusgil, S.T. and Zou, S., 1994. Marketing strategy-performance relationship: an investigation of the empirical link in export market ventures. </w:t>
      </w:r>
      <w:r w:rsidRPr="00814934">
        <w:rPr>
          <w:i/>
          <w:iCs/>
        </w:rPr>
        <w:t>Journal of marketing</w:t>
      </w:r>
      <w:r w:rsidRPr="00814934">
        <w:t>, </w:t>
      </w:r>
      <w:r w:rsidRPr="00814934">
        <w:rPr>
          <w:i/>
          <w:iCs/>
        </w:rPr>
        <w:t>58</w:t>
      </w:r>
      <w:r w:rsidRPr="00814934">
        <w:t>(1), pp.1-21.</w:t>
      </w:r>
    </w:p>
    <w:p w14:paraId="1E2ED642" w14:textId="4BD7CCA7" w:rsidR="00D300E0" w:rsidRPr="00D300E0" w:rsidRDefault="00D300E0" w:rsidP="00D300E0">
      <w:r>
        <w:t xml:space="preserve">Competition and Markets Authority (2024a) </w:t>
      </w:r>
      <w:r>
        <w:rPr>
          <w:i/>
          <w:iCs/>
        </w:rPr>
        <w:t>Complying with consumer law when making environmental claims in the fashion retail sector</w:t>
      </w:r>
      <w:r>
        <w:t>. London: Competition and Markets Authority.</w:t>
      </w:r>
    </w:p>
    <w:p w14:paraId="05DE6C62" w14:textId="77777777" w:rsidR="00D300E0" w:rsidRPr="00D300E0" w:rsidRDefault="00D300E0" w:rsidP="00D300E0">
      <w:r>
        <w:t xml:space="preserve">Competition and Markets Authority (2024b) </w:t>
      </w:r>
      <w:r>
        <w:rPr>
          <w:i/>
          <w:iCs/>
        </w:rPr>
        <w:t>Greenwashing: CMA issues tailored guide for fashion brands</w:t>
      </w:r>
      <w:r>
        <w:t xml:space="preserve">. London: Competition and Markets Authority. </w:t>
      </w:r>
    </w:p>
    <w:p w14:paraId="40F0AD3D" w14:textId="77777777" w:rsidR="00D300E0" w:rsidRPr="00D300E0" w:rsidRDefault="00D300E0" w:rsidP="00D300E0">
      <w:r>
        <w:t xml:space="preserve">Competition and Markets Authority (2026) </w:t>
      </w:r>
      <w:r>
        <w:rPr>
          <w:i/>
          <w:iCs/>
        </w:rPr>
        <w:t>Making environmental claims about goods and services: Green Claims Code</w:t>
      </w:r>
      <w:r>
        <w:t>. London: Competition and Markets Authority.</w:t>
      </w:r>
    </w:p>
    <w:p w14:paraId="6700E21F" w14:textId="77777777" w:rsidR="00814934" w:rsidRDefault="00814934" w:rsidP="00D300E0">
      <w:r w:rsidRPr="00814934">
        <w:t>Hofstede, G., Hofstede, G.J. and Minkov, M., 2010. Cultures and Organizations: Software of the Mind. Revised and expanded 3rd Edition. </w:t>
      </w:r>
      <w:r w:rsidRPr="00814934">
        <w:rPr>
          <w:i/>
          <w:iCs/>
        </w:rPr>
        <w:t>N.-Y.: McGraw-Hill</w:t>
      </w:r>
      <w:r w:rsidRPr="00814934">
        <w:t>, </w:t>
      </w:r>
      <w:r w:rsidRPr="00814934">
        <w:rPr>
          <w:i/>
          <w:iCs/>
        </w:rPr>
        <w:t>560</w:t>
      </w:r>
      <w:r w:rsidRPr="00814934">
        <w:t>.</w:t>
      </w:r>
    </w:p>
    <w:p w14:paraId="515A4F1B" w14:textId="77777777" w:rsidR="00814934" w:rsidRDefault="00814934" w:rsidP="00D300E0">
      <w:r w:rsidRPr="00814934">
        <w:t>Lane Keller, K., 2013. Strategic Brand Managment: Building, Measuring, and Managing Brand Equity.</w:t>
      </w:r>
    </w:p>
    <w:p w14:paraId="22D0856E" w14:textId="77777777" w:rsidR="00814934" w:rsidRPr="00D300E0" w:rsidRDefault="00814934" w:rsidP="00814934">
      <w:r>
        <w:t xml:space="preserve">Mandler, T., Sezen, B., Chen, J. and Özsomer, A. (2021) ‘Performance consequences of marketing standardization/adaptation: A systematic literature review and future research agenda’, </w:t>
      </w:r>
      <w:r>
        <w:rPr>
          <w:i/>
          <w:iCs/>
        </w:rPr>
        <w:t>Journal of Business Research</w:t>
      </w:r>
      <w:r>
        <w:t xml:space="preserve">, 125, pp. 416–435. </w:t>
      </w:r>
    </w:p>
    <w:p w14:paraId="260BFA96" w14:textId="77777777" w:rsidR="00D300E0" w:rsidRPr="00D300E0" w:rsidRDefault="00D300E0" w:rsidP="00D300E0">
      <w:r>
        <w:t xml:space="preserve">Office for National Statistics (2026) </w:t>
      </w:r>
      <w:r>
        <w:rPr>
          <w:i/>
          <w:iCs/>
        </w:rPr>
        <w:t>Internet sales as a percentage of retail sales: Textiles, clothing and footwear</w:t>
      </w:r>
      <w:r>
        <w:t>. London: Office for National Statistics.</w:t>
      </w:r>
    </w:p>
    <w:p w14:paraId="42486BDE" w14:textId="77777777" w:rsidR="00997956" w:rsidRDefault="00997956" w:rsidP="00D300E0">
      <w:r w:rsidRPr="00997956">
        <w:t>Poulis, K., 2024. Standardization and adaptation as a coconstituted process: The pursuit of relational fit in international markets. </w:t>
      </w:r>
      <w:r w:rsidRPr="00997956">
        <w:rPr>
          <w:i/>
          <w:iCs/>
        </w:rPr>
        <w:t>Journal of International Marketing</w:t>
      </w:r>
      <w:r w:rsidRPr="00997956">
        <w:t>, </w:t>
      </w:r>
      <w:r w:rsidRPr="00997956">
        <w:rPr>
          <w:i/>
          <w:iCs/>
        </w:rPr>
        <w:t>32</w:t>
      </w:r>
      <w:r w:rsidRPr="00997956">
        <w:t>(2), pp.12-32.</w:t>
      </w:r>
    </w:p>
    <w:p w14:paraId="7ADD1234" w14:textId="77777777" w:rsidR="00997956" w:rsidRDefault="00997956" w:rsidP="00D300E0">
      <w:r w:rsidRPr="00997956">
        <w:t>Poulis, K., 2024. Standardization and adaptation as a coconstituted process: The pursuit of relational fit in international markets. </w:t>
      </w:r>
      <w:r w:rsidRPr="00997956">
        <w:rPr>
          <w:i/>
          <w:iCs/>
        </w:rPr>
        <w:t>Journal of International Marketing</w:t>
      </w:r>
      <w:r w:rsidRPr="00997956">
        <w:t>, </w:t>
      </w:r>
      <w:r w:rsidRPr="00997956">
        <w:rPr>
          <w:i/>
          <w:iCs/>
        </w:rPr>
        <w:t>32</w:t>
      </w:r>
      <w:r w:rsidRPr="00997956">
        <w:t>(2), pp.12-32.</w:t>
      </w:r>
    </w:p>
    <w:p w14:paraId="0C2474E1" w14:textId="2BE657A3" w:rsidR="00D300E0" w:rsidRPr="00997956" w:rsidRDefault="00997956" w:rsidP="00997956">
      <w:r w:rsidRPr="00997956">
        <w:t>Theodosiou, M. and Leonidou, L.C., 2003. Standardization versus adaptation of international marketing strategy: an integrative assessment of the empirical research. </w:t>
      </w:r>
      <w:r w:rsidRPr="00997956">
        <w:rPr>
          <w:i/>
          <w:iCs/>
        </w:rPr>
        <w:t>International business review</w:t>
      </w:r>
      <w:r w:rsidRPr="00997956">
        <w:t>, </w:t>
      </w:r>
      <w:r w:rsidRPr="00997956">
        <w:rPr>
          <w:i/>
          <w:iCs/>
        </w:rPr>
        <w:t>12</w:t>
      </w:r>
      <w:r w:rsidRPr="00997956">
        <w:t>(2), pp.141-171.</w:t>
      </w:r>
    </w:p>
    <w:sectPr w:rsidR="00D300E0" w:rsidRPr="00997956" w:rsidSect="00D300E0">
      <w:footerReference w:type="default" r:id="rId16"/>
      <w:footerReference w:type="firs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C6461" w14:textId="77777777" w:rsidR="00E3267F" w:rsidRDefault="00E3267F" w:rsidP="00D300E0">
      <w:pPr>
        <w:spacing w:after="0" w:line="240" w:lineRule="auto"/>
      </w:pPr>
      <w:r>
        <w:separator/>
      </w:r>
    </w:p>
  </w:endnote>
  <w:endnote w:type="continuationSeparator" w:id="0">
    <w:p w14:paraId="30492263" w14:textId="77777777" w:rsidR="00E3267F" w:rsidRDefault="00E3267F" w:rsidP="00D30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841820" w14:textId="6C3A8558" w:rsidR="00D300E0" w:rsidRDefault="00D300E0">
    <w:pPr>
      <w:pStyle w:val="Footer"/>
      <w:jc w:val="center"/>
    </w:pPr>
  </w:p>
  <w:p w14:paraId="0EE8F830" w14:textId="77777777" w:rsidR="00D300E0" w:rsidRDefault="00D300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656831330"/>
      <w:docPartObj>
        <w:docPartGallery w:val="Page Numbers (Bottom of Page)"/>
        <w:docPartUnique/>
      </w:docPartObj>
    </w:sdtPr>
    <w:sdtEndPr>
      <w:rPr>
        <w:noProof/>
      </w:rPr>
    </w:sdtEndPr>
    <w:sdtContent>
      <w:p w14:paraId="4460A109" w14:textId="77777777" w:rsidR="00D300E0" w:rsidRDefault="00D300E0">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4A0EAACA" w14:textId="77777777" w:rsidR="00D300E0" w:rsidRDefault="00D300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793508585"/>
      <w:docPartObj>
        <w:docPartGallery w:val="Page Numbers (Bottom of Page)"/>
        <w:docPartUnique/>
      </w:docPartObj>
    </w:sdtPr>
    <w:sdtEndPr>
      <w:rPr>
        <w:noProof/>
      </w:rPr>
    </w:sdtEndPr>
    <w:sdtContent>
      <w:p w14:paraId="517211D1" w14:textId="63A2671E" w:rsidR="00D300E0" w:rsidRDefault="00D300E0">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461ECADE" w14:textId="77777777" w:rsidR="00D300E0" w:rsidRDefault="00D30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AACE2" w14:textId="77777777" w:rsidR="00E3267F" w:rsidRDefault="00E3267F" w:rsidP="00D300E0">
      <w:pPr>
        <w:spacing w:after="0" w:line="240" w:lineRule="auto"/>
      </w:pPr>
      <w:r>
        <w:separator/>
      </w:r>
    </w:p>
  </w:footnote>
  <w:footnote w:type="continuationSeparator" w:id="0">
    <w:p w14:paraId="4A78CB1E" w14:textId="77777777" w:rsidR="00E3267F" w:rsidRDefault="00E3267F" w:rsidP="00D30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665C4A"/>
    <w:multiLevelType w:val="multilevel"/>
    <w:tmpl w:val="7AA69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B60EF5"/>
    <w:multiLevelType w:val="hybridMultilevel"/>
    <w:tmpl w:val="FF0E45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61115583">
    <w:abstractNumId w:val="1"/>
  </w:num>
  <w:num w:numId="2" w16cid:durableId="4553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B82"/>
    <w:rsid w:val="00013EDC"/>
    <w:rsid w:val="000C7995"/>
    <w:rsid w:val="000F283E"/>
    <w:rsid w:val="0019497A"/>
    <w:rsid w:val="001E7B54"/>
    <w:rsid w:val="002275A3"/>
    <w:rsid w:val="00387053"/>
    <w:rsid w:val="004B6353"/>
    <w:rsid w:val="004E1A24"/>
    <w:rsid w:val="00512961"/>
    <w:rsid w:val="00576695"/>
    <w:rsid w:val="00590DE5"/>
    <w:rsid w:val="006A6822"/>
    <w:rsid w:val="006B01C2"/>
    <w:rsid w:val="006E7942"/>
    <w:rsid w:val="00702B82"/>
    <w:rsid w:val="00721044"/>
    <w:rsid w:val="0074186B"/>
    <w:rsid w:val="007F0B06"/>
    <w:rsid w:val="00814934"/>
    <w:rsid w:val="008D3FD7"/>
    <w:rsid w:val="009252CA"/>
    <w:rsid w:val="00927661"/>
    <w:rsid w:val="009823C4"/>
    <w:rsid w:val="00997956"/>
    <w:rsid w:val="00A955EC"/>
    <w:rsid w:val="00AD19A5"/>
    <w:rsid w:val="00C7226A"/>
    <w:rsid w:val="00CA3D05"/>
    <w:rsid w:val="00CD65CE"/>
    <w:rsid w:val="00D300E0"/>
    <w:rsid w:val="00D62FA0"/>
    <w:rsid w:val="00D91C68"/>
    <w:rsid w:val="00DA5EB9"/>
    <w:rsid w:val="00E16342"/>
    <w:rsid w:val="00E21736"/>
    <w:rsid w:val="00E27655"/>
    <w:rsid w:val="00E3267F"/>
    <w:rsid w:val="00E346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9B79A"/>
  <w15:chartTrackingRefBased/>
  <w15:docId w15:val="{B18BEE0F-BAC1-4203-BB02-3D4C0A0AF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6A"/>
    <w:pPr>
      <w:jc w:val="both"/>
    </w:pPr>
    <w:rPr>
      <w:rFonts w:ascii="Arial" w:hAnsi="Arial"/>
      <w:noProof/>
      <w:sz w:val="24"/>
    </w:rPr>
  </w:style>
  <w:style w:type="paragraph" w:styleId="Heading1">
    <w:name w:val="heading 1"/>
    <w:basedOn w:val="Normal"/>
    <w:next w:val="Normal"/>
    <w:link w:val="Heading1Char"/>
    <w:uiPriority w:val="9"/>
    <w:qFormat/>
    <w:rsid w:val="00C7226A"/>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uiPriority w:val="9"/>
    <w:unhideWhenUsed/>
    <w:qFormat/>
    <w:rsid w:val="00C7226A"/>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702B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2B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2B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2B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2B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2B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2B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26A"/>
    <w:rPr>
      <w:rFonts w:ascii="Arial" w:eastAsiaTheme="majorEastAsia" w:hAnsi="Arial" w:cstheme="majorBidi"/>
      <w:b/>
      <w:noProof/>
      <w:color w:val="000000" w:themeColor="text1"/>
      <w:sz w:val="36"/>
      <w:szCs w:val="40"/>
    </w:rPr>
  </w:style>
  <w:style w:type="character" w:customStyle="1" w:styleId="Heading2Char">
    <w:name w:val="Heading 2 Char"/>
    <w:basedOn w:val="DefaultParagraphFont"/>
    <w:link w:val="Heading2"/>
    <w:uiPriority w:val="9"/>
    <w:rsid w:val="00C7226A"/>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semiHidden/>
    <w:rsid w:val="00702B82"/>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702B82"/>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702B82"/>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702B82"/>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702B82"/>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702B82"/>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702B82"/>
    <w:rPr>
      <w:rFonts w:eastAsiaTheme="majorEastAsia" w:cstheme="majorBidi"/>
      <w:noProof/>
      <w:color w:val="272727" w:themeColor="text1" w:themeTint="D8"/>
    </w:rPr>
  </w:style>
  <w:style w:type="paragraph" w:styleId="Title">
    <w:name w:val="Title"/>
    <w:basedOn w:val="Normal"/>
    <w:next w:val="Normal"/>
    <w:link w:val="TitleChar"/>
    <w:uiPriority w:val="10"/>
    <w:qFormat/>
    <w:rsid w:val="00702B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B82"/>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702B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2B82"/>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702B82"/>
    <w:pPr>
      <w:spacing w:before="160"/>
      <w:jc w:val="center"/>
    </w:pPr>
    <w:rPr>
      <w:i/>
      <w:iCs/>
      <w:color w:val="404040" w:themeColor="text1" w:themeTint="BF"/>
    </w:rPr>
  </w:style>
  <w:style w:type="character" w:customStyle="1" w:styleId="QuoteChar">
    <w:name w:val="Quote Char"/>
    <w:basedOn w:val="DefaultParagraphFont"/>
    <w:link w:val="Quote"/>
    <w:uiPriority w:val="29"/>
    <w:rsid w:val="00702B82"/>
    <w:rPr>
      <w:i/>
      <w:iCs/>
      <w:noProof/>
      <w:color w:val="404040" w:themeColor="text1" w:themeTint="BF"/>
    </w:rPr>
  </w:style>
  <w:style w:type="paragraph" w:styleId="ListParagraph">
    <w:name w:val="List Paragraph"/>
    <w:basedOn w:val="Normal"/>
    <w:uiPriority w:val="34"/>
    <w:qFormat/>
    <w:rsid w:val="00702B82"/>
    <w:pPr>
      <w:ind w:left="720"/>
      <w:contextualSpacing/>
    </w:pPr>
  </w:style>
  <w:style w:type="character" w:styleId="IntenseEmphasis">
    <w:name w:val="Intense Emphasis"/>
    <w:basedOn w:val="DefaultParagraphFont"/>
    <w:uiPriority w:val="21"/>
    <w:qFormat/>
    <w:rsid w:val="00702B82"/>
    <w:rPr>
      <w:i/>
      <w:iCs/>
      <w:color w:val="2F5496" w:themeColor="accent1" w:themeShade="BF"/>
    </w:rPr>
  </w:style>
  <w:style w:type="paragraph" w:styleId="IntenseQuote">
    <w:name w:val="Intense Quote"/>
    <w:basedOn w:val="Normal"/>
    <w:next w:val="Normal"/>
    <w:link w:val="IntenseQuoteChar"/>
    <w:uiPriority w:val="30"/>
    <w:qFormat/>
    <w:rsid w:val="00702B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2B82"/>
    <w:rPr>
      <w:i/>
      <w:iCs/>
      <w:noProof/>
      <w:color w:val="2F5496" w:themeColor="accent1" w:themeShade="BF"/>
    </w:rPr>
  </w:style>
  <w:style w:type="character" w:styleId="IntenseReference">
    <w:name w:val="Intense Reference"/>
    <w:basedOn w:val="DefaultParagraphFont"/>
    <w:uiPriority w:val="32"/>
    <w:qFormat/>
    <w:rsid w:val="00702B82"/>
    <w:rPr>
      <w:b/>
      <w:bCs/>
      <w:smallCaps/>
      <w:color w:val="2F5496" w:themeColor="accent1" w:themeShade="BF"/>
      <w:spacing w:val="5"/>
    </w:rPr>
  </w:style>
  <w:style w:type="table" w:styleId="TableGrid">
    <w:name w:val="Table Grid"/>
    <w:basedOn w:val="TableNormal"/>
    <w:uiPriority w:val="39"/>
    <w:rsid w:val="00DA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90DE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300E0"/>
    <w:pPr>
      <w:spacing w:before="240" w:after="0"/>
      <w:jc w:val="left"/>
      <w:outlineLvl w:val="9"/>
    </w:pPr>
    <w:rPr>
      <w:rFonts w:asciiTheme="majorHAnsi" w:hAnsiTheme="majorHAnsi"/>
      <w:b w:val="0"/>
      <w:noProof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300E0"/>
    <w:pPr>
      <w:spacing w:after="100"/>
    </w:pPr>
  </w:style>
  <w:style w:type="paragraph" w:styleId="TOC2">
    <w:name w:val="toc 2"/>
    <w:basedOn w:val="Normal"/>
    <w:next w:val="Normal"/>
    <w:autoRedefine/>
    <w:uiPriority w:val="39"/>
    <w:unhideWhenUsed/>
    <w:rsid w:val="00D300E0"/>
    <w:pPr>
      <w:spacing w:after="100"/>
      <w:ind w:left="240"/>
    </w:pPr>
  </w:style>
  <w:style w:type="character" w:styleId="Hyperlink">
    <w:name w:val="Hyperlink"/>
    <w:basedOn w:val="DefaultParagraphFont"/>
    <w:uiPriority w:val="99"/>
    <w:unhideWhenUsed/>
    <w:rsid w:val="00D300E0"/>
    <w:rPr>
      <w:color w:val="0563C1" w:themeColor="hyperlink"/>
      <w:u w:val="single"/>
    </w:rPr>
  </w:style>
  <w:style w:type="paragraph" w:styleId="Header">
    <w:name w:val="header"/>
    <w:basedOn w:val="Normal"/>
    <w:link w:val="HeaderChar"/>
    <w:uiPriority w:val="99"/>
    <w:unhideWhenUsed/>
    <w:rsid w:val="00D30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0E0"/>
    <w:rPr>
      <w:rFonts w:ascii="Arial" w:hAnsi="Arial"/>
      <w:noProof/>
      <w:sz w:val="24"/>
    </w:rPr>
  </w:style>
  <w:style w:type="paragraph" w:styleId="Footer">
    <w:name w:val="footer"/>
    <w:basedOn w:val="Normal"/>
    <w:link w:val="FooterChar"/>
    <w:uiPriority w:val="99"/>
    <w:unhideWhenUsed/>
    <w:rsid w:val="00D30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0E0"/>
    <w:rPr>
      <w:rFonts w:ascii="Arial" w:hAnsi="Arial"/>
      <w:noProof/>
      <w:sz w:val="24"/>
    </w:rPr>
  </w:style>
  <w:style w:type="paragraph" w:styleId="BodyText">
    <w:name w:val="Body Text"/>
    <w:basedOn w:val="Normal"/>
    <w:link w:val="BodyTextChar"/>
    <w:uiPriority w:val="1"/>
    <w:qFormat/>
    <w:rsid w:val="00D62FA0"/>
    <w:pPr>
      <w:widowControl w:val="0"/>
      <w:autoSpaceDE w:val="0"/>
      <w:autoSpaceDN w:val="0"/>
      <w:spacing w:after="0" w:line="240" w:lineRule="auto"/>
      <w:jc w:val="left"/>
    </w:pPr>
    <w:rPr>
      <w:rFonts w:ascii="Trebuchet MS" w:eastAsia="Trebuchet MS" w:hAnsi="Trebuchet MS" w:cs="Trebuchet MS"/>
      <w:noProof w:val="0"/>
      <w:kern w:val="0"/>
      <w:szCs w:val="24"/>
      <w:lang w:val="en-US"/>
      <w14:ligatures w14:val="none"/>
    </w:rPr>
  </w:style>
  <w:style w:type="character" w:customStyle="1" w:styleId="BodyTextChar">
    <w:name w:val="Body Text Char"/>
    <w:basedOn w:val="DefaultParagraphFont"/>
    <w:link w:val="BodyText"/>
    <w:uiPriority w:val="1"/>
    <w:rsid w:val="00D62FA0"/>
    <w:rPr>
      <w:rFonts w:ascii="Trebuchet MS" w:eastAsia="Trebuchet MS" w:hAnsi="Trebuchet MS" w:cs="Trebuchet MS"/>
      <w:kern w:val="0"/>
      <w:sz w:val="24"/>
      <w:szCs w:val="24"/>
      <w:lang w:val="en-US"/>
      <w14:ligatures w14:val="none"/>
    </w:rPr>
  </w:style>
  <w:style w:type="character" w:styleId="UnresolvedMention">
    <w:name w:val="Unresolved Mention"/>
    <w:basedOn w:val="DefaultParagraphFont"/>
    <w:uiPriority w:val="99"/>
    <w:semiHidden/>
    <w:unhideWhenUsed/>
    <w:rsid w:val="006A68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asa.org.uk/rulings/adidas-uk-ltd-a26-1327728-adidas-uk-ltd.html"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15AC67-9B4F-46B8-84E9-6B3046E12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6852</Words>
  <Characters>39059</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Neet Bajariya</dc:creator>
  <cp:keywords/>
  <dc:description/>
  <cp:lastModifiedBy>neet bajariya</cp:lastModifiedBy>
  <cp:revision>2</cp:revision>
  <dcterms:created xsi:type="dcterms:W3CDTF">2026-08-13T01:43:00Z</dcterms:created>
  <dcterms:modified xsi:type="dcterms:W3CDTF">2026-08-13T01:43:00Z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5050013e-1479-4e25-9a61-b1eb8c2ccc1b</vt:lpwstr>
  </property>
</Properties>
</file>