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8756526" wp14:paraId="239AA366" wp14:textId="5650C8E6">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Does making art available to the public devalue the work and the subjects they portray? Does reducing a palette and strong usage of line also work to reduce the intrinsic value of a piece</w:t>
      </w:r>
      <w:r w:rsidRPr="38756526" w:rsidR="2ACA93A7">
        <w:rPr>
          <w:rFonts w:ascii="Arial" w:hAnsi="Arial" w:eastAsia="Arial" w:cs="Arial"/>
          <w:b w:val="0"/>
          <w:bCs w:val="0"/>
          <w:i w:val="0"/>
          <w:iCs w:val="0"/>
          <w:strike w:val="0"/>
          <w:dstrike w:val="0"/>
          <w:color w:val="auto"/>
          <w:sz w:val="22"/>
          <w:szCs w:val="22"/>
          <w:u w:val="none"/>
        </w:rPr>
        <w:t xml:space="preserve">?  </w:t>
      </w:r>
      <w:r w:rsidRPr="38756526" w:rsidR="2ACA93A7">
        <w:rPr>
          <w:rFonts w:ascii="Arial" w:hAnsi="Arial" w:eastAsia="Arial" w:cs="Arial"/>
          <w:b w:val="0"/>
          <w:bCs w:val="0"/>
          <w:i w:val="0"/>
          <w:iCs w:val="0"/>
          <w:strike w:val="0"/>
          <w:dstrike w:val="0"/>
          <w:color w:val="auto"/>
          <w:sz w:val="22"/>
          <w:szCs w:val="22"/>
          <w:u w:val="none"/>
        </w:rPr>
        <w:t xml:space="preserve">It is easy to look at pieces of art with simplified </w:t>
      </w:r>
      <w:r w:rsidRPr="38756526" w:rsidR="2ACA93A7">
        <w:rPr>
          <w:rFonts w:ascii="Arial" w:hAnsi="Arial" w:eastAsia="Arial" w:cs="Arial"/>
          <w:b w:val="0"/>
          <w:bCs w:val="0"/>
          <w:i w:val="0"/>
          <w:iCs w:val="0"/>
          <w:strike w:val="0"/>
          <w:dstrike w:val="0"/>
          <w:color w:val="auto"/>
          <w:sz w:val="22"/>
          <w:szCs w:val="22"/>
          <w:u w:val="none"/>
        </w:rPr>
        <w:t>line</w:t>
      </w:r>
      <w:r w:rsidRPr="38756526" w:rsidR="2ACA93A7">
        <w:rPr>
          <w:rFonts w:ascii="Arial" w:hAnsi="Arial" w:eastAsia="Arial" w:cs="Arial"/>
          <w:b w:val="0"/>
          <w:bCs w:val="0"/>
          <w:i w:val="0"/>
          <w:iCs w:val="0"/>
          <w:strike w:val="0"/>
          <w:dstrike w:val="0"/>
          <w:color w:val="auto"/>
          <w:sz w:val="22"/>
          <w:szCs w:val="22"/>
          <w:u w:val="none"/>
        </w:rPr>
        <w:t xml:space="preserve"> and </w:t>
      </w:r>
      <w:r w:rsidRPr="38756526" w:rsidR="2ACA93A7">
        <w:rPr>
          <w:rFonts w:ascii="Arial" w:hAnsi="Arial" w:eastAsia="Arial" w:cs="Arial"/>
          <w:b w:val="0"/>
          <w:bCs w:val="0"/>
          <w:i w:val="0"/>
          <w:iCs w:val="0"/>
          <w:strike w:val="0"/>
          <w:dstrike w:val="0"/>
          <w:color w:val="auto"/>
          <w:sz w:val="22"/>
          <w:szCs w:val="22"/>
          <w:u w:val="none"/>
        </w:rPr>
        <w:t>colour</w:t>
      </w:r>
      <w:r w:rsidRPr="38756526" w:rsidR="2ACA93A7">
        <w:rPr>
          <w:rFonts w:ascii="Arial" w:hAnsi="Arial" w:eastAsia="Arial" w:cs="Arial"/>
          <w:b w:val="0"/>
          <w:bCs w:val="0"/>
          <w:i w:val="0"/>
          <w:iCs w:val="0"/>
          <w:strike w:val="0"/>
          <w:dstrike w:val="0"/>
          <w:color w:val="auto"/>
          <w:sz w:val="22"/>
          <w:szCs w:val="22"/>
          <w:u w:val="none"/>
        </w:rPr>
        <w:t xml:space="preserve"> palettes and see them as portraying simple </w:t>
      </w:r>
      <w:r w:rsidRPr="38756526" w:rsidR="2ACA93A7">
        <w:rPr>
          <w:rFonts w:ascii="Arial" w:hAnsi="Arial" w:eastAsia="Arial" w:cs="Arial"/>
          <w:b w:val="0"/>
          <w:bCs w:val="0"/>
          <w:i w:val="0"/>
          <w:iCs w:val="0"/>
          <w:strike w:val="0"/>
          <w:dstrike w:val="0"/>
          <w:color w:val="auto"/>
          <w:sz w:val="22"/>
          <w:szCs w:val="22"/>
          <w:u w:val="none"/>
        </w:rPr>
        <w:t>ideas</w:t>
      </w:r>
      <w:r w:rsidRPr="38756526" w:rsidR="2ACA93A7">
        <w:rPr>
          <w:rFonts w:ascii="Arial" w:hAnsi="Arial" w:eastAsia="Arial" w:cs="Arial"/>
          <w:b w:val="0"/>
          <w:bCs w:val="0"/>
          <w:i w:val="0"/>
          <w:iCs w:val="0"/>
          <w:strike w:val="0"/>
          <w:dstrike w:val="0"/>
          <w:color w:val="auto"/>
          <w:sz w:val="22"/>
          <w:szCs w:val="22"/>
          <w:u w:val="none"/>
        </w:rPr>
        <w:t xml:space="preserve"> especially if they are mass produced in magazines or as prints. Mistaking complexity in detail or style and distribution can prevent the beholder from seeing the depth or cleverness in the presented image. However, the three artists considered in this essay used </w:t>
      </w:r>
      <w:bookmarkStart w:name="_Int_h5KtlHva" w:id="907065542"/>
      <w:r w:rsidRPr="38756526" w:rsidR="2ACA93A7">
        <w:rPr>
          <w:rFonts w:ascii="Arial" w:hAnsi="Arial" w:eastAsia="Arial" w:cs="Arial"/>
          <w:b w:val="0"/>
          <w:bCs w:val="0"/>
          <w:i w:val="0"/>
          <w:iCs w:val="0"/>
          <w:strike w:val="0"/>
          <w:dstrike w:val="0"/>
          <w:color w:val="auto"/>
          <w:sz w:val="22"/>
          <w:szCs w:val="22"/>
          <w:u w:val="none"/>
        </w:rPr>
        <w:t>seemingly simplified</w:t>
      </w:r>
      <w:bookmarkEnd w:id="907065542"/>
      <w:r w:rsidRPr="38756526" w:rsidR="2ACA93A7">
        <w:rPr>
          <w:rFonts w:ascii="Arial" w:hAnsi="Arial" w:eastAsia="Arial" w:cs="Arial"/>
          <w:b w:val="0"/>
          <w:bCs w:val="0"/>
          <w:i w:val="0"/>
          <w:iCs w:val="0"/>
          <w:strike w:val="0"/>
          <w:dstrike w:val="0"/>
          <w:color w:val="auto"/>
          <w:sz w:val="22"/>
          <w:szCs w:val="22"/>
          <w:u w:val="none"/>
        </w:rPr>
        <w:t xml:space="preserve"> methods to elevate their work despite the final appearance of the pieces and the distribution of the art. </w:t>
      </w:r>
    </w:p>
    <w:p xmlns:wp14="http://schemas.microsoft.com/office/word/2010/wordml" w:rsidP="38756526" wp14:paraId="77CEA4CA" wp14:textId="7CA30409">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 </w:t>
      </w:r>
      <w:r>
        <w:br/>
      </w:r>
      <w:r w:rsidRPr="38756526" w:rsidR="2ACA93A7">
        <w:rPr>
          <w:rFonts w:ascii="Arial" w:hAnsi="Arial" w:eastAsia="Arial" w:cs="Arial"/>
          <w:b w:val="0"/>
          <w:bCs w:val="0"/>
          <w:i w:val="0"/>
          <w:iCs w:val="0"/>
          <w:strike w:val="0"/>
          <w:dstrike w:val="0"/>
          <w:color w:val="auto"/>
          <w:sz w:val="22"/>
          <w:szCs w:val="22"/>
          <w:u w:val="none"/>
        </w:rPr>
        <w:t xml:space="preserve">Henri Toulouse-Lautrec (b.1864, d.1901) was born into a wealthy family of talented </w:t>
      </w:r>
      <w:r w:rsidRPr="38756526" w:rsidR="2ACA93A7">
        <w:rPr>
          <w:rFonts w:ascii="Arial" w:hAnsi="Arial" w:eastAsia="Arial" w:cs="Arial"/>
          <w:b w:val="0"/>
          <w:bCs w:val="0"/>
          <w:i w:val="0"/>
          <w:iCs w:val="0"/>
          <w:strike w:val="0"/>
          <w:dstrike w:val="0"/>
          <w:color w:val="auto"/>
          <w:sz w:val="22"/>
          <w:szCs w:val="22"/>
          <w:u w:val="none"/>
        </w:rPr>
        <w:t>draughtsmen</w:t>
      </w:r>
      <w:r w:rsidRPr="38756526" w:rsidR="2ACA93A7">
        <w:rPr>
          <w:rFonts w:ascii="Arial" w:hAnsi="Arial" w:eastAsia="Arial" w:cs="Arial"/>
          <w:b w:val="0"/>
          <w:bCs w:val="0"/>
          <w:i w:val="0"/>
          <w:iCs w:val="0"/>
          <w:strike w:val="0"/>
          <w:dstrike w:val="0"/>
          <w:color w:val="auto"/>
          <w:sz w:val="22"/>
          <w:szCs w:val="22"/>
          <w:u w:val="none"/>
        </w:rPr>
        <w:t xml:space="preserve">, however he himself became interested in painting and drawing as a child after being housebound due to injury. </w:t>
      </w:r>
      <w:r w:rsidRPr="38756526" w:rsidR="2ACA93A7">
        <w:rPr>
          <w:rFonts w:ascii="Arial" w:hAnsi="Arial" w:eastAsia="Arial" w:cs="Arial"/>
          <w:b w:val="0"/>
          <w:bCs w:val="0"/>
          <w:i w:val="0"/>
          <w:iCs w:val="0"/>
          <w:strike w:val="0"/>
          <w:dstrike w:val="0"/>
          <w:color w:val="auto"/>
          <w:sz w:val="22"/>
          <w:szCs w:val="22"/>
          <w:u w:val="none"/>
        </w:rPr>
        <w:t xml:space="preserve">When he was older, he went to art school in Paris </w:t>
      </w:r>
      <w:bookmarkStart w:name="_Int_0ryu1ZEm" w:id="941388032"/>
      <w:r w:rsidRPr="38756526" w:rsidR="2ACA93A7">
        <w:rPr>
          <w:rFonts w:ascii="Arial" w:hAnsi="Arial" w:eastAsia="Arial" w:cs="Arial"/>
          <w:b w:val="0"/>
          <w:bCs w:val="0"/>
          <w:i w:val="0"/>
          <w:iCs w:val="0"/>
          <w:strike w:val="0"/>
          <w:dstrike w:val="0"/>
          <w:color w:val="auto"/>
          <w:sz w:val="22"/>
          <w:szCs w:val="22"/>
          <w:u w:val="none"/>
        </w:rPr>
        <w:t>and also</w:t>
      </w:r>
      <w:bookmarkEnd w:id="941388032"/>
      <w:r w:rsidRPr="38756526" w:rsidR="2ACA93A7">
        <w:rPr>
          <w:rFonts w:ascii="Arial" w:hAnsi="Arial" w:eastAsia="Arial" w:cs="Arial"/>
          <w:b w:val="0"/>
          <w:bCs w:val="0"/>
          <w:i w:val="0"/>
          <w:iCs w:val="0"/>
          <w:strike w:val="0"/>
          <w:dstrike w:val="0"/>
          <w:color w:val="auto"/>
          <w:sz w:val="22"/>
          <w:szCs w:val="22"/>
          <w:u w:val="none"/>
        </w:rPr>
        <w:t xml:space="preserve"> had private tutors.</w:t>
      </w:r>
      <w:r w:rsidRPr="38756526" w:rsidR="2ACA93A7">
        <w:rPr>
          <w:rFonts w:ascii="Arial" w:hAnsi="Arial" w:eastAsia="Arial" w:cs="Arial"/>
          <w:b w:val="0"/>
          <w:bCs w:val="0"/>
          <w:i w:val="0"/>
          <w:iCs w:val="0"/>
          <w:strike w:val="0"/>
          <w:dstrike w:val="0"/>
          <w:color w:val="auto"/>
          <w:sz w:val="22"/>
          <w:szCs w:val="22"/>
          <w:u w:val="none"/>
        </w:rPr>
        <w:t xml:space="preserve"> Once he graduated, he became a member of different studios. He learned how to paint in the current popular styles which were focused on Nationalism, featuring militaristic and equestrian realism. Instead of concentrating on work to be held in museums and art galleries away from the common people, he moved into the Bohemian region Montmartre in Paris and began to develop his own style. His work was seen as “atrocious” by many of his contemporaries as he chose subject matter that was taboo among the upper classes.</w:t>
      </w:r>
    </w:p>
    <w:p xmlns:wp14="http://schemas.microsoft.com/office/word/2010/wordml" w:rsidP="38756526" wp14:paraId="11426203" wp14:textId="3C767C42">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Those that believed art was for the upper classes did not wish to display his work in museums or galleries, however Lautrec met entertainer Aristide </w:t>
      </w:r>
      <w:r w:rsidRPr="38756526" w:rsidR="2ACA93A7">
        <w:rPr>
          <w:rFonts w:ascii="Arial" w:hAnsi="Arial" w:eastAsia="Arial" w:cs="Arial"/>
          <w:b w:val="0"/>
          <w:bCs w:val="0"/>
          <w:i w:val="0"/>
          <w:iCs w:val="0"/>
          <w:strike w:val="0"/>
          <w:dstrike w:val="0"/>
          <w:color w:val="auto"/>
          <w:sz w:val="22"/>
          <w:szCs w:val="22"/>
          <w:u w:val="none"/>
        </w:rPr>
        <w:t>Bruant</w:t>
      </w:r>
      <w:r w:rsidRPr="38756526" w:rsidR="2ACA93A7">
        <w:rPr>
          <w:rFonts w:ascii="Arial" w:hAnsi="Arial" w:eastAsia="Arial" w:cs="Arial"/>
          <w:b w:val="0"/>
          <w:bCs w:val="0"/>
          <w:i w:val="0"/>
          <w:iCs w:val="0"/>
          <w:strike w:val="0"/>
          <w:dstrike w:val="0"/>
          <w:color w:val="auto"/>
          <w:sz w:val="22"/>
          <w:szCs w:val="22"/>
          <w:u w:val="none"/>
        </w:rPr>
        <w:t xml:space="preserve"> in 1884 which brought him a wider audience. </w:t>
      </w:r>
      <w:r w:rsidRPr="38756526" w:rsidR="2ACA93A7">
        <w:rPr>
          <w:rFonts w:ascii="Arial" w:hAnsi="Arial" w:eastAsia="Arial" w:cs="Arial"/>
          <w:b w:val="0"/>
          <w:bCs w:val="0"/>
          <w:i w:val="0"/>
          <w:iCs w:val="0"/>
          <w:strike w:val="0"/>
          <w:dstrike w:val="0"/>
          <w:color w:val="auto"/>
          <w:sz w:val="22"/>
          <w:szCs w:val="22"/>
          <w:u w:val="none"/>
        </w:rPr>
        <w:t>Bruant</w:t>
      </w:r>
      <w:r w:rsidRPr="38756526" w:rsidR="2ACA93A7">
        <w:rPr>
          <w:rFonts w:ascii="Arial" w:hAnsi="Arial" w:eastAsia="Arial" w:cs="Arial"/>
          <w:b w:val="0"/>
          <w:bCs w:val="0"/>
          <w:i w:val="0"/>
          <w:iCs w:val="0"/>
          <w:strike w:val="0"/>
          <w:dstrike w:val="0"/>
          <w:color w:val="auto"/>
          <w:sz w:val="22"/>
          <w:szCs w:val="22"/>
          <w:u w:val="none"/>
        </w:rPr>
        <w:t xml:space="preserve"> owned a cabaret and a magazine, both called Mirliton. Toulouse-Lautrec created original works for the cabaret such as “</w:t>
      </w:r>
      <w:r w:rsidRPr="38756526" w:rsidR="2ACA93A7">
        <w:rPr>
          <w:rFonts w:ascii="Arial" w:hAnsi="Arial" w:eastAsia="Arial" w:cs="Arial"/>
          <w:b w:val="0"/>
          <w:bCs w:val="0"/>
          <w:i w:val="0"/>
          <w:iCs w:val="0"/>
          <w:strike w:val="0"/>
          <w:dstrike w:val="0"/>
          <w:color w:val="auto"/>
          <w:sz w:val="22"/>
          <w:szCs w:val="22"/>
          <w:u w:val="none"/>
        </w:rPr>
        <w:t>Ambassadeurs</w:t>
      </w:r>
      <w:r w:rsidRPr="38756526" w:rsidR="2ACA93A7">
        <w:rPr>
          <w:rFonts w:ascii="Arial" w:hAnsi="Arial" w:eastAsia="Arial" w:cs="Arial"/>
          <w:b w:val="0"/>
          <w:bCs w:val="0"/>
          <w:i w:val="0"/>
          <w:iCs w:val="0"/>
          <w:strike w:val="0"/>
          <w:dstrike w:val="0"/>
          <w:color w:val="auto"/>
          <w:sz w:val="22"/>
          <w:szCs w:val="22"/>
          <w:u w:val="none"/>
        </w:rPr>
        <w:t xml:space="preserve">: Aristide </w:t>
      </w:r>
      <w:r w:rsidRPr="38756526" w:rsidR="2ACA93A7">
        <w:rPr>
          <w:rFonts w:ascii="Arial" w:hAnsi="Arial" w:eastAsia="Arial" w:cs="Arial"/>
          <w:b w:val="0"/>
          <w:bCs w:val="0"/>
          <w:i w:val="0"/>
          <w:iCs w:val="0"/>
          <w:strike w:val="0"/>
          <w:dstrike w:val="0"/>
          <w:color w:val="auto"/>
          <w:sz w:val="22"/>
          <w:szCs w:val="22"/>
          <w:u w:val="none"/>
        </w:rPr>
        <w:t>Bruant</w:t>
      </w:r>
      <w:r w:rsidRPr="38756526" w:rsidR="2ACA93A7">
        <w:rPr>
          <w:rFonts w:ascii="Arial" w:hAnsi="Arial" w:eastAsia="Arial" w:cs="Arial"/>
          <w:b w:val="0"/>
          <w:bCs w:val="0"/>
          <w:i w:val="0"/>
          <w:iCs w:val="0"/>
          <w:strike w:val="0"/>
          <w:dstrike w:val="0"/>
          <w:color w:val="auto"/>
          <w:sz w:val="22"/>
          <w:szCs w:val="22"/>
          <w:u w:val="none"/>
        </w:rPr>
        <w:t xml:space="preserve"> (1894) and had them reproduced for the magazine. From this he caught the attention of other clubs and venues. His first poster was of the dancer ‘La </w:t>
      </w:r>
      <w:r w:rsidRPr="38756526" w:rsidR="2ACA93A7">
        <w:rPr>
          <w:rFonts w:ascii="Arial" w:hAnsi="Arial" w:eastAsia="Arial" w:cs="Arial"/>
          <w:b w:val="0"/>
          <w:bCs w:val="0"/>
          <w:i w:val="0"/>
          <w:iCs w:val="0"/>
          <w:strike w:val="0"/>
          <w:dstrike w:val="0"/>
          <w:color w:val="auto"/>
          <w:sz w:val="22"/>
          <w:szCs w:val="22"/>
          <w:u w:val="none"/>
        </w:rPr>
        <w:t>Goulue</w:t>
      </w:r>
      <w:r w:rsidRPr="38756526" w:rsidR="2ACA93A7">
        <w:rPr>
          <w:rFonts w:ascii="Arial" w:hAnsi="Arial" w:eastAsia="Arial" w:cs="Arial"/>
          <w:b w:val="0"/>
          <w:bCs w:val="0"/>
          <w:i w:val="0"/>
          <w:iCs w:val="0"/>
          <w:strike w:val="0"/>
          <w:dstrike w:val="0"/>
          <w:color w:val="auto"/>
          <w:sz w:val="22"/>
          <w:szCs w:val="22"/>
          <w:u w:val="none"/>
        </w:rPr>
        <w:t>’ (1891) commissioned by the Moulin Rouge cabaret. Three thousand were printed by lithograph, (a new method of mass production at the time) and distributed throughout the city. He used a reduced palette and lines not to convey realism but to show dynamism, movement, excitement in that first poster. You can see that you will have an enjoyable time, from the lights to the silhouettes of the crowd surrounding the stage. He chose to portray sex workers in every aspect of their lives including their relationships and sexuality, showing the complex make up of their lives. Something that makes him stand out from his contemporaries is that</w:t>
      </w:r>
      <w:r w:rsidRPr="38756526" w:rsidR="2ACA93A7">
        <w:rPr>
          <w:rFonts w:ascii="Arial" w:hAnsi="Arial" w:eastAsia="Arial" w:cs="Arial"/>
          <w:b w:val="0"/>
          <w:bCs w:val="0"/>
          <w:i w:val="0"/>
          <w:iCs w:val="0"/>
          <w:strike w:val="0"/>
          <w:dstrike w:val="0"/>
          <w:color w:val="auto"/>
          <w:sz w:val="22"/>
          <w:szCs w:val="22"/>
          <w:u w:val="none"/>
        </w:rPr>
        <w:t xml:space="preserve"> “</w:t>
      </w:r>
      <w:r w:rsidRPr="38756526" w:rsidR="2ACA93A7">
        <w:rPr>
          <w:rFonts w:ascii="Arial" w:hAnsi="Arial" w:eastAsia="Arial" w:cs="Arial"/>
          <w:b w:val="0"/>
          <w:bCs w:val="0"/>
          <w:i w:val="0"/>
          <w:iCs w:val="0"/>
          <w:strike w:val="0"/>
          <w:dstrike w:val="0"/>
          <w:color w:val="auto"/>
          <w:sz w:val="22"/>
          <w:szCs w:val="22"/>
          <w:u w:val="none"/>
        </w:rPr>
        <w:t>Toulouse-Lautrec was also known for his humanistic, realistic depictions of women, eschewing fantasy to accurately reflect the circumstances of many of the people he came to know.” - Hearst Magazine Media (2023). He lived among the people of Montmartre and was accepted and trusted by them.</w:t>
      </w:r>
      <w:r w:rsidRPr="38756526" w:rsidR="2ACA93A7">
        <w:rPr>
          <w:rFonts w:ascii="Arial" w:hAnsi="Arial" w:eastAsia="Arial" w:cs="Arial"/>
          <w:b w:val="0"/>
          <w:bCs w:val="0"/>
          <w:i w:val="0"/>
          <w:iCs w:val="0"/>
          <w:strike w:val="0"/>
          <w:dstrike w:val="0"/>
          <w:color w:val="auto"/>
          <w:sz w:val="22"/>
          <w:szCs w:val="22"/>
          <w:u w:val="none"/>
        </w:rPr>
        <w:t xml:space="preserve"> And through their patronage word of mouth and his effortless distribution, his work was </w:t>
      </w:r>
      <w:r w:rsidRPr="38756526" w:rsidR="2ACA93A7">
        <w:rPr>
          <w:rFonts w:ascii="Arial" w:hAnsi="Arial" w:eastAsia="Arial" w:cs="Arial"/>
          <w:b w:val="0"/>
          <w:bCs w:val="0"/>
          <w:i w:val="0"/>
          <w:iCs w:val="0"/>
          <w:strike w:val="0"/>
          <w:dstrike w:val="0"/>
          <w:color w:val="auto"/>
          <w:sz w:val="22"/>
          <w:szCs w:val="22"/>
          <w:u w:val="none"/>
        </w:rPr>
        <w:t>exhibited</w:t>
      </w:r>
      <w:r w:rsidRPr="38756526" w:rsidR="2ACA93A7">
        <w:rPr>
          <w:rFonts w:ascii="Arial" w:hAnsi="Arial" w:eastAsia="Arial" w:cs="Arial"/>
          <w:b w:val="0"/>
          <w:bCs w:val="0"/>
          <w:i w:val="0"/>
          <w:iCs w:val="0"/>
          <w:strike w:val="0"/>
          <w:dstrike w:val="0"/>
          <w:color w:val="auto"/>
          <w:sz w:val="22"/>
          <w:szCs w:val="22"/>
          <w:u w:val="none"/>
        </w:rPr>
        <w:t xml:space="preserve"> in galleries and Salons in Paris. </w:t>
      </w:r>
    </w:p>
    <w:p xmlns:wp14="http://schemas.microsoft.com/office/word/2010/wordml" w:rsidP="38756526" wp14:paraId="30D2F3FD" wp14:textId="0D0C37B1">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Roy Lichtenstein (b.1923, d.1997</w:t>
      </w:r>
      <w:r w:rsidRPr="38756526" w:rsidR="2ACA93A7">
        <w:rPr>
          <w:rFonts w:ascii="Arial" w:hAnsi="Arial" w:eastAsia="Arial" w:cs="Arial"/>
          <w:b w:val="0"/>
          <w:bCs w:val="0"/>
          <w:i w:val="0"/>
          <w:iCs w:val="0"/>
          <w:strike w:val="0"/>
          <w:dstrike w:val="0"/>
          <w:color w:val="auto"/>
          <w:sz w:val="22"/>
          <w:szCs w:val="22"/>
          <w:u w:val="none"/>
        </w:rPr>
        <w:t>) studied</w:t>
      </w:r>
      <w:r w:rsidRPr="38756526" w:rsidR="2ACA93A7">
        <w:rPr>
          <w:rFonts w:ascii="Arial" w:hAnsi="Arial" w:eastAsia="Arial" w:cs="Arial"/>
          <w:b w:val="0"/>
          <w:bCs w:val="0"/>
          <w:i w:val="0"/>
          <w:iCs w:val="0"/>
          <w:strike w:val="0"/>
          <w:dstrike w:val="0"/>
          <w:color w:val="auto"/>
          <w:sz w:val="22"/>
          <w:szCs w:val="22"/>
          <w:u w:val="none"/>
        </w:rPr>
        <w:t xml:space="preserve"> in fine art institutions when abstract impressionism was the main art movement, artists such as Pablo Picasso, Jackson Pollock and Elaine de Kooning being part of it. Lichtenstein </w:t>
      </w:r>
      <w:r w:rsidRPr="38756526" w:rsidR="2ACA93A7">
        <w:rPr>
          <w:rFonts w:ascii="Arial" w:hAnsi="Arial" w:eastAsia="Arial" w:cs="Arial"/>
          <w:b w:val="0"/>
          <w:bCs w:val="0"/>
          <w:i w:val="0"/>
          <w:iCs w:val="0"/>
          <w:strike w:val="0"/>
          <w:dstrike w:val="0"/>
          <w:color w:val="auto"/>
          <w:sz w:val="22"/>
          <w:szCs w:val="22"/>
          <w:u w:val="none"/>
        </w:rPr>
        <w:t>stated</w:t>
      </w:r>
      <w:r w:rsidRPr="38756526" w:rsidR="2ACA93A7">
        <w:rPr>
          <w:rFonts w:ascii="Arial" w:hAnsi="Arial" w:eastAsia="Arial" w:cs="Arial"/>
          <w:b w:val="0"/>
          <w:bCs w:val="0"/>
          <w:i w:val="0"/>
          <w:iCs w:val="0"/>
          <w:strike w:val="0"/>
          <w:dstrike w:val="0"/>
          <w:color w:val="auto"/>
          <w:sz w:val="22"/>
          <w:szCs w:val="22"/>
          <w:u w:val="none"/>
        </w:rPr>
        <w:t xml:space="preserve"> towards the end of his life “</w:t>
      </w:r>
      <w:r w:rsidRPr="38756526" w:rsidR="2ACA93A7">
        <w:rPr>
          <w:rFonts w:ascii="Arial" w:hAnsi="Arial" w:eastAsia="Arial" w:cs="Arial"/>
          <w:b w:val="0"/>
          <w:bCs w:val="0"/>
          <w:i w:val="0"/>
          <w:iCs w:val="0"/>
          <w:strike w:val="0"/>
          <w:dstrike w:val="0"/>
          <w:color w:val="auto"/>
          <w:sz w:val="22"/>
          <w:szCs w:val="22"/>
          <w:u w:val="none"/>
        </w:rPr>
        <w:t>I think Picasso</w:t>
      </w:r>
      <w:r w:rsidRPr="38756526" w:rsidR="2ACA93A7">
        <w:rPr>
          <w:rFonts w:ascii="Arial" w:hAnsi="Arial" w:eastAsia="Arial" w:cs="Arial"/>
          <w:b w:val="0"/>
          <w:bCs w:val="0"/>
          <w:i w:val="0"/>
          <w:iCs w:val="0"/>
          <w:strike w:val="0"/>
          <w:dstrike w:val="0"/>
          <w:color w:val="auto"/>
          <w:sz w:val="22"/>
          <w:szCs w:val="22"/>
          <w:u w:val="none"/>
        </w:rPr>
        <w:t xml:space="preserve"> is the greatest artist of the 20</w:t>
      </w:r>
      <w:r w:rsidRPr="38756526" w:rsidR="2ACA93A7">
        <w:rPr>
          <w:rFonts w:ascii="Arial" w:hAnsi="Arial" w:eastAsia="Arial" w:cs="Arial"/>
          <w:b w:val="0"/>
          <w:bCs w:val="0"/>
          <w:i w:val="0"/>
          <w:iCs w:val="0"/>
          <w:strike w:val="0"/>
          <w:dstrike w:val="0"/>
          <w:color w:val="auto"/>
          <w:sz w:val="22"/>
          <w:szCs w:val="22"/>
          <w:u w:val="none"/>
          <w:vertAlign w:val="superscript"/>
        </w:rPr>
        <w:t>th</w:t>
      </w:r>
      <w:r w:rsidRPr="38756526" w:rsidR="2ACA93A7">
        <w:rPr>
          <w:rFonts w:ascii="Arial" w:hAnsi="Arial" w:eastAsia="Arial" w:cs="Arial"/>
          <w:b w:val="0"/>
          <w:bCs w:val="0"/>
          <w:i w:val="0"/>
          <w:iCs w:val="0"/>
          <w:strike w:val="0"/>
          <w:dstrike w:val="0"/>
          <w:color w:val="auto"/>
          <w:sz w:val="22"/>
          <w:szCs w:val="22"/>
          <w:u w:val="none"/>
        </w:rPr>
        <w:t xml:space="preserve"> Century by far. Is there any doubt about that? I think he had just more magic, more insanity, more images, more styles, greater production that many others</w:t>
      </w:r>
      <w:r w:rsidRPr="38756526" w:rsidR="2ACA93A7">
        <w:rPr>
          <w:rFonts w:ascii="Arial" w:hAnsi="Arial" w:eastAsia="Arial" w:cs="Arial"/>
          <w:b w:val="0"/>
          <w:bCs w:val="0"/>
          <w:i w:val="0"/>
          <w:iCs w:val="0"/>
          <w:strike w:val="0"/>
          <w:dstrike w:val="0"/>
          <w:color w:val="auto"/>
          <w:sz w:val="22"/>
          <w:szCs w:val="22"/>
          <w:u w:val="none"/>
        </w:rPr>
        <w:t>”.</w:t>
      </w:r>
      <w:r w:rsidRPr="38756526" w:rsidR="2ACA93A7">
        <w:rPr>
          <w:rFonts w:ascii="Arial" w:hAnsi="Arial" w:eastAsia="Arial" w:cs="Arial"/>
          <w:b w:val="0"/>
          <w:bCs w:val="0"/>
          <w:i w:val="0"/>
          <w:iCs w:val="0"/>
          <w:strike w:val="0"/>
          <w:dstrike w:val="0"/>
          <w:color w:val="auto"/>
          <w:sz w:val="22"/>
          <w:szCs w:val="22"/>
          <w:u w:val="none"/>
        </w:rPr>
        <w:t xml:space="preserve">   </w:t>
      </w:r>
      <w:r w:rsidRPr="38756526" w:rsidR="2ACA93A7">
        <w:rPr>
          <w:rFonts w:ascii="Arial" w:hAnsi="Arial" w:eastAsia="Arial" w:cs="Arial"/>
          <w:b w:val="0"/>
          <w:bCs w:val="0"/>
          <w:i w:val="1"/>
          <w:iCs w:val="1"/>
          <w:strike w:val="0"/>
          <w:dstrike w:val="0"/>
          <w:color w:val="auto"/>
          <w:sz w:val="22"/>
          <w:szCs w:val="22"/>
          <w:u w:val="none"/>
        </w:rPr>
        <w:t>Roy Lichtenstein a retrospective</w:t>
      </w:r>
      <w:r w:rsidRPr="38756526" w:rsidR="2ACA93A7">
        <w:rPr>
          <w:rFonts w:ascii="Arial" w:hAnsi="Arial" w:eastAsia="Arial" w:cs="Arial"/>
          <w:b w:val="0"/>
          <w:bCs w:val="0"/>
          <w:i w:val="0"/>
          <w:iCs w:val="0"/>
          <w:strike w:val="0"/>
          <w:dstrike w:val="0"/>
          <w:color w:val="auto"/>
          <w:sz w:val="22"/>
          <w:szCs w:val="22"/>
          <w:u w:val="none"/>
        </w:rPr>
        <w:t xml:space="preserve">. London Tate (2012). Lichtenstein </w:t>
      </w:r>
      <w:r w:rsidRPr="38756526" w:rsidR="2ACA93A7">
        <w:rPr>
          <w:rFonts w:ascii="Arial" w:hAnsi="Arial" w:eastAsia="Arial" w:cs="Arial"/>
          <w:b w:val="0"/>
          <w:bCs w:val="0"/>
          <w:i w:val="0"/>
          <w:iCs w:val="0"/>
          <w:strike w:val="0"/>
          <w:dstrike w:val="0"/>
          <w:color w:val="auto"/>
          <w:sz w:val="22"/>
          <w:szCs w:val="22"/>
          <w:u w:val="none"/>
        </w:rPr>
        <w:t>didn't</w:t>
      </w:r>
      <w:r w:rsidRPr="38756526" w:rsidR="2ACA93A7">
        <w:rPr>
          <w:rFonts w:ascii="Arial" w:hAnsi="Arial" w:eastAsia="Arial" w:cs="Arial"/>
          <w:b w:val="0"/>
          <w:bCs w:val="0"/>
          <w:i w:val="0"/>
          <w:iCs w:val="0"/>
          <w:strike w:val="0"/>
          <w:dstrike w:val="0"/>
          <w:color w:val="auto"/>
          <w:sz w:val="22"/>
          <w:szCs w:val="22"/>
          <w:u w:val="none"/>
        </w:rPr>
        <w:t xml:space="preserve"> believe that Picasso’s prolific production and distribution of his work took away from the subjects he portrayed or the quality of the pieces he created.</w:t>
      </w:r>
    </w:p>
    <w:p xmlns:wp14="http://schemas.microsoft.com/office/word/2010/wordml" w:rsidP="38756526" wp14:paraId="1D3D13B6" wp14:textId="0315AD71">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1355C357" wp14:textId="1EF2092B">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On the surface, Lichtenstein’s method using of Ben-Day dots gives a simplified comic book look to his art. His technique advanced from stippling with a brush to using templates to make his dots look more uniform and mechanical.</w:t>
      </w:r>
    </w:p>
    <w:p xmlns:wp14="http://schemas.microsoft.com/office/word/2010/wordml" w:rsidP="38756526" wp14:paraId="2CF183C5" wp14:textId="73DE0C5A">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38CAAA75" wp14:textId="084DCDDF">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As one of the founding members of the Pop Art movement his work is defined this way by the Tate Modern “His work defined the premise of pop art through parody. Inspired by the comic strip, Lichtenstein produced precise compositions that were documented while they parodied, often in a tongue-in-cheek manner. His work was influenced by popular advertising and the comic book style. His artwork </w:t>
      </w:r>
      <w:r w:rsidRPr="38756526" w:rsidR="2ACA93A7">
        <w:rPr>
          <w:rFonts w:ascii="Arial" w:hAnsi="Arial" w:eastAsia="Arial" w:cs="Arial"/>
          <w:b w:val="0"/>
          <w:bCs w:val="0"/>
          <w:i w:val="0"/>
          <w:iCs w:val="0"/>
          <w:strike w:val="0"/>
          <w:dstrike w:val="0"/>
          <w:color w:val="auto"/>
          <w:sz w:val="22"/>
          <w:szCs w:val="22"/>
          <w:u w:val="none"/>
        </w:rPr>
        <w:t>was considered to be</w:t>
      </w:r>
      <w:r w:rsidRPr="38756526" w:rsidR="2ACA93A7">
        <w:rPr>
          <w:rFonts w:ascii="Arial" w:hAnsi="Arial" w:eastAsia="Arial" w:cs="Arial"/>
          <w:b w:val="0"/>
          <w:bCs w:val="0"/>
          <w:i w:val="0"/>
          <w:iCs w:val="0"/>
          <w:strike w:val="0"/>
          <w:dstrike w:val="0"/>
          <w:color w:val="auto"/>
          <w:sz w:val="22"/>
          <w:szCs w:val="22"/>
          <w:u w:val="none"/>
        </w:rPr>
        <w:t xml:space="preserve"> "disruptive".” (Tate Modern 2023). </w:t>
      </w:r>
      <w:r w:rsidRPr="38756526" w:rsidR="2ACA93A7">
        <w:rPr>
          <w:rFonts w:ascii="Arial" w:hAnsi="Arial" w:eastAsia="Arial" w:cs="Arial"/>
          <w:b w:val="0"/>
          <w:bCs w:val="0"/>
          <w:i w:val="0"/>
          <w:iCs w:val="0"/>
          <w:strike w:val="0"/>
          <w:dstrike w:val="0"/>
          <w:color w:val="auto"/>
          <w:sz w:val="22"/>
          <w:szCs w:val="22"/>
          <w:u w:val="none"/>
        </w:rPr>
        <w:t xml:space="preserve">His subjects could be as whimsical as taking a scene from a Disney cartoon (Look Mickey, 1961) to the melodramatic Drowning Girl and American Gun (Both 1963) which poked fun at the American dream. By using the dots and bold </w:t>
      </w:r>
      <w:r w:rsidRPr="38756526" w:rsidR="2ACA93A7">
        <w:rPr>
          <w:rFonts w:ascii="Arial" w:hAnsi="Arial" w:eastAsia="Arial" w:cs="Arial"/>
          <w:b w:val="0"/>
          <w:bCs w:val="0"/>
          <w:i w:val="0"/>
          <w:iCs w:val="0"/>
          <w:strike w:val="0"/>
          <w:dstrike w:val="0"/>
          <w:color w:val="auto"/>
          <w:sz w:val="22"/>
          <w:szCs w:val="22"/>
          <w:u w:val="none"/>
        </w:rPr>
        <w:t>colour</w:t>
      </w:r>
      <w:r w:rsidRPr="38756526" w:rsidR="2ACA93A7">
        <w:rPr>
          <w:rFonts w:ascii="Arial" w:hAnsi="Arial" w:eastAsia="Arial" w:cs="Arial"/>
          <w:b w:val="0"/>
          <w:bCs w:val="0"/>
          <w:i w:val="0"/>
          <w:iCs w:val="0"/>
          <w:strike w:val="0"/>
          <w:dstrike w:val="0"/>
          <w:color w:val="auto"/>
          <w:sz w:val="22"/>
          <w:szCs w:val="22"/>
          <w:u w:val="none"/>
        </w:rPr>
        <w:t xml:space="preserve">, he made his pieces look mass produced as comic book pieces </w:t>
      </w:r>
      <w:r w:rsidRPr="38756526" w:rsidR="2ACA93A7">
        <w:rPr>
          <w:rFonts w:ascii="Arial" w:hAnsi="Arial" w:eastAsia="Arial" w:cs="Arial"/>
          <w:b w:val="0"/>
          <w:bCs w:val="0"/>
          <w:i w:val="0"/>
          <w:iCs w:val="0"/>
          <w:strike w:val="0"/>
          <w:dstrike w:val="0"/>
          <w:color w:val="auto"/>
          <w:sz w:val="22"/>
          <w:szCs w:val="22"/>
          <w:u w:val="none"/>
        </w:rPr>
        <w:t>and also</w:t>
      </w:r>
      <w:r w:rsidRPr="38756526" w:rsidR="2ACA93A7">
        <w:rPr>
          <w:rFonts w:ascii="Arial" w:hAnsi="Arial" w:eastAsia="Arial" w:cs="Arial"/>
          <w:b w:val="0"/>
          <w:bCs w:val="0"/>
          <w:i w:val="0"/>
          <w:iCs w:val="0"/>
          <w:strike w:val="0"/>
          <w:dstrike w:val="0"/>
          <w:color w:val="auto"/>
          <w:sz w:val="22"/>
          <w:szCs w:val="22"/>
          <w:u w:val="none"/>
        </w:rPr>
        <w:t xml:space="preserve"> made them suitable for mass production. </w:t>
      </w:r>
    </w:p>
    <w:p xmlns:wp14="http://schemas.microsoft.com/office/word/2010/wordml" w:rsidP="38756526" wp14:paraId="6FE7DF42" wp14:textId="17252F6F">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3D8176E5" wp14:textId="361AC000">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Keith Haring (b.1958, d.1990) left conventional schooling in Pittsburgh and moved to New York to enrol in the School of Visual Arts. </w:t>
      </w:r>
      <w:r w:rsidRPr="38756526" w:rsidR="2ACA93A7">
        <w:rPr>
          <w:rFonts w:ascii="Arial" w:hAnsi="Arial" w:eastAsia="Arial" w:cs="Arial"/>
          <w:b w:val="0"/>
          <w:bCs w:val="0"/>
          <w:i w:val="0"/>
          <w:iCs w:val="0"/>
          <w:strike w:val="0"/>
          <w:dstrike w:val="0"/>
          <w:color w:val="auto"/>
          <w:sz w:val="22"/>
          <w:szCs w:val="22"/>
          <w:u w:val="none"/>
        </w:rPr>
        <w:t>Like</w:t>
      </w:r>
      <w:r w:rsidRPr="38756526" w:rsidR="2ACA93A7">
        <w:rPr>
          <w:rFonts w:ascii="Arial" w:hAnsi="Arial" w:eastAsia="Arial" w:cs="Arial"/>
          <w:b w:val="0"/>
          <w:bCs w:val="0"/>
          <w:i w:val="0"/>
          <w:iCs w:val="0"/>
          <w:strike w:val="0"/>
          <w:dstrike w:val="0"/>
          <w:color w:val="auto"/>
          <w:sz w:val="22"/>
          <w:szCs w:val="22"/>
          <w:u w:val="none"/>
        </w:rPr>
        <w:t xml:space="preserve"> Lautrec he became interested in and part of the New York art community. He produced his work in alternative spaces, preferring to </w:t>
      </w:r>
      <w:r w:rsidRPr="38756526" w:rsidR="2ACA93A7">
        <w:rPr>
          <w:rFonts w:ascii="Arial" w:hAnsi="Arial" w:eastAsia="Arial" w:cs="Arial"/>
          <w:b w:val="0"/>
          <w:bCs w:val="0"/>
          <w:i w:val="0"/>
          <w:iCs w:val="0"/>
          <w:strike w:val="0"/>
          <w:dstrike w:val="0"/>
          <w:color w:val="auto"/>
          <w:sz w:val="22"/>
          <w:szCs w:val="22"/>
          <w:u w:val="none"/>
        </w:rPr>
        <w:t>exhibit</w:t>
      </w:r>
      <w:r w:rsidRPr="38756526" w:rsidR="2ACA93A7">
        <w:rPr>
          <w:rFonts w:ascii="Arial" w:hAnsi="Arial" w:eastAsia="Arial" w:cs="Arial"/>
          <w:b w:val="0"/>
          <w:bCs w:val="0"/>
          <w:i w:val="0"/>
          <w:iCs w:val="0"/>
          <w:strike w:val="0"/>
          <w:dstrike w:val="0"/>
          <w:color w:val="auto"/>
          <w:sz w:val="22"/>
          <w:szCs w:val="22"/>
          <w:u w:val="none"/>
        </w:rPr>
        <w:t xml:space="preserve"> in subways, on the streets, clubs and abandoned buildings. He was determined to create art that was truly for the public. When developing his style of simple lines and bright colour palette he used empty advertising spaces to experiment in. This did not stop his work being noticed and he was </w:t>
      </w:r>
      <w:r w:rsidRPr="38756526" w:rsidR="2ACA93A7">
        <w:rPr>
          <w:rFonts w:ascii="Arial" w:hAnsi="Arial" w:eastAsia="Arial" w:cs="Arial"/>
          <w:b w:val="0"/>
          <w:bCs w:val="0"/>
          <w:i w:val="0"/>
          <w:iCs w:val="0"/>
          <w:strike w:val="0"/>
          <w:dstrike w:val="0"/>
          <w:color w:val="auto"/>
          <w:sz w:val="22"/>
          <w:szCs w:val="22"/>
          <w:u w:val="none"/>
        </w:rPr>
        <w:t>exhibited</w:t>
      </w:r>
      <w:r w:rsidRPr="38756526" w:rsidR="2ACA93A7">
        <w:rPr>
          <w:rFonts w:ascii="Arial" w:hAnsi="Arial" w:eastAsia="Arial" w:cs="Arial"/>
          <w:b w:val="0"/>
          <w:bCs w:val="0"/>
          <w:i w:val="0"/>
          <w:iCs w:val="0"/>
          <w:strike w:val="0"/>
          <w:dstrike w:val="0"/>
          <w:color w:val="auto"/>
          <w:sz w:val="22"/>
          <w:szCs w:val="22"/>
          <w:u w:val="none"/>
        </w:rPr>
        <w:t xml:space="preserve"> in </w:t>
      </w:r>
      <w:r w:rsidRPr="38756526" w:rsidR="2ACA93A7">
        <w:rPr>
          <w:rFonts w:ascii="Arial" w:hAnsi="Arial" w:eastAsia="Arial" w:cs="Arial"/>
          <w:b w:val="0"/>
          <w:bCs w:val="0"/>
          <w:i w:val="0"/>
          <w:iCs w:val="0"/>
          <w:strike w:val="0"/>
          <w:dstrike w:val="0"/>
          <w:color w:val="auto"/>
          <w:sz w:val="22"/>
          <w:szCs w:val="22"/>
          <w:u w:val="none"/>
        </w:rPr>
        <w:t>a number of</w:t>
      </w:r>
      <w:r w:rsidRPr="38756526" w:rsidR="2ACA93A7">
        <w:rPr>
          <w:rFonts w:ascii="Arial" w:hAnsi="Arial" w:eastAsia="Arial" w:cs="Arial"/>
          <w:b w:val="0"/>
          <w:bCs w:val="0"/>
          <w:i w:val="0"/>
          <w:iCs w:val="0"/>
          <w:strike w:val="0"/>
          <w:dstrike w:val="0"/>
          <w:color w:val="auto"/>
          <w:sz w:val="22"/>
          <w:szCs w:val="22"/>
          <w:u w:val="none"/>
        </w:rPr>
        <w:t xml:space="preserve"> New York galleries that led to commissions for companies such as Absolute Vodka and famous artists including Madonna. This did not stop him making his work available to the public, he opened his own shop and sold merchandise featuring his art. He believed his art should be available to everyone and priced things accordingly in the store which was backed by one of his mentors at the time Andy Warhol. </w:t>
      </w:r>
    </w:p>
    <w:p xmlns:wp14="http://schemas.microsoft.com/office/word/2010/wordml" w:rsidP="38756526" wp14:paraId="30C98DCC" wp14:textId="7F9FA0EE">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42F5432D" wp14:textId="3BCDEDC0">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Haring’s political messages were not hidden despite his so-called simplistic colour and form. He created a mural on the Berlin Wall 3 years before its fall in 1986. It pictured people coming together no longer separated by the wall. Haring held a press conference the next day to publicise the message he was sending to the public. Haring used just the three colours of the German flag but in keeping his figures linked, he ensured that message was not lost. People risked their lives to see the mural</w:t>
      </w:r>
      <w:r w:rsidRPr="38756526" w:rsidR="2ACA93A7">
        <w:rPr>
          <w:rFonts w:ascii="Arial" w:hAnsi="Arial" w:eastAsia="Arial" w:cs="Arial"/>
          <w:b w:val="0"/>
          <w:bCs w:val="0"/>
          <w:i w:val="0"/>
          <w:iCs w:val="0"/>
          <w:strike w:val="0"/>
          <w:dstrike w:val="0"/>
          <w:color w:val="auto"/>
          <w:sz w:val="22"/>
          <w:szCs w:val="22"/>
          <w:u w:val="none"/>
        </w:rPr>
        <w:t xml:space="preserve">.  </w:t>
      </w:r>
      <w:r w:rsidRPr="38756526" w:rsidR="2ACA93A7">
        <w:rPr>
          <w:rFonts w:ascii="Arial" w:hAnsi="Arial" w:eastAsia="Arial" w:cs="Arial"/>
          <w:b w:val="0"/>
          <w:bCs w:val="0"/>
          <w:i w:val="0"/>
          <w:iCs w:val="0"/>
          <w:strike w:val="0"/>
          <w:dstrike w:val="0"/>
          <w:color w:val="auto"/>
          <w:sz w:val="22"/>
          <w:szCs w:val="22"/>
          <w:u w:val="none"/>
        </w:rPr>
        <w:t xml:space="preserve"> His Fig.4 Untitled (1963) is a commentary on the confusion of sexuality and what it meant to be a gay man in America when “most American artists before the late 1980s were somewhat defensive about perceived as “sensitive” or “intellectual”- then code words for “homosexual” - which was then just about the worst thing that could be said about an American man” -p36, Keith Haring . He created murals for charities and hospitals that were distributed widely to make money for those organisations. His subway drawings he did during the day and spoke to people as he did them. He wanted people to become involved with him and the process of making </w:t>
      </w:r>
      <w:r w:rsidRPr="38756526" w:rsidR="2ACA93A7">
        <w:rPr>
          <w:rFonts w:ascii="Arial" w:hAnsi="Arial" w:eastAsia="Arial" w:cs="Arial"/>
          <w:b w:val="0"/>
          <w:bCs w:val="0"/>
          <w:i w:val="0"/>
          <w:iCs w:val="0"/>
          <w:strike w:val="0"/>
          <w:dstrike w:val="0"/>
          <w:color w:val="auto"/>
          <w:sz w:val="22"/>
          <w:szCs w:val="22"/>
          <w:u w:val="none"/>
        </w:rPr>
        <w:t>the art.</w:t>
      </w: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3D9F1721" wp14:textId="568F15F5">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611CE490" wp14:textId="45D3A1BB">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In making art available to the masses these artists bridged the gap between the upper classes and the common people. If you previously </w:t>
      </w:r>
      <w:r w:rsidRPr="38756526" w:rsidR="2ACA93A7">
        <w:rPr>
          <w:rFonts w:ascii="Arial" w:hAnsi="Arial" w:eastAsia="Arial" w:cs="Arial"/>
          <w:b w:val="0"/>
          <w:bCs w:val="0"/>
          <w:i w:val="0"/>
          <w:iCs w:val="0"/>
          <w:strike w:val="0"/>
          <w:dstrike w:val="0"/>
          <w:color w:val="auto"/>
          <w:sz w:val="22"/>
          <w:szCs w:val="22"/>
          <w:u w:val="none"/>
        </w:rPr>
        <w:t>didn’t</w:t>
      </w:r>
      <w:r w:rsidRPr="38756526" w:rsidR="2ACA93A7">
        <w:rPr>
          <w:rFonts w:ascii="Arial" w:hAnsi="Arial" w:eastAsia="Arial" w:cs="Arial"/>
          <w:b w:val="0"/>
          <w:bCs w:val="0"/>
          <w:i w:val="0"/>
          <w:iCs w:val="0"/>
          <w:strike w:val="0"/>
          <w:dstrike w:val="0"/>
          <w:color w:val="auto"/>
          <w:sz w:val="22"/>
          <w:szCs w:val="22"/>
          <w:u w:val="none"/>
        </w:rPr>
        <w:t xml:space="preserve"> have access to art, you </w:t>
      </w:r>
      <w:r w:rsidRPr="38756526" w:rsidR="2ACA93A7">
        <w:rPr>
          <w:rFonts w:ascii="Arial" w:hAnsi="Arial" w:eastAsia="Arial" w:cs="Arial"/>
          <w:b w:val="0"/>
          <w:bCs w:val="0"/>
          <w:i w:val="0"/>
          <w:iCs w:val="0"/>
          <w:strike w:val="0"/>
          <w:dstrike w:val="0"/>
          <w:color w:val="auto"/>
          <w:sz w:val="22"/>
          <w:szCs w:val="22"/>
          <w:u w:val="none"/>
        </w:rPr>
        <w:t>couldn’t</w:t>
      </w:r>
      <w:r w:rsidRPr="38756526" w:rsidR="2ACA93A7">
        <w:rPr>
          <w:rFonts w:ascii="Arial" w:hAnsi="Arial" w:eastAsia="Arial" w:cs="Arial"/>
          <w:b w:val="0"/>
          <w:bCs w:val="0"/>
          <w:i w:val="0"/>
          <w:iCs w:val="0"/>
          <w:strike w:val="0"/>
          <w:dstrike w:val="0"/>
          <w:color w:val="auto"/>
          <w:sz w:val="22"/>
          <w:szCs w:val="22"/>
          <w:u w:val="none"/>
        </w:rPr>
        <w:t xml:space="preserve"> understand it. If you </w:t>
      </w:r>
      <w:r w:rsidRPr="38756526" w:rsidR="2ACA93A7">
        <w:rPr>
          <w:rFonts w:ascii="Arial" w:hAnsi="Arial" w:eastAsia="Arial" w:cs="Arial"/>
          <w:b w:val="0"/>
          <w:bCs w:val="0"/>
          <w:i w:val="0"/>
          <w:iCs w:val="0"/>
          <w:strike w:val="0"/>
          <w:dstrike w:val="0"/>
          <w:color w:val="auto"/>
          <w:sz w:val="22"/>
          <w:szCs w:val="22"/>
          <w:u w:val="none"/>
        </w:rPr>
        <w:t>couldn’t</w:t>
      </w:r>
      <w:r w:rsidRPr="38756526" w:rsidR="2ACA93A7">
        <w:rPr>
          <w:rFonts w:ascii="Arial" w:hAnsi="Arial" w:eastAsia="Arial" w:cs="Arial"/>
          <w:b w:val="0"/>
          <w:bCs w:val="0"/>
          <w:i w:val="0"/>
          <w:iCs w:val="0"/>
          <w:strike w:val="0"/>
          <w:dstrike w:val="0"/>
          <w:color w:val="auto"/>
          <w:sz w:val="22"/>
          <w:szCs w:val="22"/>
          <w:u w:val="none"/>
        </w:rPr>
        <w:t xml:space="preserve"> understand </w:t>
      </w:r>
      <w:r w:rsidRPr="38756526" w:rsidR="2ACA93A7">
        <w:rPr>
          <w:rFonts w:ascii="Arial" w:hAnsi="Arial" w:eastAsia="Arial" w:cs="Arial"/>
          <w:b w:val="0"/>
          <w:bCs w:val="0"/>
          <w:i w:val="0"/>
          <w:iCs w:val="0"/>
          <w:strike w:val="0"/>
          <w:dstrike w:val="0"/>
          <w:color w:val="auto"/>
          <w:sz w:val="22"/>
          <w:szCs w:val="22"/>
          <w:u w:val="none"/>
        </w:rPr>
        <w:t>it</w:t>
      </w:r>
      <w:r w:rsidRPr="38756526" w:rsidR="2ACA93A7">
        <w:rPr>
          <w:rFonts w:ascii="Arial" w:hAnsi="Arial" w:eastAsia="Arial" w:cs="Arial"/>
          <w:b w:val="0"/>
          <w:bCs w:val="0"/>
          <w:i w:val="0"/>
          <w:iCs w:val="0"/>
          <w:strike w:val="0"/>
          <w:dstrike w:val="0"/>
          <w:color w:val="auto"/>
          <w:sz w:val="22"/>
          <w:szCs w:val="22"/>
          <w:u w:val="none"/>
        </w:rPr>
        <w:t xml:space="preserve"> then it </w:t>
      </w:r>
      <w:r w:rsidRPr="38756526" w:rsidR="2ACA93A7">
        <w:rPr>
          <w:rFonts w:ascii="Arial" w:hAnsi="Arial" w:eastAsia="Arial" w:cs="Arial"/>
          <w:b w:val="0"/>
          <w:bCs w:val="0"/>
          <w:i w:val="0"/>
          <w:iCs w:val="0"/>
          <w:strike w:val="0"/>
          <w:dstrike w:val="0"/>
          <w:color w:val="auto"/>
          <w:sz w:val="22"/>
          <w:szCs w:val="22"/>
          <w:u w:val="none"/>
        </w:rPr>
        <w:t>wasn’t</w:t>
      </w:r>
      <w:r w:rsidRPr="38756526" w:rsidR="2ACA93A7">
        <w:rPr>
          <w:rFonts w:ascii="Arial" w:hAnsi="Arial" w:eastAsia="Arial" w:cs="Arial"/>
          <w:b w:val="0"/>
          <w:bCs w:val="0"/>
          <w:i w:val="0"/>
          <w:iCs w:val="0"/>
          <w:strike w:val="0"/>
          <w:dstrike w:val="0"/>
          <w:color w:val="auto"/>
          <w:sz w:val="22"/>
          <w:szCs w:val="22"/>
          <w:u w:val="none"/>
        </w:rPr>
        <w:t xml:space="preserve"> for you. Media starting with posters and advertising brought art to the people. </w:t>
      </w:r>
      <w:r w:rsidRPr="38756526" w:rsidR="2ACA93A7">
        <w:rPr>
          <w:rFonts w:ascii="Arial" w:hAnsi="Arial" w:eastAsia="Arial" w:cs="Arial"/>
          <w:b w:val="0"/>
          <w:bCs w:val="0"/>
          <w:i w:val="0"/>
          <w:iCs w:val="0"/>
          <w:strike w:val="0"/>
          <w:dstrike w:val="0"/>
          <w:color w:val="auto"/>
          <w:sz w:val="22"/>
          <w:szCs w:val="22"/>
          <w:u w:val="none"/>
        </w:rPr>
        <w:t>This did not dumb it down or make it less intellectual as art is highly interpretive, however it did make it available to be viewed and questioned by a different audience.</w:t>
      </w: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51C90A2B" wp14:textId="72E917E4">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15438247" wp14:textId="3D83C131">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Each artist was surrounded by a sense of formality in the art world at the time, I can see it giving the art scene and industry a feeling of exclusion with highbrow art being a preference. </w:t>
      </w:r>
      <w:r w:rsidRPr="38756526" w:rsidR="2ACA93A7">
        <w:rPr>
          <w:rFonts w:ascii="Arial" w:hAnsi="Arial" w:eastAsia="Arial" w:cs="Arial"/>
          <w:b w:val="0"/>
          <w:bCs w:val="0"/>
          <w:i w:val="0"/>
          <w:iCs w:val="0"/>
          <w:strike w:val="0"/>
          <w:dstrike w:val="0"/>
          <w:color w:val="auto"/>
          <w:sz w:val="22"/>
          <w:szCs w:val="22"/>
          <w:u w:val="none"/>
        </w:rPr>
        <w:t>So</w:t>
      </w:r>
      <w:r w:rsidRPr="38756526" w:rsidR="2ACA93A7">
        <w:rPr>
          <w:rFonts w:ascii="Arial" w:hAnsi="Arial" w:eastAsia="Arial" w:cs="Arial"/>
          <w:b w:val="0"/>
          <w:bCs w:val="0"/>
          <w:i w:val="0"/>
          <w:iCs w:val="0"/>
          <w:strike w:val="0"/>
          <w:dstrike w:val="0"/>
          <w:color w:val="auto"/>
          <w:sz w:val="22"/>
          <w:szCs w:val="22"/>
          <w:u w:val="none"/>
        </w:rPr>
        <w:t xml:space="preserve"> when these artists each stepped into the art scene and chose to deviate from the norms of the time in mainstream art, their choice to make something considered </w:t>
      </w:r>
      <w:r w:rsidRPr="38756526" w:rsidR="2ACA93A7">
        <w:rPr>
          <w:rFonts w:ascii="Arial" w:hAnsi="Arial" w:eastAsia="Arial" w:cs="Arial"/>
          <w:b w:val="0"/>
          <w:bCs w:val="0"/>
          <w:i w:val="0"/>
          <w:iCs w:val="0"/>
          <w:strike w:val="0"/>
          <w:dstrike w:val="0"/>
          <w:color w:val="auto"/>
          <w:sz w:val="22"/>
          <w:szCs w:val="22"/>
          <w:u w:val="none"/>
        </w:rPr>
        <w:t>lesser or unattractive</w:t>
      </w:r>
      <w:r w:rsidRPr="38756526" w:rsidR="2ACA93A7">
        <w:rPr>
          <w:rFonts w:ascii="Arial" w:hAnsi="Arial" w:eastAsia="Arial" w:cs="Arial"/>
          <w:b w:val="0"/>
          <w:bCs w:val="0"/>
          <w:i w:val="0"/>
          <w:iCs w:val="0"/>
          <w:strike w:val="0"/>
          <w:dstrike w:val="0"/>
          <w:color w:val="auto"/>
          <w:sz w:val="22"/>
          <w:szCs w:val="22"/>
          <w:u w:val="none"/>
        </w:rPr>
        <w:t xml:space="preserve"> or much more realistic the </w:t>
      </w:r>
      <w:r w:rsidRPr="38756526" w:rsidR="2ACA93A7">
        <w:rPr>
          <w:rFonts w:ascii="Arial" w:hAnsi="Arial" w:eastAsia="Arial" w:cs="Arial"/>
          <w:b w:val="0"/>
          <w:bCs w:val="0"/>
          <w:i w:val="0"/>
          <w:iCs w:val="0"/>
          <w:strike w:val="0"/>
          <w:dstrike w:val="0"/>
          <w:color w:val="auto"/>
          <w:sz w:val="22"/>
          <w:szCs w:val="22"/>
          <w:u w:val="none"/>
        </w:rPr>
        <w:t>centre</w:t>
      </w:r>
      <w:r w:rsidRPr="38756526" w:rsidR="2ACA93A7">
        <w:rPr>
          <w:rFonts w:ascii="Arial" w:hAnsi="Arial" w:eastAsia="Arial" w:cs="Arial"/>
          <w:b w:val="0"/>
          <w:bCs w:val="0"/>
          <w:i w:val="0"/>
          <w:iCs w:val="0"/>
          <w:strike w:val="0"/>
          <w:dstrike w:val="0"/>
          <w:color w:val="auto"/>
          <w:sz w:val="22"/>
          <w:szCs w:val="22"/>
          <w:u w:val="none"/>
        </w:rPr>
        <w:t xml:space="preserve"> of their </w:t>
      </w:r>
      <w:r w:rsidRPr="38756526" w:rsidR="2ACA93A7">
        <w:rPr>
          <w:rFonts w:ascii="Arial" w:hAnsi="Arial" w:eastAsia="Arial" w:cs="Arial"/>
          <w:b w:val="0"/>
          <w:bCs w:val="0"/>
          <w:i w:val="0"/>
          <w:iCs w:val="0"/>
          <w:strike w:val="0"/>
          <w:dstrike w:val="0"/>
          <w:color w:val="auto"/>
          <w:sz w:val="22"/>
          <w:szCs w:val="22"/>
          <w:u w:val="none"/>
        </w:rPr>
        <w:t>seemingly simplified</w:t>
      </w:r>
      <w:r w:rsidRPr="38756526" w:rsidR="2ACA93A7">
        <w:rPr>
          <w:rFonts w:ascii="Arial" w:hAnsi="Arial" w:eastAsia="Arial" w:cs="Arial"/>
          <w:b w:val="0"/>
          <w:bCs w:val="0"/>
          <w:i w:val="0"/>
          <w:iCs w:val="0"/>
          <w:strike w:val="0"/>
          <w:dstrike w:val="0"/>
          <w:color w:val="auto"/>
          <w:sz w:val="22"/>
          <w:szCs w:val="22"/>
          <w:u w:val="none"/>
        </w:rPr>
        <w:t xml:space="preserve"> designs upset the industry at the time even though they are now widely celebrated. Their work is certainly transgressive for their eras because of their changes in subject and styles, and it made those who viewed it </w:t>
      </w:r>
      <w:r w:rsidRPr="38756526" w:rsidR="2ACA93A7">
        <w:rPr>
          <w:rFonts w:ascii="Arial" w:hAnsi="Arial" w:eastAsia="Arial" w:cs="Arial"/>
          <w:b w:val="0"/>
          <w:bCs w:val="0"/>
          <w:i w:val="0"/>
          <w:iCs w:val="0"/>
          <w:strike w:val="0"/>
          <w:dstrike w:val="0"/>
          <w:color w:val="auto"/>
          <w:sz w:val="22"/>
          <w:szCs w:val="22"/>
          <w:u w:val="none"/>
        </w:rPr>
        <w:t>have to</w:t>
      </w:r>
      <w:r w:rsidRPr="38756526" w:rsidR="2ACA93A7">
        <w:rPr>
          <w:rFonts w:ascii="Arial" w:hAnsi="Arial" w:eastAsia="Arial" w:cs="Arial"/>
          <w:b w:val="0"/>
          <w:bCs w:val="0"/>
          <w:i w:val="0"/>
          <w:iCs w:val="0"/>
          <w:strike w:val="0"/>
          <w:dstrike w:val="0"/>
          <w:color w:val="auto"/>
          <w:sz w:val="22"/>
          <w:szCs w:val="22"/>
          <w:u w:val="none"/>
        </w:rPr>
        <w:t xml:space="preserve"> rethink what -could- be thought of as worthy of being </w:t>
      </w:r>
      <w:r w:rsidRPr="38756526" w:rsidR="2ACA93A7">
        <w:rPr>
          <w:rFonts w:ascii="Arial" w:hAnsi="Arial" w:eastAsia="Arial" w:cs="Arial"/>
          <w:b w:val="0"/>
          <w:bCs w:val="0"/>
          <w:i w:val="0"/>
          <w:iCs w:val="0"/>
          <w:strike w:val="0"/>
          <w:dstrike w:val="0"/>
          <w:color w:val="auto"/>
          <w:sz w:val="22"/>
          <w:szCs w:val="22"/>
          <w:u w:val="none"/>
        </w:rPr>
        <w:t>showcased</w:t>
      </w:r>
      <w:r w:rsidRPr="38756526" w:rsidR="2ACA93A7">
        <w:rPr>
          <w:rFonts w:ascii="Arial" w:hAnsi="Arial" w:eastAsia="Arial" w:cs="Arial"/>
          <w:b w:val="0"/>
          <w:bCs w:val="0"/>
          <w:i w:val="0"/>
          <w:iCs w:val="0"/>
          <w:strike w:val="0"/>
          <w:dstrike w:val="0"/>
          <w:color w:val="auto"/>
          <w:sz w:val="22"/>
          <w:szCs w:val="22"/>
          <w:u w:val="none"/>
        </w:rPr>
        <w:t xml:space="preserve"> in art at the time. </w:t>
      </w:r>
      <w:r w:rsidRPr="38756526" w:rsidR="2ACA93A7">
        <w:rPr>
          <w:rFonts w:ascii="Arial" w:hAnsi="Arial" w:eastAsia="Arial" w:cs="Arial"/>
          <w:b w:val="0"/>
          <w:bCs w:val="0"/>
          <w:i w:val="0"/>
          <w:iCs w:val="0"/>
          <w:strike w:val="0"/>
          <w:dstrike w:val="0"/>
          <w:color w:val="auto"/>
          <w:sz w:val="22"/>
          <w:szCs w:val="22"/>
          <w:u w:val="none"/>
        </w:rPr>
        <w:t xml:space="preserve">A change </w:t>
      </w:r>
      <w:r w:rsidRPr="38756526" w:rsidR="2ACA93A7">
        <w:rPr>
          <w:rFonts w:ascii="Arial" w:hAnsi="Arial" w:eastAsia="Arial" w:cs="Arial"/>
          <w:b w:val="0"/>
          <w:bCs w:val="0"/>
          <w:i w:val="0"/>
          <w:iCs w:val="0"/>
          <w:strike w:val="0"/>
          <w:dstrike w:val="0"/>
          <w:color w:val="auto"/>
          <w:sz w:val="22"/>
          <w:szCs w:val="22"/>
          <w:u w:val="none"/>
        </w:rPr>
        <w:t>is</w:t>
      </w:r>
      <w:r w:rsidRPr="38756526" w:rsidR="2ACA93A7">
        <w:rPr>
          <w:rFonts w:ascii="Arial" w:hAnsi="Arial" w:eastAsia="Arial" w:cs="Arial"/>
          <w:b w:val="0"/>
          <w:bCs w:val="0"/>
          <w:i w:val="0"/>
          <w:iCs w:val="0"/>
          <w:strike w:val="0"/>
          <w:dstrike w:val="0"/>
          <w:color w:val="auto"/>
          <w:sz w:val="22"/>
          <w:szCs w:val="22"/>
          <w:u w:val="none"/>
        </w:rPr>
        <w:t xml:space="preserve"> style is often also a change in perspective, which is extremely beneficial because this attitude change allows art to broaden from the boundaries of convention and adopt more interpretations of value, beauty, and perspective.</w:t>
      </w: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3314BE4C" wp14:textId="440798A9">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1114364C" wp14:textId="04054D87">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Anon, Hearst Magazine Media, Biography. (2021). </w:t>
      </w:r>
      <w:r w:rsidRPr="38756526" w:rsidR="2ACA93A7">
        <w:rPr>
          <w:rFonts w:ascii="Arial" w:hAnsi="Arial" w:eastAsia="Arial" w:cs="Arial"/>
          <w:b w:val="0"/>
          <w:bCs w:val="0"/>
          <w:i w:val="1"/>
          <w:iCs w:val="1"/>
          <w:strike w:val="0"/>
          <w:dstrike w:val="0"/>
          <w:color w:val="auto"/>
          <w:sz w:val="22"/>
          <w:szCs w:val="22"/>
          <w:u w:val="none"/>
        </w:rPr>
        <w:t>Henri de Toulouse-Lautrec - Paintings, Height &amp; Facts</w:t>
      </w:r>
      <w:r w:rsidRPr="38756526" w:rsidR="2ACA93A7">
        <w:rPr>
          <w:rFonts w:ascii="Arial" w:hAnsi="Arial" w:eastAsia="Arial" w:cs="Arial"/>
          <w:b w:val="0"/>
          <w:bCs w:val="0"/>
          <w:i w:val="0"/>
          <w:iCs w:val="0"/>
          <w:strike w:val="0"/>
          <w:dstrike w:val="0"/>
          <w:color w:val="auto"/>
          <w:sz w:val="22"/>
          <w:szCs w:val="22"/>
          <w:u w:val="none"/>
        </w:rPr>
        <w:t xml:space="preserve">. [online] Available at: </w:t>
      </w:r>
      <w:hyperlink r:id="R01694fce666c4faf">
        <w:r w:rsidRPr="38756526" w:rsidR="2ACA93A7">
          <w:rPr>
            <w:rStyle w:val="Hyperlink"/>
            <w:rFonts w:ascii="Arial" w:hAnsi="Arial" w:eastAsia="Arial" w:cs="Arial"/>
            <w:b w:val="0"/>
            <w:bCs w:val="0"/>
            <w:i w:val="0"/>
            <w:iCs w:val="0"/>
            <w:strike w:val="0"/>
            <w:dstrike w:val="0"/>
            <w:color w:val="auto"/>
            <w:sz w:val="22"/>
            <w:szCs w:val="22"/>
            <w:u w:val="none"/>
          </w:rPr>
          <w:t>https://www.biography.com/artists/henri-de-toulouse-lautrec</w:t>
        </w:r>
      </w:hyperlink>
      <w:r w:rsidRPr="38756526" w:rsidR="2ACA93A7">
        <w:rPr>
          <w:rFonts w:ascii="Arial" w:hAnsi="Arial" w:eastAsia="Arial" w:cs="Arial"/>
          <w:b w:val="0"/>
          <w:bCs w:val="0"/>
          <w:i w:val="0"/>
          <w:iCs w:val="0"/>
          <w:strike w:val="0"/>
          <w:dstrike w:val="0"/>
          <w:color w:val="auto"/>
          <w:sz w:val="22"/>
          <w:szCs w:val="22"/>
          <w:u w:val="none"/>
        </w:rPr>
        <w:t>.</w:t>
      </w:r>
    </w:p>
    <w:p xmlns:wp14="http://schemas.microsoft.com/office/word/2010/wordml" w:rsidP="38756526" wp14:paraId="5343D958" wp14:textId="796DE821">
      <w:pPr>
        <w:shd w:val="clear" w:color="auto" w:fill="FFFFFF" w:themeFill="background1"/>
        <w:spacing w:before="0" w:beforeAutospacing="off" w:after="0" w:afterAutospacing="off"/>
        <w:rPr>
          <w:rFonts w:ascii="Arial" w:hAnsi="Arial" w:eastAsia="Arial" w:cs="Arial"/>
          <w:color w:val="auto"/>
          <w:sz w:val="22"/>
          <w:szCs w:val="22"/>
        </w:rPr>
      </w:pPr>
    </w:p>
    <w:p xmlns:wp14="http://schemas.microsoft.com/office/word/2010/wordml" w:rsidP="38756526" wp14:paraId="681F9A76" wp14:textId="2214B319">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Bell, C., Yve-Alain Bois, Iria Candela, Cooper, H., Doris, S., Chrissie Iles, Lawrence, J., Little, S., Rondeau, J., Wagstaff, S. and Tate Modern (London (2012). </w:t>
      </w:r>
      <w:r w:rsidRPr="38756526" w:rsidR="2ACA93A7">
        <w:rPr>
          <w:rFonts w:ascii="Arial" w:hAnsi="Arial" w:eastAsia="Arial" w:cs="Arial"/>
          <w:b w:val="0"/>
          <w:bCs w:val="0"/>
          <w:i w:val="1"/>
          <w:iCs w:val="1"/>
          <w:strike w:val="0"/>
          <w:dstrike w:val="0"/>
          <w:color w:val="auto"/>
          <w:sz w:val="22"/>
          <w:szCs w:val="22"/>
          <w:u w:val="none"/>
        </w:rPr>
        <w:t>Roy Lichtenstein a retrospective</w:t>
      </w:r>
      <w:r w:rsidRPr="38756526" w:rsidR="2ACA93A7">
        <w:rPr>
          <w:rFonts w:ascii="Arial" w:hAnsi="Arial" w:eastAsia="Arial" w:cs="Arial"/>
          <w:b w:val="0"/>
          <w:bCs w:val="0"/>
          <w:i w:val="0"/>
          <w:iCs w:val="0"/>
          <w:strike w:val="0"/>
          <w:dstrike w:val="0"/>
          <w:color w:val="auto"/>
          <w:sz w:val="22"/>
          <w:szCs w:val="22"/>
          <w:u w:val="none"/>
        </w:rPr>
        <w:t xml:space="preserve">. London Tate. Page 36 </w:t>
      </w:r>
    </w:p>
    <w:p xmlns:wp14="http://schemas.microsoft.com/office/word/2010/wordml" w:rsidP="38756526" wp14:paraId="709B27D0" wp14:textId="5A993609">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076E7845" wp14:textId="76F9738E">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Deitch, J., Geiss, S., Gruen, J. and Haring, K. (2014). </w:t>
      </w:r>
      <w:r w:rsidRPr="38756526" w:rsidR="2ACA93A7">
        <w:rPr>
          <w:rFonts w:ascii="Arial" w:hAnsi="Arial" w:eastAsia="Arial" w:cs="Arial"/>
          <w:b w:val="0"/>
          <w:bCs w:val="0"/>
          <w:i w:val="1"/>
          <w:iCs w:val="1"/>
          <w:strike w:val="0"/>
          <w:dstrike w:val="0"/>
          <w:color w:val="auto"/>
          <w:sz w:val="22"/>
          <w:szCs w:val="22"/>
          <w:u w:val="none"/>
        </w:rPr>
        <w:t>Keith Haring</w:t>
      </w:r>
      <w:r w:rsidRPr="38756526" w:rsidR="2ACA93A7">
        <w:rPr>
          <w:rFonts w:ascii="Arial" w:hAnsi="Arial" w:eastAsia="Arial" w:cs="Arial"/>
          <w:b w:val="0"/>
          <w:bCs w:val="0"/>
          <w:i w:val="0"/>
          <w:iCs w:val="0"/>
          <w:strike w:val="0"/>
          <w:dstrike w:val="0"/>
          <w:color w:val="auto"/>
          <w:sz w:val="22"/>
          <w:szCs w:val="22"/>
          <w:u w:val="none"/>
        </w:rPr>
        <w:t>. New York: Rizzoli.</w:t>
      </w:r>
    </w:p>
    <w:p xmlns:wp14="http://schemas.microsoft.com/office/word/2010/wordml" w:rsidP="38756526" wp14:paraId="12FBE170" wp14:textId="3E59C2B3">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Tate (n.d.). </w:t>
      </w:r>
      <w:r w:rsidRPr="38756526" w:rsidR="2ACA93A7">
        <w:rPr>
          <w:rFonts w:ascii="Arial" w:hAnsi="Arial" w:eastAsia="Arial" w:cs="Arial"/>
          <w:b w:val="0"/>
          <w:bCs w:val="0"/>
          <w:i w:val="1"/>
          <w:iCs w:val="1"/>
          <w:strike w:val="0"/>
          <w:dstrike w:val="0"/>
          <w:color w:val="auto"/>
          <w:sz w:val="22"/>
          <w:szCs w:val="22"/>
          <w:u w:val="none"/>
        </w:rPr>
        <w:t>Roy Lichtenstein 1923–1997</w:t>
      </w:r>
      <w:r w:rsidRPr="38756526" w:rsidR="2ACA93A7">
        <w:rPr>
          <w:rFonts w:ascii="Arial" w:hAnsi="Arial" w:eastAsia="Arial" w:cs="Arial"/>
          <w:b w:val="0"/>
          <w:bCs w:val="0"/>
          <w:i w:val="0"/>
          <w:iCs w:val="0"/>
          <w:strike w:val="0"/>
          <w:dstrike w:val="0"/>
          <w:color w:val="auto"/>
          <w:sz w:val="22"/>
          <w:szCs w:val="22"/>
          <w:u w:val="none"/>
        </w:rPr>
        <w:t xml:space="preserve">. [online] Tate. Available at: </w:t>
      </w:r>
      <w:hyperlink r:id="R788eac3ec6e94eee">
        <w:r w:rsidRPr="38756526" w:rsidR="2ACA93A7">
          <w:rPr>
            <w:rStyle w:val="Hyperlink"/>
            <w:rFonts w:ascii="Arial" w:hAnsi="Arial" w:eastAsia="Arial" w:cs="Arial"/>
            <w:b w:val="0"/>
            <w:bCs w:val="0"/>
            <w:i w:val="0"/>
            <w:iCs w:val="0"/>
            <w:strike w:val="0"/>
            <w:dstrike w:val="0"/>
            <w:color w:val="auto"/>
            <w:sz w:val="22"/>
            <w:szCs w:val="22"/>
          </w:rPr>
          <w:t>https://www.tate.org.uk/art/artists/roy-lichtenstein</w:t>
        </w:r>
      </w:hyperlink>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21FEC6CA" wp14:textId="7217BC20">
      <w:pPr>
        <w:spacing w:before="0" w:beforeAutospacing="off" w:after="0" w:afterAutospacing="off"/>
        <w:rPr>
          <w:rFonts w:ascii="Arial" w:hAnsi="Arial" w:eastAsia="Arial" w:cs="Arial"/>
          <w:b w:val="0"/>
          <w:bCs w:val="0"/>
          <w:i w:val="0"/>
          <w:iCs w:val="0"/>
          <w:strike w:val="0"/>
          <w:dstrike w:val="0"/>
          <w:color w:val="auto"/>
          <w:sz w:val="22"/>
          <w:szCs w:val="22"/>
          <w:u w:val="none"/>
        </w:rPr>
      </w:pPr>
      <w:r w:rsidRPr="38756526" w:rsidR="2ACA93A7">
        <w:rPr>
          <w:rFonts w:ascii="Arial" w:hAnsi="Arial" w:eastAsia="Arial" w:cs="Arial"/>
          <w:b w:val="0"/>
          <w:bCs w:val="0"/>
          <w:i w:val="0"/>
          <w:iCs w:val="0"/>
          <w:strike w:val="0"/>
          <w:dstrike w:val="0"/>
          <w:color w:val="auto"/>
          <w:sz w:val="22"/>
          <w:szCs w:val="22"/>
          <w:u w:val="none"/>
        </w:rPr>
        <w:t xml:space="preserve">‌ </w:t>
      </w:r>
    </w:p>
    <w:p xmlns:wp14="http://schemas.microsoft.com/office/word/2010/wordml" w:rsidP="38756526" wp14:paraId="71F4A854" wp14:textId="66FCE5CA">
      <w:pPr>
        <w:rPr>
          <w:rFonts w:ascii="Arial" w:hAnsi="Arial" w:eastAsia="Arial" w:cs="Arial"/>
          <w:color w:val="auto"/>
          <w:sz w:val="22"/>
          <w:szCs w:val="22"/>
        </w:rPr>
      </w:pPr>
    </w:p>
    <w:p xmlns:wp14="http://schemas.microsoft.com/office/word/2010/wordml" w:rsidP="38756526" wp14:paraId="2C078E63" wp14:textId="7792660F">
      <w:pPr>
        <w:pStyle w:val="Normal"/>
        <w:rPr>
          <w:rFonts w:ascii="Arial" w:hAnsi="Arial" w:eastAsia="Arial" w:cs="Arial"/>
          <w:color w:val="auto"/>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1/k7C4/B+uWD3p" int2:id="jyygAb0c">
      <int2:state int2:type="AugLoop_Text_Critique" int2:value="Rejected"/>
    </int2:textHash>
    <int2:textHash int2:hashCode="l80ySEcmfPJ6on" int2:id="VaKEQ3kF">
      <int2:state int2:type="AugLoop_Text_Critique" int2:value="Rejected"/>
    </int2:textHash>
    <int2:textHash int2:hashCode="4VnEY6AVQsH/PU" int2:id="A9Tc9pGr">
      <int2:state int2:type="AugLoop_Text_Critique" int2:value="Rejected"/>
    </int2:textHash>
    <int2:bookmark int2:bookmarkName="_Int_h5KtlHva" int2:invalidationBookmarkName="" int2:hashCode="pJLut+6J0oIzAO" int2:id="DcB770Nh">
      <int2:state int2:type="AugLoop_Text_Critique" int2:value="Rejected"/>
    </int2:bookmark>
    <int2:bookmark int2:bookmarkName="_Int_0ryu1ZEm" int2:invalidationBookmarkName="" int2:hashCode="oDKeFME1Nby2NZ" int2:id="ZY1DYUd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04B24"/>
    <w:rsid w:val="03304B24"/>
    <w:rsid w:val="1EB07190"/>
    <w:rsid w:val="21E81252"/>
    <w:rsid w:val="2ACA93A7"/>
    <w:rsid w:val="38756526"/>
    <w:rsid w:val="6E54A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9DDC"/>
  <w15:chartTrackingRefBased/>
  <w15:docId w15:val="{046224A0-BB88-409C-BA86-804C036B81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875652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875652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875652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875652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875652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875652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875652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875652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875652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875652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875652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875652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875652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875652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8756526"/>
    <w:pPr>
      <w:spacing/>
      <w:ind w:left="720"/>
      <w:contextualSpacing/>
    </w:pPr>
  </w:style>
  <w:style w:type="character" w:styleId="Heading1Char" w:customStyle="true">
    <w:uiPriority w:val="9"/>
    <w:name w:val="Heading 1 Char"/>
    <w:basedOn w:val="DefaultParagraphFont"/>
    <w:link w:val="Heading1"/>
    <w:rsid w:val="3875652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875652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875652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875652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875652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875652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875652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875652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875652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875652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875652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875652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8756526"/>
    <w:rPr>
      <w:i w:val="1"/>
      <w:iCs w:val="1"/>
      <w:noProof w:val="0"/>
      <w:color w:val="4472C4" w:themeColor="accent1" w:themeTint="FF" w:themeShade="FF"/>
      <w:lang w:val="en-GB"/>
    </w:rPr>
  </w:style>
  <w:style w:type="paragraph" w:styleId="TOC1">
    <w:uiPriority w:val="39"/>
    <w:name w:val="toc 1"/>
    <w:basedOn w:val="Normal"/>
    <w:next w:val="Normal"/>
    <w:unhideWhenUsed/>
    <w:rsid w:val="38756526"/>
    <w:pPr>
      <w:spacing w:after="100"/>
    </w:pPr>
  </w:style>
  <w:style w:type="paragraph" w:styleId="TOC2">
    <w:uiPriority w:val="39"/>
    <w:name w:val="toc 2"/>
    <w:basedOn w:val="Normal"/>
    <w:next w:val="Normal"/>
    <w:unhideWhenUsed/>
    <w:rsid w:val="38756526"/>
    <w:pPr>
      <w:spacing w:after="100"/>
      <w:ind w:left="220"/>
    </w:pPr>
  </w:style>
  <w:style w:type="paragraph" w:styleId="TOC3">
    <w:uiPriority w:val="39"/>
    <w:name w:val="toc 3"/>
    <w:basedOn w:val="Normal"/>
    <w:next w:val="Normal"/>
    <w:unhideWhenUsed/>
    <w:rsid w:val="38756526"/>
    <w:pPr>
      <w:spacing w:after="100"/>
      <w:ind w:left="440"/>
    </w:pPr>
  </w:style>
  <w:style w:type="paragraph" w:styleId="TOC4">
    <w:uiPriority w:val="39"/>
    <w:name w:val="toc 4"/>
    <w:basedOn w:val="Normal"/>
    <w:next w:val="Normal"/>
    <w:unhideWhenUsed/>
    <w:rsid w:val="38756526"/>
    <w:pPr>
      <w:spacing w:after="100"/>
      <w:ind w:left="660"/>
    </w:pPr>
  </w:style>
  <w:style w:type="paragraph" w:styleId="TOC5">
    <w:uiPriority w:val="39"/>
    <w:name w:val="toc 5"/>
    <w:basedOn w:val="Normal"/>
    <w:next w:val="Normal"/>
    <w:unhideWhenUsed/>
    <w:rsid w:val="38756526"/>
    <w:pPr>
      <w:spacing w:after="100"/>
      <w:ind w:left="880"/>
    </w:pPr>
  </w:style>
  <w:style w:type="paragraph" w:styleId="TOC6">
    <w:uiPriority w:val="39"/>
    <w:name w:val="toc 6"/>
    <w:basedOn w:val="Normal"/>
    <w:next w:val="Normal"/>
    <w:unhideWhenUsed/>
    <w:rsid w:val="38756526"/>
    <w:pPr>
      <w:spacing w:after="100"/>
      <w:ind w:left="1100"/>
    </w:pPr>
  </w:style>
  <w:style w:type="paragraph" w:styleId="TOC7">
    <w:uiPriority w:val="39"/>
    <w:name w:val="toc 7"/>
    <w:basedOn w:val="Normal"/>
    <w:next w:val="Normal"/>
    <w:unhideWhenUsed/>
    <w:rsid w:val="38756526"/>
    <w:pPr>
      <w:spacing w:after="100"/>
      <w:ind w:left="1320"/>
    </w:pPr>
  </w:style>
  <w:style w:type="paragraph" w:styleId="TOC8">
    <w:uiPriority w:val="39"/>
    <w:name w:val="toc 8"/>
    <w:basedOn w:val="Normal"/>
    <w:next w:val="Normal"/>
    <w:unhideWhenUsed/>
    <w:rsid w:val="38756526"/>
    <w:pPr>
      <w:spacing w:after="100"/>
      <w:ind w:left="1540"/>
    </w:pPr>
  </w:style>
  <w:style w:type="paragraph" w:styleId="TOC9">
    <w:uiPriority w:val="39"/>
    <w:name w:val="toc 9"/>
    <w:basedOn w:val="Normal"/>
    <w:next w:val="Normal"/>
    <w:unhideWhenUsed/>
    <w:rsid w:val="38756526"/>
    <w:pPr>
      <w:spacing w:after="100"/>
      <w:ind w:left="1760"/>
    </w:pPr>
  </w:style>
  <w:style w:type="paragraph" w:styleId="EndnoteText">
    <w:uiPriority w:val="99"/>
    <w:name w:val="endnote text"/>
    <w:basedOn w:val="Normal"/>
    <w:semiHidden/>
    <w:unhideWhenUsed/>
    <w:link w:val="EndnoteTextChar"/>
    <w:rsid w:val="38756526"/>
    <w:rPr>
      <w:sz w:val="20"/>
      <w:szCs w:val="20"/>
    </w:rPr>
    <w:pPr>
      <w:spacing w:after="0"/>
    </w:pPr>
  </w:style>
  <w:style w:type="character" w:styleId="EndnoteTextChar" w:customStyle="true">
    <w:uiPriority w:val="99"/>
    <w:name w:val="Endnote Text Char"/>
    <w:basedOn w:val="DefaultParagraphFont"/>
    <w:semiHidden/>
    <w:link w:val="EndnoteText"/>
    <w:rsid w:val="38756526"/>
    <w:rPr>
      <w:noProof w:val="0"/>
      <w:sz w:val="20"/>
      <w:szCs w:val="20"/>
      <w:lang w:val="en-GB"/>
    </w:rPr>
  </w:style>
  <w:style w:type="paragraph" w:styleId="Footer">
    <w:uiPriority w:val="99"/>
    <w:name w:val="footer"/>
    <w:basedOn w:val="Normal"/>
    <w:unhideWhenUsed/>
    <w:link w:val="FooterChar"/>
    <w:rsid w:val="3875652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8756526"/>
    <w:rPr>
      <w:noProof w:val="0"/>
      <w:lang w:val="en-GB"/>
    </w:rPr>
  </w:style>
  <w:style w:type="paragraph" w:styleId="FootnoteText">
    <w:uiPriority w:val="99"/>
    <w:name w:val="footnote text"/>
    <w:basedOn w:val="Normal"/>
    <w:semiHidden/>
    <w:unhideWhenUsed/>
    <w:link w:val="FootnoteTextChar"/>
    <w:rsid w:val="38756526"/>
    <w:rPr>
      <w:sz w:val="20"/>
      <w:szCs w:val="20"/>
    </w:rPr>
    <w:pPr>
      <w:spacing w:after="0"/>
    </w:pPr>
  </w:style>
  <w:style w:type="character" w:styleId="FootnoteTextChar" w:customStyle="true">
    <w:uiPriority w:val="99"/>
    <w:name w:val="Footnote Text Char"/>
    <w:basedOn w:val="DefaultParagraphFont"/>
    <w:semiHidden/>
    <w:link w:val="FootnoteText"/>
    <w:rsid w:val="38756526"/>
    <w:rPr>
      <w:noProof w:val="0"/>
      <w:sz w:val="20"/>
      <w:szCs w:val="20"/>
      <w:lang w:val="en-GB"/>
    </w:rPr>
  </w:style>
  <w:style w:type="paragraph" w:styleId="Header">
    <w:uiPriority w:val="99"/>
    <w:name w:val="header"/>
    <w:basedOn w:val="Normal"/>
    <w:unhideWhenUsed/>
    <w:link w:val="HeaderChar"/>
    <w:rsid w:val="3875652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8756526"/>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ography.com/artists/henri-de-toulouse-lautrec" TargetMode="External" Id="R01694fce666c4faf" /><Relationship Type="http://schemas.openxmlformats.org/officeDocument/2006/relationships/hyperlink" Target="https://www.tate.org.uk/art/artists/roy-lichtenstein" TargetMode="External" Id="R788eac3ec6e94eee" /><Relationship Type="http://schemas.microsoft.com/office/2020/10/relationships/intelligence" Target="intelligence2.xml" Id="R460380b33f8646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2023-12-12T16:43:58.5793534Z</dcterms:created>
  <dcterms:modified xsi:type="dcterms:W3CDTF">2023-12-12T16:46:39.8755196Z</dcterms:modified>
  <dc:creator>Tonya Hoyte Boland (2315864)</dc:creator>
  <lastModifiedBy>Tonya Hoyte Boland (2315864)</lastModifiedBy>
</coreProperties>
</file>