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3BEA2" w14:textId="12FFBC68" w:rsidR="00673CDA" w:rsidRPr="00673CDA" w:rsidRDefault="00673CDA" w:rsidP="00673CDA">
      <w:pPr>
        <w:pStyle w:val="p1"/>
        <w:spacing w:line="480" w:lineRule="auto"/>
        <w:rPr>
          <w:rFonts w:ascii="Arial" w:hAnsi="Arial" w:cs="Arial"/>
          <w:lang w:val="ru-RU"/>
        </w:rPr>
      </w:pPr>
      <w:r w:rsidRPr="00673CDA">
        <w:rPr>
          <w:rFonts w:ascii="Arial" w:hAnsi="Arial" w:cs="Arial"/>
        </w:rPr>
        <w:t>Reference</w:t>
      </w:r>
      <w:r>
        <w:rPr>
          <w:rFonts w:ascii="Arial" w:hAnsi="Arial" w:cs="Arial"/>
        </w:rPr>
        <w:t xml:space="preserve"> list:</w:t>
      </w:r>
    </w:p>
    <w:p w14:paraId="263ECDBF" w14:textId="05325E2E" w:rsidR="0054130C" w:rsidRDefault="0054130C" w:rsidP="00673CDA">
      <w:pPr>
        <w:pStyle w:val="p1"/>
        <w:spacing w:line="480" w:lineRule="auto"/>
        <w:rPr>
          <w:rFonts w:ascii="Arial" w:hAnsi="Arial" w:cs="Arial"/>
          <w:lang w:val="ru-RU"/>
        </w:rPr>
      </w:pPr>
      <w:r w:rsidRPr="0054130C">
        <w:rPr>
          <w:rFonts w:ascii="Arial" w:hAnsi="Arial" w:cs="Arial"/>
        </w:rPr>
        <w:t xml:space="preserve">Davis, E. R., &amp; Clarke, M. J. (2022). </w:t>
      </w:r>
      <w:r w:rsidRPr="0054130C">
        <w:rPr>
          <w:rFonts w:ascii="Arial" w:hAnsi="Arial" w:cs="Arial"/>
          <w:i/>
          <w:iCs/>
        </w:rPr>
        <w:t>Modern marketing strategies.</w:t>
      </w:r>
      <w:r w:rsidRPr="0054130C">
        <w:rPr>
          <w:rFonts w:ascii="Arial" w:hAnsi="Arial" w:cs="Arial"/>
        </w:rPr>
        <w:t xml:space="preserve"> Business Books Publishing.</w:t>
      </w:r>
    </w:p>
    <w:p w14:paraId="19E05FC6" w14:textId="77FD110A" w:rsidR="00673CDA" w:rsidRPr="00673CDA" w:rsidRDefault="00673CDA" w:rsidP="00673CDA">
      <w:pPr>
        <w:pStyle w:val="p1"/>
        <w:spacing w:line="480" w:lineRule="auto"/>
        <w:rPr>
          <w:rFonts w:ascii="Arial" w:hAnsi="Arial" w:cs="Arial"/>
        </w:rPr>
      </w:pPr>
      <w:r w:rsidRPr="0054130C">
        <w:rPr>
          <w:rFonts w:ascii="Arial" w:hAnsi="Arial" w:cs="Arial"/>
        </w:rPr>
        <w:t xml:space="preserve">Department for Environment, Food &amp; Rural Affairs (DEFRA). (2020). </w:t>
      </w:r>
      <w:r w:rsidRPr="0054130C">
        <w:rPr>
          <w:rFonts w:ascii="Arial" w:hAnsi="Arial" w:cs="Arial"/>
          <w:i/>
          <w:iCs/>
        </w:rPr>
        <w:t>UK climate change risk assessment 2020.</w:t>
      </w:r>
      <w:r w:rsidRPr="0054130C">
        <w:rPr>
          <w:rFonts w:ascii="Arial" w:hAnsi="Arial" w:cs="Arial"/>
        </w:rPr>
        <w:t xml:space="preserve"> UK Government.</w:t>
      </w:r>
      <w:r w:rsidRPr="00673CDA">
        <w:rPr>
          <w:rFonts w:ascii="Arial" w:hAnsi="Arial" w:cs="Arial"/>
        </w:rPr>
        <w:t xml:space="preserve"> </w:t>
      </w:r>
      <w:r w:rsidRPr="0054130C">
        <w:rPr>
          <w:rFonts w:ascii="Arial" w:hAnsi="Arial" w:cs="Arial"/>
        </w:rPr>
        <w:t>Https</w:t>
      </w:r>
      <w:r w:rsidRPr="0054130C">
        <w:rPr>
          <w:rFonts w:ascii="Arial" w:hAnsi="Arial" w:cs="Arial"/>
        </w:rPr>
        <w:t>://www.gov.uk/government/publications/uk-climate-change-risk-assessment-2020</w:t>
      </w:r>
    </w:p>
    <w:p w14:paraId="7360AAD1" w14:textId="4DF53D3C" w:rsidR="0054130C" w:rsidRPr="0054130C" w:rsidRDefault="0054130C" w:rsidP="00673CDA">
      <w:pPr>
        <w:pStyle w:val="p1"/>
        <w:spacing w:line="480" w:lineRule="auto"/>
        <w:rPr>
          <w:rFonts w:ascii="Arial" w:hAnsi="Arial" w:cs="Arial"/>
          <w:lang w:val="ru-RU"/>
        </w:rPr>
      </w:pPr>
      <w:r w:rsidRPr="0054130C">
        <w:rPr>
          <w:rFonts w:ascii="Arial" w:hAnsi="Arial" w:cs="Arial"/>
        </w:rPr>
        <w:t xml:space="preserve">Garcia, M. T. (2022, March 5). Climate change impacts on coastal cities. </w:t>
      </w:r>
      <w:r w:rsidRPr="0054130C">
        <w:rPr>
          <w:rFonts w:ascii="Arial" w:hAnsi="Arial" w:cs="Arial"/>
          <w:i/>
          <w:iCs/>
        </w:rPr>
        <w:t>The Global Times.</w:t>
      </w:r>
      <w:r w:rsidRPr="0054130C">
        <w:rPr>
          <w:rFonts w:ascii="Arial" w:hAnsi="Arial" w:cs="Arial"/>
        </w:rPr>
        <w:t xml:space="preserve"> </w:t>
      </w:r>
      <w:r w:rsidR="00673CDA">
        <w:rPr>
          <w:rFonts w:ascii="Arial" w:hAnsi="Arial" w:cs="Arial"/>
          <w:lang w:val="ru-RU"/>
        </w:rPr>
        <w:t xml:space="preserve"> </w:t>
      </w:r>
      <w:r w:rsidR="00673CDA" w:rsidRPr="0054130C">
        <w:rPr>
          <w:rFonts w:ascii="Arial" w:hAnsi="Arial" w:cs="Arial"/>
        </w:rPr>
        <w:t>Https</w:t>
      </w:r>
      <w:r w:rsidRPr="00673CDA">
        <w:rPr>
          <w:rFonts w:ascii="Arial" w:hAnsi="Arial" w:cs="Arial"/>
          <w:lang w:val="ru-RU"/>
        </w:rPr>
        <w:t>://</w:t>
      </w:r>
      <w:proofErr w:type="spellStart"/>
      <w:r w:rsidRPr="0054130C">
        <w:rPr>
          <w:rFonts w:ascii="Arial" w:hAnsi="Arial" w:cs="Arial"/>
        </w:rPr>
        <w:t>globaltimes</w:t>
      </w:r>
      <w:proofErr w:type="spellEnd"/>
      <w:r w:rsidRPr="00673CDA">
        <w:rPr>
          <w:rFonts w:ascii="Arial" w:hAnsi="Arial" w:cs="Arial"/>
          <w:lang w:val="ru-RU"/>
        </w:rPr>
        <w:t>.</w:t>
      </w:r>
      <w:r w:rsidRPr="0054130C">
        <w:rPr>
          <w:rFonts w:ascii="Arial" w:hAnsi="Arial" w:cs="Arial"/>
        </w:rPr>
        <w:t>com</w:t>
      </w:r>
      <w:r w:rsidRPr="00673CDA">
        <w:rPr>
          <w:rFonts w:ascii="Arial" w:hAnsi="Arial" w:cs="Arial"/>
          <w:lang w:val="ru-RU"/>
        </w:rPr>
        <w:t>/</w:t>
      </w:r>
      <w:r w:rsidRPr="0054130C">
        <w:rPr>
          <w:rFonts w:ascii="Arial" w:hAnsi="Arial" w:cs="Arial"/>
        </w:rPr>
        <w:t>climate</w:t>
      </w:r>
      <w:r w:rsidRPr="00673CDA">
        <w:rPr>
          <w:rFonts w:ascii="Arial" w:hAnsi="Arial" w:cs="Arial"/>
          <w:lang w:val="ru-RU"/>
        </w:rPr>
        <w:t>/</w:t>
      </w:r>
      <w:r w:rsidRPr="0054130C">
        <w:rPr>
          <w:rFonts w:ascii="Arial" w:hAnsi="Arial" w:cs="Arial"/>
        </w:rPr>
        <w:t>coastal</w:t>
      </w:r>
      <w:r w:rsidRPr="00673CDA">
        <w:rPr>
          <w:rFonts w:ascii="Arial" w:hAnsi="Arial" w:cs="Arial"/>
          <w:lang w:val="ru-RU"/>
        </w:rPr>
        <w:t>-</w:t>
      </w:r>
      <w:r w:rsidRPr="0054130C">
        <w:rPr>
          <w:rFonts w:ascii="Arial" w:hAnsi="Arial" w:cs="Arial"/>
        </w:rPr>
        <w:t>impact</w:t>
      </w:r>
    </w:p>
    <w:p w14:paraId="096EC381" w14:textId="75DF2708" w:rsidR="0054130C" w:rsidRPr="00673CDA" w:rsidRDefault="0054130C" w:rsidP="00673CDA">
      <w:pPr>
        <w:pStyle w:val="p1"/>
        <w:spacing w:line="480" w:lineRule="auto"/>
        <w:rPr>
          <w:rFonts w:ascii="Arial" w:hAnsi="Arial" w:cs="Arial"/>
        </w:rPr>
      </w:pPr>
      <w:r w:rsidRPr="0054130C">
        <w:rPr>
          <w:rFonts w:ascii="Arial" w:hAnsi="Arial" w:cs="Arial"/>
        </w:rPr>
        <w:t xml:space="preserve">Kim, S. H., Patel, R., &amp; Wilson, J. D. (2021). Virtual reality in education: A meta-analysis. </w:t>
      </w:r>
      <w:r w:rsidRPr="0054130C">
        <w:rPr>
          <w:rFonts w:ascii="Arial" w:hAnsi="Arial" w:cs="Arial"/>
          <w:i/>
          <w:iCs/>
        </w:rPr>
        <w:t>Educational Technology Research and Development, 69</w:t>
      </w:r>
      <w:r w:rsidRPr="0054130C">
        <w:rPr>
          <w:rFonts w:ascii="Arial" w:hAnsi="Arial" w:cs="Arial"/>
        </w:rPr>
        <w:t>(2), 1105–1123.</w:t>
      </w:r>
      <w:r w:rsidR="00673CDA" w:rsidRPr="00673CDA">
        <w:rPr>
          <w:rFonts w:ascii="Arial" w:hAnsi="Arial" w:cs="Arial"/>
        </w:rPr>
        <w:t xml:space="preserve"> </w:t>
      </w:r>
      <w:r w:rsidR="00673CDA" w:rsidRPr="0054130C">
        <w:rPr>
          <w:rFonts w:ascii="Arial" w:hAnsi="Arial" w:cs="Arial"/>
        </w:rPr>
        <w:t>Https</w:t>
      </w:r>
      <w:r w:rsidRPr="0054130C">
        <w:rPr>
          <w:rFonts w:ascii="Arial" w:hAnsi="Arial" w:cs="Arial"/>
        </w:rPr>
        <w:t>://doi.org/10.1007/s11423-020-09834-7</w:t>
      </w:r>
    </w:p>
    <w:p w14:paraId="60738E71" w14:textId="077E6DEB" w:rsidR="0054130C" w:rsidRPr="0054130C" w:rsidRDefault="0054130C" w:rsidP="00673CDA">
      <w:pPr>
        <w:pStyle w:val="p1"/>
        <w:spacing w:line="480" w:lineRule="auto"/>
        <w:rPr>
          <w:rFonts w:ascii="Arial" w:hAnsi="Arial" w:cs="Arial"/>
          <w:lang w:val="ru-RU"/>
        </w:rPr>
      </w:pPr>
      <w:r w:rsidRPr="0054130C">
        <w:rPr>
          <w:rFonts w:ascii="Arial" w:hAnsi="Arial" w:cs="Arial"/>
        </w:rPr>
        <w:t xml:space="preserve">Lee, A. M. (2020). Cognitive development in early childhood. In P. Brown &amp; L. Green (Eds.), </w:t>
      </w:r>
      <w:r w:rsidRPr="0054130C">
        <w:rPr>
          <w:rFonts w:ascii="Arial" w:hAnsi="Arial" w:cs="Arial"/>
          <w:i/>
          <w:iCs/>
        </w:rPr>
        <w:t>Child development theories</w:t>
      </w:r>
      <w:r w:rsidRPr="0054130C">
        <w:rPr>
          <w:rFonts w:ascii="Arial" w:hAnsi="Arial" w:cs="Arial"/>
        </w:rPr>
        <w:t xml:space="preserve"> (pp. 45–67). Springer.</w:t>
      </w:r>
    </w:p>
    <w:p w14:paraId="5FA846D3" w14:textId="184B893F" w:rsidR="0054130C" w:rsidRPr="0054130C" w:rsidRDefault="0054130C" w:rsidP="00673CDA">
      <w:pPr>
        <w:pStyle w:val="p1"/>
        <w:spacing w:line="480" w:lineRule="auto"/>
        <w:rPr>
          <w:rFonts w:ascii="Arial" w:hAnsi="Arial" w:cs="Arial"/>
          <w:lang w:val="ru-RU"/>
        </w:rPr>
      </w:pPr>
      <w:r w:rsidRPr="0054130C">
        <w:rPr>
          <w:rFonts w:ascii="Arial" w:hAnsi="Arial" w:cs="Arial"/>
        </w:rPr>
        <w:t xml:space="preserve">Martinez, S. L. (2022, October 14). </w:t>
      </w:r>
      <w:r w:rsidRPr="0054130C">
        <w:rPr>
          <w:rFonts w:ascii="Arial" w:hAnsi="Arial" w:cs="Arial"/>
          <w:i/>
          <w:iCs/>
        </w:rPr>
        <w:t>Advances in renewable energy storage</w:t>
      </w:r>
      <w:r w:rsidRPr="0054130C">
        <w:rPr>
          <w:rFonts w:ascii="Arial" w:hAnsi="Arial" w:cs="Arial"/>
        </w:rPr>
        <w:t xml:space="preserve"> [Symposium presentation]. International Symposium on Sustainable Energy, Berlin, Germany.</w:t>
      </w:r>
    </w:p>
    <w:p w14:paraId="24E44172" w14:textId="6E64DA02" w:rsidR="0054130C" w:rsidRPr="0054130C" w:rsidRDefault="0054130C" w:rsidP="00673CDA">
      <w:pPr>
        <w:pStyle w:val="p1"/>
        <w:spacing w:line="480" w:lineRule="auto"/>
        <w:rPr>
          <w:rFonts w:ascii="Arial" w:hAnsi="Arial" w:cs="Arial"/>
          <w:lang w:val="ru-RU"/>
        </w:rPr>
      </w:pPr>
      <w:r w:rsidRPr="0054130C">
        <w:rPr>
          <w:rFonts w:ascii="Arial" w:hAnsi="Arial" w:cs="Arial"/>
        </w:rPr>
        <w:t xml:space="preserve">Morgan, D. S. (2021). </w:t>
      </w:r>
      <w:r w:rsidRPr="0054130C">
        <w:rPr>
          <w:rFonts w:ascii="Arial" w:hAnsi="Arial" w:cs="Arial"/>
          <w:i/>
          <w:iCs/>
        </w:rPr>
        <w:t>Machine learning applications in healthcare diagnostics</w:t>
      </w:r>
      <w:r w:rsidRPr="0054130C">
        <w:rPr>
          <w:rFonts w:ascii="Arial" w:hAnsi="Arial" w:cs="Arial"/>
        </w:rPr>
        <w:t xml:space="preserve"> </w:t>
      </w:r>
      <w:r w:rsidR="00673CDA" w:rsidRPr="0054130C">
        <w:rPr>
          <w:rFonts w:ascii="Arial" w:hAnsi="Arial" w:cs="Arial"/>
        </w:rPr>
        <w:t>(Accession No. 12345678)</w:t>
      </w:r>
      <w:r w:rsidR="00673CDA" w:rsidRPr="00673CDA">
        <w:rPr>
          <w:rFonts w:ascii="Arial" w:hAnsi="Arial" w:cs="Arial"/>
        </w:rPr>
        <w:t xml:space="preserve">, </w:t>
      </w:r>
      <w:r w:rsidRPr="0054130C">
        <w:rPr>
          <w:rFonts w:ascii="Arial" w:hAnsi="Arial" w:cs="Arial"/>
        </w:rPr>
        <w:t xml:space="preserve">[Doctoral dissertation, University of Edinburgh]. </w:t>
      </w:r>
      <w:proofErr w:type="spellStart"/>
      <w:r w:rsidR="00673CDA" w:rsidRPr="0054130C">
        <w:rPr>
          <w:rFonts w:ascii="Arial" w:hAnsi="Arial" w:cs="Arial"/>
          <w:i/>
          <w:iCs/>
        </w:rPr>
        <w:t>Proquest</w:t>
      </w:r>
      <w:proofErr w:type="spellEnd"/>
      <w:r w:rsidR="00673CDA" w:rsidRPr="0054130C">
        <w:rPr>
          <w:rFonts w:ascii="Arial" w:hAnsi="Arial" w:cs="Arial"/>
          <w:i/>
          <w:iCs/>
        </w:rPr>
        <w:t xml:space="preserve"> </w:t>
      </w:r>
      <w:r w:rsidRPr="0054130C">
        <w:rPr>
          <w:rFonts w:ascii="Arial" w:hAnsi="Arial" w:cs="Arial"/>
          <w:i/>
          <w:iCs/>
        </w:rPr>
        <w:t>Dissertations &amp; Theses Global.</w:t>
      </w:r>
      <w:r w:rsidRPr="0054130C">
        <w:rPr>
          <w:rFonts w:ascii="Arial" w:hAnsi="Arial" w:cs="Arial"/>
        </w:rPr>
        <w:t xml:space="preserve"> </w:t>
      </w:r>
    </w:p>
    <w:p w14:paraId="60932C0F" w14:textId="492B0F61" w:rsidR="0054130C" w:rsidRDefault="0054130C" w:rsidP="00673CDA">
      <w:pPr>
        <w:pStyle w:val="p1"/>
        <w:spacing w:line="480" w:lineRule="auto"/>
        <w:rPr>
          <w:rFonts w:ascii="Arial" w:hAnsi="Arial" w:cs="Arial"/>
          <w:lang w:val="ru-RU"/>
        </w:rPr>
      </w:pPr>
      <w:r w:rsidRPr="0054130C">
        <w:rPr>
          <w:rFonts w:ascii="Arial" w:hAnsi="Arial" w:cs="Arial"/>
        </w:rPr>
        <w:lastRenderedPageBreak/>
        <w:t xml:space="preserve">NHS Greater London Trust. (2022). </w:t>
      </w:r>
      <w:r w:rsidRPr="0054130C">
        <w:rPr>
          <w:rFonts w:ascii="Arial" w:hAnsi="Arial" w:cs="Arial"/>
          <w:i/>
          <w:iCs/>
        </w:rPr>
        <w:t>Annual patient satisfaction survey report</w:t>
      </w:r>
      <w:r w:rsidRPr="0054130C">
        <w:rPr>
          <w:rFonts w:ascii="Arial" w:hAnsi="Arial" w:cs="Arial"/>
        </w:rPr>
        <w:t xml:space="preserve"> [Unpublished report]. London, UK.</w:t>
      </w:r>
    </w:p>
    <w:p w14:paraId="3AA5E745" w14:textId="77777777" w:rsidR="00673CDA" w:rsidRDefault="00673CDA" w:rsidP="00673CDA">
      <w:pPr>
        <w:pStyle w:val="p1"/>
        <w:spacing w:line="480" w:lineRule="auto"/>
        <w:rPr>
          <w:rFonts w:ascii="Arial" w:hAnsi="Arial" w:cs="Arial"/>
          <w:color w:val="000000"/>
          <w:lang w:val="ru-RU"/>
        </w:rPr>
      </w:pPr>
      <w:r>
        <w:rPr>
          <w:rFonts w:ascii="Arial" w:hAnsi="Arial" w:cs="Arial"/>
          <w:color w:val="000000"/>
        </w:rPr>
        <w:t xml:space="preserve">Nguyen, H. N. (2018). Blockchain technology in finance. In R. Singh &amp; A. Cohen (Eds.), </w:t>
      </w:r>
      <w:r>
        <w:rPr>
          <w:rFonts w:ascii="Arial" w:hAnsi="Arial" w:cs="Arial"/>
          <w:i/>
          <w:iCs/>
          <w:color w:val="000000"/>
        </w:rPr>
        <w:t>Innovations in financial technology</w:t>
      </w:r>
      <w:r>
        <w:rPr>
          <w:rFonts w:ascii="Arial" w:hAnsi="Arial" w:cs="Arial"/>
          <w:color w:val="000000"/>
        </w:rPr>
        <w:t xml:space="preserve"> (pp. 122–139). Wiley.</w:t>
      </w:r>
    </w:p>
    <w:p w14:paraId="7FF6DFA6" w14:textId="13C8947E" w:rsidR="0054130C" w:rsidRPr="00673CDA" w:rsidRDefault="0054130C" w:rsidP="00673CDA">
      <w:pPr>
        <w:pStyle w:val="p1"/>
        <w:spacing w:line="480" w:lineRule="auto"/>
        <w:rPr>
          <w:rFonts w:ascii="Arial" w:hAnsi="Arial" w:cs="Arial"/>
        </w:rPr>
      </w:pPr>
      <w:r w:rsidRPr="0054130C">
        <w:rPr>
          <w:rFonts w:ascii="Arial" w:hAnsi="Arial" w:cs="Arial"/>
        </w:rPr>
        <w:t xml:space="preserve">Nguyen, L. T., O’Connell, M. A., Li, S. J., Rivera, P. M., Adams, F. R., Chen, H. Y., Bailey, T. K., Jones, A. R., Walker, C. L., &amp; Ahmed, S. E. (2022). Cognitive flexibility and executive function in early adulthood. </w:t>
      </w:r>
      <w:r w:rsidRPr="0054130C">
        <w:rPr>
          <w:rFonts w:ascii="Arial" w:hAnsi="Arial" w:cs="Arial"/>
          <w:i/>
          <w:iCs/>
        </w:rPr>
        <w:t>Journal of Experimental Psychology: General, 151</w:t>
      </w:r>
      <w:r w:rsidRPr="0054130C">
        <w:rPr>
          <w:rFonts w:ascii="Arial" w:hAnsi="Arial" w:cs="Arial"/>
        </w:rPr>
        <w:t xml:space="preserve">(4), 789–805. </w:t>
      </w:r>
      <w:r w:rsidR="00673CDA" w:rsidRPr="00673CDA">
        <w:rPr>
          <w:rFonts w:ascii="Arial" w:hAnsi="Arial" w:cs="Arial"/>
        </w:rPr>
        <w:t xml:space="preserve"> </w:t>
      </w:r>
      <w:r w:rsidR="00673CDA">
        <w:rPr>
          <w:rFonts w:ascii="Arial" w:hAnsi="Arial" w:cs="Arial"/>
        </w:rPr>
        <w:t>h</w:t>
      </w:r>
      <w:r w:rsidR="00673CDA" w:rsidRPr="0054130C">
        <w:rPr>
          <w:rFonts w:ascii="Arial" w:hAnsi="Arial" w:cs="Arial"/>
        </w:rPr>
        <w:t>ttps</w:t>
      </w:r>
      <w:r w:rsidRPr="0054130C">
        <w:rPr>
          <w:rFonts w:ascii="Arial" w:hAnsi="Arial" w:cs="Arial"/>
        </w:rPr>
        <w:t>://doi.org/10.1037/xge0001223</w:t>
      </w:r>
    </w:p>
    <w:p w14:paraId="34A8F7D1" w14:textId="13F9E571" w:rsidR="0054130C" w:rsidRPr="0054130C" w:rsidRDefault="0054130C" w:rsidP="00673CDA">
      <w:pPr>
        <w:pStyle w:val="p1"/>
        <w:spacing w:line="480" w:lineRule="auto"/>
        <w:rPr>
          <w:rFonts w:ascii="Arial" w:hAnsi="Arial" w:cs="Arial"/>
          <w:lang w:val="ru-RU"/>
        </w:rPr>
      </w:pPr>
      <w:r w:rsidRPr="0054130C">
        <w:rPr>
          <w:rFonts w:ascii="Arial" w:hAnsi="Arial" w:cs="Arial"/>
        </w:rPr>
        <w:t xml:space="preserve">Patel, S. R. (2020). The rise of digital therapy. </w:t>
      </w:r>
      <w:r w:rsidRPr="0054130C">
        <w:rPr>
          <w:rFonts w:ascii="Arial" w:hAnsi="Arial" w:cs="Arial"/>
          <w:i/>
          <w:iCs/>
        </w:rPr>
        <w:t>The Psychologist, 33</w:t>
      </w:r>
      <w:r w:rsidRPr="0054130C">
        <w:rPr>
          <w:rFonts w:ascii="Arial" w:hAnsi="Arial" w:cs="Arial"/>
        </w:rPr>
        <w:t>(6), 48–53.</w:t>
      </w:r>
    </w:p>
    <w:p w14:paraId="69071A16" w14:textId="7231C073" w:rsidR="0054130C" w:rsidRPr="00673CDA" w:rsidRDefault="0054130C" w:rsidP="00673CDA">
      <w:pPr>
        <w:pStyle w:val="p1"/>
        <w:spacing w:line="480" w:lineRule="auto"/>
        <w:rPr>
          <w:rFonts w:ascii="Arial" w:hAnsi="Arial" w:cs="Arial"/>
        </w:rPr>
      </w:pPr>
      <w:r w:rsidRPr="0054130C">
        <w:rPr>
          <w:rFonts w:ascii="Arial" w:hAnsi="Arial" w:cs="Arial"/>
        </w:rPr>
        <w:t xml:space="preserve">Reynolds, K. M. (2023). How mindfulness improves productivity. </w:t>
      </w:r>
      <w:r w:rsidRPr="0054130C">
        <w:rPr>
          <w:rFonts w:ascii="Arial" w:hAnsi="Arial" w:cs="Arial"/>
          <w:i/>
          <w:iCs/>
        </w:rPr>
        <w:t>Mindful Living.</w:t>
      </w:r>
      <w:r w:rsidR="00673CDA" w:rsidRPr="00673CDA">
        <w:rPr>
          <w:rFonts w:ascii="Arial" w:hAnsi="Arial" w:cs="Arial"/>
        </w:rPr>
        <w:t xml:space="preserve"> </w:t>
      </w:r>
      <w:r w:rsidR="00673CDA">
        <w:rPr>
          <w:rFonts w:ascii="Arial" w:hAnsi="Arial" w:cs="Arial"/>
        </w:rPr>
        <w:t>h</w:t>
      </w:r>
      <w:r w:rsidR="00673CDA" w:rsidRPr="0054130C">
        <w:rPr>
          <w:rFonts w:ascii="Arial" w:hAnsi="Arial" w:cs="Arial"/>
        </w:rPr>
        <w:t>ttps</w:t>
      </w:r>
      <w:r w:rsidRPr="0054130C">
        <w:rPr>
          <w:rFonts w:ascii="Arial" w:hAnsi="Arial" w:cs="Arial"/>
        </w:rPr>
        <w:t>://mindfulliving.com/how-mindfulness-improves-productivity</w:t>
      </w:r>
    </w:p>
    <w:p w14:paraId="762174ED" w14:textId="63593229" w:rsidR="0054130C" w:rsidRPr="0054130C" w:rsidRDefault="0054130C" w:rsidP="00673CDA">
      <w:pPr>
        <w:pStyle w:val="p1"/>
        <w:spacing w:line="480" w:lineRule="auto"/>
        <w:rPr>
          <w:rFonts w:ascii="Arial" w:hAnsi="Arial" w:cs="Arial"/>
          <w:lang w:val="ru-RU"/>
        </w:rPr>
      </w:pPr>
      <w:r w:rsidRPr="0054130C">
        <w:rPr>
          <w:rFonts w:ascii="Arial" w:hAnsi="Arial" w:cs="Arial"/>
        </w:rPr>
        <w:t xml:space="preserve">Smith, J. A. (2019). </w:t>
      </w:r>
      <w:r w:rsidRPr="0054130C">
        <w:rPr>
          <w:rFonts w:ascii="Arial" w:hAnsi="Arial" w:cs="Arial"/>
          <w:i/>
          <w:iCs/>
        </w:rPr>
        <w:t>Understanding psychology</w:t>
      </w:r>
      <w:r w:rsidRPr="0054130C">
        <w:rPr>
          <w:rFonts w:ascii="Arial" w:hAnsi="Arial" w:cs="Arial"/>
        </w:rPr>
        <w:t xml:space="preserve"> (3rd ed.). Academic Press.</w:t>
      </w:r>
    </w:p>
    <w:p w14:paraId="2F9433FF" w14:textId="50781A50" w:rsidR="0054130C" w:rsidRPr="00673CDA" w:rsidRDefault="0054130C" w:rsidP="00673CDA">
      <w:pPr>
        <w:pStyle w:val="p1"/>
        <w:spacing w:line="480" w:lineRule="auto"/>
        <w:rPr>
          <w:rFonts w:ascii="Arial" w:hAnsi="Arial" w:cs="Arial"/>
        </w:rPr>
      </w:pPr>
      <w:r w:rsidRPr="0054130C">
        <w:rPr>
          <w:rFonts w:ascii="Arial" w:hAnsi="Arial" w:cs="Arial"/>
        </w:rPr>
        <w:t xml:space="preserve">Thompson, R. E. (2018). Social media effects on adolescent mental health. </w:t>
      </w:r>
      <w:r w:rsidRPr="0054130C">
        <w:rPr>
          <w:rFonts w:ascii="Arial" w:hAnsi="Arial" w:cs="Arial"/>
          <w:i/>
          <w:iCs/>
        </w:rPr>
        <w:t>Journal of Adolescent Health, 62</w:t>
      </w:r>
      <w:r w:rsidRPr="0054130C">
        <w:rPr>
          <w:rFonts w:ascii="Arial" w:hAnsi="Arial" w:cs="Arial"/>
        </w:rPr>
        <w:t>(4), 410–417.</w:t>
      </w:r>
      <w:r w:rsidR="00673CDA">
        <w:rPr>
          <w:rFonts w:ascii="Arial" w:hAnsi="Arial" w:cs="Arial"/>
          <w:lang w:val="ru-RU"/>
        </w:rPr>
        <w:t xml:space="preserve"> </w:t>
      </w:r>
      <w:r w:rsidR="00673CDA" w:rsidRPr="0054130C">
        <w:rPr>
          <w:rFonts w:ascii="Arial" w:hAnsi="Arial" w:cs="Arial"/>
        </w:rPr>
        <w:t>Https</w:t>
      </w:r>
      <w:r w:rsidRPr="0054130C">
        <w:rPr>
          <w:rFonts w:ascii="Arial" w:hAnsi="Arial" w:cs="Arial"/>
        </w:rPr>
        <w:t>://doi.org/10.1016/j.jadohealth.2017.11.290</w:t>
      </w:r>
    </w:p>
    <w:p w14:paraId="3718862F" w14:textId="65D310EB" w:rsidR="00673CDA" w:rsidRPr="00673CDA" w:rsidRDefault="00673CDA" w:rsidP="00673CDA">
      <w:pPr>
        <w:pStyle w:val="p1"/>
        <w:spacing w:line="480" w:lineRule="auto"/>
        <w:rPr>
          <w:rFonts w:ascii="Arial" w:hAnsi="Arial" w:cs="Arial"/>
        </w:rPr>
      </w:pPr>
      <w:r w:rsidRPr="0054130C">
        <w:rPr>
          <w:rFonts w:ascii="Arial" w:hAnsi="Arial" w:cs="Arial"/>
        </w:rPr>
        <w:t xml:space="preserve">University of Oxford. (2022). </w:t>
      </w:r>
      <w:r w:rsidRPr="0054130C">
        <w:rPr>
          <w:rFonts w:ascii="Arial" w:hAnsi="Arial" w:cs="Arial"/>
          <w:i/>
          <w:iCs/>
        </w:rPr>
        <w:t>Referencing and citation guide.</w:t>
      </w:r>
      <w:r w:rsidRPr="00673CDA">
        <w:rPr>
          <w:rFonts w:ascii="Arial" w:hAnsi="Arial" w:cs="Arial"/>
        </w:rPr>
        <w:t xml:space="preserve"> </w:t>
      </w:r>
      <w:r w:rsidRPr="0054130C">
        <w:rPr>
          <w:rFonts w:ascii="Arial" w:hAnsi="Arial" w:cs="Arial"/>
        </w:rPr>
        <w:t>Https</w:t>
      </w:r>
      <w:r w:rsidRPr="0054130C">
        <w:rPr>
          <w:rFonts w:ascii="Arial" w:hAnsi="Arial" w:cs="Arial"/>
        </w:rPr>
        <w:t>://www.ox.ac.uk/students/academic/referencing</w:t>
      </w:r>
    </w:p>
    <w:p w14:paraId="63037582" w14:textId="3C60E5A9" w:rsidR="0054130C" w:rsidRPr="00673CDA" w:rsidRDefault="0054130C" w:rsidP="00673CDA">
      <w:pPr>
        <w:pStyle w:val="p1"/>
        <w:spacing w:line="480" w:lineRule="auto"/>
        <w:rPr>
          <w:rFonts w:ascii="Arial" w:hAnsi="Arial" w:cs="Arial"/>
        </w:rPr>
      </w:pPr>
      <w:r w:rsidRPr="0054130C">
        <w:rPr>
          <w:rFonts w:ascii="Arial" w:hAnsi="Arial" w:cs="Arial"/>
        </w:rPr>
        <w:t xml:space="preserve">U.S. Department of Education. (2017). </w:t>
      </w:r>
      <w:r w:rsidRPr="0054130C">
        <w:rPr>
          <w:rFonts w:ascii="Arial" w:hAnsi="Arial" w:cs="Arial"/>
          <w:i/>
          <w:iCs/>
        </w:rPr>
        <w:t>National education technology plan 2017</w:t>
      </w:r>
      <w:r w:rsidRPr="0054130C">
        <w:rPr>
          <w:rFonts w:ascii="Arial" w:hAnsi="Arial" w:cs="Arial"/>
        </w:rPr>
        <w:t xml:space="preserve"> (Report No. ED-ICT-17-01).</w:t>
      </w:r>
      <w:r w:rsidR="00673CDA" w:rsidRPr="00673CDA">
        <w:rPr>
          <w:rFonts w:ascii="Arial" w:hAnsi="Arial" w:cs="Arial"/>
        </w:rPr>
        <w:t xml:space="preserve"> </w:t>
      </w:r>
      <w:r w:rsidR="00673CDA">
        <w:rPr>
          <w:rFonts w:ascii="Arial" w:hAnsi="Arial" w:cs="Arial"/>
        </w:rPr>
        <w:t>h</w:t>
      </w:r>
      <w:r w:rsidR="00673CDA" w:rsidRPr="0054130C">
        <w:rPr>
          <w:rFonts w:ascii="Arial" w:hAnsi="Arial" w:cs="Arial"/>
        </w:rPr>
        <w:t>ttps</w:t>
      </w:r>
      <w:r w:rsidRPr="0054130C">
        <w:rPr>
          <w:rFonts w:ascii="Arial" w:hAnsi="Arial" w:cs="Arial"/>
        </w:rPr>
        <w:t>://tech.ed.gov/netp</w:t>
      </w:r>
    </w:p>
    <w:p w14:paraId="24F7BD53" w14:textId="6FEC2846" w:rsidR="0054130C" w:rsidRPr="00673CDA" w:rsidRDefault="0054130C" w:rsidP="00673CDA">
      <w:pPr>
        <w:pStyle w:val="p1"/>
        <w:spacing w:line="480" w:lineRule="auto"/>
        <w:rPr>
          <w:rFonts w:ascii="Arial" w:hAnsi="Arial" w:cs="Arial"/>
        </w:rPr>
      </w:pPr>
      <w:r w:rsidRPr="0054130C">
        <w:rPr>
          <w:rFonts w:ascii="Arial" w:hAnsi="Arial" w:cs="Arial"/>
        </w:rPr>
        <w:t xml:space="preserve">Williams, J. L. (2020). </w:t>
      </w:r>
      <w:r w:rsidRPr="0054130C">
        <w:rPr>
          <w:rFonts w:ascii="Arial" w:hAnsi="Arial" w:cs="Arial"/>
          <w:i/>
          <w:iCs/>
        </w:rPr>
        <w:t>Exploring sustainable urban development</w:t>
      </w:r>
      <w:r w:rsidRPr="0054130C">
        <w:rPr>
          <w:rFonts w:ascii="Arial" w:hAnsi="Arial" w:cs="Arial"/>
        </w:rPr>
        <w:t xml:space="preserve"> (Doctoral dissertation, University of California). </w:t>
      </w:r>
      <w:r w:rsidR="00673CDA">
        <w:rPr>
          <w:rFonts w:ascii="Arial" w:hAnsi="Arial" w:cs="Arial"/>
        </w:rPr>
        <w:t>h</w:t>
      </w:r>
      <w:r w:rsidR="00673CDA" w:rsidRPr="0054130C">
        <w:rPr>
          <w:rFonts w:ascii="Arial" w:hAnsi="Arial" w:cs="Arial"/>
        </w:rPr>
        <w:t>ttps</w:t>
      </w:r>
      <w:r w:rsidRPr="0054130C">
        <w:rPr>
          <w:rFonts w:ascii="Arial" w:hAnsi="Arial" w:cs="Arial"/>
        </w:rPr>
        <w:t>://escholarship.org/uc/item/7gp4v2cd</w:t>
      </w:r>
    </w:p>
    <w:p w14:paraId="24338CB9" w14:textId="34DAC3B7" w:rsidR="0054130C" w:rsidRPr="00673CDA" w:rsidRDefault="0054130C" w:rsidP="00673CDA">
      <w:pPr>
        <w:pStyle w:val="p1"/>
        <w:spacing w:line="480" w:lineRule="auto"/>
        <w:outlineLvl w:val="0"/>
        <w:rPr>
          <w:rFonts w:ascii="Arial" w:hAnsi="Arial" w:cs="Arial"/>
        </w:rPr>
      </w:pPr>
      <w:r w:rsidRPr="0054130C">
        <w:rPr>
          <w:rFonts w:ascii="Arial" w:hAnsi="Arial" w:cs="Arial"/>
        </w:rPr>
        <w:lastRenderedPageBreak/>
        <w:t xml:space="preserve">World Health Organization. (2023). </w:t>
      </w:r>
      <w:r w:rsidRPr="0054130C">
        <w:rPr>
          <w:rFonts w:ascii="Arial" w:hAnsi="Arial" w:cs="Arial"/>
          <w:i/>
          <w:iCs/>
        </w:rPr>
        <w:t>Mental health and COVID-19.</w:t>
      </w:r>
      <w:r w:rsidR="00673CDA" w:rsidRPr="00673CDA">
        <w:rPr>
          <w:rFonts w:ascii="Arial" w:hAnsi="Arial" w:cs="Arial"/>
        </w:rPr>
        <w:t xml:space="preserve"> </w:t>
      </w:r>
      <w:r w:rsidR="00673CDA">
        <w:rPr>
          <w:rFonts w:ascii="Arial" w:hAnsi="Arial" w:cs="Arial"/>
        </w:rPr>
        <w:t>h</w:t>
      </w:r>
      <w:r w:rsidR="00673CDA" w:rsidRPr="0054130C">
        <w:rPr>
          <w:rFonts w:ascii="Arial" w:hAnsi="Arial" w:cs="Arial"/>
        </w:rPr>
        <w:t>ttps</w:t>
      </w:r>
      <w:r w:rsidRPr="0054130C">
        <w:rPr>
          <w:rFonts w:ascii="Arial" w:hAnsi="Arial" w:cs="Arial"/>
        </w:rPr>
        <w:t>://www.who.int/mental_health/covid-19</w:t>
      </w:r>
    </w:p>
    <w:p w14:paraId="68AA60F5" w14:textId="0FA8E788" w:rsidR="0054130C" w:rsidRPr="0054130C" w:rsidRDefault="0054130C" w:rsidP="00673CDA">
      <w:pPr>
        <w:pStyle w:val="p1"/>
        <w:spacing w:line="480" w:lineRule="auto"/>
        <w:rPr>
          <w:rFonts w:ascii="Arial" w:hAnsi="Arial" w:cs="Arial"/>
        </w:rPr>
      </w:pPr>
      <w:r w:rsidRPr="0054130C">
        <w:rPr>
          <w:rFonts w:ascii="Arial" w:hAnsi="Arial" w:cs="Arial"/>
        </w:rPr>
        <w:t xml:space="preserve">Zhao, L. (2019). Enhancing user experience in mobile apps. In </w:t>
      </w:r>
      <w:r w:rsidRPr="0054130C">
        <w:rPr>
          <w:rFonts w:ascii="Arial" w:hAnsi="Arial" w:cs="Arial"/>
          <w:i/>
          <w:iCs/>
        </w:rPr>
        <w:t>Proceedings of the International Conference on Human-Computer Interaction</w:t>
      </w:r>
      <w:r w:rsidRPr="0054130C">
        <w:rPr>
          <w:rFonts w:ascii="Arial" w:hAnsi="Arial" w:cs="Arial"/>
        </w:rPr>
        <w:t xml:space="preserve"> (pp. 102–110). ACM Press. </w:t>
      </w:r>
      <w:r w:rsidR="00673CDA">
        <w:rPr>
          <w:rFonts w:ascii="Arial" w:hAnsi="Arial" w:cs="Arial"/>
        </w:rPr>
        <w:t>h</w:t>
      </w:r>
      <w:r w:rsidR="00673CDA" w:rsidRPr="0054130C">
        <w:rPr>
          <w:rFonts w:ascii="Arial" w:hAnsi="Arial" w:cs="Arial"/>
        </w:rPr>
        <w:t>ttps</w:t>
      </w:r>
      <w:r w:rsidRPr="0054130C">
        <w:rPr>
          <w:rFonts w:ascii="Arial" w:hAnsi="Arial" w:cs="Arial"/>
        </w:rPr>
        <w:t>://doi.org/10.1145/3313831.3376310</w:t>
      </w:r>
    </w:p>
    <w:p w14:paraId="0D83CBC6" w14:textId="77777777" w:rsidR="00851939" w:rsidRPr="00673CDA" w:rsidRDefault="00851939" w:rsidP="00673CDA">
      <w:pPr>
        <w:spacing w:line="480" w:lineRule="auto"/>
        <w:rPr>
          <w:rFonts w:ascii="Arial" w:hAnsi="Arial" w:cs="Arial"/>
        </w:rPr>
      </w:pPr>
    </w:p>
    <w:p w14:paraId="4D0D325D" w14:textId="77777777" w:rsidR="00673CDA" w:rsidRPr="00673CDA" w:rsidRDefault="00673CDA" w:rsidP="00673CDA">
      <w:pPr>
        <w:spacing w:line="480" w:lineRule="auto"/>
        <w:rPr>
          <w:rFonts w:ascii="Arial" w:hAnsi="Arial" w:cs="Arial"/>
        </w:rPr>
      </w:pPr>
    </w:p>
    <w:p w14:paraId="7B353930" w14:textId="77777777" w:rsidR="00673CDA" w:rsidRDefault="00673CDA" w:rsidP="00673CDA">
      <w:pPr>
        <w:spacing w:line="480" w:lineRule="auto"/>
        <w:rPr>
          <w:rFonts w:ascii="Arial" w:hAnsi="Arial" w:cs="Arial"/>
          <w:lang w:val="ru-RU"/>
        </w:rPr>
      </w:pPr>
    </w:p>
    <w:p w14:paraId="533D204D" w14:textId="77777777" w:rsidR="00673CDA" w:rsidRDefault="00673CDA" w:rsidP="00673CDA">
      <w:pPr>
        <w:spacing w:line="480" w:lineRule="auto"/>
        <w:rPr>
          <w:rFonts w:ascii="Arial" w:hAnsi="Arial" w:cs="Arial"/>
          <w:lang w:val="ru-RU"/>
        </w:rPr>
      </w:pPr>
    </w:p>
    <w:p w14:paraId="71577D32" w14:textId="77777777" w:rsidR="00673CDA" w:rsidRDefault="00673CDA" w:rsidP="00673CDA">
      <w:pPr>
        <w:spacing w:line="480" w:lineRule="auto"/>
        <w:rPr>
          <w:rFonts w:ascii="Arial" w:hAnsi="Arial" w:cs="Arial"/>
          <w:lang w:val="ru-RU"/>
        </w:rPr>
      </w:pPr>
    </w:p>
    <w:p w14:paraId="516C333A" w14:textId="77777777" w:rsidR="00673CDA" w:rsidRDefault="00673CDA" w:rsidP="00673CDA">
      <w:pPr>
        <w:spacing w:line="480" w:lineRule="auto"/>
        <w:rPr>
          <w:rFonts w:ascii="Arial" w:hAnsi="Arial" w:cs="Arial"/>
          <w:lang w:val="ru-RU"/>
        </w:rPr>
      </w:pPr>
    </w:p>
    <w:p w14:paraId="013F47A4" w14:textId="77777777" w:rsidR="00673CDA" w:rsidRDefault="00673CDA" w:rsidP="00673CDA">
      <w:pPr>
        <w:spacing w:line="480" w:lineRule="auto"/>
        <w:rPr>
          <w:rFonts w:ascii="Arial" w:hAnsi="Arial" w:cs="Arial"/>
          <w:lang w:val="ru-RU"/>
        </w:rPr>
      </w:pPr>
    </w:p>
    <w:p w14:paraId="28E4AFCA" w14:textId="77777777" w:rsidR="00673CDA" w:rsidRDefault="00673CDA" w:rsidP="00673CDA">
      <w:pPr>
        <w:spacing w:line="480" w:lineRule="auto"/>
        <w:rPr>
          <w:rFonts w:ascii="Arial" w:hAnsi="Arial" w:cs="Arial"/>
          <w:lang w:val="ru-RU"/>
        </w:rPr>
      </w:pPr>
    </w:p>
    <w:p w14:paraId="6098D7B5" w14:textId="77777777" w:rsidR="00673CDA" w:rsidRDefault="00673CDA" w:rsidP="00673CDA">
      <w:pPr>
        <w:spacing w:line="480" w:lineRule="auto"/>
        <w:rPr>
          <w:rFonts w:ascii="Arial" w:hAnsi="Arial" w:cs="Arial"/>
          <w:lang w:val="ru-RU"/>
        </w:rPr>
      </w:pPr>
    </w:p>
    <w:p w14:paraId="018E438C" w14:textId="77777777" w:rsidR="00673CDA" w:rsidRDefault="00673CDA" w:rsidP="00673CDA">
      <w:pPr>
        <w:spacing w:line="480" w:lineRule="auto"/>
        <w:rPr>
          <w:rFonts w:ascii="Arial" w:hAnsi="Arial" w:cs="Arial"/>
          <w:lang w:val="ru-RU"/>
        </w:rPr>
      </w:pPr>
    </w:p>
    <w:p w14:paraId="32F1CA50" w14:textId="77777777" w:rsidR="00673CDA" w:rsidRDefault="00673CDA" w:rsidP="00673CDA">
      <w:pPr>
        <w:spacing w:line="480" w:lineRule="auto"/>
        <w:rPr>
          <w:rFonts w:ascii="Arial" w:hAnsi="Arial" w:cs="Arial"/>
          <w:lang w:val="ru-RU"/>
        </w:rPr>
      </w:pPr>
    </w:p>
    <w:p w14:paraId="5A99AB99" w14:textId="77777777" w:rsidR="00673CDA" w:rsidRDefault="00673CDA" w:rsidP="00673CDA">
      <w:pPr>
        <w:spacing w:line="480" w:lineRule="auto"/>
        <w:rPr>
          <w:rFonts w:ascii="Arial" w:hAnsi="Arial" w:cs="Arial"/>
          <w:lang w:val="ru-RU"/>
        </w:rPr>
      </w:pPr>
    </w:p>
    <w:p w14:paraId="7361254A" w14:textId="77777777" w:rsidR="00673CDA" w:rsidRDefault="00673CDA" w:rsidP="00673CDA">
      <w:pPr>
        <w:spacing w:line="480" w:lineRule="auto"/>
        <w:rPr>
          <w:rFonts w:ascii="Arial" w:hAnsi="Arial" w:cs="Arial"/>
          <w:lang w:val="ru-RU"/>
        </w:rPr>
      </w:pPr>
    </w:p>
    <w:p w14:paraId="6C9E761B" w14:textId="77777777" w:rsidR="00673CDA" w:rsidRDefault="00673CDA" w:rsidP="00673CDA">
      <w:pPr>
        <w:spacing w:line="480" w:lineRule="auto"/>
        <w:rPr>
          <w:rFonts w:ascii="Arial" w:hAnsi="Arial" w:cs="Arial"/>
          <w:lang w:val="ru-RU"/>
        </w:rPr>
      </w:pPr>
    </w:p>
    <w:p w14:paraId="43CF3208" w14:textId="77777777" w:rsidR="00673CDA" w:rsidRDefault="00673CDA" w:rsidP="00673CDA">
      <w:pPr>
        <w:spacing w:line="480" w:lineRule="auto"/>
        <w:rPr>
          <w:rFonts w:ascii="Arial" w:hAnsi="Arial" w:cs="Arial"/>
          <w:lang w:val="ru-RU"/>
        </w:rPr>
      </w:pPr>
    </w:p>
    <w:p w14:paraId="08EBEBD4" w14:textId="77777777" w:rsidR="00673CDA" w:rsidRDefault="00673CDA" w:rsidP="00673CDA">
      <w:pPr>
        <w:spacing w:line="480" w:lineRule="auto"/>
        <w:rPr>
          <w:rFonts w:ascii="Arial" w:hAnsi="Arial" w:cs="Arial"/>
          <w:lang w:val="ru-RU"/>
        </w:rPr>
      </w:pPr>
    </w:p>
    <w:p w14:paraId="18923A46" w14:textId="77777777" w:rsidR="00673CDA" w:rsidRPr="00673CDA" w:rsidRDefault="00673CDA" w:rsidP="00673CDA">
      <w:pPr>
        <w:spacing w:line="480" w:lineRule="auto"/>
        <w:rPr>
          <w:rFonts w:ascii="Arial" w:hAnsi="Arial" w:cs="Arial"/>
          <w:lang w:val="ru-RU"/>
        </w:rPr>
      </w:pPr>
    </w:p>
    <w:p w14:paraId="38D4CAD4" w14:textId="77777777" w:rsidR="00673CDA" w:rsidRPr="00673CDA" w:rsidRDefault="00673CDA" w:rsidP="00673CDA">
      <w:pPr>
        <w:spacing w:line="480" w:lineRule="auto"/>
        <w:rPr>
          <w:rFonts w:ascii="Arial" w:hAnsi="Arial" w:cs="Arial"/>
        </w:rPr>
      </w:pPr>
    </w:p>
    <w:p w14:paraId="4C39CDA5" w14:textId="17033995" w:rsidR="00673CDA" w:rsidRPr="00673CDA" w:rsidRDefault="00673CDA" w:rsidP="00673CDA">
      <w:pPr>
        <w:spacing w:line="480" w:lineRule="auto"/>
        <w:rPr>
          <w:rFonts w:ascii="Arial" w:hAnsi="Arial" w:cs="Arial"/>
        </w:rPr>
      </w:pPr>
    </w:p>
    <w:p w14:paraId="2378D880" w14:textId="6D254FE4" w:rsidR="00673CDA" w:rsidRPr="00673CDA" w:rsidRDefault="00673CDA" w:rsidP="00673CDA">
      <w:pPr>
        <w:spacing w:line="480" w:lineRule="auto"/>
        <w:rPr>
          <w:rFonts w:ascii="Arial" w:hAnsi="Arial" w:cs="Arial"/>
          <w:sz w:val="28"/>
          <w:szCs w:val="28"/>
        </w:rPr>
      </w:pPr>
      <w:r w:rsidRPr="00673CDA">
        <w:rPr>
          <w:rFonts w:ascii="Arial" w:hAnsi="Arial" w:cs="Arial"/>
          <w:sz w:val="28"/>
          <w:szCs w:val="28"/>
        </w:rPr>
        <w:lastRenderedPageBreak/>
        <w:t xml:space="preserve">Summary of “How does music make you feel?” By Zoe </w:t>
      </w:r>
      <w:proofErr w:type="spellStart"/>
      <w:r w:rsidRPr="00673CDA">
        <w:rPr>
          <w:rFonts w:ascii="Arial" w:hAnsi="Arial" w:cs="Arial"/>
          <w:sz w:val="28"/>
          <w:szCs w:val="28"/>
        </w:rPr>
        <w:t>Nendick</w:t>
      </w:r>
      <w:proofErr w:type="spellEnd"/>
      <w:r w:rsidRPr="00673CDA">
        <w:rPr>
          <w:rFonts w:ascii="Arial" w:hAnsi="Arial" w:cs="Arial"/>
          <w:sz w:val="28"/>
          <w:szCs w:val="28"/>
        </w:rPr>
        <w:t xml:space="preserve"> </w:t>
      </w:r>
    </w:p>
    <w:p w14:paraId="00AE07AA" w14:textId="0F609230" w:rsidR="00673CDA" w:rsidRDefault="00673CDA" w:rsidP="00673CDA">
      <w:pPr>
        <w:spacing w:line="480" w:lineRule="auto"/>
        <w:rPr>
          <w:rFonts w:ascii="Arial" w:hAnsi="Arial" w:cs="Arial"/>
        </w:rPr>
      </w:pPr>
      <w:r>
        <w:rPr>
          <w:rFonts w:ascii="Arial" w:hAnsi="Arial" w:cs="Arial"/>
        </w:rPr>
        <w:t xml:space="preserve">In the article “How does music make you feel?”, Zoe Nendick (2022) explores the complex connection between music and emotion. She discusses why music has such a strong emotional impact and why people experience different feelings when listening to the same song. Using her background in both music and psychology, </w:t>
      </w:r>
      <w:proofErr w:type="spellStart"/>
      <w:r>
        <w:rPr>
          <w:rFonts w:ascii="Arial" w:hAnsi="Arial" w:cs="Arial"/>
        </w:rPr>
        <w:t>Nendick</w:t>
      </w:r>
      <w:proofErr w:type="spellEnd"/>
      <w:r>
        <w:rPr>
          <w:rFonts w:ascii="Arial" w:hAnsi="Arial" w:cs="Arial"/>
        </w:rPr>
        <w:t xml:space="preserve"> connects personal reflection with scientific studies to explain how music affects emotional affects emotional responses.</w:t>
      </w:r>
    </w:p>
    <w:p w14:paraId="366DF787" w14:textId="26AF7080" w:rsidR="00673CDA" w:rsidRPr="00673CDA" w:rsidRDefault="00673CDA" w:rsidP="00673CDA">
      <w:pPr>
        <w:spacing w:line="480" w:lineRule="auto"/>
        <w:rPr>
          <w:rFonts w:ascii="Arial" w:hAnsi="Arial" w:cs="Arial"/>
        </w:rPr>
      </w:pPr>
      <w:r>
        <w:rPr>
          <w:rFonts w:ascii="Arial" w:hAnsi="Arial" w:cs="Arial"/>
        </w:rPr>
        <w:t xml:space="preserve">The author highlights that emotional reaction to music depend on several factors, including personal memories, place, mood and cultural background. For example, songs can bring back some autobiographical memories (Belfi et al., 2016), and the listener’s current emotional state can change how the music is experienced (e.g. Hunter et al., 2011). Research using brain imaging has shown that pleasurable responses to music activate parts of the brain linked with reward and emotion, such as the ventral striatum, amygdala, and medial prefrontal cortex (Blood &amp; </w:t>
      </w:r>
      <w:proofErr w:type="spellStart"/>
      <w:r>
        <w:rPr>
          <w:rFonts w:ascii="Arial" w:hAnsi="Arial" w:cs="Arial"/>
        </w:rPr>
        <w:t>Zatorre</w:t>
      </w:r>
      <w:proofErr w:type="spellEnd"/>
      <w:r>
        <w:rPr>
          <w:rFonts w:ascii="Arial" w:hAnsi="Arial" w:cs="Arial"/>
        </w:rPr>
        <w:t xml:space="preserve">, </w:t>
      </w:r>
      <w:r w:rsidRPr="00673CDA">
        <w:rPr>
          <w:rFonts w:ascii="Arial" w:hAnsi="Arial" w:cs="Arial"/>
        </w:rPr>
        <w:t>2001), and the nucleus accumbens (</w:t>
      </w:r>
      <w:proofErr w:type="spellStart"/>
      <w:r w:rsidRPr="00673CDA">
        <w:rPr>
          <w:rFonts w:ascii="Arial" w:hAnsi="Arial" w:cs="Arial"/>
        </w:rPr>
        <w:t>Salimpoor</w:t>
      </w:r>
      <w:proofErr w:type="spellEnd"/>
      <w:r w:rsidRPr="00673CDA">
        <w:rPr>
          <w:rFonts w:ascii="Arial" w:hAnsi="Arial" w:cs="Arial"/>
        </w:rPr>
        <w:t xml:space="preserve"> et al., 2011).</w:t>
      </w:r>
    </w:p>
    <w:p w14:paraId="1B75844C" w14:textId="29AA72FE" w:rsidR="00673CDA" w:rsidRDefault="00673CDA" w:rsidP="00673CDA">
      <w:pPr>
        <w:pStyle w:val="p1"/>
        <w:spacing w:line="480" w:lineRule="auto"/>
        <w:rPr>
          <w:rFonts w:ascii="Arial" w:hAnsi="Arial" w:cs="Arial"/>
          <w:color w:val="06020F"/>
          <w:spacing w:val="-5"/>
        </w:rPr>
      </w:pPr>
      <w:r w:rsidRPr="00673CDA">
        <w:rPr>
          <w:rFonts w:ascii="Arial" w:hAnsi="Arial" w:cs="Arial"/>
        </w:rPr>
        <w:t xml:space="preserve">A central focus of the article is </w:t>
      </w:r>
      <w:r w:rsidR="00E077BD" w:rsidRPr="00673CDA">
        <w:rPr>
          <w:rFonts w:ascii="Arial" w:hAnsi="Arial" w:cs="Arial"/>
        </w:rPr>
        <w:t>the work</w:t>
      </w:r>
      <w:r w:rsidRPr="00673CDA">
        <w:rPr>
          <w:rFonts w:ascii="Arial" w:hAnsi="Arial" w:cs="Arial"/>
        </w:rPr>
        <w:t xml:space="preserve"> of psychologist Patrik Justin, who developed the BRECVEMA framework to explain the mechanisms behind emotional reactions to music (</w:t>
      </w:r>
      <w:proofErr w:type="spellStart"/>
      <w:r w:rsidRPr="00673CDA">
        <w:rPr>
          <w:rFonts w:ascii="Arial" w:hAnsi="Arial" w:cs="Arial"/>
          <w:color w:val="06020F"/>
          <w:spacing w:val="-5"/>
        </w:rPr>
        <w:t>Juslin</w:t>
      </w:r>
      <w:proofErr w:type="spellEnd"/>
      <w:r w:rsidRPr="00673CDA">
        <w:rPr>
          <w:rFonts w:ascii="Arial" w:hAnsi="Arial" w:cs="Arial"/>
          <w:color w:val="06020F"/>
          <w:spacing w:val="-5"/>
        </w:rPr>
        <w:t xml:space="preserve"> &amp; </w:t>
      </w:r>
      <w:proofErr w:type="spellStart"/>
      <w:r w:rsidRPr="00673CDA">
        <w:rPr>
          <w:rFonts w:ascii="Arial" w:hAnsi="Arial" w:cs="Arial"/>
          <w:color w:val="06020F"/>
          <w:spacing w:val="-5"/>
        </w:rPr>
        <w:t>Västfjäll</w:t>
      </w:r>
      <w:proofErr w:type="spellEnd"/>
      <w:r w:rsidRPr="00673CDA">
        <w:rPr>
          <w:rFonts w:ascii="Arial" w:hAnsi="Arial" w:cs="Arial"/>
          <w:color w:val="06020F"/>
          <w:spacing w:val="-5"/>
        </w:rPr>
        <w:t>, 2008</w:t>
      </w:r>
      <w:r w:rsidRPr="00673CDA">
        <w:rPr>
          <w:rFonts w:ascii="Arial" w:hAnsi="Arial" w:cs="Arial"/>
          <w:color w:val="06020F"/>
          <w:spacing w:val="-5"/>
        </w:rPr>
        <w:t>).</w:t>
      </w:r>
      <w:r>
        <w:rPr>
          <w:rFonts w:ascii="Arial" w:hAnsi="Arial" w:cs="Arial"/>
          <w:color w:val="06020F"/>
          <w:spacing w:val="-5"/>
        </w:rPr>
        <w:t xml:space="preserve"> This model includes eight processes, such as brain stem reflexes, evaluative conditioning, and rhythmic entrainment. Justin (2013) argues that emotions arise through a combination of factors: the characteristics of listener, the music itself, and the listening context. </w:t>
      </w:r>
    </w:p>
    <w:p w14:paraId="248FE4F1" w14:textId="07625DBB" w:rsidR="00673CDA" w:rsidRDefault="00673CDA" w:rsidP="00673CDA">
      <w:pPr>
        <w:pStyle w:val="p1"/>
        <w:spacing w:line="480" w:lineRule="auto"/>
        <w:rPr>
          <w:rFonts w:ascii="Arial" w:hAnsi="Arial" w:cs="Arial"/>
          <w:color w:val="06020F"/>
          <w:spacing w:val="-5"/>
        </w:rPr>
      </w:pPr>
      <w:r>
        <w:rPr>
          <w:rFonts w:ascii="Arial" w:hAnsi="Arial" w:cs="Arial"/>
          <w:color w:val="06020F"/>
          <w:spacing w:val="-5"/>
        </w:rPr>
        <w:t xml:space="preserve">The author also notes that individual differences, such as personality, play a role in musical emotion. People with higher levels of neuroticism, for instance, may experience stronger feelings of nostalgia when listening to familiar music (Barrett et al., 2010). </w:t>
      </w:r>
      <w:r>
        <w:rPr>
          <w:rFonts w:ascii="Arial" w:hAnsi="Arial" w:cs="Arial"/>
          <w:color w:val="06020F"/>
          <w:spacing w:val="-5"/>
        </w:rPr>
        <w:lastRenderedPageBreak/>
        <w:t xml:space="preserve">Furthermore, technological changes in how people access music, particularly through streaming platforms, have influenced the emotional connection listeners form with artists. The ease of switching between songs reduce personal engagement with the music. </w:t>
      </w:r>
    </w:p>
    <w:p w14:paraId="5497ACEA" w14:textId="30561647" w:rsidR="00673CDA" w:rsidRDefault="00673CDA" w:rsidP="00673CDA">
      <w:pPr>
        <w:pStyle w:val="p1"/>
        <w:spacing w:line="480" w:lineRule="auto"/>
        <w:rPr>
          <w:rFonts w:ascii="Arial" w:hAnsi="Arial" w:cs="Arial"/>
          <w:color w:val="06020F"/>
          <w:spacing w:val="-5"/>
        </w:rPr>
      </w:pPr>
      <w:proofErr w:type="spellStart"/>
      <w:r>
        <w:rPr>
          <w:rFonts w:ascii="Arial" w:hAnsi="Arial" w:cs="Arial"/>
          <w:color w:val="06020F"/>
          <w:spacing w:val="-5"/>
        </w:rPr>
        <w:t>Nendick</w:t>
      </w:r>
      <w:proofErr w:type="spellEnd"/>
      <w:r>
        <w:rPr>
          <w:rFonts w:ascii="Arial" w:hAnsi="Arial" w:cs="Arial"/>
          <w:color w:val="06020F"/>
          <w:spacing w:val="-5"/>
        </w:rPr>
        <w:t xml:space="preserve"> (2022) concludes by showing how this research can be applied in areas such as music therapy and consumer behaviour. In therapy, music is used to reduce stress (Suda et al., 2008) or help people with Alzheimer’s recall memories (Fraile et al., 2019). In marketing, background music can influence customer emotions and purchasing decisions (Jain &amp; </w:t>
      </w:r>
      <w:proofErr w:type="spellStart"/>
      <w:r>
        <w:rPr>
          <w:rFonts w:ascii="Arial" w:hAnsi="Arial" w:cs="Arial"/>
          <w:color w:val="06020F"/>
          <w:spacing w:val="-5"/>
        </w:rPr>
        <w:t>Begdare</w:t>
      </w:r>
      <w:proofErr w:type="spellEnd"/>
      <w:r>
        <w:rPr>
          <w:rFonts w:ascii="Arial" w:hAnsi="Arial" w:cs="Arial"/>
          <w:color w:val="06020F"/>
          <w:spacing w:val="-5"/>
        </w:rPr>
        <w:t>, 2011).</w:t>
      </w:r>
    </w:p>
    <w:p w14:paraId="5AD18A5E" w14:textId="2519C2D2" w:rsidR="00673CDA" w:rsidRDefault="00673CDA" w:rsidP="00673CDA">
      <w:pPr>
        <w:pStyle w:val="p1"/>
        <w:spacing w:line="480" w:lineRule="auto"/>
        <w:rPr>
          <w:rFonts w:ascii="Arial" w:hAnsi="Arial" w:cs="Arial"/>
          <w:color w:val="06020F"/>
          <w:spacing w:val="-5"/>
        </w:rPr>
      </w:pPr>
      <w:r>
        <w:rPr>
          <w:rFonts w:ascii="Arial" w:hAnsi="Arial" w:cs="Arial"/>
          <w:color w:val="06020F"/>
          <w:spacing w:val="-5"/>
        </w:rPr>
        <w:t xml:space="preserve">Overall, the article demonstrates that the connection between music and emotion is deeply personal and influenced by many internal and external factors. Music’s power lies in its ability to evoke feelings, memories, and experiences that are unique to each listener. </w:t>
      </w:r>
    </w:p>
    <w:p w14:paraId="6CEB57C9" w14:textId="77777777" w:rsidR="00673CDA" w:rsidRDefault="00673CDA" w:rsidP="00673CDA">
      <w:pPr>
        <w:pStyle w:val="p1"/>
        <w:spacing w:line="480" w:lineRule="auto"/>
        <w:rPr>
          <w:rFonts w:ascii="Arial" w:hAnsi="Arial" w:cs="Arial"/>
          <w:color w:val="06020F"/>
          <w:spacing w:val="-5"/>
        </w:rPr>
      </w:pPr>
    </w:p>
    <w:p w14:paraId="5900F6FF" w14:textId="77777777" w:rsidR="00673CDA" w:rsidRPr="00673CDA" w:rsidRDefault="00673CDA" w:rsidP="00673CDA">
      <w:pPr>
        <w:spacing w:line="480" w:lineRule="auto"/>
        <w:rPr>
          <w:rFonts w:ascii="Arial" w:hAnsi="Arial" w:cs="Arial"/>
        </w:rPr>
      </w:pPr>
      <w:r w:rsidRPr="00673CDA">
        <w:rPr>
          <w:rFonts w:ascii="Arial" w:hAnsi="Arial" w:cs="Arial"/>
        </w:rPr>
        <w:t>Reference</w:t>
      </w:r>
    </w:p>
    <w:p w14:paraId="198A46B4" w14:textId="77777777" w:rsidR="00673CDA" w:rsidRDefault="00673CDA" w:rsidP="00673CDA">
      <w:pPr>
        <w:pStyle w:val="p2"/>
        <w:spacing w:line="480" w:lineRule="auto"/>
        <w:rPr>
          <w:rStyle w:val="apple-converted-space"/>
          <w:rFonts w:ascii="Arial" w:eastAsiaTheme="majorEastAsia" w:hAnsi="Arial" w:cs="Arial"/>
        </w:rPr>
      </w:pPr>
      <w:proofErr w:type="spellStart"/>
      <w:r w:rsidRPr="00673CDA">
        <w:rPr>
          <w:rFonts w:ascii="Arial" w:hAnsi="Arial" w:cs="Arial"/>
        </w:rPr>
        <w:t>Nendick</w:t>
      </w:r>
      <w:proofErr w:type="spellEnd"/>
      <w:r w:rsidRPr="00673CDA">
        <w:rPr>
          <w:rFonts w:ascii="Arial" w:hAnsi="Arial" w:cs="Arial"/>
        </w:rPr>
        <w:t xml:space="preserve">, Z. (2022). How does music make you feel? </w:t>
      </w:r>
      <w:r w:rsidRPr="00673CDA">
        <w:rPr>
          <w:rFonts w:ascii="Arial" w:hAnsi="Arial" w:cs="Arial"/>
          <w:i/>
          <w:iCs/>
        </w:rPr>
        <w:t>The</w:t>
      </w:r>
      <w:r>
        <w:rPr>
          <w:rFonts w:ascii="Arial" w:hAnsi="Arial" w:cs="Arial"/>
          <w:i/>
          <w:iCs/>
        </w:rPr>
        <w:t xml:space="preserve"> </w:t>
      </w:r>
      <w:r w:rsidRPr="00673CDA">
        <w:rPr>
          <w:rFonts w:ascii="Arial" w:hAnsi="Arial" w:cs="Arial"/>
          <w:i/>
          <w:iCs/>
        </w:rPr>
        <w:t>Psychologist.</w:t>
      </w:r>
      <w:r w:rsidRPr="00673CDA">
        <w:rPr>
          <w:rStyle w:val="apple-converted-space"/>
          <w:rFonts w:ascii="Arial" w:eastAsiaTheme="majorEastAsia" w:hAnsi="Arial" w:cs="Arial"/>
        </w:rPr>
        <w:t> </w:t>
      </w:r>
      <w:r>
        <w:rPr>
          <w:rStyle w:val="apple-converted-space"/>
          <w:rFonts w:ascii="Arial" w:eastAsiaTheme="majorEastAsia" w:hAnsi="Arial" w:cs="Arial"/>
        </w:rPr>
        <w:t xml:space="preserve"> </w:t>
      </w:r>
    </w:p>
    <w:p w14:paraId="15108422" w14:textId="7BF8F98B" w:rsidR="00673CDA" w:rsidRPr="00673CDA" w:rsidRDefault="00673CDA" w:rsidP="00673CDA">
      <w:pPr>
        <w:pStyle w:val="p2"/>
        <w:spacing w:line="480" w:lineRule="auto"/>
        <w:rPr>
          <w:rFonts w:ascii="Arial" w:hAnsi="Arial" w:cs="Arial"/>
        </w:rPr>
      </w:pPr>
      <w:r w:rsidRPr="00673CDA">
        <w:rPr>
          <w:rStyle w:val="apple-converted-space"/>
          <w:rFonts w:ascii="Arial" w:eastAsiaTheme="majorEastAsia" w:hAnsi="Arial" w:cs="Arial"/>
        </w:rPr>
        <w:t>https://www.bps.org.uk/psychologist/how-does-music-make-you-feel</w:t>
      </w:r>
    </w:p>
    <w:p w14:paraId="0B1D0853" w14:textId="77777777" w:rsidR="00673CDA" w:rsidRDefault="00673CDA" w:rsidP="00673CDA">
      <w:pPr>
        <w:pStyle w:val="p1"/>
        <w:spacing w:line="480" w:lineRule="auto"/>
        <w:rPr>
          <w:rFonts w:ascii="Arial" w:hAnsi="Arial" w:cs="Arial"/>
          <w:color w:val="06020F"/>
          <w:spacing w:val="-5"/>
        </w:rPr>
      </w:pPr>
    </w:p>
    <w:p w14:paraId="34032B56" w14:textId="77777777" w:rsidR="00673CDA" w:rsidRPr="00673CDA" w:rsidRDefault="00673CDA" w:rsidP="00673CDA">
      <w:pPr>
        <w:pStyle w:val="p1"/>
        <w:spacing w:line="480" w:lineRule="auto"/>
        <w:rPr>
          <w:rFonts w:ascii="Arial" w:hAnsi="Arial" w:cs="Arial"/>
          <w:color w:val="06020F"/>
          <w:spacing w:val="-5"/>
          <w:lang w:val="ru-RU"/>
        </w:rPr>
      </w:pPr>
    </w:p>
    <w:p w14:paraId="1276214D" w14:textId="77777777" w:rsidR="00673CDA" w:rsidRDefault="00673CDA" w:rsidP="00673CDA">
      <w:pPr>
        <w:pStyle w:val="p1"/>
        <w:spacing w:line="480" w:lineRule="auto"/>
        <w:rPr>
          <w:rFonts w:ascii="Arial" w:hAnsi="Arial" w:cs="Arial"/>
          <w:color w:val="06020F"/>
          <w:spacing w:val="-5"/>
          <w:lang w:val="ru-RU"/>
        </w:rPr>
      </w:pPr>
    </w:p>
    <w:p w14:paraId="6AB0C0B1" w14:textId="77777777" w:rsidR="00673CDA" w:rsidRPr="00673CDA" w:rsidRDefault="00673CDA" w:rsidP="00673CDA">
      <w:pPr>
        <w:pStyle w:val="p1"/>
        <w:spacing w:line="480" w:lineRule="auto"/>
        <w:rPr>
          <w:rFonts w:ascii="Arial" w:hAnsi="Arial" w:cs="Arial"/>
          <w:color w:val="06020F"/>
          <w:spacing w:val="-5"/>
          <w:lang w:val="ru-RU"/>
        </w:rPr>
      </w:pPr>
    </w:p>
    <w:p w14:paraId="01195D27" w14:textId="127FD07D" w:rsidR="00673CDA" w:rsidRPr="00673CDA" w:rsidRDefault="00673CDA" w:rsidP="00673CDA">
      <w:pPr>
        <w:spacing w:line="480" w:lineRule="auto"/>
        <w:rPr>
          <w:rFonts w:ascii="Arial" w:hAnsi="Arial" w:cs="Arial"/>
          <w:sz w:val="28"/>
          <w:szCs w:val="28"/>
        </w:rPr>
      </w:pPr>
      <w:r w:rsidRPr="00673CDA">
        <w:rPr>
          <w:rFonts w:ascii="Arial" w:hAnsi="Arial" w:cs="Arial"/>
          <w:sz w:val="28"/>
          <w:szCs w:val="28"/>
        </w:rPr>
        <w:lastRenderedPageBreak/>
        <w:t>Assessment planner: Essay</w:t>
      </w:r>
    </w:p>
    <w:p w14:paraId="10FC2BFF" w14:textId="23ED938A" w:rsidR="00673CDA" w:rsidRPr="00673CDA" w:rsidRDefault="00673CDA" w:rsidP="00673CDA">
      <w:pPr>
        <w:spacing w:line="480" w:lineRule="auto"/>
        <w:rPr>
          <w:rFonts w:ascii="Arial" w:hAnsi="Arial" w:cs="Arial"/>
          <w:sz w:val="28"/>
          <w:szCs w:val="28"/>
          <w:u w:val="single"/>
        </w:rPr>
      </w:pPr>
      <w:r w:rsidRPr="00673CDA">
        <w:rPr>
          <w:rFonts w:ascii="Arial" w:hAnsi="Arial" w:cs="Arial"/>
          <w:sz w:val="28"/>
          <w:szCs w:val="28"/>
          <w:u w:val="single"/>
        </w:rPr>
        <w:t>Essay title</w:t>
      </w:r>
    </w:p>
    <w:p w14:paraId="35308A03" w14:textId="77777777" w:rsidR="00673CDA" w:rsidRPr="00673CDA" w:rsidRDefault="00673CDA" w:rsidP="00673CDA">
      <w:pPr>
        <w:spacing w:line="480" w:lineRule="auto"/>
        <w:rPr>
          <w:rFonts w:ascii="Arial" w:hAnsi="Arial" w:cs="Arial"/>
        </w:rPr>
      </w:pPr>
      <w:r w:rsidRPr="00673CDA">
        <w:rPr>
          <w:rFonts w:ascii="Arial" w:hAnsi="Arial" w:cs="Arial"/>
        </w:rPr>
        <w:t>Discuss how our understanding of melancholia and approaches to treatment have changed over time.</w:t>
      </w:r>
    </w:p>
    <w:p w14:paraId="346EDDBC" w14:textId="3B4E583E" w:rsidR="00673CDA" w:rsidRPr="00673CDA" w:rsidRDefault="00673CDA" w:rsidP="00673CDA">
      <w:pPr>
        <w:spacing w:line="480" w:lineRule="auto"/>
        <w:rPr>
          <w:rFonts w:ascii="Arial" w:hAnsi="Arial" w:cs="Arial"/>
          <w:sz w:val="28"/>
          <w:szCs w:val="28"/>
          <w:u w:val="single"/>
        </w:rPr>
      </w:pPr>
      <w:r w:rsidRPr="00673CDA">
        <w:rPr>
          <w:rFonts w:ascii="Arial" w:hAnsi="Arial" w:cs="Arial"/>
          <w:sz w:val="28"/>
          <w:szCs w:val="28"/>
          <w:u w:val="single"/>
        </w:rPr>
        <w:t xml:space="preserve">Basic Plan </w:t>
      </w:r>
    </w:p>
    <w:p w14:paraId="625EA532" w14:textId="130AE26B" w:rsidR="00673CDA" w:rsidRPr="00673CDA" w:rsidRDefault="00673CDA" w:rsidP="00673CDA">
      <w:pPr>
        <w:spacing w:line="480" w:lineRule="auto"/>
        <w:rPr>
          <w:rFonts w:ascii="Arial" w:hAnsi="Arial" w:cs="Arial"/>
          <w:color w:val="06020F"/>
          <w:spacing w:val="-5"/>
          <w:u w:val="single"/>
        </w:rPr>
      </w:pPr>
      <w:r w:rsidRPr="00673CDA">
        <w:rPr>
          <w:rFonts w:ascii="Arial" w:hAnsi="Arial" w:cs="Arial"/>
          <w:color w:val="06020F"/>
          <w:spacing w:val="-5"/>
          <w:sz w:val="28"/>
          <w:szCs w:val="28"/>
          <w:u w:val="single"/>
        </w:rPr>
        <w:t>Introduction</w:t>
      </w:r>
      <w:r w:rsidRPr="00673CDA">
        <w:rPr>
          <w:rFonts w:ascii="Arial" w:hAnsi="Arial" w:cs="Arial"/>
          <w:color w:val="06020F"/>
          <w:spacing w:val="-5"/>
          <w:u w:val="single"/>
        </w:rPr>
        <w:t xml:space="preserve"> </w:t>
      </w:r>
    </w:p>
    <w:p w14:paraId="4A286C13" w14:textId="022BE79C" w:rsidR="00673CDA" w:rsidRPr="00673CDA" w:rsidRDefault="00673CDA" w:rsidP="00673CDA">
      <w:pPr>
        <w:spacing w:line="480" w:lineRule="auto"/>
        <w:rPr>
          <w:rFonts w:ascii="Arial" w:hAnsi="Arial" w:cs="Arial"/>
        </w:rPr>
      </w:pPr>
      <w:r w:rsidRPr="00673CDA">
        <w:rPr>
          <w:rFonts w:ascii="Arial" w:hAnsi="Arial" w:cs="Arial"/>
        </w:rPr>
        <w:t>Explain what melancholia means</w:t>
      </w:r>
      <w:r w:rsidRPr="00673CDA">
        <w:rPr>
          <w:rFonts w:ascii="Arial" w:hAnsi="Arial" w:cs="Arial"/>
        </w:rPr>
        <w:t xml:space="preserve"> - </w:t>
      </w:r>
      <w:r w:rsidRPr="00673CDA">
        <w:rPr>
          <w:rFonts w:ascii="Arial" w:hAnsi="Arial" w:cs="Arial"/>
        </w:rPr>
        <w:t>a deep sadness or depression.</w:t>
      </w:r>
      <w:r w:rsidRPr="00673CDA">
        <w:rPr>
          <w:rFonts w:ascii="Arial" w:hAnsi="Arial" w:cs="Arial"/>
        </w:rPr>
        <w:t xml:space="preserve"> </w:t>
      </w:r>
    </w:p>
    <w:p w14:paraId="13FD37C0" w14:textId="387A62AE" w:rsidR="00673CDA" w:rsidRPr="00673CDA" w:rsidRDefault="00673CDA" w:rsidP="00673CDA">
      <w:pPr>
        <w:spacing w:line="480" w:lineRule="auto"/>
        <w:rPr>
          <w:rFonts w:ascii="Arial" w:hAnsi="Arial" w:cs="Arial"/>
        </w:rPr>
      </w:pPr>
      <w:r w:rsidRPr="00673CDA">
        <w:rPr>
          <w:rFonts w:ascii="Arial" w:hAnsi="Arial" w:cs="Arial"/>
        </w:rPr>
        <w:t>Say that ideas about melancholia have changed a lot through history.</w:t>
      </w:r>
    </w:p>
    <w:p w14:paraId="649358EF" w14:textId="77777777" w:rsidR="00673CDA" w:rsidRPr="00673CDA" w:rsidRDefault="00673CDA" w:rsidP="00673CDA">
      <w:pPr>
        <w:spacing w:line="480" w:lineRule="auto"/>
        <w:rPr>
          <w:rFonts w:ascii="Arial" w:hAnsi="Arial" w:cs="Arial"/>
        </w:rPr>
      </w:pPr>
      <w:r w:rsidRPr="00673CDA">
        <w:rPr>
          <w:rFonts w:ascii="Arial" w:hAnsi="Arial" w:cs="Arial"/>
        </w:rPr>
        <w:t>Mention that the essay will look at:</w:t>
      </w:r>
      <w:r w:rsidRPr="00673CDA">
        <w:rPr>
          <w:rFonts w:ascii="Arial" w:hAnsi="Arial" w:cs="Arial"/>
        </w:rPr>
        <w:t xml:space="preserve"> </w:t>
      </w:r>
    </w:p>
    <w:p w14:paraId="5CBE04D6" w14:textId="77777777" w:rsidR="00673CDA" w:rsidRPr="00673CDA" w:rsidRDefault="00673CDA" w:rsidP="00673CDA">
      <w:pPr>
        <w:spacing w:line="480" w:lineRule="auto"/>
        <w:rPr>
          <w:rFonts w:ascii="Arial" w:hAnsi="Arial" w:cs="Arial"/>
        </w:rPr>
      </w:pPr>
      <w:r w:rsidRPr="00673CDA">
        <w:rPr>
          <w:rFonts w:ascii="Arial" w:hAnsi="Arial" w:cs="Arial"/>
        </w:rPr>
        <w:t>How melancholia was understood in the past</w:t>
      </w:r>
      <w:r w:rsidRPr="00673CDA">
        <w:rPr>
          <w:rFonts w:ascii="Arial" w:hAnsi="Arial" w:cs="Arial"/>
        </w:rPr>
        <w:t>.</w:t>
      </w:r>
    </w:p>
    <w:p w14:paraId="63852D05" w14:textId="41BBCD41"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How treatments developed</w:t>
      </w:r>
      <w:r w:rsidRPr="00673CDA">
        <w:rPr>
          <w:rFonts w:ascii="Arial" w:hAnsi="Arial" w:cs="Arial"/>
        </w:rPr>
        <w:t xml:space="preserve">. </w:t>
      </w:r>
    </w:p>
    <w:p w14:paraId="5489F27A" w14:textId="2DDBC79A" w:rsidR="00673CDA" w:rsidRPr="00673CDA" w:rsidRDefault="00673CDA" w:rsidP="00673CDA">
      <w:pPr>
        <w:spacing w:line="480" w:lineRule="auto"/>
        <w:rPr>
          <w:rFonts w:ascii="Arial" w:hAnsi="Arial" w:cs="Arial"/>
        </w:rPr>
      </w:pPr>
      <w:r w:rsidRPr="00673CDA">
        <w:rPr>
          <w:rFonts w:ascii="Arial" w:hAnsi="Arial" w:cs="Arial"/>
        </w:rPr>
        <w:t>What modern psychology says today</w:t>
      </w:r>
    </w:p>
    <w:p w14:paraId="591141F4" w14:textId="390A8035" w:rsidR="00673CDA" w:rsidRPr="00673CDA" w:rsidRDefault="00673CDA" w:rsidP="00673CDA">
      <w:pPr>
        <w:spacing w:line="480" w:lineRule="auto"/>
        <w:rPr>
          <w:rFonts w:ascii="Arial" w:hAnsi="Arial" w:cs="Arial"/>
          <w:color w:val="06020F"/>
          <w:spacing w:val="-5"/>
          <w:sz w:val="28"/>
          <w:szCs w:val="28"/>
          <w:u w:val="single"/>
        </w:rPr>
      </w:pPr>
      <w:r w:rsidRPr="00673CDA">
        <w:rPr>
          <w:rFonts w:ascii="Arial" w:hAnsi="Arial" w:cs="Arial"/>
          <w:color w:val="06020F"/>
          <w:spacing w:val="-5"/>
          <w:sz w:val="28"/>
          <w:szCs w:val="28"/>
          <w:u w:val="single"/>
        </w:rPr>
        <w:t xml:space="preserve">Main body </w:t>
      </w:r>
    </w:p>
    <w:p w14:paraId="5037E945" w14:textId="77777777" w:rsidR="00673CDA" w:rsidRPr="00673CDA" w:rsidRDefault="00673CDA" w:rsidP="00673CDA">
      <w:pPr>
        <w:spacing w:line="480" w:lineRule="auto"/>
        <w:rPr>
          <w:rFonts w:ascii="Arial" w:hAnsi="Arial" w:cs="Arial"/>
        </w:rPr>
      </w:pPr>
      <w:r w:rsidRPr="00673CDA">
        <w:rPr>
          <w:rFonts w:ascii="Arial" w:hAnsi="Arial" w:cs="Arial"/>
          <w:b/>
          <w:bCs/>
        </w:rPr>
        <w:t>1. Early History</w:t>
      </w:r>
    </w:p>
    <w:p w14:paraId="0BFCD190" w14:textId="567F9BD3"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Ancient Greeks thought melancholia was caused by too much “black bile” (Hippocrates).</w:t>
      </w:r>
    </w:p>
    <w:p w14:paraId="7D003E73" w14:textId="31AF5733"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 xml:space="preserve">In the Middle Ages and </w:t>
      </w:r>
      <w:r w:rsidRPr="00673CDA">
        <w:rPr>
          <w:rFonts w:ascii="Arial" w:hAnsi="Arial" w:cs="Arial"/>
        </w:rPr>
        <w:t>Renaissance,</w:t>
      </w:r>
      <w:r w:rsidRPr="00673CDA">
        <w:rPr>
          <w:rFonts w:ascii="Arial" w:hAnsi="Arial" w:cs="Arial"/>
        </w:rPr>
        <w:t xml:space="preserve"> it was linked to religion and morality.</w:t>
      </w:r>
    </w:p>
    <w:p w14:paraId="08287D73" w14:textId="404BD2C9"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Treatments were natural or spiritual: diet, rest, prayers, herbs.</w:t>
      </w:r>
    </w:p>
    <w:p w14:paraId="2E318A51" w14:textId="77777777" w:rsidR="00673CDA" w:rsidRPr="00673CDA" w:rsidRDefault="00673CDA" w:rsidP="00673CDA">
      <w:pPr>
        <w:spacing w:line="480" w:lineRule="auto"/>
        <w:rPr>
          <w:rFonts w:ascii="Arial" w:hAnsi="Arial" w:cs="Arial"/>
          <w:b/>
          <w:bCs/>
        </w:rPr>
      </w:pPr>
      <w:r w:rsidRPr="00673CDA">
        <w:rPr>
          <w:rFonts w:ascii="Arial" w:hAnsi="Arial" w:cs="Arial"/>
          <w:b/>
          <w:bCs/>
        </w:rPr>
        <w:t xml:space="preserve">2. Psychoanalytic </w:t>
      </w:r>
    </w:p>
    <w:p w14:paraId="764F9E1A" w14:textId="68B9E476" w:rsidR="00673CDA" w:rsidRPr="00673CDA" w:rsidRDefault="00673CDA" w:rsidP="00673CDA">
      <w:pPr>
        <w:spacing w:line="480" w:lineRule="auto"/>
        <w:rPr>
          <w:rFonts w:ascii="Arial" w:hAnsi="Arial" w:cs="Arial"/>
        </w:rPr>
      </w:pPr>
      <w:r w:rsidRPr="00673CDA">
        <w:rPr>
          <w:rFonts w:ascii="Arial" w:hAnsi="Arial" w:cs="Arial"/>
        </w:rPr>
        <w:t>Freud (1917) said melancholia comes from deep feelings of loss and guilt.</w:t>
      </w:r>
    </w:p>
    <w:p w14:paraId="3A7F4230" w14:textId="4CF63B9A" w:rsidR="00673CDA" w:rsidRPr="00673CDA" w:rsidRDefault="00673CDA" w:rsidP="00673CDA">
      <w:pPr>
        <w:spacing w:line="480" w:lineRule="auto"/>
        <w:rPr>
          <w:rFonts w:ascii="Arial" w:hAnsi="Arial" w:cs="Arial"/>
        </w:rPr>
      </w:pPr>
      <w:r w:rsidRPr="00673CDA">
        <w:rPr>
          <w:rFonts w:ascii="Arial" w:hAnsi="Arial" w:cs="Arial"/>
        </w:rPr>
        <w:t xml:space="preserve">Stern (1944) described </w:t>
      </w:r>
      <w:r w:rsidRPr="00673CDA">
        <w:rPr>
          <w:rFonts w:ascii="Arial" w:hAnsi="Arial" w:cs="Arial"/>
          <w:i/>
          <w:iCs/>
        </w:rPr>
        <w:t>involutional melancholia</w:t>
      </w:r>
      <w:r w:rsidRPr="00673CDA">
        <w:rPr>
          <w:rFonts w:ascii="Arial" w:hAnsi="Arial" w:cs="Arial"/>
        </w:rPr>
        <w:t xml:space="preserve"> (a depression in older adults).</w:t>
      </w:r>
    </w:p>
    <w:p w14:paraId="098FC190" w14:textId="72A845C8" w:rsidR="00673CDA" w:rsidRPr="00673CDA" w:rsidRDefault="00673CDA" w:rsidP="00673CDA">
      <w:pPr>
        <w:spacing w:line="480" w:lineRule="auto"/>
        <w:rPr>
          <w:rFonts w:ascii="Arial" w:hAnsi="Arial" w:cs="Arial"/>
        </w:rPr>
      </w:pPr>
      <w:r w:rsidRPr="00673CDA">
        <w:rPr>
          <w:rFonts w:ascii="Arial" w:hAnsi="Arial" w:cs="Arial"/>
          <w:b/>
          <w:bCs/>
        </w:rPr>
        <w:t>3. Biological and Modern Psychiatry</w:t>
      </w:r>
    </w:p>
    <w:p w14:paraId="40676D2F" w14:textId="77777777"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In the mid-20th century scientists started to focus on the brain and biology.</w:t>
      </w:r>
    </w:p>
    <w:p w14:paraId="3116D8F3" w14:textId="2206CD2D"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New antidepressant drugs appeared in the 1950s and 1960s.</w:t>
      </w:r>
    </w:p>
    <w:p w14:paraId="5C2BDFEE" w14:textId="7FBE722B" w:rsidR="00673CDA" w:rsidRPr="00673CDA" w:rsidRDefault="00673CDA" w:rsidP="00673CDA">
      <w:pPr>
        <w:spacing w:line="480" w:lineRule="auto"/>
        <w:rPr>
          <w:rFonts w:ascii="Arial" w:hAnsi="Arial" w:cs="Arial"/>
        </w:rPr>
      </w:pPr>
      <w:r w:rsidRPr="00673CDA">
        <w:rPr>
          <w:rFonts w:ascii="Arial" w:hAnsi="Arial" w:cs="Arial"/>
        </w:rPr>
        <w:lastRenderedPageBreak/>
        <w:t xml:space="preserve">- </w:t>
      </w:r>
      <w:r w:rsidRPr="00673CDA">
        <w:rPr>
          <w:rFonts w:ascii="Arial" w:hAnsi="Arial" w:cs="Arial"/>
        </w:rPr>
        <w:t>In 1980 melancholia became part of “major depressive disorder” in the DSM-III.</w:t>
      </w:r>
    </w:p>
    <w:p w14:paraId="1A3AA546" w14:textId="77777777" w:rsidR="00673CDA" w:rsidRPr="00673CDA" w:rsidRDefault="00673CDA" w:rsidP="00673CDA">
      <w:pPr>
        <w:spacing w:line="480" w:lineRule="auto"/>
        <w:rPr>
          <w:rFonts w:ascii="Arial" w:hAnsi="Arial" w:cs="Arial"/>
        </w:rPr>
      </w:pPr>
      <w:r w:rsidRPr="00673CDA">
        <w:rPr>
          <w:rFonts w:ascii="Arial" w:hAnsi="Arial" w:cs="Arial"/>
          <w:b/>
          <w:bCs/>
        </w:rPr>
        <w:t>4. Today’s Approaches</w:t>
      </w:r>
    </w:p>
    <w:p w14:paraId="56E332EA" w14:textId="3EA10E99"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Modern psychology looks at thoughts and behaviour (Beck’s cognitive theory).</w:t>
      </w:r>
    </w:p>
    <w:p w14:paraId="65251598" w14:textId="70D4416D"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Treatments include CBT, interpersonal therapy and mindfulness.</w:t>
      </w:r>
    </w:p>
    <w:p w14:paraId="1161EAB0" w14:textId="37E233F3" w:rsidR="00673CDA" w:rsidRPr="00673CDA" w:rsidRDefault="00673CDA" w:rsidP="00673CDA">
      <w:pPr>
        <w:spacing w:line="480" w:lineRule="auto"/>
        <w:rPr>
          <w:rFonts w:ascii="Arial" w:hAnsi="Arial" w:cs="Arial"/>
        </w:rPr>
      </w:pPr>
      <w:r w:rsidRPr="00673CDA">
        <w:rPr>
          <w:rFonts w:ascii="Arial" w:hAnsi="Arial" w:cs="Arial"/>
        </w:rPr>
        <w:t xml:space="preserve">- </w:t>
      </w:r>
      <w:r w:rsidRPr="00673CDA">
        <w:rPr>
          <w:rFonts w:ascii="Arial" w:hAnsi="Arial" w:cs="Arial"/>
        </w:rPr>
        <w:t>Melancholia is also studied as a cultural and emotional experience, not only illness.</w:t>
      </w:r>
    </w:p>
    <w:p w14:paraId="4B1F510A" w14:textId="6D559932" w:rsidR="00673CDA" w:rsidRPr="00673CDA" w:rsidRDefault="00673CDA" w:rsidP="00673CDA">
      <w:pPr>
        <w:spacing w:line="480" w:lineRule="auto"/>
        <w:rPr>
          <w:rFonts w:ascii="Arial" w:hAnsi="Arial" w:cs="Arial"/>
          <w:color w:val="06020F"/>
          <w:spacing w:val="-5"/>
          <w:sz w:val="28"/>
          <w:szCs w:val="28"/>
          <w:u w:val="single"/>
        </w:rPr>
      </w:pPr>
      <w:r w:rsidRPr="00673CDA">
        <w:rPr>
          <w:rFonts w:ascii="Arial" w:hAnsi="Arial" w:cs="Arial"/>
          <w:color w:val="06020F"/>
          <w:spacing w:val="-5"/>
          <w:sz w:val="28"/>
          <w:szCs w:val="28"/>
          <w:u w:val="single"/>
        </w:rPr>
        <w:t xml:space="preserve">Conclusion </w:t>
      </w:r>
    </w:p>
    <w:p w14:paraId="04840048" w14:textId="1E9C0E1E" w:rsidR="00673CDA" w:rsidRPr="00673CDA" w:rsidRDefault="00673CDA" w:rsidP="00673CDA">
      <w:pPr>
        <w:spacing w:line="480" w:lineRule="auto"/>
        <w:rPr>
          <w:rFonts w:ascii="Arial" w:hAnsi="Arial" w:cs="Arial"/>
        </w:rPr>
      </w:pPr>
      <w:r w:rsidRPr="00673CDA">
        <w:rPr>
          <w:rFonts w:ascii="Arial" w:hAnsi="Arial" w:cs="Arial"/>
        </w:rPr>
        <w:t>Understanding of melancholia changed from body fluids</w:t>
      </w:r>
      <w:r>
        <w:rPr>
          <w:rFonts w:ascii="Arial" w:hAnsi="Arial" w:cs="Arial"/>
        </w:rPr>
        <w:t xml:space="preserve">, </w:t>
      </w:r>
      <w:r w:rsidRPr="00673CDA">
        <w:rPr>
          <w:rFonts w:ascii="Arial" w:hAnsi="Arial" w:cs="Arial"/>
        </w:rPr>
        <w:t>emotions and the mind</w:t>
      </w:r>
      <w:r>
        <w:rPr>
          <w:rFonts w:ascii="Arial" w:hAnsi="Arial" w:cs="Arial"/>
        </w:rPr>
        <w:t xml:space="preserve">, </w:t>
      </w:r>
      <w:r w:rsidRPr="00673CDA">
        <w:rPr>
          <w:rFonts w:ascii="Arial" w:hAnsi="Arial" w:cs="Arial"/>
        </w:rPr>
        <w:t>biology</w:t>
      </w:r>
      <w:r>
        <w:rPr>
          <w:rFonts w:ascii="Arial" w:hAnsi="Arial" w:cs="Arial"/>
        </w:rPr>
        <w:t>,</w:t>
      </w:r>
      <w:r w:rsidRPr="00673CDA">
        <w:rPr>
          <w:rFonts w:ascii="Arial" w:hAnsi="Arial" w:cs="Arial"/>
        </w:rPr>
        <w:t xml:space="preserve"> modern mixed approaches.</w:t>
      </w:r>
    </w:p>
    <w:p w14:paraId="570B83C6" w14:textId="77777777" w:rsidR="00673CDA" w:rsidRPr="00673CDA" w:rsidRDefault="00673CDA" w:rsidP="00673CDA">
      <w:pPr>
        <w:spacing w:line="480" w:lineRule="auto"/>
        <w:rPr>
          <w:rFonts w:ascii="Arial" w:hAnsi="Arial" w:cs="Arial"/>
        </w:rPr>
      </w:pPr>
      <w:r w:rsidRPr="00673CDA">
        <w:rPr>
          <w:rFonts w:ascii="Arial" w:hAnsi="Arial" w:cs="Arial"/>
        </w:rPr>
        <w:t>Treatments improved as knowledge grew.</w:t>
      </w:r>
    </w:p>
    <w:p w14:paraId="19F345AA" w14:textId="7DDC9986" w:rsidR="00673CDA" w:rsidRPr="00673CDA" w:rsidRDefault="00673CDA" w:rsidP="00673CDA">
      <w:pPr>
        <w:spacing w:line="480" w:lineRule="auto"/>
        <w:rPr>
          <w:rFonts w:ascii="Arial" w:hAnsi="Arial" w:cs="Arial"/>
        </w:rPr>
      </w:pPr>
      <w:r w:rsidRPr="00673CDA">
        <w:rPr>
          <w:rFonts w:ascii="Arial" w:hAnsi="Arial" w:cs="Arial"/>
        </w:rPr>
        <w:t>Knowing this history helps us understand depression better today.</w:t>
      </w:r>
    </w:p>
    <w:p w14:paraId="1B7408DB" w14:textId="23D46D3B" w:rsidR="00673CDA" w:rsidRPr="00673CDA" w:rsidRDefault="00673CDA" w:rsidP="00673CDA">
      <w:pPr>
        <w:spacing w:line="480" w:lineRule="auto"/>
        <w:rPr>
          <w:rFonts w:ascii="Arial" w:hAnsi="Arial" w:cs="Arial"/>
          <w:color w:val="06020F"/>
          <w:spacing w:val="-5"/>
          <w:sz w:val="28"/>
          <w:szCs w:val="28"/>
          <w:u w:val="single"/>
        </w:rPr>
      </w:pPr>
      <w:r w:rsidRPr="00673CDA">
        <w:rPr>
          <w:rFonts w:ascii="Arial" w:hAnsi="Arial" w:cs="Arial"/>
          <w:color w:val="06020F"/>
          <w:spacing w:val="-5"/>
          <w:sz w:val="28"/>
          <w:szCs w:val="28"/>
          <w:u w:val="single"/>
        </w:rPr>
        <w:t>Research Needed</w:t>
      </w:r>
    </w:p>
    <w:p w14:paraId="3C746EEF" w14:textId="116D5807" w:rsidR="00673CDA" w:rsidRPr="00673CDA" w:rsidRDefault="00673CDA" w:rsidP="00673CDA">
      <w:pPr>
        <w:spacing w:line="480" w:lineRule="auto"/>
        <w:rPr>
          <w:rFonts w:ascii="Arial" w:hAnsi="Arial" w:cs="Arial"/>
        </w:rPr>
      </w:pPr>
      <w:r w:rsidRPr="00673CDA">
        <w:rPr>
          <w:rFonts w:ascii="Arial" w:hAnsi="Arial" w:cs="Arial"/>
        </w:rPr>
        <w:t>Historical sources on melancholia in ancient and Renaissance medicine.</w:t>
      </w:r>
    </w:p>
    <w:p w14:paraId="59D09A11" w14:textId="5D804689" w:rsidR="00673CDA" w:rsidRPr="00673CDA" w:rsidRDefault="00673CDA" w:rsidP="00673CDA">
      <w:pPr>
        <w:spacing w:line="480" w:lineRule="auto"/>
        <w:rPr>
          <w:rFonts w:ascii="Arial" w:hAnsi="Arial" w:cs="Arial"/>
        </w:rPr>
      </w:pPr>
      <w:r w:rsidRPr="00673CDA">
        <w:rPr>
          <w:rFonts w:ascii="Arial" w:hAnsi="Arial" w:cs="Arial"/>
        </w:rPr>
        <w:t>Freud’s writings on mourning and melancholia.</w:t>
      </w:r>
    </w:p>
    <w:p w14:paraId="32B376D0" w14:textId="7EA35B10" w:rsidR="00673CDA" w:rsidRPr="00673CDA" w:rsidRDefault="00673CDA" w:rsidP="00673CDA">
      <w:pPr>
        <w:spacing w:line="480" w:lineRule="auto"/>
        <w:rPr>
          <w:rFonts w:ascii="Arial" w:hAnsi="Arial" w:cs="Arial"/>
        </w:rPr>
      </w:pPr>
      <w:r w:rsidRPr="00673CDA">
        <w:rPr>
          <w:rFonts w:ascii="Arial" w:hAnsi="Arial" w:cs="Arial"/>
        </w:rPr>
        <w:t>Mid-20th-century psychiatric texts on involutional melancholia.</w:t>
      </w:r>
    </w:p>
    <w:p w14:paraId="71FA42B0" w14:textId="71013F65" w:rsidR="00673CDA" w:rsidRPr="00673CDA" w:rsidRDefault="00673CDA" w:rsidP="00673CDA">
      <w:pPr>
        <w:spacing w:line="480" w:lineRule="auto"/>
        <w:rPr>
          <w:rFonts w:ascii="Arial" w:hAnsi="Arial" w:cs="Arial"/>
        </w:rPr>
      </w:pPr>
      <w:r w:rsidRPr="00673CDA">
        <w:rPr>
          <w:rFonts w:ascii="Arial" w:hAnsi="Arial" w:cs="Arial"/>
        </w:rPr>
        <w:t>Modern research on biological and psychological treatments for depression.</w:t>
      </w:r>
    </w:p>
    <w:p w14:paraId="4C87C377" w14:textId="45F7D128" w:rsidR="00673CDA" w:rsidRPr="00673CDA" w:rsidRDefault="00673CDA" w:rsidP="00673CDA">
      <w:pPr>
        <w:spacing w:line="480" w:lineRule="auto"/>
        <w:rPr>
          <w:rFonts w:ascii="Arial" w:hAnsi="Arial" w:cs="Arial"/>
          <w:color w:val="06020F"/>
          <w:spacing w:val="-5"/>
          <w:sz w:val="28"/>
          <w:szCs w:val="28"/>
          <w:u w:val="single"/>
        </w:rPr>
      </w:pPr>
      <w:r w:rsidRPr="00673CDA">
        <w:rPr>
          <w:rFonts w:ascii="Arial" w:hAnsi="Arial" w:cs="Arial"/>
          <w:color w:val="06020F"/>
          <w:spacing w:val="-5"/>
          <w:sz w:val="28"/>
          <w:szCs w:val="28"/>
          <w:u w:val="single"/>
        </w:rPr>
        <w:t>Key References</w:t>
      </w:r>
    </w:p>
    <w:p w14:paraId="0E7FF24A" w14:textId="60692FB9" w:rsidR="00673CDA" w:rsidRPr="00673CDA" w:rsidRDefault="00673CDA" w:rsidP="00673CDA">
      <w:pPr>
        <w:pStyle w:val="p1"/>
        <w:spacing w:line="480" w:lineRule="auto"/>
        <w:rPr>
          <w:rFonts w:ascii="Arial" w:hAnsi="Arial" w:cs="Arial"/>
        </w:rPr>
      </w:pPr>
      <w:r w:rsidRPr="00673CDA">
        <w:rPr>
          <w:rFonts w:ascii="Arial" w:hAnsi="Arial" w:cs="Arial"/>
        </w:rPr>
        <w:t xml:space="preserve">American Psychiatric Association. (1980). </w:t>
      </w:r>
      <w:r w:rsidRPr="00673CDA">
        <w:rPr>
          <w:rFonts w:ascii="Arial" w:hAnsi="Arial" w:cs="Arial"/>
          <w:i/>
          <w:iCs/>
        </w:rPr>
        <w:t>Diagnostic and statistical manual of mental disorders</w:t>
      </w:r>
      <w:r w:rsidRPr="00673CDA">
        <w:rPr>
          <w:rFonts w:ascii="Arial" w:hAnsi="Arial" w:cs="Arial"/>
        </w:rPr>
        <w:t xml:space="preserve"> (3rd ed.).</w:t>
      </w:r>
    </w:p>
    <w:p w14:paraId="61B75522" w14:textId="5B7CDE4E" w:rsidR="00673CDA" w:rsidRPr="00673CDA" w:rsidRDefault="00673CDA" w:rsidP="00673CDA">
      <w:pPr>
        <w:pStyle w:val="p1"/>
        <w:spacing w:line="480" w:lineRule="auto"/>
        <w:rPr>
          <w:rFonts w:ascii="Arial" w:hAnsi="Arial" w:cs="Arial"/>
        </w:rPr>
      </w:pPr>
      <w:r w:rsidRPr="00673CDA">
        <w:rPr>
          <w:rFonts w:ascii="Arial" w:hAnsi="Arial" w:cs="Arial"/>
        </w:rPr>
        <w:t xml:space="preserve">Freud, S. (1917). </w:t>
      </w:r>
      <w:r w:rsidRPr="00673CDA">
        <w:rPr>
          <w:rFonts w:ascii="Arial" w:hAnsi="Arial" w:cs="Arial"/>
          <w:i/>
          <w:iCs/>
        </w:rPr>
        <w:t>Mourning and melancholia.</w:t>
      </w:r>
    </w:p>
    <w:p w14:paraId="1C56C103" w14:textId="0685F10B" w:rsidR="00673CDA" w:rsidRPr="00673CDA" w:rsidRDefault="00673CDA" w:rsidP="00673CDA">
      <w:pPr>
        <w:pStyle w:val="p1"/>
        <w:spacing w:line="480" w:lineRule="auto"/>
        <w:rPr>
          <w:rFonts w:ascii="Arial" w:hAnsi="Arial" w:cs="Arial"/>
        </w:rPr>
      </w:pPr>
      <w:r w:rsidRPr="00673CDA">
        <w:rPr>
          <w:rFonts w:ascii="Arial" w:hAnsi="Arial" w:cs="Arial"/>
        </w:rPr>
        <w:t xml:space="preserve">Jackson, S. W. (1986). </w:t>
      </w:r>
      <w:r w:rsidRPr="00673CDA">
        <w:rPr>
          <w:rFonts w:ascii="Arial" w:hAnsi="Arial" w:cs="Arial"/>
          <w:i/>
          <w:iCs/>
        </w:rPr>
        <w:t>Melancholia and depression: From Hippocratic times to modern times.</w:t>
      </w:r>
      <w:r w:rsidRPr="00673CDA">
        <w:rPr>
          <w:rFonts w:ascii="Arial" w:hAnsi="Arial" w:cs="Arial"/>
        </w:rPr>
        <w:t xml:space="preserve"> Yale University Press.</w:t>
      </w:r>
    </w:p>
    <w:p w14:paraId="31669DF9" w14:textId="50BD3ACF" w:rsidR="00673CDA" w:rsidRPr="00673CDA" w:rsidRDefault="00673CDA" w:rsidP="00673CDA">
      <w:pPr>
        <w:pStyle w:val="p1"/>
        <w:spacing w:line="480" w:lineRule="auto"/>
        <w:rPr>
          <w:rFonts w:ascii="Arial" w:hAnsi="Arial" w:cs="Arial"/>
        </w:rPr>
      </w:pPr>
      <w:r w:rsidRPr="00673CDA">
        <w:rPr>
          <w:rFonts w:ascii="Arial" w:hAnsi="Arial" w:cs="Arial"/>
        </w:rPr>
        <w:t xml:space="preserve">Raphael, B. (1978). </w:t>
      </w:r>
      <w:r w:rsidRPr="00673CDA">
        <w:rPr>
          <w:rFonts w:ascii="Arial" w:hAnsi="Arial" w:cs="Arial"/>
          <w:i/>
          <w:iCs/>
        </w:rPr>
        <w:t>Mourning and the prevention of melancholia.</w:t>
      </w:r>
      <w:r w:rsidRPr="00673CDA">
        <w:rPr>
          <w:rFonts w:ascii="Arial" w:hAnsi="Arial" w:cs="Arial"/>
        </w:rPr>
        <w:t xml:space="preserve"> </w:t>
      </w:r>
      <w:r w:rsidRPr="00673CDA">
        <w:rPr>
          <w:rFonts w:ascii="Arial" w:hAnsi="Arial" w:cs="Arial"/>
          <w:i/>
          <w:iCs/>
        </w:rPr>
        <w:t>The Psychologist.</w:t>
      </w:r>
    </w:p>
    <w:p w14:paraId="48C7311F" w14:textId="77777777" w:rsidR="00673CDA" w:rsidRPr="00673CDA" w:rsidRDefault="00673CDA" w:rsidP="00673CDA">
      <w:pPr>
        <w:pStyle w:val="p1"/>
        <w:spacing w:line="480" w:lineRule="auto"/>
        <w:rPr>
          <w:rFonts w:ascii="Arial" w:hAnsi="Arial" w:cs="Arial"/>
        </w:rPr>
      </w:pPr>
      <w:r w:rsidRPr="00673CDA">
        <w:rPr>
          <w:rFonts w:ascii="Arial" w:hAnsi="Arial" w:cs="Arial"/>
        </w:rPr>
        <w:lastRenderedPageBreak/>
        <w:t xml:space="preserve">Stern, E. S. (1944). </w:t>
      </w:r>
      <w:r w:rsidRPr="00673CDA">
        <w:rPr>
          <w:rFonts w:ascii="Arial" w:hAnsi="Arial" w:cs="Arial"/>
          <w:i/>
          <w:iCs/>
        </w:rPr>
        <w:t>The psychopathology of manic-depressive disorder and involutional melancholia.</w:t>
      </w:r>
      <w:r w:rsidRPr="00673CDA">
        <w:rPr>
          <w:rFonts w:ascii="Arial" w:hAnsi="Arial" w:cs="Arial"/>
        </w:rPr>
        <w:t xml:space="preserve"> </w:t>
      </w:r>
      <w:r w:rsidRPr="00673CDA">
        <w:rPr>
          <w:rFonts w:ascii="Arial" w:hAnsi="Arial" w:cs="Arial"/>
          <w:i/>
          <w:iCs/>
        </w:rPr>
        <w:t>British Journal of Medical Psychology.</w:t>
      </w:r>
    </w:p>
    <w:p w14:paraId="48A8EBA9" w14:textId="4092F092" w:rsidR="00673CDA" w:rsidRDefault="00673CDA" w:rsidP="00673CDA">
      <w:pPr>
        <w:pStyle w:val="p1"/>
        <w:spacing w:line="480" w:lineRule="auto"/>
        <w:ind w:left="720"/>
        <w:rPr>
          <w:lang w:val="ru-RU"/>
        </w:rPr>
      </w:pPr>
      <w:r>
        <w:rPr>
          <w:noProof/>
          <w14:ligatures w14:val="standardContextual"/>
        </w:rPr>
        <w:drawing>
          <wp:inline distT="0" distB="0" distL="0" distR="0" wp14:anchorId="4A5FB0A4" wp14:editId="55F91CBF">
            <wp:extent cx="3666330" cy="2864498"/>
            <wp:effectExtent l="0" t="0" r="4445" b="5715"/>
            <wp:docPr id="1644874556"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74556" name="Picture 1" descr="A screenshot of a web pag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09967" cy="2898591"/>
                    </a:xfrm>
                    <a:prstGeom prst="rect">
                      <a:avLst/>
                    </a:prstGeom>
                  </pic:spPr>
                </pic:pic>
              </a:graphicData>
            </a:graphic>
          </wp:inline>
        </w:drawing>
      </w:r>
      <w:r>
        <w:rPr>
          <w:noProof/>
          <w14:ligatures w14:val="standardContextual"/>
        </w:rPr>
        <w:drawing>
          <wp:inline distT="0" distB="0" distL="0" distR="0" wp14:anchorId="3A7E2AE2" wp14:editId="000B8BA6">
            <wp:extent cx="3750906" cy="3400999"/>
            <wp:effectExtent l="0" t="0" r="0" b="3175"/>
            <wp:docPr id="70160554" name="Picture 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0554" name="Picture 2" descr="A screenshot of a web pag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76822" cy="3424497"/>
                    </a:xfrm>
                    <a:prstGeom prst="rect">
                      <a:avLst/>
                    </a:prstGeom>
                  </pic:spPr>
                </pic:pic>
              </a:graphicData>
            </a:graphic>
          </wp:inline>
        </w:drawing>
      </w:r>
      <w:r>
        <w:rPr>
          <w:noProof/>
          <w14:ligatures w14:val="standardContextual"/>
        </w:rPr>
        <w:lastRenderedPageBreak/>
        <w:drawing>
          <wp:inline distT="0" distB="0" distL="0" distR="0" wp14:anchorId="6023E050" wp14:editId="54F2C20F">
            <wp:extent cx="3666931" cy="2051629"/>
            <wp:effectExtent l="0" t="0" r="3810" b="6350"/>
            <wp:docPr id="60082409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24097" name="Picture 4"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84268" cy="2061329"/>
                    </a:xfrm>
                    <a:prstGeom prst="rect">
                      <a:avLst/>
                    </a:prstGeom>
                  </pic:spPr>
                </pic:pic>
              </a:graphicData>
            </a:graphic>
          </wp:inline>
        </w:drawing>
      </w:r>
      <w:r>
        <w:rPr>
          <w:noProof/>
          <w14:ligatures w14:val="standardContextual"/>
        </w:rPr>
        <w:drawing>
          <wp:inline distT="0" distB="0" distL="0" distR="0" wp14:anchorId="495341A6" wp14:editId="19DD2C22">
            <wp:extent cx="3668614" cy="2995127"/>
            <wp:effectExtent l="0" t="0" r="1905" b="2540"/>
            <wp:docPr id="132705977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59775" name="Picture 3"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04607" cy="3024513"/>
                    </a:xfrm>
                    <a:prstGeom prst="rect">
                      <a:avLst/>
                    </a:prstGeom>
                  </pic:spPr>
                </pic:pic>
              </a:graphicData>
            </a:graphic>
          </wp:inline>
        </w:drawing>
      </w:r>
    </w:p>
    <w:p w14:paraId="55859776" w14:textId="77777777" w:rsidR="00673CDA" w:rsidRDefault="00673CDA" w:rsidP="00673CDA">
      <w:pPr>
        <w:pStyle w:val="p1"/>
        <w:spacing w:line="480" w:lineRule="auto"/>
        <w:ind w:left="720"/>
        <w:rPr>
          <w:lang w:val="ru-RU"/>
        </w:rPr>
      </w:pPr>
    </w:p>
    <w:p w14:paraId="6D522279" w14:textId="77777777" w:rsidR="00673CDA" w:rsidRDefault="00673CDA" w:rsidP="00673CDA">
      <w:pPr>
        <w:pStyle w:val="p1"/>
        <w:spacing w:line="480" w:lineRule="auto"/>
        <w:ind w:left="720"/>
        <w:rPr>
          <w:lang w:val="ru-RU"/>
        </w:rPr>
      </w:pPr>
    </w:p>
    <w:p w14:paraId="6B4A0AED" w14:textId="77777777" w:rsidR="00673CDA" w:rsidRDefault="00673CDA" w:rsidP="00673CDA">
      <w:pPr>
        <w:pStyle w:val="p1"/>
        <w:spacing w:line="480" w:lineRule="auto"/>
        <w:ind w:left="720"/>
        <w:rPr>
          <w:lang w:val="ru-RU"/>
        </w:rPr>
      </w:pPr>
    </w:p>
    <w:p w14:paraId="073C9578" w14:textId="77777777" w:rsidR="00673CDA" w:rsidRDefault="00673CDA" w:rsidP="00673CDA">
      <w:pPr>
        <w:pStyle w:val="p1"/>
        <w:spacing w:line="480" w:lineRule="auto"/>
        <w:ind w:left="720"/>
        <w:rPr>
          <w:lang w:val="ru-RU"/>
        </w:rPr>
      </w:pPr>
    </w:p>
    <w:p w14:paraId="31FA7C99" w14:textId="77777777" w:rsidR="00673CDA" w:rsidRDefault="00673CDA" w:rsidP="00673CDA">
      <w:pPr>
        <w:pStyle w:val="p1"/>
        <w:spacing w:line="480" w:lineRule="auto"/>
        <w:ind w:left="720"/>
        <w:rPr>
          <w:lang w:val="ru-RU"/>
        </w:rPr>
      </w:pPr>
    </w:p>
    <w:p w14:paraId="73AD211F" w14:textId="77777777" w:rsidR="00673CDA" w:rsidRPr="00673CDA" w:rsidRDefault="00673CDA" w:rsidP="00673CDA">
      <w:pPr>
        <w:spacing w:line="480" w:lineRule="auto"/>
        <w:rPr>
          <w:rFonts w:ascii="Arial" w:hAnsi="Arial" w:cs="Arial"/>
          <w:lang w:val="ru-RU"/>
        </w:rPr>
      </w:pPr>
    </w:p>
    <w:p w14:paraId="74B2A044" w14:textId="77777777" w:rsidR="00673CDA" w:rsidRDefault="00673CDA" w:rsidP="00673CDA">
      <w:pPr>
        <w:spacing w:line="480" w:lineRule="auto"/>
        <w:rPr>
          <w:rFonts w:ascii="Arial" w:hAnsi="Arial" w:cs="Arial"/>
          <w:lang w:val="ru-RU"/>
        </w:rPr>
      </w:pPr>
      <w:r w:rsidRPr="00673CDA">
        <w:rPr>
          <w:rFonts w:ascii="Arial" w:hAnsi="Arial" w:cs="Arial"/>
        </w:rPr>
        <w:lastRenderedPageBreak/>
        <w:t xml:space="preserve">I confirm that I only used Grammarly, which is installed on my device and automatically suggests corrections for grammar, syntax, and readability, as well as an online translator to clarify certain phrases. </w:t>
      </w:r>
    </w:p>
    <w:p w14:paraId="55D5348F" w14:textId="6D551925" w:rsidR="00673CDA" w:rsidRPr="00673CDA" w:rsidRDefault="00673CDA" w:rsidP="00673CDA">
      <w:pPr>
        <w:spacing w:line="480" w:lineRule="auto"/>
        <w:rPr>
          <w:rFonts w:ascii="Arial" w:hAnsi="Arial" w:cs="Arial"/>
        </w:rPr>
      </w:pPr>
      <w:r w:rsidRPr="00673CDA">
        <w:rPr>
          <w:rFonts w:ascii="Arial" w:hAnsi="Arial" w:cs="Arial"/>
        </w:rPr>
        <w:t xml:space="preserve">For example, Grammarly suggested changing “ease of switching between songs reduce” to “ease of switching between songs reduces” in the sentence “The ease of switching between songs reduce personal engagement with the music.” </w:t>
      </w:r>
    </w:p>
    <w:p w14:paraId="31C27496" w14:textId="6BAFE446" w:rsidR="00673CDA" w:rsidRPr="00673CDA" w:rsidRDefault="00673CDA" w:rsidP="00673CDA">
      <w:pPr>
        <w:spacing w:line="480" w:lineRule="auto"/>
        <w:rPr>
          <w:rFonts w:ascii="Arial" w:hAnsi="Arial" w:cs="Arial"/>
        </w:rPr>
      </w:pPr>
      <w:r w:rsidRPr="00673CDA">
        <w:rPr>
          <w:rFonts w:ascii="Arial" w:hAnsi="Arial" w:cs="Arial"/>
        </w:rPr>
        <w:t>All ideas, analysis, and wording remain entirely my own.</w:t>
      </w:r>
    </w:p>
    <w:p w14:paraId="51F5851D" w14:textId="77777777" w:rsidR="00673CDA" w:rsidRPr="00673CDA" w:rsidRDefault="00673CDA" w:rsidP="00673CDA">
      <w:pPr>
        <w:pStyle w:val="p1"/>
        <w:spacing w:line="480" w:lineRule="auto"/>
        <w:ind w:left="720"/>
      </w:pPr>
    </w:p>
    <w:sectPr w:rsidR="00673CDA" w:rsidRPr="00673CDA" w:rsidSect="00673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2674"/>
    <w:multiLevelType w:val="multilevel"/>
    <w:tmpl w:val="AE2E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E06C1"/>
    <w:multiLevelType w:val="multilevel"/>
    <w:tmpl w:val="A7A4C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21DEC"/>
    <w:multiLevelType w:val="hybridMultilevel"/>
    <w:tmpl w:val="CCBCCB04"/>
    <w:lvl w:ilvl="0" w:tplc="4A54FEA0">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06BDE"/>
    <w:multiLevelType w:val="multilevel"/>
    <w:tmpl w:val="0380B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767171"/>
    <w:multiLevelType w:val="multilevel"/>
    <w:tmpl w:val="8AE268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65668"/>
    <w:multiLevelType w:val="multilevel"/>
    <w:tmpl w:val="25E2D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CF361A"/>
    <w:multiLevelType w:val="multilevel"/>
    <w:tmpl w:val="7228D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B62D24"/>
    <w:multiLevelType w:val="multilevel"/>
    <w:tmpl w:val="CEAC4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1B28E7"/>
    <w:multiLevelType w:val="multilevel"/>
    <w:tmpl w:val="D6C6E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1815BC"/>
    <w:multiLevelType w:val="multilevel"/>
    <w:tmpl w:val="0B40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4D779D"/>
    <w:multiLevelType w:val="multilevel"/>
    <w:tmpl w:val="3DCA0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765D5A"/>
    <w:multiLevelType w:val="hybridMultilevel"/>
    <w:tmpl w:val="50D68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6423149">
    <w:abstractNumId w:val="10"/>
  </w:num>
  <w:num w:numId="2" w16cid:durableId="1572160387">
    <w:abstractNumId w:val="11"/>
  </w:num>
  <w:num w:numId="3" w16cid:durableId="388265173">
    <w:abstractNumId w:val="4"/>
  </w:num>
  <w:num w:numId="4" w16cid:durableId="1075934299">
    <w:abstractNumId w:val="2"/>
  </w:num>
  <w:num w:numId="5" w16cid:durableId="1462071335">
    <w:abstractNumId w:val="7"/>
  </w:num>
  <w:num w:numId="6" w16cid:durableId="1747604421">
    <w:abstractNumId w:val="8"/>
  </w:num>
  <w:num w:numId="7" w16cid:durableId="1840540764">
    <w:abstractNumId w:val="1"/>
  </w:num>
  <w:num w:numId="8" w16cid:durableId="706024050">
    <w:abstractNumId w:val="6"/>
  </w:num>
  <w:num w:numId="9" w16cid:durableId="1877085085">
    <w:abstractNumId w:val="5"/>
  </w:num>
  <w:num w:numId="10" w16cid:durableId="887885376">
    <w:abstractNumId w:val="0"/>
  </w:num>
  <w:num w:numId="11" w16cid:durableId="566495016">
    <w:abstractNumId w:val="3"/>
  </w:num>
  <w:num w:numId="12" w16cid:durableId="6116660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939"/>
    <w:rsid w:val="0054130C"/>
    <w:rsid w:val="00673CDA"/>
    <w:rsid w:val="00851939"/>
    <w:rsid w:val="00B12298"/>
    <w:rsid w:val="00E07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EB0DE"/>
  <w15:chartTrackingRefBased/>
  <w15:docId w15:val="{139BD443-4179-D748-ABE1-7A28A546F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CD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5193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5193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5193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51939"/>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51939"/>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51939"/>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51939"/>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51939"/>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51939"/>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9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19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19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19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19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1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939"/>
    <w:rPr>
      <w:rFonts w:eastAsiaTheme="majorEastAsia" w:cstheme="majorBidi"/>
      <w:color w:val="272727" w:themeColor="text1" w:themeTint="D8"/>
    </w:rPr>
  </w:style>
  <w:style w:type="paragraph" w:styleId="Title">
    <w:name w:val="Title"/>
    <w:basedOn w:val="Normal"/>
    <w:next w:val="Normal"/>
    <w:link w:val="TitleChar"/>
    <w:uiPriority w:val="10"/>
    <w:qFormat/>
    <w:rsid w:val="0085193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51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93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51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939"/>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51939"/>
    <w:rPr>
      <w:i/>
      <w:iCs/>
      <w:color w:val="404040" w:themeColor="text1" w:themeTint="BF"/>
    </w:rPr>
  </w:style>
  <w:style w:type="paragraph" w:styleId="ListParagraph">
    <w:name w:val="List Paragraph"/>
    <w:basedOn w:val="Normal"/>
    <w:uiPriority w:val="34"/>
    <w:qFormat/>
    <w:rsid w:val="00851939"/>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51939"/>
    <w:rPr>
      <w:i/>
      <w:iCs/>
      <w:color w:val="0F4761" w:themeColor="accent1" w:themeShade="BF"/>
    </w:rPr>
  </w:style>
  <w:style w:type="paragraph" w:styleId="IntenseQuote">
    <w:name w:val="Intense Quote"/>
    <w:basedOn w:val="Normal"/>
    <w:next w:val="Normal"/>
    <w:link w:val="IntenseQuoteChar"/>
    <w:uiPriority w:val="30"/>
    <w:qFormat/>
    <w:rsid w:val="0085193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51939"/>
    <w:rPr>
      <w:i/>
      <w:iCs/>
      <w:color w:val="0F4761" w:themeColor="accent1" w:themeShade="BF"/>
    </w:rPr>
  </w:style>
  <w:style w:type="character" w:styleId="IntenseReference">
    <w:name w:val="Intense Reference"/>
    <w:basedOn w:val="DefaultParagraphFont"/>
    <w:uiPriority w:val="32"/>
    <w:qFormat/>
    <w:rsid w:val="00851939"/>
    <w:rPr>
      <w:b/>
      <w:bCs/>
      <w:smallCaps/>
      <w:color w:val="0F4761" w:themeColor="accent1" w:themeShade="BF"/>
      <w:spacing w:val="5"/>
    </w:rPr>
  </w:style>
  <w:style w:type="paragraph" w:customStyle="1" w:styleId="p1">
    <w:name w:val="p1"/>
    <w:basedOn w:val="Normal"/>
    <w:rsid w:val="0054130C"/>
    <w:pPr>
      <w:spacing w:before="100" w:beforeAutospacing="1" w:after="100" w:afterAutospacing="1"/>
    </w:pPr>
  </w:style>
  <w:style w:type="paragraph" w:customStyle="1" w:styleId="p2">
    <w:name w:val="p2"/>
    <w:basedOn w:val="Normal"/>
    <w:rsid w:val="0054130C"/>
    <w:pPr>
      <w:spacing w:before="100" w:beforeAutospacing="1" w:after="100" w:afterAutospacing="1"/>
    </w:pPr>
  </w:style>
  <w:style w:type="character" w:styleId="Hyperlink">
    <w:name w:val="Hyperlink"/>
    <w:basedOn w:val="DefaultParagraphFont"/>
    <w:uiPriority w:val="99"/>
    <w:unhideWhenUsed/>
    <w:rsid w:val="00673CDA"/>
    <w:rPr>
      <w:color w:val="467886" w:themeColor="hyperlink"/>
      <w:u w:val="single"/>
    </w:rPr>
  </w:style>
  <w:style w:type="character" w:styleId="UnresolvedMention">
    <w:name w:val="Unresolved Mention"/>
    <w:basedOn w:val="DefaultParagraphFont"/>
    <w:uiPriority w:val="99"/>
    <w:semiHidden/>
    <w:unhideWhenUsed/>
    <w:rsid w:val="00673CDA"/>
    <w:rPr>
      <w:color w:val="605E5C"/>
      <w:shd w:val="clear" w:color="auto" w:fill="E1DFDD"/>
    </w:rPr>
  </w:style>
  <w:style w:type="character" w:styleId="FollowedHyperlink">
    <w:name w:val="FollowedHyperlink"/>
    <w:basedOn w:val="DefaultParagraphFont"/>
    <w:uiPriority w:val="99"/>
    <w:semiHidden/>
    <w:unhideWhenUsed/>
    <w:rsid w:val="00673CDA"/>
    <w:rPr>
      <w:color w:val="96607D" w:themeColor="followedHyperlink"/>
      <w:u w:val="single"/>
    </w:rPr>
  </w:style>
  <w:style w:type="character" w:customStyle="1" w:styleId="s1">
    <w:name w:val="s1"/>
    <w:basedOn w:val="DefaultParagraphFont"/>
    <w:rsid w:val="00673CDA"/>
  </w:style>
  <w:style w:type="character" w:customStyle="1" w:styleId="apple-converted-space">
    <w:name w:val="apple-converted-space"/>
    <w:basedOn w:val="DefaultParagraphFont"/>
    <w:rsid w:val="00673CDA"/>
  </w:style>
  <w:style w:type="paragraph" w:customStyle="1" w:styleId="p3">
    <w:name w:val="p3"/>
    <w:basedOn w:val="Normal"/>
    <w:rsid w:val="00673CD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10</Pages>
  <Words>1300</Words>
  <Characters>7416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3</cp:revision>
  <dcterms:created xsi:type="dcterms:W3CDTF">2025-11-01T18:33:00Z</dcterms:created>
  <dcterms:modified xsi:type="dcterms:W3CDTF">2025-11-04T22:25:00Z</dcterms:modified>
</cp:coreProperties>
</file>