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F48EB" w14:textId="4A30DE3E" w:rsidR="00F078C1" w:rsidRDefault="001F285E">
      <w:pPr>
        <w:rPr>
          <w:b/>
          <w:bCs/>
          <w:sz w:val="24"/>
          <w:szCs w:val="24"/>
        </w:rPr>
      </w:pPr>
      <w:r w:rsidRPr="001F285E">
        <w:rPr>
          <w:b/>
          <w:bCs/>
          <w:sz w:val="24"/>
          <w:szCs w:val="24"/>
        </w:rPr>
        <w:t>ECIE4011: Exploring Behaviours and Interventions in the Learning Environment.</w:t>
      </w:r>
    </w:p>
    <w:p w14:paraId="79CE2FF0" w14:textId="4236753C" w:rsidR="001F285E" w:rsidRDefault="001F285E">
      <w:pPr>
        <w:rPr>
          <w:sz w:val="28"/>
          <w:szCs w:val="28"/>
          <w:u w:val="single"/>
        </w:rPr>
      </w:pPr>
      <w:r w:rsidRPr="001F285E">
        <w:rPr>
          <w:sz w:val="28"/>
          <w:szCs w:val="28"/>
          <w:u w:val="single"/>
        </w:rPr>
        <w:t xml:space="preserve">Discuss a range of factors that </w:t>
      </w:r>
      <w:r>
        <w:rPr>
          <w:sz w:val="28"/>
          <w:szCs w:val="28"/>
          <w:u w:val="single"/>
        </w:rPr>
        <w:t>influence</w:t>
      </w:r>
      <w:r w:rsidRPr="001F285E">
        <w:rPr>
          <w:sz w:val="28"/>
          <w:szCs w:val="28"/>
          <w:u w:val="single"/>
        </w:rPr>
        <w:t xml:space="preserve"> children’s behaviour (both positively and negatively) in a learning environment.</w:t>
      </w:r>
    </w:p>
    <w:p w14:paraId="542D59B3" w14:textId="77777777" w:rsidR="00D01EEF" w:rsidRDefault="00D01EEF">
      <w:pPr>
        <w:rPr>
          <w:sz w:val="28"/>
          <w:szCs w:val="28"/>
          <w:u w:val="single"/>
        </w:rPr>
      </w:pPr>
    </w:p>
    <w:p w14:paraId="7EE0D128" w14:textId="62182AC3" w:rsidR="001F285E" w:rsidRDefault="001F285E">
      <w:r>
        <w:t xml:space="preserve"> </w:t>
      </w:r>
      <w:r w:rsidR="000F16FD">
        <w:t xml:space="preserve">This essay will look to uncover some of the many reasons children exhibit both positive and negative behaviour in the </w:t>
      </w:r>
      <w:r w:rsidR="00963A4C">
        <w:t>learning environment</w:t>
      </w:r>
      <w:r w:rsidR="000F16FD">
        <w:t xml:space="preserve"> and attribute the theory behind th</w:t>
      </w:r>
      <w:r w:rsidR="00963A4C">
        <w:t>ose classroom capers.</w:t>
      </w:r>
    </w:p>
    <w:p w14:paraId="11FCF517" w14:textId="3EDB364B" w:rsidR="00963A4C" w:rsidRDefault="00963A4C">
      <w:r>
        <w:t>According to The Collins Dictionary</w:t>
      </w:r>
      <w:r w:rsidR="00E042B1">
        <w:t xml:space="preserve"> (2020)</w:t>
      </w:r>
      <w:r>
        <w:t>, behaviour is ‘</w:t>
      </w:r>
      <w:r w:rsidRPr="00EB0336">
        <w:rPr>
          <w:i/>
          <w:iCs/>
        </w:rPr>
        <w:t>a manner of behaving or conducting oneself’</w:t>
      </w:r>
      <w:r w:rsidR="00A76FBC">
        <w:t xml:space="preserve">, and yet there is more to behaviour that what we see. </w:t>
      </w:r>
      <w:r w:rsidR="00A76FBC" w:rsidRPr="00EB0336">
        <w:rPr>
          <w:i/>
          <w:iCs/>
        </w:rPr>
        <w:t>‘Every behaviour is a kind of communication. Because behaviour does not have a counterpart, it is not possible not to communicate’</w:t>
      </w:r>
      <w:r w:rsidR="00A76FBC">
        <w:t xml:space="preserve"> (Sultana, 2017). </w:t>
      </w:r>
      <w:r w:rsidR="008F73BA">
        <w:t>So,</w:t>
      </w:r>
      <w:r w:rsidR="00A76FBC">
        <w:t xml:space="preserve"> if every behaviour is a form of communication, how do</w:t>
      </w:r>
      <w:r w:rsidR="00083993">
        <w:t>es one</w:t>
      </w:r>
      <w:r w:rsidR="00A76FBC">
        <w:t xml:space="preserve"> uncover the root cause of what is exhibited?</w:t>
      </w:r>
      <w:r w:rsidR="008F73BA">
        <w:t xml:space="preserve"> By uncovering the influential factors attributed to the seen behaviour it is sometimes possible to determine what the child is trying to convey.</w:t>
      </w:r>
    </w:p>
    <w:p w14:paraId="619EE003" w14:textId="5D1E58B0" w:rsidR="000116EE" w:rsidRDefault="00C25A4A">
      <w:r>
        <w:t>Neurodiversity</w:t>
      </w:r>
      <w:r w:rsidR="001F386C">
        <w:t xml:space="preserve"> is a term first used by </w:t>
      </w:r>
      <w:r w:rsidR="00007795">
        <w:t>Judy Singer, an Australian sociologist</w:t>
      </w:r>
      <w:r w:rsidR="003C21A0">
        <w:t xml:space="preserve"> that is widely used to describe the diversity of pe</w:t>
      </w:r>
      <w:r w:rsidR="0052319F">
        <w:t xml:space="preserve">ople or more commonly used for </w:t>
      </w:r>
      <w:r w:rsidR="00A956BE">
        <w:t xml:space="preserve">people </w:t>
      </w:r>
      <w:r w:rsidR="0052319F">
        <w:t>with autism or ADHD</w:t>
      </w:r>
      <w:r w:rsidR="00434D49">
        <w:t xml:space="preserve"> </w:t>
      </w:r>
      <w:r w:rsidR="00AA4F61">
        <w:t>(</w:t>
      </w:r>
      <w:r w:rsidR="0032729A">
        <w:t>Baumer and Frue</w:t>
      </w:r>
      <w:r w:rsidR="00321948">
        <w:t>h, 2021).</w:t>
      </w:r>
      <w:r w:rsidR="002F6470">
        <w:t xml:space="preserve"> Neurodiverse children</w:t>
      </w:r>
      <w:r w:rsidR="00571C41">
        <w:t xml:space="preserve"> are highly likely to frequent mainstream education</w:t>
      </w:r>
      <w:r w:rsidR="00A77402">
        <w:t xml:space="preserve"> due to </w:t>
      </w:r>
      <w:r w:rsidR="00175815">
        <w:t>the Equality Act 2010</w:t>
      </w:r>
      <w:r w:rsidR="00777A1F">
        <w:t xml:space="preserve"> which states </w:t>
      </w:r>
      <w:r w:rsidR="00B7453B" w:rsidRPr="00780287">
        <w:rPr>
          <w:i/>
          <w:iCs/>
        </w:rPr>
        <w:t>‘</w:t>
      </w:r>
      <w:r w:rsidR="009E35CC" w:rsidRPr="00780287">
        <w:rPr>
          <w:i/>
          <w:iCs/>
        </w:rPr>
        <w:t>A school must not treat a disabled p</w:t>
      </w:r>
      <w:r w:rsidR="00D170AD" w:rsidRPr="00780287">
        <w:rPr>
          <w:i/>
          <w:iCs/>
        </w:rPr>
        <w:t>upil</w:t>
      </w:r>
      <w:r w:rsidR="009E35CC" w:rsidRPr="00780287">
        <w:rPr>
          <w:i/>
          <w:iCs/>
        </w:rPr>
        <w:t xml:space="preserve"> less favourably</w:t>
      </w:r>
      <w:r w:rsidR="00EB7BEC" w:rsidRPr="00780287">
        <w:rPr>
          <w:i/>
          <w:iCs/>
        </w:rPr>
        <w:t xml:space="preserve"> simply</w:t>
      </w:r>
      <w:r w:rsidR="00B7453B" w:rsidRPr="00780287">
        <w:rPr>
          <w:i/>
          <w:iCs/>
        </w:rPr>
        <w:t xml:space="preserve"> because th</w:t>
      </w:r>
      <w:r w:rsidR="003F71D3" w:rsidRPr="00780287">
        <w:rPr>
          <w:i/>
          <w:iCs/>
        </w:rPr>
        <w:t>at pupil</w:t>
      </w:r>
      <w:r w:rsidR="00B7453B" w:rsidRPr="00780287">
        <w:rPr>
          <w:i/>
          <w:iCs/>
        </w:rPr>
        <w:t xml:space="preserve"> </w:t>
      </w:r>
      <w:r w:rsidR="003F71D3" w:rsidRPr="00780287">
        <w:rPr>
          <w:i/>
          <w:iCs/>
        </w:rPr>
        <w:t>is</w:t>
      </w:r>
      <w:r w:rsidR="00B7453B" w:rsidRPr="00780287">
        <w:rPr>
          <w:i/>
          <w:iCs/>
        </w:rPr>
        <w:t xml:space="preserve"> disabled</w:t>
      </w:r>
      <w:r w:rsidR="00FD0E2B" w:rsidRPr="00780287">
        <w:rPr>
          <w:i/>
          <w:iCs/>
        </w:rPr>
        <w:t>’</w:t>
      </w:r>
      <w:r w:rsidR="00FD0E2B">
        <w:t xml:space="preserve"> (</w:t>
      </w:r>
      <w:r w:rsidR="00CB08BB">
        <w:t>Department for Education, 2014)</w:t>
      </w:r>
      <w:r w:rsidR="00991148">
        <w:t>.</w:t>
      </w:r>
      <w:r w:rsidR="006F0D9F">
        <w:t xml:space="preserve"> Inclusion</w:t>
      </w:r>
      <w:r w:rsidR="00FD0E2B">
        <w:t xml:space="preserve"> for neurodiverse pupils</w:t>
      </w:r>
      <w:r w:rsidR="004C48CF">
        <w:t xml:space="preserve"> can and does work well for many however</w:t>
      </w:r>
      <w:r w:rsidR="00D11127">
        <w:t xml:space="preserve">, the pupil may encounter many difficulties which could </w:t>
      </w:r>
      <w:r w:rsidR="00FC01B4">
        <w:t>trigger less favourable behaviours</w:t>
      </w:r>
      <w:r w:rsidR="007D0F93">
        <w:t>. Sensory overload</w:t>
      </w:r>
      <w:r w:rsidR="009A6BA6">
        <w:t xml:space="preserve"> is common in neurodiverse pupils</w:t>
      </w:r>
      <w:r w:rsidR="00494057">
        <w:t xml:space="preserve"> particularly</w:t>
      </w:r>
      <w:r w:rsidR="00FD5427">
        <w:t xml:space="preserve"> in the classroom due to the classroom being too loud, too crowded</w:t>
      </w:r>
      <w:r w:rsidR="00EA758C">
        <w:t xml:space="preserve"> or</w:t>
      </w:r>
      <w:r w:rsidR="00E45DF6">
        <w:t xml:space="preserve"> too bright</w:t>
      </w:r>
      <w:r w:rsidR="00812178">
        <w:t>.</w:t>
      </w:r>
      <w:r w:rsidR="005F1340">
        <w:t xml:space="preserve"> A change in routine can cause</w:t>
      </w:r>
      <w:r w:rsidR="00522CAA">
        <w:t xml:space="preserve"> difficulties for many neurodiverse pupils</w:t>
      </w:r>
      <w:r w:rsidR="00D269D1">
        <w:t xml:space="preserve"> or</w:t>
      </w:r>
      <w:r w:rsidR="001C3A3A">
        <w:t xml:space="preserve"> having to sit and focus for long periods</w:t>
      </w:r>
      <w:r w:rsidR="0012259B">
        <w:t>.</w:t>
      </w:r>
      <w:r w:rsidR="00D269D1">
        <w:t xml:space="preserve"> </w:t>
      </w:r>
      <w:r w:rsidR="00812178">
        <w:t xml:space="preserve"> </w:t>
      </w:r>
      <w:r w:rsidR="008379F4">
        <w:t>Th</w:t>
      </w:r>
      <w:r w:rsidR="00D269D1">
        <w:t>ese</w:t>
      </w:r>
      <w:r w:rsidR="008650AD">
        <w:t xml:space="preserve"> problems</w:t>
      </w:r>
      <w:r w:rsidR="008379F4">
        <w:t xml:space="preserve"> can trigger episodes of stimming</w:t>
      </w:r>
      <w:r w:rsidR="000B36FA">
        <w:t xml:space="preserve"> or self-stimulating behaviours</w:t>
      </w:r>
      <w:r w:rsidR="007B536F">
        <w:t xml:space="preserve"> such as</w:t>
      </w:r>
      <w:r w:rsidR="00A570DB">
        <w:t xml:space="preserve"> vocal tics,</w:t>
      </w:r>
      <w:r w:rsidR="007B536F">
        <w:t xml:space="preserve"> </w:t>
      </w:r>
      <w:r w:rsidR="002838D1">
        <w:t>arm or hand flapping, head banging,</w:t>
      </w:r>
      <w:r w:rsidR="008F2648">
        <w:t xml:space="preserve"> spinning,</w:t>
      </w:r>
      <w:r w:rsidR="00A570DB">
        <w:t xml:space="preserve"> </w:t>
      </w:r>
      <w:r w:rsidR="008F2648">
        <w:t>rocking or other such like movements</w:t>
      </w:r>
      <w:r w:rsidR="00D550B5">
        <w:t xml:space="preserve"> (</w:t>
      </w:r>
      <w:r w:rsidR="007445FE">
        <w:t>National Autistic Society, 2020).</w:t>
      </w:r>
      <w:r w:rsidR="0078242E">
        <w:t xml:space="preserve"> These behaviours in turn can disrupt the</w:t>
      </w:r>
      <w:r w:rsidR="00D359FA">
        <w:t xml:space="preserve"> classroom</w:t>
      </w:r>
      <w:r w:rsidR="00076543">
        <w:t xml:space="preserve"> and make </w:t>
      </w:r>
      <w:r w:rsidR="004002BF">
        <w:t>learning difficult not only for the other pupils but the neurodiverse student</w:t>
      </w:r>
      <w:r w:rsidR="00EF539F">
        <w:t>.</w:t>
      </w:r>
      <w:r w:rsidR="00982F98">
        <w:t xml:space="preserve"> The biological theory</w:t>
      </w:r>
      <w:r w:rsidR="00D0174C">
        <w:t xml:space="preserve"> states that</w:t>
      </w:r>
      <w:r w:rsidR="00EF244E">
        <w:t xml:space="preserve"> </w:t>
      </w:r>
      <w:r w:rsidR="00B05FCF">
        <w:t>‘</w:t>
      </w:r>
      <w:r w:rsidR="00491FF7" w:rsidRPr="00184108">
        <w:rPr>
          <w:i/>
          <w:iCs/>
        </w:rPr>
        <w:t>mental disorders have an underlying</w:t>
      </w:r>
      <w:r w:rsidR="00611993" w:rsidRPr="00184108">
        <w:rPr>
          <w:i/>
          <w:iCs/>
        </w:rPr>
        <w:t xml:space="preserve"> physical or organic cause</w:t>
      </w:r>
      <w:r w:rsidR="00B922F4" w:rsidRPr="00184108">
        <w:rPr>
          <w:i/>
          <w:iCs/>
        </w:rPr>
        <w:t xml:space="preserve"> that causes the brain to develop</w:t>
      </w:r>
      <w:r w:rsidR="009F587F" w:rsidRPr="00184108">
        <w:rPr>
          <w:i/>
          <w:iCs/>
        </w:rPr>
        <w:t xml:space="preserve"> the way that it does</w:t>
      </w:r>
      <w:r w:rsidR="00184108" w:rsidRPr="00184108">
        <w:rPr>
          <w:i/>
          <w:iCs/>
        </w:rPr>
        <w:t>’</w:t>
      </w:r>
      <w:r w:rsidR="009F587F">
        <w:t xml:space="preserve"> (</w:t>
      </w:r>
      <w:r w:rsidR="000650D5">
        <w:t>Ayers et al, 2015)</w:t>
      </w:r>
      <w:r w:rsidR="00386EF5">
        <w:t>.</w:t>
      </w:r>
      <w:r w:rsidR="004A11AC">
        <w:t xml:space="preserve"> It</w:t>
      </w:r>
      <w:r w:rsidR="005449C3">
        <w:t xml:space="preserve"> is</w:t>
      </w:r>
      <w:r w:rsidR="004A11AC">
        <w:t xml:space="preserve"> thought that </w:t>
      </w:r>
      <w:r w:rsidR="007E1D24">
        <w:t>behaviours are either hereditary</w:t>
      </w:r>
      <w:r w:rsidR="007104ED">
        <w:t xml:space="preserve"> (genetic), diet based or through</w:t>
      </w:r>
      <w:r w:rsidR="002654F7">
        <w:t xml:space="preserve"> congenital </w:t>
      </w:r>
      <w:r w:rsidR="00692AF0">
        <w:t>abnormalities.</w:t>
      </w:r>
      <w:r w:rsidR="00775C06">
        <w:t xml:space="preserve"> </w:t>
      </w:r>
      <w:r w:rsidR="00814036">
        <w:t xml:space="preserve">In a recent study </w:t>
      </w:r>
      <w:r w:rsidR="00A8262B">
        <w:t xml:space="preserve">entitled </w:t>
      </w:r>
      <w:r w:rsidR="00576008">
        <w:t>Fetal Brain Growth and Infant Au</w:t>
      </w:r>
      <w:r w:rsidR="008B7800">
        <w:t>tistic Traits, they concluded</w:t>
      </w:r>
      <w:r w:rsidR="00BD77E3">
        <w:t xml:space="preserve"> that </w:t>
      </w:r>
      <w:r w:rsidR="00BD77E3" w:rsidRPr="00564832">
        <w:rPr>
          <w:i/>
          <w:iCs/>
        </w:rPr>
        <w:t>‘</w:t>
      </w:r>
      <w:r w:rsidR="00D40681" w:rsidRPr="00564832">
        <w:rPr>
          <w:i/>
          <w:iCs/>
        </w:rPr>
        <w:t>prenatal brain growth is associated with neurodevelopmental outcomes in infants</w:t>
      </w:r>
      <w:r w:rsidR="005937E6" w:rsidRPr="00564832">
        <w:rPr>
          <w:i/>
          <w:iCs/>
        </w:rPr>
        <w:t xml:space="preserve">’ </w:t>
      </w:r>
      <w:r w:rsidR="005937E6">
        <w:t>(Aydin et al.,2024)</w:t>
      </w:r>
      <w:r w:rsidR="00564832">
        <w:t xml:space="preserve"> further proving a biological theory to neurodevelopmental conditions. </w:t>
      </w:r>
      <w:r w:rsidR="008A40A3">
        <w:t xml:space="preserve">The behaviours and </w:t>
      </w:r>
      <w:r w:rsidR="00291334">
        <w:t>difficulties</w:t>
      </w:r>
      <w:r w:rsidR="009D06C4">
        <w:t xml:space="preserve"> associated with</w:t>
      </w:r>
      <w:r w:rsidR="00A85304">
        <w:t xml:space="preserve"> neurodiversity are </w:t>
      </w:r>
      <w:r w:rsidR="00775C06">
        <w:t>however</w:t>
      </w:r>
      <w:r w:rsidR="008A40A3">
        <w:t xml:space="preserve"> manageable within</w:t>
      </w:r>
      <w:r w:rsidR="00F42DE5">
        <w:t xml:space="preserve"> mainstream schools. The use </w:t>
      </w:r>
      <w:r w:rsidR="00291334">
        <w:t>of visual</w:t>
      </w:r>
      <w:r w:rsidR="00F42DE5">
        <w:t xml:space="preserve"> timetables</w:t>
      </w:r>
      <w:r w:rsidR="0070684D">
        <w:t>, sensory circuits, quiet nurture rooms and</w:t>
      </w:r>
      <w:r w:rsidR="00013CC2">
        <w:t xml:space="preserve"> ear defenders make the classroom a far more inclusive environment</w:t>
      </w:r>
      <w:r w:rsidR="007B3C66">
        <w:t>, allowing the neurodiverse student to access a full curriculum</w:t>
      </w:r>
      <w:r w:rsidR="00291334">
        <w:t>.</w:t>
      </w:r>
      <w:r w:rsidR="00D92C36">
        <w:t xml:space="preserve"> </w:t>
      </w:r>
      <w:r w:rsidR="00FD6675">
        <w:t>Ensuring you are fully aware of the difficulties the individual child presents with will allow you to</w:t>
      </w:r>
      <w:r w:rsidR="001241E2">
        <w:t xml:space="preserve"> create a unique set of interventions and strategies for them thus increasing th</w:t>
      </w:r>
      <w:r w:rsidR="009D5CC5">
        <w:t>eir potential to reach their best learning outcome.</w:t>
      </w:r>
      <w:r w:rsidR="00D71941">
        <w:t xml:space="preserve"> </w:t>
      </w:r>
    </w:p>
    <w:p w14:paraId="381C7E1B" w14:textId="01879CAD" w:rsidR="00070AFD" w:rsidRPr="005D2009" w:rsidRDefault="00683D44">
      <w:r>
        <w:t xml:space="preserve">The </w:t>
      </w:r>
      <w:r w:rsidR="00875E99">
        <w:t>E</w:t>
      </w:r>
      <w:r>
        <w:t xml:space="preserve">cological </w:t>
      </w:r>
      <w:r w:rsidR="00875E99">
        <w:t>Systems T</w:t>
      </w:r>
      <w:r>
        <w:t>heory</w:t>
      </w:r>
      <w:r w:rsidR="00EC6547">
        <w:t xml:space="preserve"> was first</w:t>
      </w:r>
      <w:r w:rsidR="00875E99">
        <w:t xml:space="preserve"> coined by </w:t>
      </w:r>
      <w:r w:rsidR="0097503A">
        <w:t>Urie Bro</w:t>
      </w:r>
      <w:r w:rsidR="00064CE3">
        <w:t>nfenbrenner in 1979</w:t>
      </w:r>
      <w:r w:rsidR="005174EC">
        <w:t xml:space="preserve">. </w:t>
      </w:r>
      <w:r w:rsidR="00896B6C">
        <w:t>‘</w:t>
      </w:r>
      <w:r w:rsidR="00EE5E5A" w:rsidRPr="008A2F90">
        <w:rPr>
          <w:i/>
          <w:iCs/>
        </w:rPr>
        <w:t>Bronfenbrenner believed that a person</w:t>
      </w:r>
      <w:r w:rsidR="003F7A4F" w:rsidRPr="008A2F90">
        <w:rPr>
          <w:i/>
          <w:iCs/>
        </w:rPr>
        <w:t>’</w:t>
      </w:r>
      <w:r w:rsidR="00EE5E5A" w:rsidRPr="008A2F90">
        <w:rPr>
          <w:i/>
          <w:iCs/>
        </w:rPr>
        <w:t>s development</w:t>
      </w:r>
      <w:r w:rsidR="003F7A4F" w:rsidRPr="008A2F90">
        <w:rPr>
          <w:i/>
          <w:iCs/>
        </w:rPr>
        <w:t xml:space="preserve"> was influenced by everything in the surrounding environment and social interactions within it’</w:t>
      </w:r>
      <w:r w:rsidR="00B1660F">
        <w:t xml:space="preserve"> (Alam, 2020)</w:t>
      </w:r>
      <w:r w:rsidR="00DA78EB">
        <w:t>. His theory is evidential in today’s classroom</w:t>
      </w:r>
      <w:r w:rsidR="007C0672">
        <w:t xml:space="preserve"> when looking at the behaviours of the children within it</w:t>
      </w:r>
      <w:r w:rsidR="00F0582E">
        <w:t xml:space="preserve">. </w:t>
      </w:r>
      <w:r w:rsidR="003A0EA9">
        <w:t>Bronfenbrenner</w:t>
      </w:r>
      <w:r w:rsidR="00A95228">
        <w:t>’s theory consisted of four system’s that could influence a child’s development. They are</w:t>
      </w:r>
      <w:r w:rsidR="00B70608">
        <w:t xml:space="preserve"> the </w:t>
      </w:r>
      <w:r w:rsidR="00DC2569">
        <w:lastRenderedPageBreak/>
        <w:t>M</w:t>
      </w:r>
      <w:r w:rsidR="00B70608">
        <w:t>icrosystem (</w:t>
      </w:r>
      <w:r w:rsidR="00A16DA0">
        <w:t>the child’s</w:t>
      </w:r>
      <w:r w:rsidR="003C587D">
        <w:t xml:space="preserve"> parents, </w:t>
      </w:r>
      <w:r w:rsidR="009977EB">
        <w:t xml:space="preserve">family, teachers etc), </w:t>
      </w:r>
      <w:r w:rsidR="008C3005">
        <w:t xml:space="preserve">the </w:t>
      </w:r>
      <w:r w:rsidR="00DC2569">
        <w:t>M</w:t>
      </w:r>
      <w:r w:rsidR="008C3005">
        <w:t>esosystem</w:t>
      </w:r>
      <w:r w:rsidR="00BF2366">
        <w:t xml:space="preserve"> (the relationships between those in the microsystem),</w:t>
      </w:r>
      <w:r w:rsidR="00A967C7">
        <w:t xml:space="preserve"> the </w:t>
      </w:r>
      <w:r w:rsidR="00DC2569">
        <w:t>E</w:t>
      </w:r>
      <w:r w:rsidR="00752F99">
        <w:t>xosystem</w:t>
      </w:r>
      <w:r w:rsidR="003A2ED4">
        <w:t xml:space="preserve"> (friends of families, neighbours</w:t>
      </w:r>
      <w:r w:rsidR="00AE3B13">
        <w:t>) and the Macrosystem (the</w:t>
      </w:r>
      <w:r w:rsidR="00DC2569">
        <w:t xml:space="preserve"> </w:t>
      </w:r>
      <w:r w:rsidR="003A357C">
        <w:t>wider</w:t>
      </w:r>
      <w:r w:rsidR="00DC2569">
        <w:t xml:space="preserve"> community, culture)</w:t>
      </w:r>
      <w:r w:rsidR="0009048B">
        <w:t xml:space="preserve"> (El Zaatari</w:t>
      </w:r>
      <w:r w:rsidR="00283E6A">
        <w:t xml:space="preserve"> et al</w:t>
      </w:r>
      <w:r w:rsidR="000F7DA0">
        <w:t>.,</w:t>
      </w:r>
      <w:r w:rsidR="00D33B10">
        <w:t xml:space="preserve"> 2022)</w:t>
      </w:r>
      <w:r w:rsidR="009728DB">
        <w:t>.</w:t>
      </w:r>
      <w:r w:rsidR="00F22514">
        <w:t xml:space="preserve"> A breakdown in any one of these systems could affect the child and their behaviour</w:t>
      </w:r>
      <w:r w:rsidR="0000062A">
        <w:t>. An example of this could be if the child’s parents</w:t>
      </w:r>
      <w:r w:rsidR="00290DE1">
        <w:t xml:space="preserve"> </w:t>
      </w:r>
      <w:r w:rsidR="005700DD">
        <w:t>were</w:t>
      </w:r>
      <w:r w:rsidR="00290DE1">
        <w:t xml:space="preserve"> divorced and arguments were present</w:t>
      </w:r>
      <w:r w:rsidR="00F322F9">
        <w:t xml:space="preserve"> in the</w:t>
      </w:r>
      <w:r w:rsidR="009923F2">
        <w:t xml:space="preserve"> family home. The child could exhibit </w:t>
      </w:r>
      <w:r w:rsidR="007D2F7F">
        <w:t>unwanted behaviours due to a feeling</w:t>
      </w:r>
      <w:r w:rsidR="00CA21CA">
        <w:t xml:space="preserve"> of insecurity, </w:t>
      </w:r>
      <w:r w:rsidR="00E13E1F">
        <w:t>anger or grief</w:t>
      </w:r>
      <w:r w:rsidR="003D617C">
        <w:t>. The opposite could be apparent if the child has a secure family environment</w:t>
      </w:r>
      <w:r w:rsidR="00496818">
        <w:t xml:space="preserve"> that spend time with the child</w:t>
      </w:r>
      <w:r w:rsidR="00DE7DBE">
        <w:t xml:space="preserve"> and encourage the child’s development</w:t>
      </w:r>
      <w:r w:rsidR="00BB3385">
        <w:t xml:space="preserve"> in a loving way</w:t>
      </w:r>
      <w:r w:rsidR="009C282E">
        <w:t>. The child could thrive</w:t>
      </w:r>
      <w:r w:rsidR="00DA7C25">
        <w:t xml:space="preserve"> at school and have a positive learning outcome.</w:t>
      </w:r>
      <w:r w:rsidR="00C35306">
        <w:t xml:space="preserve"> </w:t>
      </w:r>
      <w:r w:rsidR="00943589">
        <w:t>Bronfenbrenner (1979)</w:t>
      </w:r>
      <w:r w:rsidR="00886F36">
        <w:t xml:space="preserve"> theorises that </w:t>
      </w:r>
      <w:r w:rsidR="00BA039C" w:rsidRPr="00101740">
        <w:rPr>
          <w:i/>
          <w:iCs/>
        </w:rPr>
        <w:t>‘</w:t>
      </w:r>
      <w:r w:rsidR="00886F36" w:rsidRPr="00101740">
        <w:rPr>
          <w:i/>
          <w:iCs/>
        </w:rPr>
        <w:t>even a constructive environment may not be enough to</w:t>
      </w:r>
      <w:r w:rsidR="002D3F42" w:rsidRPr="00101740">
        <w:rPr>
          <w:i/>
          <w:iCs/>
        </w:rPr>
        <w:t xml:space="preserve"> have an emotionally </w:t>
      </w:r>
      <w:r w:rsidR="00582EBF" w:rsidRPr="00101740">
        <w:rPr>
          <w:i/>
          <w:iCs/>
        </w:rPr>
        <w:t>positive development without a warm and caring</w:t>
      </w:r>
      <w:r w:rsidR="00DD041A" w:rsidRPr="00101740">
        <w:rPr>
          <w:i/>
          <w:iCs/>
        </w:rPr>
        <w:t xml:space="preserve"> relationship</w:t>
      </w:r>
      <w:r w:rsidR="00101740" w:rsidRPr="00101740">
        <w:rPr>
          <w:i/>
          <w:iCs/>
        </w:rPr>
        <w:t>’</w:t>
      </w:r>
      <w:r w:rsidR="00DD041A" w:rsidRPr="00101740">
        <w:rPr>
          <w:i/>
          <w:iCs/>
        </w:rPr>
        <w:t>.</w:t>
      </w:r>
      <w:r w:rsidR="005D2009">
        <w:rPr>
          <w:i/>
          <w:iCs/>
        </w:rPr>
        <w:t xml:space="preserve"> </w:t>
      </w:r>
      <w:r w:rsidR="008F0A81">
        <w:t xml:space="preserve"> It</w:t>
      </w:r>
      <w:r w:rsidR="00394E29">
        <w:t xml:space="preserve"> is</w:t>
      </w:r>
      <w:r w:rsidR="008F0A81">
        <w:t xml:space="preserve"> important to </w:t>
      </w:r>
      <w:r w:rsidR="00D33F31">
        <w:t xml:space="preserve">note that even if </w:t>
      </w:r>
      <w:r w:rsidR="00542467">
        <w:t>staff</w:t>
      </w:r>
      <w:r w:rsidR="00D33F31">
        <w:t xml:space="preserve"> are unaware of any social or emotional difficulties within the child’s</w:t>
      </w:r>
      <w:r w:rsidR="00CF23AE">
        <w:t xml:space="preserve"> ‘systems’</w:t>
      </w:r>
      <w:r w:rsidR="001C2A6C">
        <w:t xml:space="preserve"> that</w:t>
      </w:r>
      <w:r w:rsidR="007418D9">
        <w:t xml:space="preserve"> structure and interventions</w:t>
      </w:r>
      <w:r w:rsidR="00930E2C">
        <w:t xml:space="preserve"> are put</w:t>
      </w:r>
      <w:r w:rsidR="007418D9">
        <w:t xml:space="preserve"> in place to support the child</w:t>
      </w:r>
      <w:r w:rsidR="007326CD">
        <w:t xml:space="preserve"> so that unwanted behaviours</w:t>
      </w:r>
      <w:r w:rsidR="00CD1905">
        <w:t xml:space="preserve"> are reduced</w:t>
      </w:r>
      <w:r w:rsidR="00FA433A">
        <w:t>.</w:t>
      </w:r>
      <w:r w:rsidR="004C2481">
        <w:t xml:space="preserve"> Working closely with the child’s parents (where appropriate</w:t>
      </w:r>
      <w:r w:rsidR="0062251C">
        <w:t xml:space="preserve">) or the supporting family may improve </w:t>
      </w:r>
      <w:r w:rsidR="008C4931">
        <w:t>relationships</w:t>
      </w:r>
      <w:r w:rsidR="00277972">
        <w:t xml:space="preserve">, supporting the child in a </w:t>
      </w:r>
      <w:r w:rsidR="00702114">
        <w:t>consistent</w:t>
      </w:r>
      <w:r w:rsidR="00277972">
        <w:t xml:space="preserve"> manner</w:t>
      </w:r>
      <w:r w:rsidR="00F42396">
        <w:t>.</w:t>
      </w:r>
    </w:p>
    <w:p w14:paraId="41532368" w14:textId="219CDCF3" w:rsidR="00C52AE9" w:rsidRDefault="00104C96">
      <w:r w:rsidRPr="005D2009">
        <w:rPr>
          <w:i/>
          <w:iCs/>
        </w:rPr>
        <w:t>‘Childhood trauma exposure has been associated with deficits in cognitive functioning</w:t>
      </w:r>
      <w:r w:rsidR="006A4651" w:rsidRPr="005D2009">
        <w:rPr>
          <w:i/>
          <w:iCs/>
        </w:rPr>
        <w:t>’</w:t>
      </w:r>
      <w:r w:rsidR="006A4651">
        <w:t xml:space="preserve"> (Bosquet</w:t>
      </w:r>
      <w:r w:rsidR="008A62EB">
        <w:t xml:space="preserve"> Enlow et al.,2012).</w:t>
      </w:r>
      <w:r w:rsidR="00F06430">
        <w:t xml:space="preserve"> The cognitive development of a child</w:t>
      </w:r>
      <w:r w:rsidR="00ED2F5D">
        <w:t xml:space="preserve"> can be </w:t>
      </w:r>
      <w:r w:rsidR="00931666">
        <w:t>categorised</w:t>
      </w:r>
      <w:r w:rsidR="00ED2F5D">
        <w:t xml:space="preserve"> in</w:t>
      </w:r>
      <w:r w:rsidR="00931666">
        <w:t>to</w:t>
      </w:r>
      <w:r w:rsidR="00ED2F5D">
        <w:t xml:space="preserve"> four separate ages and stages of development</w:t>
      </w:r>
      <w:r w:rsidR="00931666">
        <w:t xml:space="preserve"> according to</w:t>
      </w:r>
      <w:r w:rsidR="00862F42">
        <w:t xml:space="preserve"> Jean</w:t>
      </w:r>
      <w:r w:rsidR="00931666">
        <w:t xml:space="preserve"> Piaget</w:t>
      </w:r>
      <w:r w:rsidR="00F61700">
        <w:t>. During each stage the cognitive learning could</w:t>
      </w:r>
      <w:r w:rsidR="0008181E">
        <w:t xml:space="preserve"> be disrupted by a traumatic event</w:t>
      </w:r>
      <w:r w:rsidR="00BD302D">
        <w:t xml:space="preserve"> which could lead to a decline in other cognitive areas.</w:t>
      </w:r>
      <w:r w:rsidR="00902E6E">
        <w:t xml:space="preserve"> Piaget theorised that</w:t>
      </w:r>
      <w:r w:rsidR="00852387">
        <w:t xml:space="preserve"> the four areas of cognitive development were</w:t>
      </w:r>
      <w:r w:rsidR="0027622B">
        <w:t xml:space="preserve"> attributed to age, the s</w:t>
      </w:r>
      <w:r w:rsidR="004A7734">
        <w:t xml:space="preserve">ensorimotor stage (birth to 2 years), the </w:t>
      </w:r>
      <w:r w:rsidR="00A870CE">
        <w:t xml:space="preserve">preoperational period (2 to </w:t>
      </w:r>
      <w:r w:rsidR="001F5F39">
        <w:t>7 years), the concrete operational stage</w:t>
      </w:r>
      <w:r w:rsidR="008A6684">
        <w:t xml:space="preserve"> (7 to 11 years) and the </w:t>
      </w:r>
      <w:r w:rsidR="005E5828">
        <w:t>formal operations stage (11 years to adulthood)</w:t>
      </w:r>
      <w:r w:rsidR="00E81F54">
        <w:t xml:space="preserve"> (Scott and Cogburn, 2023)</w:t>
      </w:r>
      <w:r w:rsidR="00C5792B">
        <w:t>. If during</w:t>
      </w:r>
      <w:r w:rsidR="001C3B49">
        <w:t xml:space="preserve"> any stage a significant traumatic event were to occur, the child’s cognitive ability could be impa</w:t>
      </w:r>
      <w:r w:rsidR="006C3990">
        <w:t>ired. Th</w:t>
      </w:r>
      <w:r w:rsidR="00DF55D3">
        <w:t>ese</w:t>
      </w:r>
      <w:r w:rsidR="006C3990">
        <w:t xml:space="preserve"> difficulties could present in the classroom</w:t>
      </w:r>
      <w:r w:rsidR="005B2D40">
        <w:t xml:space="preserve"> as unwanted behaviours such as shouting or emotional</w:t>
      </w:r>
      <w:r w:rsidR="009B2822">
        <w:t xml:space="preserve"> dysregulation, acting withdrawn</w:t>
      </w:r>
      <w:r w:rsidR="00DF55D3">
        <w:t>,</w:t>
      </w:r>
      <w:r w:rsidR="00FA1E75">
        <w:t xml:space="preserve"> sensitivities</w:t>
      </w:r>
      <w:r w:rsidR="00653C86">
        <w:t xml:space="preserve"> to disruptions from others</w:t>
      </w:r>
      <w:r w:rsidR="0001583B">
        <w:t xml:space="preserve"> or the inability to concentrate.</w:t>
      </w:r>
      <w:r w:rsidR="00E371FF">
        <w:t xml:space="preserve"> An examp</w:t>
      </w:r>
      <w:r w:rsidR="00C16DAD">
        <w:t>le of this could be the child suffering neglect from an early age</w:t>
      </w:r>
      <w:r w:rsidR="00354FBA">
        <w:t xml:space="preserve">, </w:t>
      </w:r>
      <w:r w:rsidR="00724C0E">
        <w:t xml:space="preserve">where </w:t>
      </w:r>
      <w:r w:rsidR="00354FBA">
        <w:t>early connections such as object permanence</w:t>
      </w:r>
      <w:r w:rsidR="00D90CCB">
        <w:t xml:space="preserve"> within the sensorimotor stage</w:t>
      </w:r>
      <w:r w:rsidR="00354FBA">
        <w:t xml:space="preserve"> </w:t>
      </w:r>
      <w:r w:rsidR="00D4344D">
        <w:t>are not apparent</w:t>
      </w:r>
      <w:r w:rsidR="00724C0E">
        <w:t>,</w:t>
      </w:r>
      <w:r w:rsidR="00D4344D">
        <w:t xml:space="preserve"> </w:t>
      </w:r>
      <w:r w:rsidR="00F22786">
        <w:t>leaving gaps in the child’s cognitive development</w:t>
      </w:r>
      <w:r w:rsidR="00F87F89">
        <w:t>. This pattern continues throughout the first two stages of Piaget</w:t>
      </w:r>
      <w:r w:rsidR="00327F37">
        <w:t>’s cognitive development theory so the first years in school</w:t>
      </w:r>
      <w:r w:rsidR="00A9610F">
        <w:t xml:space="preserve"> are marred by the child’s</w:t>
      </w:r>
      <w:r w:rsidR="00BF4CBD">
        <w:t xml:space="preserve"> experience of neglect. </w:t>
      </w:r>
      <w:r w:rsidR="00117E00">
        <w:t>Interventions such as ELSA, THRIVE</w:t>
      </w:r>
      <w:r w:rsidR="009E352A">
        <w:t xml:space="preserve"> or SEAL</w:t>
      </w:r>
      <w:r w:rsidR="008A41C4">
        <w:t xml:space="preserve"> could provide support in a </w:t>
      </w:r>
      <w:r w:rsidR="00FE0FA6">
        <w:t>nurturing</w:t>
      </w:r>
      <w:r w:rsidR="008A41C4">
        <w:t xml:space="preserve"> way</w:t>
      </w:r>
      <w:r w:rsidR="00B74313">
        <w:t xml:space="preserve"> to allow the child to process emotions</w:t>
      </w:r>
      <w:r w:rsidR="00FE0FA6">
        <w:t xml:space="preserve">. </w:t>
      </w:r>
      <w:r w:rsidR="00BF4CBD">
        <w:t>Without the right support for the child this could have a significant impact</w:t>
      </w:r>
      <w:r w:rsidR="003A697E">
        <w:t xml:space="preserve"> on the child’s learning outcomes in school</w:t>
      </w:r>
      <w:r w:rsidR="00A17343">
        <w:t>.</w:t>
      </w:r>
      <w:r w:rsidR="001646A5">
        <w:t xml:space="preserve"> </w:t>
      </w:r>
      <w:r w:rsidR="00EF38A9">
        <w:t>‘</w:t>
      </w:r>
      <w:r w:rsidR="002C4EAC" w:rsidRPr="009D4A5D">
        <w:rPr>
          <w:i/>
          <w:iCs/>
        </w:rPr>
        <w:t>Depressed cognitive functioning in early development</w:t>
      </w:r>
      <w:r w:rsidR="00EF38A9" w:rsidRPr="009D4A5D">
        <w:rPr>
          <w:i/>
          <w:iCs/>
        </w:rPr>
        <w:t xml:space="preserve"> has been shown to result in long-term damaging consequences</w:t>
      </w:r>
      <w:r w:rsidR="00A26965" w:rsidRPr="009D4A5D">
        <w:rPr>
          <w:i/>
          <w:iCs/>
        </w:rPr>
        <w:t>,</w:t>
      </w:r>
      <w:r w:rsidR="00EF38A9" w:rsidRPr="009D4A5D">
        <w:rPr>
          <w:i/>
          <w:iCs/>
        </w:rPr>
        <w:t xml:space="preserve"> including</w:t>
      </w:r>
      <w:r w:rsidR="00A26965" w:rsidRPr="009D4A5D">
        <w:rPr>
          <w:i/>
          <w:iCs/>
        </w:rPr>
        <w:t xml:space="preserve"> poor academic performance throughout schooling</w:t>
      </w:r>
      <w:r w:rsidR="008A3F52" w:rsidRPr="009D4A5D">
        <w:rPr>
          <w:i/>
          <w:iCs/>
        </w:rPr>
        <w:t xml:space="preserve"> and poor adjustment throughout life</w:t>
      </w:r>
      <w:r w:rsidR="008A3F52">
        <w:t>.’ (</w:t>
      </w:r>
      <w:r w:rsidR="00C655E2">
        <w:t>Bosquet Enlow et al.,2012)</w:t>
      </w:r>
      <w:r w:rsidR="0054630A">
        <w:t>.</w:t>
      </w:r>
    </w:p>
    <w:p w14:paraId="4A1168D2" w14:textId="2138D638" w:rsidR="007419D3" w:rsidRDefault="00F02351">
      <w:r>
        <w:t xml:space="preserve">To conclude, there are many factors that can influence a child’s </w:t>
      </w:r>
      <w:r w:rsidR="00541D06">
        <w:t>behaviour</w:t>
      </w:r>
      <w:r w:rsidR="00C73342">
        <w:t xml:space="preserve"> in education</w:t>
      </w:r>
      <w:r w:rsidR="00541D06">
        <w:t xml:space="preserve"> and in turn their learning outcome</w:t>
      </w:r>
      <w:r w:rsidR="00C73342">
        <w:t xml:space="preserve">. </w:t>
      </w:r>
      <w:r w:rsidR="004B6469">
        <w:t>I</w:t>
      </w:r>
      <w:r w:rsidR="00C73342">
        <w:t>t</w:t>
      </w:r>
      <w:r w:rsidR="00517016">
        <w:t xml:space="preserve"> is</w:t>
      </w:r>
      <w:r w:rsidR="00C73342">
        <w:t xml:space="preserve"> apparent that without the correct support in school</w:t>
      </w:r>
      <w:r w:rsidR="000C7889">
        <w:t>, the child</w:t>
      </w:r>
      <w:r w:rsidR="00E85C00">
        <w:t xml:space="preserve"> exhibiting the unwanted behaviours</w:t>
      </w:r>
      <w:r w:rsidR="000C7889">
        <w:t xml:space="preserve"> will fail to reach their maximum</w:t>
      </w:r>
      <w:r w:rsidR="0042419E">
        <w:t xml:space="preserve"> learning potential</w:t>
      </w:r>
      <w:r w:rsidR="00476B09">
        <w:t>. Despite the many theories as to why a child may</w:t>
      </w:r>
      <w:r w:rsidR="00DE4182">
        <w:t xml:space="preserve"> display behaviours that challenge, sometimes the cause is not always</w:t>
      </w:r>
      <w:r w:rsidR="009E3EA3">
        <w:t xml:space="preserve"> known so it</w:t>
      </w:r>
      <w:r w:rsidR="00517016">
        <w:t xml:space="preserve"> is</w:t>
      </w:r>
      <w:r w:rsidR="009E3EA3">
        <w:t xml:space="preserve"> down to school staff to support the child accordingly</w:t>
      </w:r>
      <w:r w:rsidR="00AE5D73">
        <w:t xml:space="preserve">. </w:t>
      </w:r>
      <w:r w:rsidR="000C7889">
        <w:t xml:space="preserve"> </w:t>
      </w:r>
      <w:r w:rsidR="00D97041">
        <w:t>It</w:t>
      </w:r>
      <w:r w:rsidR="00517016">
        <w:t xml:space="preserve"> is</w:t>
      </w:r>
      <w:r w:rsidR="00D97041">
        <w:t xml:space="preserve"> important to note that</w:t>
      </w:r>
      <w:r w:rsidR="00B70339">
        <w:t xml:space="preserve"> children who present with behavioural difficulties</w:t>
      </w:r>
      <w:r w:rsidR="00F520D0">
        <w:t xml:space="preserve"> or social issues will</w:t>
      </w:r>
      <w:r w:rsidR="007041D2">
        <w:t xml:space="preserve"> require specific interventions that meet the needs of the individual child</w:t>
      </w:r>
      <w:r w:rsidR="008329DA">
        <w:t xml:space="preserve"> so where possible</w:t>
      </w:r>
      <w:r w:rsidR="00D960D2">
        <w:t xml:space="preserve"> it would be beneficial to identify the root cause of the behaviour</w:t>
      </w:r>
      <w:r w:rsidR="00A77677">
        <w:t>.</w:t>
      </w:r>
      <w:r w:rsidR="004B06E6">
        <w:t xml:space="preserve"> Preventative measures put in place</w:t>
      </w:r>
      <w:r w:rsidR="00A77F88">
        <w:t xml:space="preserve"> to avoid the unwanted behaviour should be the priority</w:t>
      </w:r>
      <w:r w:rsidR="00DD4637">
        <w:t xml:space="preserve"> rather than trying to de-escalate a situation that could</w:t>
      </w:r>
      <w:r w:rsidR="004325D9">
        <w:t xml:space="preserve"> become unmanageable</w:t>
      </w:r>
      <w:r w:rsidR="001B36A7">
        <w:t xml:space="preserve"> (Martella</w:t>
      </w:r>
      <w:r w:rsidR="00D92BD5">
        <w:t xml:space="preserve"> </w:t>
      </w:r>
      <w:r w:rsidR="00A03631">
        <w:t>et al.,2012)</w:t>
      </w:r>
      <w:r w:rsidR="00B302BD">
        <w:t>.</w:t>
      </w:r>
      <w:r w:rsidR="00DE5BA1">
        <w:t xml:space="preserve"> Taking time to adapt and improve the </w:t>
      </w:r>
      <w:r w:rsidR="00926367">
        <w:t xml:space="preserve">learning environment will promote success for the </w:t>
      </w:r>
      <w:r w:rsidR="006635FB">
        <w:t>class, as</w:t>
      </w:r>
      <w:r w:rsidR="00CC1808">
        <w:t xml:space="preserve"> by reducing all negative </w:t>
      </w:r>
      <w:r w:rsidR="00CC1808">
        <w:lastRenderedPageBreak/>
        <w:t xml:space="preserve">factors </w:t>
      </w:r>
      <w:r w:rsidR="00350A9C">
        <w:t>you can</w:t>
      </w:r>
      <w:r w:rsidR="00CC1808">
        <w:t xml:space="preserve"> improve the overall learning outcome</w:t>
      </w:r>
      <w:r w:rsidR="00350A9C">
        <w:t xml:space="preserve"> for all students</w:t>
      </w:r>
      <w:r w:rsidR="002B3C40">
        <w:t>.</w:t>
      </w:r>
      <w:r w:rsidR="00D25491">
        <w:t xml:space="preserve"> This approach should be consistent throughout the </w:t>
      </w:r>
      <w:r w:rsidR="002903EB">
        <w:t>school,</w:t>
      </w:r>
      <w:r w:rsidR="007A7F42">
        <w:t xml:space="preserve"> so each teacher is conveying the same message for the student</w:t>
      </w:r>
      <w:r w:rsidR="006236FE">
        <w:t>. If the student feels</w:t>
      </w:r>
      <w:r w:rsidR="002903EB">
        <w:t xml:space="preserve"> supported and </w:t>
      </w:r>
      <w:r w:rsidR="00A9292B">
        <w:t>heard,</w:t>
      </w:r>
      <w:r w:rsidR="002903EB">
        <w:t xml:space="preserve"> then </w:t>
      </w:r>
      <w:r w:rsidR="00A9292B">
        <w:t xml:space="preserve">they will </w:t>
      </w:r>
      <w:r w:rsidR="002903EB">
        <w:t>be more able to learn.</w:t>
      </w:r>
    </w:p>
    <w:p w14:paraId="1CA80003" w14:textId="77777777" w:rsidR="00E042B1" w:rsidRDefault="00E042B1"/>
    <w:p w14:paraId="6ED0A82B" w14:textId="77777777" w:rsidR="00E042B1" w:rsidRDefault="00E042B1"/>
    <w:p w14:paraId="721A405E" w14:textId="77777777" w:rsidR="00E042B1" w:rsidRDefault="00E042B1"/>
    <w:p w14:paraId="7EFED755" w14:textId="78C16F1A" w:rsidR="00B1660F" w:rsidRDefault="00B1660F" w:rsidP="00B1660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Alam, S. (2020).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Ecological Systems Theory – Theoretical Models for Teaching and Research</w:t>
      </w:r>
      <w:r>
        <w:rPr>
          <w:rFonts w:ascii="Calibri" w:hAnsi="Calibri" w:cs="Calibri"/>
          <w:color w:val="000000"/>
          <w:sz w:val="27"/>
          <w:szCs w:val="27"/>
        </w:rPr>
        <w:t xml:space="preserve">. [online] opentext.wsu.edu. Available at: </w:t>
      </w:r>
      <w:hyperlink r:id="rId6" w:history="1">
        <w:r w:rsidR="00D23B3F" w:rsidRPr="00622D6B">
          <w:rPr>
            <w:rStyle w:val="Hyperlink"/>
            <w:rFonts w:ascii="Calibri" w:hAnsi="Calibri" w:cs="Calibri"/>
            <w:sz w:val="27"/>
            <w:szCs w:val="27"/>
          </w:rPr>
          <w:t>https://opentext.wsu.edu/theoreticalmodelsforteachingandresearch/chapter/ecological-systems-theory/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304BBA77" w14:textId="77777777" w:rsidR="00D23B3F" w:rsidRDefault="00D23B3F" w:rsidP="00B1660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EEE9871" w14:textId="77777777" w:rsidR="00D23B3F" w:rsidRDefault="00D23B3F" w:rsidP="00D23B3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Aydin, E., Tsompanidis, A., Chaplin, D., Hawkes, R., Allison, C., Hackett, G., Austin, T., Padaigaitė, E., Gabis, L.V., Sucking, J., Holt, R. and Baron-Cohen, S. (2024). Fetal brain growth and infant autistic traits.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Molecular Autism</w:t>
      </w:r>
      <w:r>
        <w:rPr>
          <w:rFonts w:ascii="Calibri" w:hAnsi="Calibri" w:cs="Calibri"/>
          <w:color w:val="000000"/>
          <w:sz w:val="27"/>
          <w:szCs w:val="27"/>
        </w:rPr>
        <w:t>, [online] 15(1), p.11. doi:https://doi.org/10.1186/s13229-024-00586-5.</w:t>
      </w:r>
    </w:p>
    <w:p w14:paraId="591DA8DE" w14:textId="2E592613" w:rsidR="00386EF5" w:rsidRDefault="00D23B3F" w:rsidP="00B1660F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386EF5">
        <w:rPr>
          <w:rFonts w:ascii="Calibri" w:hAnsi="Calibri" w:cs="Calibri"/>
          <w:color w:val="000000"/>
          <w:sz w:val="27"/>
          <w:szCs w:val="27"/>
        </w:rPr>
        <w:t>Ayers, H., Clarke, D. and Murray, A. (2015). </w:t>
      </w:r>
      <w:r w:rsidR="00386EF5">
        <w:rPr>
          <w:rFonts w:ascii="Calibri" w:hAnsi="Calibri" w:cs="Calibri"/>
          <w:i/>
          <w:iCs/>
          <w:color w:val="000000"/>
          <w:sz w:val="27"/>
          <w:szCs w:val="27"/>
        </w:rPr>
        <w:t>Perspectives on Behaviour</w:t>
      </w:r>
      <w:r w:rsidR="00386EF5">
        <w:rPr>
          <w:rFonts w:ascii="Calibri" w:hAnsi="Calibri" w:cs="Calibri"/>
          <w:color w:val="000000"/>
          <w:sz w:val="27"/>
          <w:szCs w:val="27"/>
        </w:rPr>
        <w:t>. Routledge.</w:t>
      </w:r>
    </w:p>
    <w:p w14:paraId="7EED0DF8" w14:textId="2D167009" w:rsidR="00A506F2" w:rsidRDefault="00A506F2" w:rsidP="00386EF5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Baumer, N. and Frueh, J. (2021).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What Is Neurodiversity?</w:t>
      </w:r>
      <w:r>
        <w:rPr>
          <w:rFonts w:ascii="Calibri" w:hAnsi="Calibri" w:cs="Calibri"/>
          <w:color w:val="000000"/>
          <w:sz w:val="27"/>
          <w:szCs w:val="27"/>
        </w:rPr>
        <w:t xml:space="preserve"> [online] Harvard Health Publishing. Available at: </w:t>
      </w:r>
      <w:hyperlink r:id="rId7" w:history="1">
        <w:r w:rsidR="006F2A3F" w:rsidRPr="00622D6B">
          <w:rPr>
            <w:rStyle w:val="Hyperlink"/>
            <w:rFonts w:ascii="Calibri" w:hAnsi="Calibri" w:cs="Calibri"/>
            <w:sz w:val="27"/>
            <w:szCs w:val="27"/>
          </w:rPr>
          <w:t>https://www.health.harvard.edu/blog/what-is-neurodiversity-202111232645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6383A1E4" w14:textId="77777777" w:rsidR="002A7A87" w:rsidRDefault="00832A7A" w:rsidP="00D23B3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Bosquet Enlow, M., Egeland, B., Blood, E.A., Wright, R.O. and Wright, R.J. (2012). Interpersonal trauma exposure and cognitive development in children to age 8 years: a longitudinal study.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Journal of Epidemiology and Community Health</w:t>
      </w:r>
      <w:r>
        <w:rPr>
          <w:rFonts w:ascii="Calibri" w:hAnsi="Calibri" w:cs="Calibri"/>
          <w:color w:val="000000"/>
          <w:sz w:val="27"/>
          <w:szCs w:val="27"/>
        </w:rPr>
        <w:t>, [online] 66(11), pp.1005–1010. doi:https://doi.org/10.1136/jech-2011-200727.</w:t>
      </w:r>
    </w:p>
    <w:p w14:paraId="6584E93B" w14:textId="77777777" w:rsidR="002A7A87" w:rsidRDefault="002A7A87" w:rsidP="00D23B3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6670C84" w14:textId="4BE684E3" w:rsidR="006F2A3F" w:rsidRDefault="006F2A3F" w:rsidP="00D23B3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Bronfenbrenner, U. (1979).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The ecology of human development: experiments by nature and design</w:t>
      </w:r>
      <w:r>
        <w:rPr>
          <w:rFonts w:ascii="Calibri" w:hAnsi="Calibri" w:cs="Calibri"/>
          <w:color w:val="000000"/>
          <w:sz w:val="27"/>
          <w:szCs w:val="27"/>
        </w:rPr>
        <w:t>. Cambridge: Harvard University Press.</w:t>
      </w:r>
    </w:p>
    <w:p w14:paraId="067898B4" w14:textId="4469E0C7" w:rsidR="00E042B1" w:rsidRDefault="006F2A3F" w:rsidP="00E56519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E042B1">
        <w:rPr>
          <w:rFonts w:ascii="Calibri" w:hAnsi="Calibri" w:cs="Calibri"/>
          <w:color w:val="000000"/>
          <w:sz w:val="27"/>
          <w:szCs w:val="27"/>
        </w:rPr>
        <w:t>Collins Dictionary (2020). </w:t>
      </w:r>
      <w:r w:rsidR="00E042B1">
        <w:rPr>
          <w:rFonts w:ascii="Calibri" w:hAnsi="Calibri" w:cs="Calibri"/>
          <w:i/>
          <w:iCs/>
          <w:color w:val="000000"/>
          <w:sz w:val="27"/>
          <w:szCs w:val="27"/>
        </w:rPr>
        <w:t>Definition of behaviour</w:t>
      </w:r>
      <w:r w:rsidR="00E042B1">
        <w:rPr>
          <w:rFonts w:ascii="Calibri" w:hAnsi="Calibri" w:cs="Calibri"/>
          <w:color w:val="000000"/>
          <w:sz w:val="27"/>
          <w:szCs w:val="27"/>
        </w:rPr>
        <w:t xml:space="preserve">. [online] Collinsdictionary.com. Available at: </w:t>
      </w:r>
      <w:hyperlink r:id="rId8" w:history="1">
        <w:r w:rsidR="00A76FBC" w:rsidRPr="00196BE5">
          <w:rPr>
            <w:rStyle w:val="Hyperlink"/>
            <w:rFonts w:ascii="Calibri" w:hAnsi="Calibri" w:cs="Calibri"/>
            <w:sz w:val="27"/>
            <w:szCs w:val="27"/>
          </w:rPr>
          <w:t>https://www.collinsdictionary.com/dictionary/english/behaviour</w:t>
        </w:r>
      </w:hyperlink>
      <w:r w:rsidR="00E042B1">
        <w:rPr>
          <w:rFonts w:ascii="Calibri" w:hAnsi="Calibri" w:cs="Calibri"/>
          <w:color w:val="000000"/>
          <w:sz w:val="27"/>
          <w:szCs w:val="27"/>
        </w:rPr>
        <w:t>.</w:t>
      </w:r>
    </w:p>
    <w:p w14:paraId="05E9B8DD" w14:textId="50ADCF71" w:rsidR="00E56519" w:rsidRDefault="00E56519" w:rsidP="00E5651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Department for Education (2014).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The Equality Act 2010 and Schools Departmental Advice for School leaders, School staff, Governing Bodies and Local Authorities</w:t>
      </w:r>
      <w:r>
        <w:rPr>
          <w:rFonts w:ascii="Calibri" w:hAnsi="Calibri" w:cs="Calibri"/>
          <w:color w:val="000000"/>
          <w:sz w:val="27"/>
          <w:szCs w:val="27"/>
        </w:rPr>
        <w:t>. [online]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GOV.UK</w:t>
      </w:r>
      <w:r>
        <w:rPr>
          <w:rFonts w:ascii="Calibri" w:hAnsi="Calibri" w:cs="Calibri"/>
          <w:color w:val="000000"/>
          <w:sz w:val="27"/>
          <w:szCs w:val="27"/>
        </w:rPr>
        <w:t xml:space="preserve">. GOV.UK. Available at: </w:t>
      </w:r>
      <w:hyperlink r:id="rId9" w:history="1">
        <w:r w:rsidR="00FA5228" w:rsidRPr="00196BE5">
          <w:rPr>
            <w:rStyle w:val="Hyperlink"/>
            <w:rFonts w:ascii="Calibri" w:hAnsi="Calibri" w:cs="Calibri"/>
            <w:sz w:val="27"/>
            <w:szCs w:val="27"/>
          </w:rPr>
          <w:t>https://assets.publishing.service.gov.uk/media/5a7e3237ed915d74e33f0ac9/Equality_Act_Advice_Final.pdf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413212A8" w14:textId="77777777" w:rsidR="00D33B10" w:rsidRDefault="00D33B10" w:rsidP="00E5651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5454D09" w14:textId="77777777" w:rsidR="00D33B10" w:rsidRDefault="00D33B10" w:rsidP="00D33B1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El Zaatari, W. and Maalouf, I. (2022). How the bronfenbrenner bio-ecological system theory explains the development of students’ sense of belonging to school?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SAGE Open</w:t>
      </w:r>
      <w:r>
        <w:rPr>
          <w:rFonts w:ascii="Calibri" w:hAnsi="Calibri" w:cs="Calibri"/>
          <w:color w:val="000000"/>
          <w:sz w:val="27"/>
          <w:szCs w:val="27"/>
        </w:rPr>
        <w:t>, [online] 12(4). doi:https://doi.org/10.1177/21582440221134089.</w:t>
      </w:r>
    </w:p>
    <w:p w14:paraId="3E131D05" w14:textId="77777777" w:rsidR="00811C7D" w:rsidRDefault="00811C7D" w:rsidP="00D33B1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BE8FC87" w14:textId="77777777" w:rsidR="00811C7D" w:rsidRDefault="00811C7D" w:rsidP="00811C7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Martella, R.C., Marchand-Martella, N.E. and J Ron Nelson (2012).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Comprehensive behavior management : individualized, classrooms, and schoolwide approaches</w:t>
      </w:r>
      <w:r>
        <w:rPr>
          <w:rFonts w:ascii="Calibri" w:hAnsi="Calibri" w:cs="Calibri"/>
          <w:color w:val="000000"/>
          <w:sz w:val="27"/>
          <w:szCs w:val="27"/>
        </w:rPr>
        <w:t>. Thousand Oaks, Calif.: Sage Publications, Inc.</w:t>
      </w:r>
    </w:p>
    <w:p w14:paraId="142BF418" w14:textId="01FB687C" w:rsidR="007445FE" w:rsidRDefault="00811C7D" w:rsidP="00D33B10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7445FE">
        <w:rPr>
          <w:rFonts w:ascii="Calibri" w:hAnsi="Calibri" w:cs="Calibri"/>
          <w:color w:val="000000"/>
          <w:sz w:val="27"/>
          <w:szCs w:val="27"/>
        </w:rPr>
        <w:t>national autistic society (2020). </w:t>
      </w:r>
      <w:r w:rsidR="007445FE">
        <w:rPr>
          <w:rFonts w:ascii="Calibri" w:hAnsi="Calibri" w:cs="Calibri"/>
          <w:i/>
          <w:iCs/>
          <w:color w:val="000000"/>
          <w:sz w:val="27"/>
          <w:szCs w:val="27"/>
        </w:rPr>
        <w:t>Stimming</w:t>
      </w:r>
      <w:r w:rsidR="007445FE">
        <w:rPr>
          <w:rFonts w:ascii="Calibri" w:hAnsi="Calibri" w:cs="Calibri"/>
          <w:color w:val="000000"/>
          <w:sz w:val="27"/>
          <w:szCs w:val="27"/>
        </w:rPr>
        <w:t xml:space="preserve">. [online] www.autism.org.uk. Available at: </w:t>
      </w:r>
      <w:hyperlink r:id="rId10" w:history="1">
        <w:r w:rsidR="009543B5" w:rsidRPr="00622D6B">
          <w:rPr>
            <w:rStyle w:val="Hyperlink"/>
            <w:rFonts w:ascii="Calibri" w:hAnsi="Calibri" w:cs="Calibri"/>
            <w:sz w:val="27"/>
            <w:szCs w:val="27"/>
          </w:rPr>
          <w:t>https://www.autism.org.uk/advice-and-guidance/topics/behaviour/stimming</w:t>
        </w:r>
      </w:hyperlink>
      <w:r w:rsidR="007445FE">
        <w:rPr>
          <w:rFonts w:ascii="Calibri" w:hAnsi="Calibri" w:cs="Calibri"/>
          <w:color w:val="000000"/>
          <w:sz w:val="27"/>
          <w:szCs w:val="27"/>
        </w:rPr>
        <w:t>.</w:t>
      </w:r>
    </w:p>
    <w:p w14:paraId="2FCFA66D" w14:textId="77777777" w:rsidR="006B0163" w:rsidRDefault="006B0163" w:rsidP="006B016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Scott, H.K. and Cogburn, M. (2023).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Piaget</w:t>
      </w:r>
      <w:r>
        <w:rPr>
          <w:rFonts w:ascii="Calibri" w:hAnsi="Calibri" w:cs="Calibri"/>
          <w:color w:val="000000"/>
          <w:sz w:val="27"/>
          <w:szCs w:val="27"/>
        </w:rPr>
        <w:t>. [online] National Library of Medicine. Available at: https://www.ncbi.nlm.nih.gov/books/NBK448206/.</w:t>
      </w:r>
    </w:p>
    <w:p w14:paraId="6637057E" w14:textId="5D888F56" w:rsidR="00A76FBC" w:rsidRDefault="006B0163" w:rsidP="00FA5228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A76FBC">
        <w:rPr>
          <w:rFonts w:ascii="Calibri" w:hAnsi="Calibri" w:cs="Calibri"/>
          <w:color w:val="000000"/>
          <w:sz w:val="27"/>
          <w:szCs w:val="27"/>
        </w:rPr>
        <w:t>Sultana, B.C. (2017). </w:t>
      </w:r>
      <w:r w:rsidR="00A76FBC">
        <w:rPr>
          <w:rFonts w:ascii="Calibri" w:hAnsi="Calibri" w:cs="Calibri"/>
          <w:i/>
          <w:iCs/>
          <w:color w:val="000000"/>
          <w:sz w:val="27"/>
          <w:szCs w:val="27"/>
        </w:rPr>
        <w:t>Basic Axioms of communication by Paul Watzlawick</w:t>
      </w:r>
      <w:r w:rsidR="00A76FBC">
        <w:rPr>
          <w:rFonts w:ascii="Calibri" w:hAnsi="Calibri" w:cs="Calibri"/>
          <w:color w:val="000000"/>
          <w:sz w:val="27"/>
          <w:szCs w:val="27"/>
        </w:rPr>
        <w:t>. [online] Academia.edu. Available at: https://www.academia.edu/35115110/Basic_Axioms_of_communication_by_Paul_Watzlawick [Accessed 22 Jan. 2025].</w:t>
      </w:r>
    </w:p>
    <w:p w14:paraId="67DAA782" w14:textId="77777777" w:rsidR="00A76FBC" w:rsidRDefault="00A76FBC" w:rsidP="00A76FBC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B86DCB3" w14:textId="4A592647" w:rsidR="00E042B1" w:rsidRDefault="00E042B1" w:rsidP="00E042B1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7800BE6" w14:textId="77777777" w:rsidR="00E042B1" w:rsidRPr="001F285E" w:rsidRDefault="00E042B1"/>
    <w:p w14:paraId="033FE15E" w14:textId="77777777" w:rsidR="001F285E" w:rsidRDefault="001F285E">
      <w:pPr>
        <w:rPr>
          <w:sz w:val="28"/>
          <w:szCs w:val="28"/>
          <w:u w:val="single"/>
        </w:rPr>
      </w:pPr>
    </w:p>
    <w:p w14:paraId="04E8E38F" w14:textId="77777777" w:rsidR="001F285E" w:rsidRPr="001F285E" w:rsidRDefault="001F285E">
      <w:pPr>
        <w:rPr>
          <w:u w:val="single"/>
        </w:rPr>
      </w:pPr>
    </w:p>
    <w:sectPr w:rsidR="001F285E" w:rsidRPr="001F285E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D6AA7" w14:textId="77777777" w:rsidR="00125763" w:rsidRDefault="00125763" w:rsidP="001F285E">
      <w:pPr>
        <w:spacing w:after="0" w:line="240" w:lineRule="auto"/>
      </w:pPr>
      <w:r>
        <w:separator/>
      </w:r>
    </w:p>
  </w:endnote>
  <w:endnote w:type="continuationSeparator" w:id="0">
    <w:p w14:paraId="27FAEF3C" w14:textId="77777777" w:rsidR="00125763" w:rsidRDefault="00125763" w:rsidP="001F2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ECF2D" w14:textId="77777777" w:rsidR="00125763" w:rsidRDefault="00125763" w:rsidP="001F285E">
      <w:pPr>
        <w:spacing w:after="0" w:line="240" w:lineRule="auto"/>
      </w:pPr>
      <w:r>
        <w:separator/>
      </w:r>
    </w:p>
  </w:footnote>
  <w:footnote w:type="continuationSeparator" w:id="0">
    <w:p w14:paraId="7FD11C3B" w14:textId="77777777" w:rsidR="00125763" w:rsidRDefault="00125763" w:rsidP="001F2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4A824" w14:textId="0303B3F2" w:rsidR="001F285E" w:rsidRDefault="001F285E">
    <w:pPr>
      <w:pStyle w:val="Header"/>
    </w:pPr>
    <w:r>
      <w:t>Diane Davies 2410016</w:t>
    </w:r>
  </w:p>
  <w:p w14:paraId="68F91004" w14:textId="77777777" w:rsidR="001F285E" w:rsidRDefault="001F28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85E"/>
    <w:rsid w:val="0000062A"/>
    <w:rsid w:val="00007795"/>
    <w:rsid w:val="000116EE"/>
    <w:rsid w:val="00013CC2"/>
    <w:rsid w:val="00015276"/>
    <w:rsid w:val="0001583B"/>
    <w:rsid w:val="00064CE3"/>
    <w:rsid w:val="000650D5"/>
    <w:rsid w:val="00070AFD"/>
    <w:rsid w:val="00076543"/>
    <w:rsid w:val="0008181E"/>
    <w:rsid w:val="00083993"/>
    <w:rsid w:val="0009048B"/>
    <w:rsid w:val="000B36FA"/>
    <w:rsid w:val="000C7889"/>
    <w:rsid w:val="000F16FD"/>
    <w:rsid w:val="000F7DA0"/>
    <w:rsid w:val="00101740"/>
    <w:rsid w:val="00104C96"/>
    <w:rsid w:val="00104D9F"/>
    <w:rsid w:val="00117E00"/>
    <w:rsid w:val="0012259B"/>
    <w:rsid w:val="001241E2"/>
    <w:rsid w:val="00125763"/>
    <w:rsid w:val="001551CC"/>
    <w:rsid w:val="001646A5"/>
    <w:rsid w:val="00175815"/>
    <w:rsid w:val="00184108"/>
    <w:rsid w:val="001B36A7"/>
    <w:rsid w:val="001C13E7"/>
    <w:rsid w:val="001C2A6C"/>
    <w:rsid w:val="001C3A3A"/>
    <w:rsid w:val="001C3B49"/>
    <w:rsid w:val="001C3D06"/>
    <w:rsid w:val="001F285E"/>
    <w:rsid w:val="001F386C"/>
    <w:rsid w:val="001F5F39"/>
    <w:rsid w:val="00256AD4"/>
    <w:rsid w:val="002654F7"/>
    <w:rsid w:val="0027622B"/>
    <w:rsid w:val="00277972"/>
    <w:rsid w:val="002838D1"/>
    <w:rsid w:val="00283E6A"/>
    <w:rsid w:val="002903EB"/>
    <w:rsid w:val="00290DE1"/>
    <w:rsid w:val="00291334"/>
    <w:rsid w:val="00297E6D"/>
    <w:rsid w:val="002A7A87"/>
    <w:rsid w:val="002B3C40"/>
    <w:rsid w:val="002C4EAC"/>
    <w:rsid w:val="002D3F42"/>
    <w:rsid w:val="002F6470"/>
    <w:rsid w:val="00321948"/>
    <w:rsid w:val="0032729A"/>
    <w:rsid w:val="00327F37"/>
    <w:rsid w:val="00350A9C"/>
    <w:rsid w:val="00354FBA"/>
    <w:rsid w:val="0038511B"/>
    <w:rsid w:val="00386EF5"/>
    <w:rsid w:val="00387BC0"/>
    <w:rsid w:val="00394E29"/>
    <w:rsid w:val="003A0EA9"/>
    <w:rsid w:val="003A2ED4"/>
    <w:rsid w:val="003A357C"/>
    <w:rsid w:val="003A697E"/>
    <w:rsid w:val="003C21A0"/>
    <w:rsid w:val="003C587D"/>
    <w:rsid w:val="003C6431"/>
    <w:rsid w:val="003D617C"/>
    <w:rsid w:val="003F71D3"/>
    <w:rsid w:val="003F7A4F"/>
    <w:rsid w:val="004002BF"/>
    <w:rsid w:val="0042419E"/>
    <w:rsid w:val="004325D9"/>
    <w:rsid w:val="00434D49"/>
    <w:rsid w:val="00476B09"/>
    <w:rsid w:val="00491FF7"/>
    <w:rsid w:val="00494057"/>
    <w:rsid w:val="00496818"/>
    <w:rsid w:val="004A11AC"/>
    <w:rsid w:val="004A7734"/>
    <w:rsid w:val="004B06E6"/>
    <w:rsid w:val="004B6469"/>
    <w:rsid w:val="004C2481"/>
    <w:rsid w:val="004C48CF"/>
    <w:rsid w:val="00517016"/>
    <w:rsid w:val="005174EC"/>
    <w:rsid w:val="00522CAA"/>
    <w:rsid w:val="0052319F"/>
    <w:rsid w:val="00541D06"/>
    <w:rsid w:val="00542467"/>
    <w:rsid w:val="005449C3"/>
    <w:rsid w:val="0054630A"/>
    <w:rsid w:val="00564832"/>
    <w:rsid w:val="005700DD"/>
    <w:rsid w:val="00571C41"/>
    <w:rsid w:val="00576008"/>
    <w:rsid w:val="00582EBF"/>
    <w:rsid w:val="005937E6"/>
    <w:rsid w:val="005B2D40"/>
    <w:rsid w:val="005D2009"/>
    <w:rsid w:val="005E174D"/>
    <w:rsid w:val="005E5828"/>
    <w:rsid w:val="005F1340"/>
    <w:rsid w:val="00611993"/>
    <w:rsid w:val="0062251C"/>
    <w:rsid w:val="006236FE"/>
    <w:rsid w:val="00653C86"/>
    <w:rsid w:val="006635FB"/>
    <w:rsid w:val="00683D44"/>
    <w:rsid w:val="00692AF0"/>
    <w:rsid w:val="006A4651"/>
    <w:rsid w:val="006B0163"/>
    <w:rsid w:val="006C3990"/>
    <w:rsid w:val="006D169E"/>
    <w:rsid w:val="006D5C1E"/>
    <w:rsid w:val="006D7461"/>
    <w:rsid w:val="006F0D9F"/>
    <w:rsid w:val="006F2A3F"/>
    <w:rsid w:val="00702114"/>
    <w:rsid w:val="00702DEE"/>
    <w:rsid w:val="007041D2"/>
    <w:rsid w:val="0070684D"/>
    <w:rsid w:val="007104ED"/>
    <w:rsid w:val="00724C0E"/>
    <w:rsid w:val="007326CD"/>
    <w:rsid w:val="007418D9"/>
    <w:rsid w:val="007419D3"/>
    <w:rsid w:val="007445FE"/>
    <w:rsid w:val="00752F99"/>
    <w:rsid w:val="00775C06"/>
    <w:rsid w:val="00777A1F"/>
    <w:rsid w:val="00780287"/>
    <w:rsid w:val="0078242E"/>
    <w:rsid w:val="007A7F42"/>
    <w:rsid w:val="007B3C66"/>
    <w:rsid w:val="007B536F"/>
    <w:rsid w:val="007C0672"/>
    <w:rsid w:val="007D0F93"/>
    <w:rsid w:val="007D2F7F"/>
    <w:rsid w:val="007E1D24"/>
    <w:rsid w:val="00811C7D"/>
    <w:rsid w:val="00812178"/>
    <w:rsid w:val="00814036"/>
    <w:rsid w:val="008329DA"/>
    <w:rsid w:val="00832A7A"/>
    <w:rsid w:val="008379F4"/>
    <w:rsid w:val="00852387"/>
    <w:rsid w:val="00862F42"/>
    <w:rsid w:val="008650AD"/>
    <w:rsid w:val="00875E99"/>
    <w:rsid w:val="00886F36"/>
    <w:rsid w:val="00896B6C"/>
    <w:rsid w:val="008A2F90"/>
    <w:rsid w:val="008A3F52"/>
    <w:rsid w:val="008A40A3"/>
    <w:rsid w:val="008A41C4"/>
    <w:rsid w:val="008A62EB"/>
    <w:rsid w:val="008A6684"/>
    <w:rsid w:val="008B7800"/>
    <w:rsid w:val="008C3005"/>
    <w:rsid w:val="008C4931"/>
    <w:rsid w:val="008F0A81"/>
    <w:rsid w:val="008F2648"/>
    <w:rsid w:val="008F73BA"/>
    <w:rsid w:val="00902E6E"/>
    <w:rsid w:val="00926367"/>
    <w:rsid w:val="00930E2C"/>
    <w:rsid w:val="00931666"/>
    <w:rsid w:val="00943589"/>
    <w:rsid w:val="009543B5"/>
    <w:rsid w:val="00963A4C"/>
    <w:rsid w:val="009728DB"/>
    <w:rsid w:val="0097503A"/>
    <w:rsid w:val="00982F98"/>
    <w:rsid w:val="00991148"/>
    <w:rsid w:val="009923F2"/>
    <w:rsid w:val="009977EB"/>
    <w:rsid w:val="009A6BA6"/>
    <w:rsid w:val="009B2822"/>
    <w:rsid w:val="009C282E"/>
    <w:rsid w:val="009D06C4"/>
    <w:rsid w:val="009D4A5D"/>
    <w:rsid w:val="009D5CC5"/>
    <w:rsid w:val="009E352A"/>
    <w:rsid w:val="009E35CC"/>
    <w:rsid w:val="009E3EA3"/>
    <w:rsid w:val="009F587F"/>
    <w:rsid w:val="00A03631"/>
    <w:rsid w:val="00A16DA0"/>
    <w:rsid w:val="00A17343"/>
    <w:rsid w:val="00A26965"/>
    <w:rsid w:val="00A32EF3"/>
    <w:rsid w:val="00A506F2"/>
    <w:rsid w:val="00A558AC"/>
    <w:rsid w:val="00A570DB"/>
    <w:rsid w:val="00A76FBC"/>
    <w:rsid w:val="00A77402"/>
    <w:rsid w:val="00A77677"/>
    <w:rsid w:val="00A77F88"/>
    <w:rsid w:val="00A8262B"/>
    <w:rsid w:val="00A85304"/>
    <w:rsid w:val="00A870CE"/>
    <w:rsid w:val="00A9292B"/>
    <w:rsid w:val="00A95228"/>
    <w:rsid w:val="00A956BE"/>
    <w:rsid w:val="00A9610F"/>
    <w:rsid w:val="00A967C7"/>
    <w:rsid w:val="00AA4F61"/>
    <w:rsid w:val="00AE3B13"/>
    <w:rsid w:val="00AE5D73"/>
    <w:rsid w:val="00AE73A3"/>
    <w:rsid w:val="00B05FCF"/>
    <w:rsid w:val="00B1660F"/>
    <w:rsid w:val="00B302BD"/>
    <w:rsid w:val="00B70339"/>
    <w:rsid w:val="00B70608"/>
    <w:rsid w:val="00B74313"/>
    <w:rsid w:val="00B7453B"/>
    <w:rsid w:val="00B922F4"/>
    <w:rsid w:val="00BA039C"/>
    <w:rsid w:val="00BB3385"/>
    <w:rsid w:val="00BD302D"/>
    <w:rsid w:val="00BD77E3"/>
    <w:rsid w:val="00BE5078"/>
    <w:rsid w:val="00BF2366"/>
    <w:rsid w:val="00BF4CBD"/>
    <w:rsid w:val="00C160F2"/>
    <w:rsid w:val="00C16DAD"/>
    <w:rsid w:val="00C25A4A"/>
    <w:rsid w:val="00C35306"/>
    <w:rsid w:val="00C52AE9"/>
    <w:rsid w:val="00C5792B"/>
    <w:rsid w:val="00C655E2"/>
    <w:rsid w:val="00C73342"/>
    <w:rsid w:val="00C812A8"/>
    <w:rsid w:val="00CA21CA"/>
    <w:rsid w:val="00CB08BB"/>
    <w:rsid w:val="00CB0D8C"/>
    <w:rsid w:val="00CC1808"/>
    <w:rsid w:val="00CD1905"/>
    <w:rsid w:val="00CF23AE"/>
    <w:rsid w:val="00D0174C"/>
    <w:rsid w:val="00D01EEF"/>
    <w:rsid w:val="00D10A8C"/>
    <w:rsid w:val="00D11127"/>
    <w:rsid w:val="00D170AD"/>
    <w:rsid w:val="00D23B3F"/>
    <w:rsid w:val="00D25491"/>
    <w:rsid w:val="00D269D1"/>
    <w:rsid w:val="00D33B10"/>
    <w:rsid w:val="00D33F31"/>
    <w:rsid w:val="00D359FA"/>
    <w:rsid w:val="00D40681"/>
    <w:rsid w:val="00D4344D"/>
    <w:rsid w:val="00D550B5"/>
    <w:rsid w:val="00D71941"/>
    <w:rsid w:val="00D748EF"/>
    <w:rsid w:val="00D854E5"/>
    <w:rsid w:val="00D90CCB"/>
    <w:rsid w:val="00D92BD5"/>
    <w:rsid w:val="00D92C36"/>
    <w:rsid w:val="00D960D2"/>
    <w:rsid w:val="00D97041"/>
    <w:rsid w:val="00DA78EB"/>
    <w:rsid w:val="00DA7C25"/>
    <w:rsid w:val="00DB215A"/>
    <w:rsid w:val="00DC2569"/>
    <w:rsid w:val="00DD041A"/>
    <w:rsid w:val="00DD4637"/>
    <w:rsid w:val="00DE4182"/>
    <w:rsid w:val="00DE5BA1"/>
    <w:rsid w:val="00DE7DBE"/>
    <w:rsid w:val="00DF55D3"/>
    <w:rsid w:val="00E042B1"/>
    <w:rsid w:val="00E13E1F"/>
    <w:rsid w:val="00E371FF"/>
    <w:rsid w:val="00E45DF6"/>
    <w:rsid w:val="00E56519"/>
    <w:rsid w:val="00E57670"/>
    <w:rsid w:val="00E81F54"/>
    <w:rsid w:val="00E85C00"/>
    <w:rsid w:val="00EA758C"/>
    <w:rsid w:val="00EB0336"/>
    <w:rsid w:val="00EB48B8"/>
    <w:rsid w:val="00EB7BEC"/>
    <w:rsid w:val="00EC6547"/>
    <w:rsid w:val="00ED2F5D"/>
    <w:rsid w:val="00EE5E5A"/>
    <w:rsid w:val="00EF244E"/>
    <w:rsid w:val="00EF38A9"/>
    <w:rsid w:val="00EF539F"/>
    <w:rsid w:val="00F02351"/>
    <w:rsid w:val="00F0582E"/>
    <w:rsid w:val="00F06430"/>
    <w:rsid w:val="00F078C1"/>
    <w:rsid w:val="00F22514"/>
    <w:rsid w:val="00F22786"/>
    <w:rsid w:val="00F322F9"/>
    <w:rsid w:val="00F42396"/>
    <w:rsid w:val="00F42A5B"/>
    <w:rsid w:val="00F42DE5"/>
    <w:rsid w:val="00F520D0"/>
    <w:rsid w:val="00F61700"/>
    <w:rsid w:val="00F87F89"/>
    <w:rsid w:val="00FA1E75"/>
    <w:rsid w:val="00FA433A"/>
    <w:rsid w:val="00FA5228"/>
    <w:rsid w:val="00FC01B4"/>
    <w:rsid w:val="00FD0E2B"/>
    <w:rsid w:val="00FD5427"/>
    <w:rsid w:val="00FD6675"/>
    <w:rsid w:val="00FE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6361B"/>
  <w15:chartTrackingRefBased/>
  <w15:docId w15:val="{2BCBFFC8-8D3C-457B-8A41-E0DB69D27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28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28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28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28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28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28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28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28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28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28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28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28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28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28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28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28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28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28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28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28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28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28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28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28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28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28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28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28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285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F28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285E"/>
  </w:style>
  <w:style w:type="paragraph" w:styleId="Footer">
    <w:name w:val="footer"/>
    <w:basedOn w:val="Normal"/>
    <w:link w:val="FooterChar"/>
    <w:uiPriority w:val="99"/>
    <w:unhideWhenUsed/>
    <w:rsid w:val="001F28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285E"/>
  </w:style>
  <w:style w:type="paragraph" w:styleId="NormalWeb">
    <w:name w:val="Normal (Web)"/>
    <w:basedOn w:val="Normal"/>
    <w:uiPriority w:val="99"/>
    <w:semiHidden/>
    <w:unhideWhenUsed/>
    <w:rsid w:val="00E04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A76F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6F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insdictionary.com/dictionary/english/behaviou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health.harvard.edu/blog/what-is-neurodiversity-202111232645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pentext.wsu.edu/theoreticalmodelsforteachingandresearch/chapter/ecological-systems-theory/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autism.org.uk/advice-and-guidance/topics/behaviour/stimmin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ssets.publishing.service.gov.uk/media/5a7e3237ed915d74e33f0ac9/Equality_Act_Advice_Fina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4662</TotalTime>
  <Pages>4</Pages>
  <Words>1711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Davies</dc:creator>
  <cp:keywords/>
  <dc:description/>
  <cp:lastModifiedBy>Di Davies</cp:lastModifiedBy>
  <cp:revision>301</cp:revision>
  <dcterms:created xsi:type="dcterms:W3CDTF">2025-01-22T19:53:00Z</dcterms:created>
  <dcterms:modified xsi:type="dcterms:W3CDTF">2025-02-17T20:07:00Z</dcterms:modified>
</cp:coreProperties>
</file>