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E9BC3" w14:textId="01EE2B16" w:rsidR="000649B9" w:rsidRPr="000649B9" w:rsidRDefault="000649B9" w:rsidP="000649B9">
      <w:pPr>
        <w:jc w:val="center"/>
        <w:rPr>
          <w:rStyle w:val="Strong"/>
          <w:u w:val="single"/>
        </w:rPr>
      </w:pPr>
      <w:r w:rsidRPr="000649B9">
        <w:rPr>
          <w:rStyle w:val="Strong"/>
          <w:u w:val="single"/>
        </w:rPr>
        <w:t>Hannah Jones</w:t>
      </w:r>
    </w:p>
    <w:p w14:paraId="66D2CBEE" w14:textId="176B35CC" w:rsidR="00A378F9" w:rsidRPr="000649B9" w:rsidRDefault="000649B9" w:rsidP="000649B9">
      <w:pPr>
        <w:jc w:val="center"/>
        <w:rPr>
          <w:rStyle w:val="Strong"/>
          <w:u w:val="single"/>
        </w:rPr>
      </w:pPr>
      <w:r w:rsidRPr="000649B9">
        <w:rPr>
          <w:rStyle w:val="Strong"/>
          <w:u w:val="single"/>
        </w:rPr>
        <w:t>Student Number: 2203446</w:t>
      </w:r>
    </w:p>
    <w:p w14:paraId="06FB7FB2" w14:textId="77777777" w:rsidR="000649B9" w:rsidRPr="000649B9" w:rsidRDefault="000649B9" w:rsidP="000649B9">
      <w:pPr>
        <w:jc w:val="right"/>
        <w:rPr>
          <w:rStyle w:val="Strong"/>
          <w:u w:val="single"/>
        </w:rPr>
      </w:pPr>
    </w:p>
    <w:p w14:paraId="3A49E8B5" w14:textId="3EB1B189" w:rsidR="000649B9" w:rsidRDefault="000649B9" w:rsidP="000649B9">
      <w:pPr>
        <w:pStyle w:val="Title"/>
        <w:jc w:val="center"/>
        <w:rPr>
          <w:b/>
          <w:bCs/>
          <w:sz w:val="36"/>
          <w:szCs w:val="36"/>
          <w:u w:val="single"/>
        </w:rPr>
      </w:pPr>
      <w:r w:rsidRPr="000649B9">
        <w:rPr>
          <w:b/>
          <w:bCs/>
          <w:sz w:val="36"/>
          <w:szCs w:val="36"/>
          <w:u w:val="single"/>
        </w:rPr>
        <w:t>What changes did the Coroners and Justice Act (2009) make to the defence of diminished responsibility? Did these amendments change the law in this area for the better?</w:t>
      </w:r>
    </w:p>
    <w:p w14:paraId="41F4A6AB" w14:textId="61AAB60D" w:rsidR="000649B9" w:rsidRDefault="000649B9" w:rsidP="000649B9"/>
    <w:p w14:paraId="3A792710" w14:textId="26AD3721" w:rsidR="00F84BDD" w:rsidRPr="0090012A" w:rsidRDefault="00961033" w:rsidP="00F84BDD">
      <w:pPr>
        <w:spacing w:after="0"/>
        <w:rPr>
          <w:sz w:val="24"/>
          <w:szCs w:val="24"/>
        </w:rPr>
      </w:pPr>
      <w:r>
        <w:rPr>
          <w:sz w:val="24"/>
          <w:szCs w:val="24"/>
        </w:rPr>
        <w:t>In criminal law</w:t>
      </w:r>
      <w:r w:rsidR="00DE0B8B" w:rsidRPr="0090012A">
        <w:rPr>
          <w:sz w:val="24"/>
          <w:szCs w:val="24"/>
        </w:rPr>
        <w:t>, the (Homicide Act 1957) states</w:t>
      </w:r>
      <w:r w:rsidR="00DE0B8B">
        <w:rPr>
          <w:sz w:val="24"/>
          <w:szCs w:val="24"/>
        </w:rPr>
        <w:t xml:space="preserve"> that a person is not to be convicted of murder if the defendant (“D”) was suffering from diminished responsibility</w:t>
      </w:r>
      <w:r w:rsidR="00BA2C5C">
        <w:rPr>
          <w:sz w:val="24"/>
          <w:szCs w:val="24"/>
        </w:rPr>
        <w:t xml:space="preserve"> (“DR”)</w:t>
      </w:r>
      <w:r w:rsidR="00DE0B8B">
        <w:rPr>
          <w:sz w:val="24"/>
          <w:szCs w:val="24"/>
        </w:rPr>
        <w:t>. This means that if D is suffering from a medically recognised illness</w:t>
      </w:r>
      <w:r w:rsidR="00BA2C5C">
        <w:rPr>
          <w:sz w:val="24"/>
          <w:szCs w:val="24"/>
        </w:rPr>
        <w:t xml:space="preserve">, they can argue that even though they broke the law they cannot be held fully criminally liable as their mental functions were </w:t>
      </w:r>
      <w:r w:rsidR="00401BC9">
        <w:rPr>
          <w:sz w:val="24"/>
          <w:szCs w:val="24"/>
        </w:rPr>
        <w:t xml:space="preserve">substantially </w:t>
      </w:r>
      <w:r w:rsidR="00BA2C5C">
        <w:rPr>
          <w:sz w:val="24"/>
          <w:szCs w:val="24"/>
        </w:rPr>
        <w:t>impaired</w:t>
      </w:r>
      <w:r w:rsidR="004230AE">
        <w:rPr>
          <w:sz w:val="24"/>
          <w:szCs w:val="24"/>
        </w:rPr>
        <w:t xml:space="preserve">. </w:t>
      </w:r>
      <w:r w:rsidR="008F39A9">
        <w:rPr>
          <w:sz w:val="24"/>
          <w:szCs w:val="24"/>
        </w:rPr>
        <w:t>The</w:t>
      </w:r>
      <w:r w:rsidR="00881A66">
        <w:rPr>
          <w:sz w:val="24"/>
          <w:szCs w:val="24"/>
        </w:rPr>
        <w:t xml:space="preserve"> abnormality of </w:t>
      </w:r>
      <w:r w:rsidR="005C0490">
        <w:rPr>
          <w:sz w:val="24"/>
          <w:szCs w:val="24"/>
        </w:rPr>
        <w:t>mental functioning</w:t>
      </w:r>
      <w:r w:rsidR="008F39A9">
        <w:rPr>
          <w:sz w:val="24"/>
          <w:szCs w:val="24"/>
        </w:rPr>
        <w:t xml:space="preserve"> </w:t>
      </w:r>
      <w:r w:rsidR="00881A66">
        <w:rPr>
          <w:sz w:val="24"/>
          <w:szCs w:val="24"/>
        </w:rPr>
        <w:t>must prove the impairment of Ds ability to do one or more of three things</w:t>
      </w:r>
      <w:r w:rsidR="008F39A9">
        <w:rPr>
          <w:sz w:val="24"/>
          <w:szCs w:val="24"/>
        </w:rPr>
        <w:t xml:space="preserve">; those things are, to understand the nature of their crime, to form rational judgment, and to exercise self-control. </w:t>
      </w:r>
      <w:r w:rsidR="00BA2C5C">
        <w:rPr>
          <w:sz w:val="24"/>
          <w:szCs w:val="24"/>
        </w:rPr>
        <w:t xml:space="preserve">Diminished responsibility is only a partial defence to murder and if proven by the defence, the charges </w:t>
      </w:r>
      <w:r w:rsidR="00BA2C5C" w:rsidRPr="0090012A">
        <w:rPr>
          <w:sz w:val="24"/>
          <w:szCs w:val="24"/>
        </w:rPr>
        <w:t xml:space="preserve">against D </w:t>
      </w:r>
      <w:r w:rsidR="00D67E42" w:rsidRPr="0090012A">
        <w:rPr>
          <w:sz w:val="24"/>
          <w:szCs w:val="24"/>
        </w:rPr>
        <w:t>will be reduced</w:t>
      </w:r>
      <w:r w:rsidR="00BA2C5C" w:rsidRPr="0090012A">
        <w:rPr>
          <w:sz w:val="24"/>
          <w:szCs w:val="24"/>
        </w:rPr>
        <w:t xml:space="preserve"> to manslaughter.</w:t>
      </w:r>
      <w:r w:rsidR="00CB1534" w:rsidRPr="0090012A">
        <w:rPr>
          <w:sz w:val="24"/>
          <w:szCs w:val="24"/>
        </w:rPr>
        <w:t xml:space="preserve"> </w:t>
      </w:r>
    </w:p>
    <w:p w14:paraId="09F32A8C" w14:textId="6C9ADB92" w:rsidR="00F84BDD" w:rsidRDefault="00F84BDD" w:rsidP="00F84BDD">
      <w:pPr>
        <w:spacing w:after="0"/>
        <w:rPr>
          <w:sz w:val="24"/>
          <w:szCs w:val="24"/>
        </w:rPr>
      </w:pPr>
      <w:r w:rsidRPr="0090012A">
        <w:rPr>
          <w:sz w:val="24"/>
          <w:szCs w:val="24"/>
        </w:rPr>
        <w:t>However, a</w:t>
      </w:r>
      <w:r w:rsidR="00962E87" w:rsidRPr="0090012A">
        <w:rPr>
          <w:sz w:val="24"/>
          <w:szCs w:val="24"/>
        </w:rPr>
        <w:t xml:space="preserve">ccording to </w:t>
      </w:r>
      <w:r w:rsidR="005776DC" w:rsidRPr="0090012A">
        <w:rPr>
          <w:sz w:val="24"/>
          <w:szCs w:val="24"/>
        </w:rPr>
        <w:t xml:space="preserve">The Law Commission </w:t>
      </w:r>
      <w:r w:rsidR="00881A66" w:rsidRPr="0090012A">
        <w:rPr>
          <w:sz w:val="24"/>
          <w:szCs w:val="24"/>
        </w:rPr>
        <w:t>(</w:t>
      </w:r>
      <w:r w:rsidR="005776DC" w:rsidRPr="0090012A">
        <w:rPr>
          <w:sz w:val="24"/>
          <w:szCs w:val="24"/>
        </w:rPr>
        <w:t>2005)</w:t>
      </w:r>
      <w:r w:rsidR="008C6460" w:rsidRPr="0090012A">
        <w:rPr>
          <w:sz w:val="24"/>
          <w:szCs w:val="24"/>
        </w:rPr>
        <w:t xml:space="preserve"> there</w:t>
      </w:r>
      <w:r w:rsidR="008C6460">
        <w:rPr>
          <w:sz w:val="24"/>
          <w:szCs w:val="24"/>
        </w:rPr>
        <w:t xml:space="preserve"> were some issues surrounding </w:t>
      </w:r>
      <w:r w:rsidR="00401BC9">
        <w:rPr>
          <w:sz w:val="24"/>
          <w:szCs w:val="24"/>
        </w:rPr>
        <w:t xml:space="preserve">the statutory language that was used </w:t>
      </w:r>
      <w:r w:rsidR="00401BC9">
        <w:rPr>
          <w:sz w:val="24"/>
          <w:szCs w:val="24"/>
        </w:rPr>
        <w:t xml:space="preserve">to define </w:t>
      </w:r>
      <w:r w:rsidR="008C6460">
        <w:rPr>
          <w:sz w:val="24"/>
          <w:szCs w:val="24"/>
        </w:rPr>
        <w:t xml:space="preserve">S. 2 </w:t>
      </w:r>
      <w:r w:rsidR="0007224D">
        <w:rPr>
          <w:sz w:val="24"/>
          <w:szCs w:val="24"/>
        </w:rPr>
        <w:t xml:space="preserve">of the </w:t>
      </w:r>
      <w:r w:rsidR="00D67E42">
        <w:rPr>
          <w:sz w:val="24"/>
          <w:szCs w:val="24"/>
        </w:rPr>
        <w:t>Homicide Act (1957)</w:t>
      </w:r>
      <w:r w:rsidR="00401BC9">
        <w:rPr>
          <w:sz w:val="24"/>
          <w:szCs w:val="24"/>
        </w:rPr>
        <w:t xml:space="preserve">. </w:t>
      </w:r>
      <w:r w:rsidR="001648D0">
        <w:rPr>
          <w:sz w:val="24"/>
          <w:szCs w:val="24"/>
        </w:rPr>
        <w:t xml:space="preserve">Recent medical advances have highlighted those concerns, and it was questioned whether the definition reflects current medical thinking. </w:t>
      </w:r>
      <w:r w:rsidR="00CD5771">
        <w:rPr>
          <w:sz w:val="24"/>
          <w:szCs w:val="24"/>
        </w:rPr>
        <w:t>As medical science progressed</w:t>
      </w:r>
      <w:r>
        <w:rPr>
          <w:sz w:val="24"/>
          <w:szCs w:val="24"/>
        </w:rPr>
        <w:t xml:space="preserve">, there was a need for a more modernised change to be </w:t>
      </w:r>
      <w:r w:rsidRPr="0090012A">
        <w:rPr>
          <w:sz w:val="24"/>
          <w:szCs w:val="24"/>
        </w:rPr>
        <w:t xml:space="preserve">made to the Homicide Act (1957) which was brought about by </w:t>
      </w:r>
      <w:r w:rsidR="00B37262">
        <w:rPr>
          <w:sz w:val="24"/>
          <w:szCs w:val="24"/>
        </w:rPr>
        <w:t>s.5</w:t>
      </w:r>
      <w:r w:rsidR="00285976">
        <w:rPr>
          <w:sz w:val="24"/>
          <w:szCs w:val="24"/>
        </w:rPr>
        <w:t>2 of the</w:t>
      </w:r>
      <w:r w:rsidRPr="0090012A">
        <w:rPr>
          <w:sz w:val="24"/>
          <w:szCs w:val="24"/>
        </w:rPr>
        <w:t xml:space="preserve"> Coroners and Justice Act (2009</w:t>
      </w:r>
      <w:r w:rsidR="00DE4CFA" w:rsidRPr="0090012A">
        <w:rPr>
          <w:sz w:val="24"/>
          <w:szCs w:val="24"/>
        </w:rPr>
        <w:t>), (</w:t>
      </w:r>
      <w:r w:rsidR="007F1066" w:rsidRPr="0090012A">
        <w:rPr>
          <w:sz w:val="24"/>
          <w:szCs w:val="24"/>
        </w:rPr>
        <w:t>CJA)</w:t>
      </w:r>
      <w:r w:rsidR="00EB3353" w:rsidRPr="0090012A">
        <w:rPr>
          <w:sz w:val="24"/>
          <w:szCs w:val="24"/>
        </w:rPr>
        <w:t>, (Ministry of Justice, 2010).</w:t>
      </w:r>
    </w:p>
    <w:p w14:paraId="651F4D46" w14:textId="77777777" w:rsidR="00AE7F20" w:rsidRDefault="00AE7F20" w:rsidP="00F84BDD">
      <w:pPr>
        <w:spacing w:after="0"/>
        <w:rPr>
          <w:sz w:val="24"/>
          <w:szCs w:val="24"/>
        </w:rPr>
      </w:pPr>
    </w:p>
    <w:p w14:paraId="2EB4E3A9" w14:textId="524BA011" w:rsidR="00490B3A" w:rsidRDefault="004E22E8" w:rsidP="00490B3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Prior to the Coroners and Justice Act (2009), the Homicide Act (1957) </w:t>
      </w:r>
      <w:r w:rsidR="00960CBD">
        <w:rPr>
          <w:sz w:val="24"/>
          <w:szCs w:val="24"/>
        </w:rPr>
        <w:t>made reference</w:t>
      </w:r>
      <w:r>
        <w:rPr>
          <w:sz w:val="24"/>
          <w:szCs w:val="24"/>
        </w:rPr>
        <w:t xml:space="preserve"> to ‘abnormality of mind’</w:t>
      </w:r>
      <w:r w:rsidR="00D442E4">
        <w:rPr>
          <w:sz w:val="24"/>
          <w:szCs w:val="24"/>
        </w:rPr>
        <w:t xml:space="preserve"> which a</w:t>
      </w:r>
      <w:r w:rsidR="00E83A20">
        <w:rPr>
          <w:sz w:val="24"/>
          <w:szCs w:val="24"/>
        </w:rPr>
        <w:t xml:space="preserve">ccording </w:t>
      </w:r>
      <w:r w:rsidR="00E83A20" w:rsidRPr="0090012A">
        <w:rPr>
          <w:sz w:val="24"/>
          <w:szCs w:val="24"/>
        </w:rPr>
        <w:t>to Keating (1998, p. 400)</w:t>
      </w:r>
      <w:r w:rsidR="00D442E4" w:rsidRPr="0090012A">
        <w:rPr>
          <w:sz w:val="24"/>
          <w:szCs w:val="24"/>
        </w:rPr>
        <w:t>,</w:t>
      </w:r>
      <w:r w:rsidR="00E83A20" w:rsidRPr="0090012A">
        <w:rPr>
          <w:sz w:val="24"/>
          <w:szCs w:val="24"/>
        </w:rPr>
        <w:t xml:space="preserve"> </w:t>
      </w:r>
      <w:r w:rsidR="00960CBD" w:rsidRPr="0090012A">
        <w:rPr>
          <w:sz w:val="24"/>
          <w:szCs w:val="24"/>
        </w:rPr>
        <w:t>was</w:t>
      </w:r>
      <w:r w:rsidR="00960CBD" w:rsidRPr="00960CBD">
        <w:rPr>
          <w:sz w:val="24"/>
          <w:szCs w:val="24"/>
        </w:rPr>
        <w:t xml:space="preserve"> a particularly problematic definition since</w:t>
      </w:r>
      <w:r w:rsidR="00960CBD" w:rsidRPr="00960CBD">
        <w:rPr>
          <w:sz w:val="24"/>
          <w:szCs w:val="24"/>
        </w:rPr>
        <w:t xml:space="preserve"> </w:t>
      </w:r>
      <w:r w:rsidR="00E83A20">
        <w:rPr>
          <w:sz w:val="24"/>
          <w:szCs w:val="24"/>
        </w:rPr>
        <w:t>it was</w:t>
      </w:r>
      <w:r w:rsidR="00960CBD">
        <w:rPr>
          <w:sz w:val="24"/>
          <w:szCs w:val="24"/>
        </w:rPr>
        <w:t xml:space="preserve"> considered</w:t>
      </w:r>
      <w:r w:rsidR="00E83A20">
        <w:rPr>
          <w:sz w:val="24"/>
          <w:szCs w:val="24"/>
        </w:rPr>
        <w:t xml:space="preserve"> too vague of a </w:t>
      </w:r>
      <w:r w:rsidR="00E83A20" w:rsidRPr="0090012A">
        <w:rPr>
          <w:sz w:val="24"/>
          <w:szCs w:val="24"/>
        </w:rPr>
        <w:t xml:space="preserve">description. </w:t>
      </w:r>
      <w:r w:rsidR="00D442E4" w:rsidRPr="0090012A">
        <w:rPr>
          <w:sz w:val="24"/>
          <w:szCs w:val="24"/>
        </w:rPr>
        <w:t xml:space="preserve">The </w:t>
      </w:r>
      <w:r w:rsidR="00D442E4" w:rsidRPr="0090012A">
        <w:rPr>
          <w:sz w:val="24"/>
          <w:szCs w:val="24"/>
        </w:rPr>
        <w:t>phrase</w:t>
      </w:r>
      <w:r w:rsidR="00D442E4" w:rsidRPr="0090012A">
        <w:rPr>
          <w:sz w:val="24"/>
          <w:szCs w:val="24"/>
        </w:rPr>
        <w:t xml:space="preserve"> </w:t>
      </w:r>
      <w:r w:rsidR="00D442E4" w:rsidRPr="0090012A">
        <w:rPr>
          <w:sz w:val="24"/>
          <w:szCs w:val="24"/>
        </w:rPr>
        <w:t>‘</w:t>
      </w:r>
      <w:r w:rsidR="00D442E4" w:rsidRPr="0090012A">
        <w:rPr>
          <w:sz w:val="24"/>
          <w:szCs w:val="24"/>
        </w:rPr>
        <w:t>abnormality of mind</w:t>
      </w:r>
      <w:r w:rsidR="00E26788" w:rsidRPr="0090012A">
        <w:rPr>
          <w:sz w:val="24"/>
          <w:szCs w:val="24"/>
        </w:rPr>
        <w:t>’</w:t>
      </w:r>
      <w:r w:rsidR="00D442E4" w:rsidRPr="0090012A">
        <w:rPr>
          <w:sz w:val="24"/>
          <w:szCs w:val="24"/>
        </w:rPr>
        <w:t xml:space="preserve"> was, however, clarified in the case of R v Byrne by</w:t>
      </w:r>
      <w:r w:rsidR="00D442E4" w:rsidRPr="00D442E4">
        <w:rPr>
          <w:sz w:val="24"/>
          <w:szCs w:val="24"/>
        </w:rPr>
        <w:t xml:space="preserve"> Lord Parker C.J., who defined it as a mental </w:t>
      </w:r>
      <w:r w:rsidR="00960CBD">
        <w:rPr>
          <w:sz w:val="24"/>
          <w:szCs w:val="24"/>
        </w:rPr>
        <w:t>state</w:t>
      </w:r>
      <w:r w:rsidR="00D442E4" w:rsidRPr="00D442E4">
        <w:rPr>
          <w:sz w:val="24"/>
          <w:szCs w:val="24"/>
        </w:rPr>
        <w:t xml:space="preserve"> that is so dissimilar from that of regular people that a reasonable person would consider it abnormal.</w:t>
      </w:r>
      <w:r w:rsidR="00960CBD">
        <w:rPr>
          <w:sz w:val="24"/>
          <w:szCs w:val="24"/>
        </w:rPr>
        <w:t xml:space="preserve"> </w:t>
      </w:r>
    </w:p>
    <w:p w14:paraId="6AF0494F" w14:textId="0E85F3E2" w:rsidR="00AC4C26" w:rsidRDefault="00490B3A" w:rsidP="00EB5A52">
      <w:pPr>
        <w:spacing w:after="0"/>
        <w:rPr>
          <w:sz w:val="24"/>
          <w:szCs w:val="24"/>
        </w:rPr>
      </w:pPr>
      <w:r w:rsidRPr="00490B3A">
        <w:rPr>
          <w:sz w:val="24"/>
          <w:szCs w:val="24"/>
        </w:rPr>
        <w:t>Although this decision established a more precise precedent for how this legislation should be understood, information presented to the Butler Committee revealed that this interpretation leaves the definition</w:t>
      </w:r>
      <w:r w:rsidR="00381F38">
        <w:rPr>
          <w:sz w:val="24"/>
          <w:szCs w:val="24"/>
        </w:rPr>
        <w:t>,</w:t>
      </w:r>
      <w:r w:rsidRPr="00490B3A">
        <w:rPr>
          <w:sz w:val="24"/>
          <w:szCs w:val="24"/>
        </w:rPr>
        <w:t xml:space="preserve"> </w:t>
      </w:r>
      <w:r>
        <w:rPr>
          <w:sz w:val="24"/>
          <w:szCs w:val="24"/>
        </w:rPr>
        <w:t>‘</w:t>
      </w:r>
      <w:r w:rsidRPr="00490B3A">
        <w:rPr>
          <w:sz w:val="24"/>
          <w:szCs w:val="24"/>
        </w:rPr>
        <w:t>abnormality of mind</w:t>
      </w:r>
      <w:r>
        <w:rPr>
          <w:sz w:val="24"/>
          <w:szCs w:val="24"/>
        </w:rPr>
        <w:t>'</w:t>
      </w:r>
      <w:r w:rsidR="00381F38">
        <w:rPr>
          <w:sz w:val="24"/>
          <w:szCs w:val="24"/>
        </w:rPr>
        <w:t>,</w:t>
      </w:r>
      <w:r w:rsidRPr="00490B3A">
        <w:rPr>
          <w:sz w:val="24"/>
          <w:szCs w:val="24"/>
        </w:rPr>
        <w:t xml:space="preserve"> open to some interpretation</w:t>
      </w:r>
      <w:r>
        <w:rPr>
          <w:sz w:val="24"/>
          <w:szCs w:val="24"/>
        </w:rPr>
        <w:t xml:space="preserve"> (Keating 1998, p. 400)</w:t>
      </w:r>
      <w:r w:rsidRPr="00490B3A">
        <w:rPr>
          <w:sz w:val="24"/>
          <w:szCs w:val="24"/>
        </w:rPr>
        <w:t>.</w:t>
      </w:r>
    </w:p>
    <w:p w14:paraId="7F06A7BD" w14:textId="77777777" w:rsidR="009E1D50" w:rsidRDefault="00F1338B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>Furthermore, according to</w:t>
      </w:r>
      <w:r w:rsidR="00EB5A52">
        <w:rPr>
          <w:sz w:val="24"/>
          <w:szCs w:val="24"/>
        </w:rPr>
        <w:t xml:space="preserve"> </w:t>
      </w:r>
      <w:r w:rsidR="00EB5A52" w:rsidRPr="0090012A">
        <w:rPr>
          <w:sz w:val="24"/>
          <w:szCs w:val="24"/>
        </w:rPr>
        <w:t>Kenny (1986),</w:t>
      </w:r>
      <w:r w:rsidR="00EB5A52">
        <w:rPr>
          <w:sz w:val="24"/>
          <w:szCs w:val="24"/>
        </w:rPr>
        <w:t xml:space="preserve"> </w:t>
      </w:r>
      <w:r w:rsidR="009B024A">
        <w:rPr>
          <w:sz w:val="24"/>
          <w:szCs w:val="24"/>
        </w:rPr>
        <w:t xml:space="preserve">S.2 of the Homicide Act (1957) is a “piece of </w:t>
      </w:r>
    </w:p>
    <w:p w14:paraId="4004E404" w14:textId="078B1DE6" w:rsidR="00EB5A52" w:rsidRDefault="009B024A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confused nonsense”. Because of the way the law has been written, it constantly tempts psychiatrists to quasi-perjure themselves when testifying in court. It forces them to make certain decisions when they don’t have the constitutional ability to do so, similarly to quasi-legislate. </w:t>
      </w:r>
    </w:p>
    <w:p w14:paraId="7B3DFB4D" w14:textId="6BB26D1D" w:rsidR="00F31E87" w:rsidRDefault="0050145A" w:rsidP="0050145A">
      <w:pPr>
        <w:spacing w:after="0"/>
        <w:rPr>
          <w:sz w:val="24"/>
          <w:szCs w:val="24"/>
        </w:rPr>
      </w:pPr>
      <w:r w:rsidRPr="00306465">
        <w:rPr>
          <w:sz w:val="24"/>
          <w:szCs w:val="24"/>
        </w:rPr>
        <w:t xml:space="preserve">The legislative language </w:t>
      </w:r>
      <w:r>
        <w:rPr>
          <w:sz w:val="24"/>
          <w:szCs w:val="24"/>
        </w:rPr>
        <w:t>used in</w:t>
      </w:r>
      <w:r w:rsidRPr="00306465">
        <w:rPr>
          <w:sz w:val="24"/>
          <w:szCs w:val="24"/>
        </w:rPr>
        <w:t xml:space="preserve"> S.2 </w:t>
      </w:r>
      <w:r w:rsidR="0007224D">
        <w:rPr>
          <w:sz w:val="24"/>
          <w:szCs w:val="24"/>
        </w:rPr>
        <w:t xml:space="preserve">of the </w:t>
      </w:r>
      <w:r>
        <w:rPr>
          <w:sz w:val="24"/>
          <w:szCs w:val="24"/>
        </w:rPr>
        <w:t>Homicide</w:t>
      </w:r>
      <w:r w:rsidRPr="00306465">
        <w:rPr>
          <w:sz w:val="24"/>
          <w:szCs w:val="24"/>
        </w:rPr>
        <w:t xml:space="preserve"> Act (1957) received harsh criticism, and as demand to amend the legislation grew, the section's wording was rewritten </w:t>
      </w:r>
      <w:r w:rsidR="00F1338B">
        <w:rPr>
          <w:sz w:val="24"/>
          <w:szCs w:val="24"/>
        </w:rPr>
        <w:t>under</w:t>
      </w:r>
      <w:r w:rsidRPr="00306465">
        <w:rPr>
          <w:sz w:val="24"/>
          <w:szCs w:val="24"/>
        </w:rPr>
        <w:t xml:space="preserve"> S.52 of </w:t>
      </w:r>
      <w:r w:rsidRPr="00306465">
        <w:rPr>
          <w:sz w:val="24"/>
          <w:szCs w:val="24"/>
        </w:rPr>
        <w:lastRenderedPageBreak/>
        <w:t xml:space="preserve">the </w:t>
      </w:r>
      <w:r w:rsidRPr="0090012A">
        <w:rPr>
          <w:sz w:val="24"/>
          <w:szCs w:val="24"/>
        </w:rPr>
        <w:t>Coroners and Justice Act (2009).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The phrase ‘abnormality of mind’ has been replaced with ‘</w:t>
      </w:r>
      <w:r w:rsidR="00F31E87">
        <w:rPr>
          <w:sz w:val="24"/>
          <w:szCs w:val="24"/>
        </w:rPr>
        <w:t xml:space="preserve">abnormality of mental functioning’. </w:t>
      </w:r>
    </w:p>
    <w:p w14:paraId="676EF9FD" w14:textId="1FC914D3" w:rsidR="00EB5A52" w:rsidRDefault="00F31E87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Pr="0090012A">
        <w:rPr>
          <w:sz w:val="24"/>
          <w:szCs w:val="24"/>
        </w:rPr>
        <w:t>Mackay (2010),</w:t>
      </w:r>
      <w:r>
        <w:rPr>
          <w:sz w:val="24"/>
          <w:szCs w:val="24"/>
        </w:rPr>
        <w:t xml:space="preserve"> this new definition received little scrutiny as the phrase ‘mental functioning’ is a preferred term used by psychiatrists in comparison to ‘mind’.</w:t>
      </w:r>
      <w:r w:rsidR="007C0EFA">
        <w:rPr>
          <w:sz w:val="24"/>
          <w:szCs w:val="24"/>
        </w:rPr>
        <w:t xml:space="preserve"> </w:t>
      </w:r>
      <w:r w:rsidR="00424839" w:rsidRPr="00424839">
        <w:rPr>
          <w:sz w:val="24"/>
          <w:szCs w:val="24"/>
        </w:rPr>
        <w:t xml:space="preserve">Even Baroness Murphy backed it during the bill's deliberations when she said that the </w:t>
      </w:r>
      <w:r w:rsidR="00424839">
        <w:rPr>
          <w:sz w:val="24"/>
          <w:szCs w:val="24"/>
        </w:rPr>
        <w:t>new</w:t>
      </w:r>
      <w:r w:rsidR="00424839" w:rsidRPr="00424839">
        <w:rPr>
          <w:sz w:val="24"/>
          <w:szCs w:val="24"/>
        </w:rPr>
        <w:t xml:space="preserve"> definition</w:t>
      </w:r>
      <w:r w:rsidR="00424839">
        <w:rPr>
          <w:sz w:val="24"/>
          <w:szCs w:val="24"/>
        </w:rPr>
        <w:t>,</w:t>
      </w:r>
      <w:r w:rsidR="00424839" w:rsidRPr="00424839">
        <w:rPr>
          <w:sz w:val="24"/>
          <w:szCs w:val="24"/>
        </w:rPr>
        <w:t xml:space="preserve"> </w:t>
      </w:r>
      <w:r w:rsidR="00424839">
        <w:rPr>
          <w:sz w:val="24"/>
          <w:szCs w:val="24"/>
        </w:rPr>
        <w:t>‘abnormality of</w:t>
      </w:r>
      <w:r w:rsidR="00424839" w:rsidRPr="00424839">
        <w:rPr>
          <w:sz w:val="24"/>
          <w:szCs w:val="24"/>
        </w:rPr>
        <w:t xml:space="preserve"> mental functioning</w:t>
      </w:r>
      <w:r w:rsidR="00424839">
        <w:rPr>
          <w:sz w:val="24"/>
          <w:szCs w:val="24"/>
        </w:rPr>
        <w:t>’,</w:t>
      </w:r>
      <w:r w:rsidR="00424839" w:rsidRPr="00424839">
        <w:rPr>
          <w:sz w:val="24"/>
          <w:szCs w:val="24"/>
        </w:rPr>
        <w:t xml:space="preserve"> is preferable since it "emphasises processes rather than a static </w:t>
      </w:r>
      <w:r w:rsidR="00424839">
        <w:rPr>
          <w:sz w:val="24"/>
          <w:szCs w:val="24"/>
        </w:rPr>
        <w:t>idea</w:t>
      </w:r>
      <w:r w:rsidR="00424839" w:rsidRPr="00424839">
        <w:rPr>
          <w:sz w:val="24"/>
          <w:szCs w:val="24"/>
        </w:rPr>
        <w:t>" which she firmly supported.</w:t>
      </w:r>
      <w:r w:rsidR="00F1338B">
        <w:rPr>
          <w:sz w:val="24"/>
          <w:szCs w:val="24"/>
        </w:rPr>
        <w:t xml:space="preserve"> </w:t>
      </w:r>
      <w:r w:rsidR="00473E5A">
        <w:rPr>
          <w:sz w:val="24"/>
          <w:szCs w:val="24"/>
        </w:rPr>
        <w:t>T</w:t>
      </w:r>
      <w:r w:rsidR="0006752E" w:rsidRPr="0006752E">
        <w:rPr>
          <w:sz w:val="24"/>
          <w:szCs w:val="24"/>
        </w:rPr>
        <w:t xml:space="preserve">his change </w:t>
      </w:r>
      <w:r w:rsidR="00473E5A">
        <w:rPr>
          <w:sz w:val="24"/>
          <w:szCs w:val="24"/>
        </w:rPr>
        <w:t xml:space="preserve">also </w:t>
      </w:r>
      <w:r w:rsidR="0006752E" w:rsidRPr="0006752E">
        <w:rPr>
          <w:sz w:val="24"/>
          <w:szCs w:val="24"/>
        </w:rPr>
        <w:t>permits a more constrained interpretation of the idea of abnormal mental functioning.</w:t>
      </w:r>
      <w:r w:rsidR="0007224D">
        <w:rPr>
          <w:sz w:val="24"/>
          <w:szCs w:val="24"/>
        </w:rPr>
        <w:t xml:space="preserve"> </w:t>
      </w:r>
    </w:p>
    <w:p w14:paraId="098A33A9" w14:textId="5430D4BA" w:rsidR="00933E6B" w:rsidRDefault="0007224D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Even though ‘abnormality of mental functioning’ seems like a wider definition, this notion alone is not enough to </w:t>
      </w:r>
      <w:r w:rsidR="00381F38">
        <w:rPr>
          <w:sz w:val="24"/>
          <w:szCs w:val="24"/>
        </w:rPr>
        <w:t>qualify for a diminished responsibility plea</w:t>
      </w:r>
      <w:r w:rsidR="00C97D34">
        <w:rPr>
          <w:sz w:val="24"/>
          <w:szCs w:val="24"/>
        </w:rPr>
        <w:t>. It is the</w:t>
      </w:r>
      <w:r w:rsidR="00381F38">
        <w:rPr>
          <w:sz w:val="24"/>
          <w:szCs w:val="24"/>
        </w:rPr>
        <w:t xml:space="preserve"> relationship with the other new concepts created by S.52 of the Coroners and Justice Act (2009) </w:t>
      </w:r>
      <w:r w:rsidR="00C97D34">
        <w:rPr>
          <w:sz w:val="24"/>
          <w:szCs w:val="24"/>
        </w:rPr>
        <w:t>that will allow the defendant to qualify for DR, (Mackay, 2010)</w:t>
      </w:r>
      <w:r w:rsidR="00625485">
        <w:rPr>
          <w:sz w:val="24"/>
          <w:szCs w:val="24"/>
        </w:rPr>
        <w:t>; this being ‘recognised medical condition’.</w:t>
      </w:r>
    </w:p>
    <w:p w14:paraId="705DD17D" w14:textId="5A3A9428" w:rsidR="00625485" w:rsidRDefault="00625485" w:rsidP="00EB5A52">
      <w:pPr>
        <w:spacing w:after="0"/>
        <w:rPr>
          <w:sz w:val="24"/>
          <w:szCs w:val="24"/>
        </w:rPr>
      </w:pPr>
    </w:p>
    <w:p w14:paraId="3882BD85" w14:textId="77777777" w:rsidR="0027027E" w:rsidRDefault="00DE5D5B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Originally, S.2 of the Homicide Act </w:t>
      </w:r>
      <w:r w:rsidR="009E1D50">
        <w:rPr>
          <w:sz w:val="24"/>
          <w:szCs w:val="24"/>
        </w:rPr>
        <w:t xml:space="preserve">(1957) </w:t>
      </w:r>
      <w:r w:rsidR="00A34D1D">
        <w:rPr>
          <w:sz w:val="24"/>
          <w:szCs w:val="24"/>
        </w:rPr>
        <w:t xml:space="preserve">mentioned </w:t>
      </w:r>
      <w:r w:rsidR="00FF72CE">
        <w:rPr>
          <w:sz w:val="24"/>
          <w:szCs w:val="24"/>
        </w:rPr>
        <w:t xml:space="preserve">‘condition of arrested or retarded development’. </w:t>
      </w:r>
    </w:p>
    <w:p w14:paraId="0A5E45E8" w14:textId="4571C441" w:rsidR="001B113B" w:rsidRDefault="00A27739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="0047271D" w:rsidRPr="0090012A">
        <w:rPr>
          <w:sz w:val="24"/>
          <w:szCs w:val="24"/>
        </w:rPr>
        <w:t>Harris</w:t>
      </w:r>
      <w:r w:rsidR="00CB698C" w:rsidRPr="0090012A">
        <w:rPr>
          <w:sz w:val="24"/>
          <w:szCs w:val="24"/>
        </w:rPr>
        <w:t xml:space="preserve"> (2013</w:t>
      </w:r>
      <w:r w:rsidR="00CB698C">
        <w:rPr>
          <w:sz w:val="24"/>
          <w:szCs w:val="24"/>
        </w:rPr>
        <w:t>)</w:t>
      </w:r>
      <w:r w:rsidR="001C480B">
        <w:rPr>
          <w:sz w:val="24"/>
          <w:szCs w:val="24"/>
        </w:rPr>
        <w:t xml:space="preserve">, </w:t>
      </w:r>
      <w:r w:rsidR="00B7210E">
        <w:rPr>
          <w:sz w:val="24"/>
          <w:szCs w:val="24"/>
        </w:rPr>
        <w:t xml:space="preserve">‘mental retardation’ was used as a medical term </w:t>
      </w:r>
      <w:r w:rsidR="00DE1883">
        <w:rPr>
          <w:sz w:val="24"/>
          <w:szCs w:val="24"/>
        </w:rPr>
        <w:t xml:space="preserve">to describe </w:t>
      </w:r>
      <w:r w:rsidR="00BE5F74">
        <w:rPr>
          <w:sz w:val="24"/>
          <w:szCs w:val="24"/>
        </w:rPr>
        <w:t xml:space="preserve">those who </w:t>
      </w:r>
      <w:r w:rsidR="00885A3C">
        <w:rPr>
          <w:sz w:val="24"/>
          <w:szCs w:val="24"/>
        </w:rPr>
        <w:t xml:space="preserve">had </w:t>
      </w:r>
      <w:r w:rsidR="00E923F3">
        <w:rPr>
          <w:sz w:val="24"/>
          <w:szCs w:val="24"/>
        </w:rPr>
        <w:t xml:space="preserve">problems with their mental abilities. It </w:t>
      </w:r>
      <w:r w:rsidR="004E5833">
        <w:rPr>
          <w:sz w:val="24"/>
          <w:szCs w:val="24"/>
        </w:rPr>
        <w:t xml:space="preserve">was also brought about to replace terms such as idiocy and </w:t>
      </w:r>
      <w:r w:rsidR="00D25F2F">
        <w:rPr>
          <w:sz w:val="24"/>
          <w:szCs w:val="24"/>
        </w:rPr>
        <w:t xml:space="preserve">feeblemindedness as they had developed pejorative </w:t>
      </w:r>
      <w:r w:rsidR="006F1602">
        <w:rPr>
          <w:sz w:val="24"/>
          <w:szCs w:val="24"/>
        </w:rPr>
        <w:t xml:space="preserve">connotations. However, </w:t>
      </w:r>
      <w:r w:rsidR="00382957">
        <w:rPr>
          <w:sz w:val="24"/>
          <w:szCs w:val="24"/>
        </w:rPr>
        <w:t xml:space="preserve">during the 1960s the term ‘retardation’ had also developed negative connotations. </w:t>
      </w:r>
      <w:r w:rsidR="002F6521">
        <w:rPr>
          <w:sz w:val="24"/>
          <w:szCs w:val="24"/>
        </w:rPr>
        <w:t xml:space="preserve">People with </w:t>
      </w:r>
      <w:r w:rsidR="00164420">
        <w:rPr>
          <w:sz w:val="24"/>
          <w:szCs w:val="24"/>
        </w:rPr>
        <w:t xml:space="preserve">down syndrome </w:t>
      </w:r>
      <w:r w:rsidR="00A713B7">
        <w:rPr>
          <w:sz w:val="24"/>
          <w:szCs w:val="24"/>
        </w:rPr>
        <w:t>were consistently being taunted and called a ‘retard</w:t>
      </w:r>
      <w:r w:rsidR="00C4700B">
        <w:rPr>
          <w:sz w:val="24"/>
          <w:szCs w:val="24"/>
        </w:rPr>
        <w:t>’ in a demeaning manner. Because of this</w:t>
      </w:r>
      <w:r w:rsidR="000C6870">
        <w:rPr>
          <w:sz w:val="24"/>
          <w:szCs w:val="24"/>
        </w:rPr>
        <w:t xml:space="preserve"> the term ‘mental retardation’ has now been eliminated 5 decades later and is no longer considered a </w:t>
      </w:r>
      <w:r w:rsidR="0042671D">
        <w:rPr>
          <w:sz w:val="24"/>
          <w:szCs w:val="24"/>
        </w:rPr>
        <w:t>medical term.</w:t>
      </w:r>
    </w:p>
    <w:p w14:paraId="0939B363" w14:textId="77777777" w:rsidR="00D162BB" w:rsidRDefault="00187B6C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When reforming S.2 of the Homicide Act (1957), </w:t>
      </w:r>
      <w:r w:rsidR="001D05CD">
        <w:rPr>
          <w:sz w:val="24"/>
          <w:szCs w:val="24"/>
        </w:rPr>
        <w:t>the Coroners and Justice Act (2009) updated the term ‘</w:t>
      </w:r>
      <w:r w:rsidR="0024429D">
        <w:rPr>
          <w:sz w:val="24"/>
          <w:szCs w:val="24"/>
        </w:rPr>
        <w:t xml:space="preserve">retarded’ to ‘recognised medical condition’. </w:t>
      </w:r>
    </w:p>
    <w:p w14:paraId="2442F50B" w14:textId="6321229C" w:rsidR="007B6EEB" w:rsidRDefault="007B6EEB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>According</w:t>
      </w:r>
      <w:r w:rsidR="00090369">
        <w:rPr>
          <w:sz w:val="24"/>
          <w:szCs w:val="24"/>
        </w:rPr>
        <w:t xml:space="preserve"> </w:t>
      </w:r>
      <w:r w:rsidR="00090369" w:rsidRPr="0090012A">
        <w:rPr>
          <w:sz w:val="24"/>
          <w:szCs w:val="24"/>
        </w:rPr>
        <w:t xml:space="preserve">to </w:t>
      </w:r>
      <w:proofErr w:type="spellStart"/>
      <w:r w:rsidR="00A2262C" w:rsidRPr="0090012A">
        <w:rPr>
          <w:sz w:val="24"/>
          <w:szCs w:val="24"/>
        </w:rPr>
        <w:t>Kennefick</w:t>
      </w:r>
      <w:proofErr w:type="spellEnd"/>
      <w:r w:rsidR="00A2262C" w:rsidRPr="0090012A">
        <w:rPr>
          <w:sz w:val="24"/>
          <w:szCs w:val="24"/>
        </w:rPr>
        <w:t xml:space="preserve"> (</w:t>
      </w:r>
      <w:r w:rsidR="00CE3BF7" w:rsidRPr="0090012A">
        <w:rPr>
          <w:sz w:val="24"/>
          <w:szCs w:val="24"/>
        </w:rPr>
        <w:t>2011),</w:t>
      </w:r>
      <w:r w:rsidR="00CE3BF7">
        <w:rPr>
          <w:sz w:val="24"/>
          <w:szCs w:val="24"/>
        </w:rPr>
        <w:t xml:space="preserve"> </w:t>
      </w:r>
      <w:r w:rsidR="00530700">
        <w:rPr>
          <w:sz w:val="24"/>
          <w:szCs w:val="24"/>
        </w:rPr>
        <w:t xml:space="preserve">the term ‘recognised medical condition’ </w:t>
      </w:r>
      <w:r w:rsidR="000F0653" w:rsidRPr="000F0653">
        <w:rPr>
          <w:sz w:val="24"/>
          <w:szCs w:val="24"/>
        </w:rPr>
        <w:t xml:space="preserve">restricts the use of the diminished responsibility defence by omitting conditions that may no longer be considered </w:t>
      </w:r>
      <w:r w:rsidR="00AF4580">
        <w:rPr>
          <w:sz w:val="24"/>
          <w:szCs w:val="24"/>
        </w:rPr>
        <w:t>‘</w:t>
      </w:r>
      <w:r w:rsidR="000F0653" w:rsidRPr="000F0653">
        <w:rPr>
          <w:sz w:val="24"/>
          <w:szCs w:val="24"/>
        </w:rPr>
        <w:t>medical conditions</w:t>
      </w:r>
      <w:r w:rsidR="00AF4580">
        <w:rPr>
          <w:sz w:val="24"/>
          <w:szCs w:val="24"/>
        </w:rPr>
        <w:t>’</w:t>
      </w:r>
      <w:r w:rsidR="000F0653" w:rsidRPr="000F0653">
        <w:rPr>
          <w:sz w:val="24"/>
          <w:szCs w:val="24"/>
        </w:rPr>
        <w:t xml:space="preserve"> or are no longer recognised as such.</w:t>
      </w:r>
    </w:p>
    <w:p w14:paraId="38B87A73" w14:textId="6B36B1FF" w:rsidR="00445656" w:rsidRDefault="006F1E3C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352004">
        <w:rPr>
          <w:sz w:val="24"/>
          <w:szCs w:val="24"/>
        </w:rPr>
        <w:t>phrase ‘recognised me</w:t>
      </w:r>
      <w:r w:rsidR="00D162BB">
        <w:rPr>
          <w:sz w:val="24"/>
          <w:szCs w:val="24"/>
        </w:rPr>
        <w:t>dical</w:t>
      </w:r>
      <w:r w:rsidR="00352004">
        <w:rPr>
          <w:sz w:val="24"/>
          <w:szCs w:val="24"/>
        </w:rPr>
        <w:t xml:space="preserve"> condition’ will encompass all relevant mental disorders</w:t>
      </w:r>
      <w:r w:rsidR="007750F1">
        <w:rPr>
          <w:sz w:val="24"/>
          <w:szCs w:val="24"/>
        </w:rPr>
        <w:t xml:space="preserve"> which fall within ICD-10 and DSM-5 </w:t>
      </w:r>
      <w:r w:rsidR="00C80A74">
        <w:rPr>
          <w:sz w:val="24"/>
          <w:szCs w:val="24"/>
        </w:rPr>
        <w:t xml:space="preserve">however, it is not restricted to these as </w:t>
      </w:r>
      <w:r w:rsidR="00A130AF">
        <w:rPr>
          <w:sz w:val="24"/>
          <w:szCs w:val="24"/>
        </w:rPr>
        <w:t xml:space="preserve">the Ministry of Justice concedes that the law must include both </w:t>
      </w:r>
      <w:r w:rsidR="00F21FF5">
        <w:rPr>
          <w:sz w:val="24"/>
          <w:szCs w:val="24"/>
        </w:rPr>
        <w:t>‘physical’ and ‘</w:t>
      </w:r>
      <w:r w:rsidR="00D61DD6">
        <w:rPr>
          <w:sz w:val="24"/>
          <w:szCs w:val="24"/>
        </w:rPr>
        <w:t>psychological</w:t>
      </w:r>
      <w:r w:rsidR="00F21FF5">
        <w:rPr>
          <w:sz w:val="24"/>
          <w:szCs w:val="24"/>
        </w:rPr>
        <w:t>’ conditions</w:t>
      </w:r>
      <w:r w:rsidR="00573E82">
        <w:rPr>
          <w:sz w:val="24"/>
          <w:szCs w:val="24"/>
        </w:rPr>
        <w:t>. For</w:t>
      </w:r>
      <w:r w:rsidR="00F21FF5">
        <w:rPr>
          <w:sz w:val="24"/>
          <w:szCs w:val="24"/>
        </w:rPr>
        <w:t xml:space="preserve"> </w:t>
      </w:r>
      <w:r w:rsidR="009D3EF7">
        <w:rPr>
          <w:sz w:val="24"/>
          <w:szCs w:val="24"/>
        </w:rPr>
        <w:t>example,</w:t>
      </w:r>
      <w:r w:rsidR="00F21FF5">
        <w:rPr>
          <w:sz w:val="24"/>
          <w:szCs w:val="24"/>
        </w:rPr>
        <w:t xml:space="preserve"> conditions like epilepsy, </w:t>
      </w:r>
      <w:r w:rsidR="00AE4EBE">
        <w:rPr>
          <w:sz w:val="24"/>
          <w:szCs w:val="24"/>
        </w:rPr>
        <w:t xml:space="preserve">sleep disorders, and diabetes can </w:t>
      </w:r>
      <w:r w:rsidR="00D61DD6">
        <w:rPr>
          <w:sz w:val="24"/>
          <w:szCs w:val="24"/>
        </w:rPr>
        <w:t xml:space="preserve">be accepted as DR, </w:t>
      </w:r>
      <w:r w:rsidR="009D3EF7" w:rsidRPr="0090012A">
        <w:rPr>
          <w:sz w:val="24"/>
          <w:szCs w:val="24"/>
        </w:rPr>
        <w:t>(Mackay, 2010).</w:t>
      </w:r>
    </w:p>
    <w:p w14:paraId="1253B8FF" w14:textId="46D31E66" w:rsidR="0006752E" w:rsidRDefault="00136D1E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>However</w:t>
      </w:r>
      <w:r w:rsidR="00884202">
        <w:rPr>
          <w:sz w:val="24"/>
          <w:szCs w:val="24"/>
        </w:rPr>
        <w:t xml:space="preserve">, it is not enough alone to have a recognised medical condition </w:t>
      </w:r>
      <w:r w:rsidR="00163AE6">
        <w:rPr>
          <w:sz w:val="24"/>
          <w:szCs w:val="24"/>
        </w:rPr>
        <w:t>to qualify for diminished responsibility</w:t>
      </w:r>
      <w:r w:rsidR="009E19C3">
        <w:rPr>
          <w:sz w:val="24"/>
          <w:szCs w:val="24"/>
        </w:rPr>
        <w:t>. Y</w:t>
      </w:r>
      <w:r w:rsidR="002F720F">
        <w:rPr>
          <w:sz w:val="24"/>
          <w:szCs w:val="24"/>
        </w:rPr>
        <w:t xml:space="preserve">ou must also be able to prove that the ‘recognised medical condition’ </w:t>
      </w:r>
      <w:r w:rsidR="00480F1F">
        <w:rPr>
          <w:sz w:val="24"/>
          <w:szCs w:val="24"/>
        </w:rPr>
        <w:t>‘substa</w:t>
      </w:r>
      <w:r w:rsidR="00720BEE">
        <w:rPr>
          <w:sz w:val="24"/>
          <w:szCs w:val="24"/>
        </w:rPr>
        <w:t>nti</w:t>
      </w:r>
      <w:r w:rsidR="00B43AB0">
        <w:rPr>
          <w:sz w:val="24"/>
          <w:szCs w:val="24"/>
        </w:rPr>
        <w:t xml:space="preserve">ally </w:t>
      </w:r>
      <w:r w:rsidR="00AF7668">
        <w:rPr>
          <w:sz w:val="24"/>
          <w:szCs w:val="24"/>
        </w:rPr>
        <w:t>impair</w:t>
      </w:r>
      <w:r w:rsidR="00955E8F">
        <w:rPr>
          <w:sz w:val="24"/>
          <w:szCs w:val="24"/>
        </w:rPr>
        <w:t>ed</w:t>
      </w:r>
      <w:r w:rsidR="00AF7668">
        <w:rPr>
          <w:sz w:val="24"/>
          <w:szCs w:val="24"/>
        </w:rPr>
        <w:t xml:space="preserve"> Ds ability’</w:t>
      </w:r>
      <w:r w:rsidR="00D14C6F">
        <w:rPr>
          <w:sz w:val="24"/>
          <w:szCs w:val="24"/>
        </w:rPr>
        <w:t xml:space="preserve"> </w:t>
      </w:r>
      <w:r w:rsidR="007636FE" w:rsidRPr="007636FE">
        <w:rPr>
          <w:sz w:val="24"/>
          <w:szCs w:val="24"/>
        </w:rPr>
        <w:t>to do one or more of three things specified in sub</w:t>
      </w:r>
      <w:r w:rsidR="00D22874">
        <w:rPr>
          <w:sz w:val="24"/>
          <w:szCs w:val="24"/>
        </w:rPr>
        <w:t xml:space="preserve">section </w:t>
      </w:r>
      <w:r w:rsidR="007636FE" w:rsidRPr="007636FE">
        <w:rPr>
          <w:sz w:val="24"/>
          <w:szCs w:val="24"/>
        </w:rPr>
        <w:t>(1A)</w:t>
      </w:r>
      <w:r w:rsidR="00736282">
        <w:rPr>
          <w:sz w:val="24"/>
          <w:szCs w:val="24"/>
        </w:rPr>
        <w:t xml:space="preserve">, </w:t>
      </w:r>
      <w:r w:rsidR="00736282" w:rsidRPr="0090012A">
        <w:rPr>
          <w:sz w:val="24"/>
          <w:szCs w:val="24"/>
        </w:rPr>
        <w:t>(</w:t>
      </w:r>
      <w:r w:rsidR="00417659" w:rsidRPr="0090012A">
        <w:rPr>
          <w:sz w:val="24"/>
          <w:szCs w:val="24"/>
        </w:rPr>
        <w:t>Hodgkinson, 2011)</w:t>
      </w:r>
    </w:p>
    <w:p w14:paraId="76A0F9C4" w14:textId="03D93267" w:rsidR="00D22874" w:rsidRDefault="00D22874" w:rsidP="00EB5A52">
      <w:pPr>
        <w:spacing w:after="0"/>
        <w:rPr>
          <w:sz w:val="24"/>
          <w:szCs w:val="24"/>
        </w:rPr>
      </w:pPr>
    </w:p>
    <w:p w14:paraId="55BF5DC2" w14:textId="37932A73" w:rsidR="007831D4" w:rsidRDefault="00510BA8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Initially, </w:t>
      </w:r>
      <w:r w:rsidR="007B6116">
        <w:rPr>
          <w:sz w:val="24"/>
          <w:szCs w:val="24"/>
        </w:rPr>
        <w:t xml:space="preserve">S.2 of the Homicide Act (1957) </w:t>
      </w:r>
      <w:r w:rsidR="00D16FE3">
        <w:rPr>
          <w:sz w:val="24"/>
          <w:szCs w:val="24"/>
        </w:rPr>
        <w:t xml:space="preserve">stated that if the defendant </w:t>
      </w:r>
      <w:r w:rsidR="00C87CAE">
        <w:rPr>
          <w:sz w:val="24"/>
          <w:szCs w:val="24"/>
        </w:rPr>
        <w:t xml:space="preserve">was suffering from ‘abnormality of the mind’ then D must prove that </w:t>
      </w:r>
      <w:r w:rsidR="00722B40">
        <w:rPr>
          <w:sz w:val="24"/>
          <w:szCs w:val="24"/>
        </w:rPr>
        <w:t>the condition ‘substantially impaired his mental responsibility</w:t>
      </w:r>
      <w:r w:rsidR="00426491">
        <w:rPr>
          <w:sz w:val="24"/>
          <w:szCs w:val="24"/>
        </w:rPr>
        <w:t xml:space="preserve"> for his acts and omissions’</w:t>
      </w:r>
      <w:r w:rsidR="00981359">
        <w:rPr>
          <w:sz w:val="24"/>
          <w:szCs w:val="24"/>
        </w:rPr>
        <w:t xml:space="preserve">; Subsection 1A </w:t>
      </w:r>
      <w:r w:rsidR="00AD553D">
        <w:rPr>
          <w:sz w:val="24"/>
          <w:szCs w:val="24"/>
        </w:rPr>
        <w:t>was not yet written</w:t>
      </w:r>
      <w:r w:rsidR="007831D4">
        <w:rPr>
          <w:sz w:val="24"/>
          <w:szCs w:val="24"/>
        </w:rPr>
        <w:t xml:space="preserve">. </w:t>
      </w:r>
    </w:p>
    <w:p w14:paraId="23D05AEA" w14:textId="0DE98444" w:rsidR="007831D4" w:rsidRDefault="007831D4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This definition </w:t>
      </w:r>
      <w:r w:rsidR="00D14D67">
        <w:rPr>
          <w:sz w:val="24"/>
          <w:szCs w:val="24"/>
        </w:rPr>
        <w:t>had a tendency to confuse the jury whenever a case of diminished responsibility arose. For example</w:t>
      </w:r>
      <w:r w:rsidR="00342226">
        <w:rPr>
          <w:sz w:val="24"/>
          <w:szCs w:val="24"/>
        </w:rPr>
        <w:t>,</w:t>
      </w:r>
      <w:r w:rsidR="00D14D67">
        <w:rPr>
          <w:sz w:val="24"/>
          <w:szCs w:val="24"/>
        </w:rPr>
        <w:t xml:space="preserve"> in the case of </w:t>
      </w:r>
      <w:r w:rsidR="00342226" w:rsidRPr="0090012A">
        <w:rPr>
          <w:sz w:val="24"/>
          <w:szCs w:val="24"/>
        </w:rPr>
        <w:t xml:space="preserve">R v </w:t>
      </w:r>
      <w:proofErr w:type="spellStart"/>
      <w:r w:rsidR="00342226" w:rsidRPr="0090012A">
        <w:rPr>
          <w:sz w:val="24"/>
          <w:szCs w:val="24"/>
        </w:rPr>
        <w:t>Ramchurn</w:t>
      </w:r>
      <w:proofErr w:type="spellEnd"/>
      <w:r w:rsidR="00A81A13">
        <w:rPr>
          <w:sz w:val="24"/>
          <w:szCs w:val="24"/>
        </w:rPr>
        <w:t xml:space="preserve"> </w:t>
      </w:r>
      <w:r w:rsidR="00801C2B">
        <w:rPr>
          <w:sz w:val="24"/>
          <w:szCs w:val="24"/>
        </w:rPr>
        <w:t xml:space="preserve">the judge provided the jury with </w:t>
      </w:r>
      <w:r w:rsidR="00E76B4C">
        <w:rPr>
          <w:sz w:val="24"/>
          <w:szCs w:val="24"/>
        </w:rPr>
        <w:t xml:space="preserve">a clearer definition of what was meant by ‘substantially impaired’, he stated </w:t>
      </w:r>
      <w:r w:rsidR="008D268F">
        <w:rPr>
          <w:sz w:val="24"/>
          <w:szCs w:val="24"/>
        </w:rPr>
        <w:t>that t</w:t>
      </w:r>
      <w:r w:rsidR="008D268F" w:rsidRPr="008D268F">
        <w:rPr>
          <w:sz w:val="24"/>
          <w:szCs w:val="24"/>
        </w:rPr>
        <w:t xml:space="preserve">he </w:t>
      </w:r>
      <w:r w:rsidR="008D268F" w:rsidRPr="008D268F">
        <w:rPr>
          <w:sz w:val="24"/>
          <w:szCs w:val="24"/>
        </w:rPr>
        <w:lastRenderedPageBreak/>
        <w:t>jury must come to the conclusion that the defendant's actions were truly motivated by mental illness.</w:t>
      </w:r>
      <w:r w:rsidR="008D268F">
        <w:rPr>
          <w:sz w:val="24"/>
          <w:szCs w:val="24"/>
        </w:rPr>
        <w:t xml:space="preserve"> </w:t>
      </w:r>
      <w:r w:rsidR="0098590D">
        <w:rPr>
          <w:sz w:val="24"/>
          <w:szCs w:val="24"/>
        </w:rPr>
        <w:t>The defendant does not need to prove that his con</w:t>
      </w:r>
      <w:r w:rsidR="00D162BB">
        <w:rPr>
          <w:sz w:val="24"/>
          <w:szCs w:val="24"/>
        </w:rPr>
        <w:t>dition</w:t>
      </w:r>
      <w:r w:rsidR="0098590D">
        <w:rPr>
          <w:sz w:val="24"/>
          <w:szCs w:val="24"/>
        </w:rPr>
        <w:t xml:space="preserve"> was the sole cause of it but that it was more than merely trivial.</w:t>
      </w:r>
    </w:p>
    <w:p w14:paraId="581D93CD" w14:textId="1F39C8D4" w:rsidR="00415D5B" w:rsidRDefault="00415D5B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Even after </w:t>
      </w:r>
      <w:r w:rsidR="00524674">
        <w:rPr>
          <w:sz w:val="24"/>
          <w:szCs w:val="24"/>
        </w:rPr>
        <w:t xml:space="preserve">his clarification of the term ‘substantially impaired’ the jury still did not understand what was </w:t>
      </w:r>
      <w:r w:rsidR="003B4D02">
        <w:rPr>
          <w:sz w:val="24"/>
          <w:szCs w:val="24"/>
        </w:rPr>
        <w:t xml:space="preserve">fully meant by this phrase because the term was </w:t>
      </w:r>
      <w:r w:rsidR="00A673FF">
        <w:rPr>
          <w:sz w:val="24"/>
          <w:szCs w:val="24"/>
        </w:rPr>
        <w:t>too open to interpretation</w:t>
      </w:r>
      <w:r w:rsidR="00586845">
        <w:rPr>
          <w:sz w:val="24"/>
          <w:szCs w:val="24"/>
        </w:rPr>
        <w:t>, (</w:t>
      </w:r>
      <w:r w:rsidR="005C4E69" w:rsidRPr="0090012A">
        <w:rPr>
          <w:sz w:val="24"/>
          <w:szCs w:val="24"/>
        </w:rPr>
        <w:t>Wake, 2011).</w:t>
      </w:r>
    </w:p>
    <w:p w14:paraId="02EB188A" w14:textId="51D93272" w:rsidR="00D22874" w:rsidRDefault="000A4D50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Because of the confusion surrounding </w:t>
      </w:r>
      <w:r w:rsidR="00B53B8E">
        <w:rPr>
          <w:sz w:val="24"/>
          <w:szCs w:val="24"/>
        </w:rPr>
        <w:t>the term</w:t>
      </w:r>
      <w:r w:rsidR="00363889">
        <w:rPr>
          <w:sz w:val="24"/>
          <w:szCs w:val="24"/>
        </w:rPr>
        <w:t xml:space="preserve">, S.2 of the Homicide Act (1975) was amended, they changed the definition to ‘substantially impaired’ and added subsection </w:t>
      </w:r>
      <w:r w:rsidR="00A84E3E">
        <w:rPr>
          <w:sz w:val="24"/>
          <w:szCs w:val="24"/>
        </w:rPr>
        <w:t xml:space="preserve">1A which reads; </w:t>
      </w:r>
      <w:r w:rsidR="00D631A2">
        <w:rPr>
          <w:sz w:val="24"/>
          <w:szCs w:val="24"/>
        </w:rPr>
        <w:t>t</w:t>
      </w:r>
      <w:r w:rsidR="00D631A2">
        <w:rPr>
          <w:sz w:val="24"/>
          <w:szCs w:val="24"/>
        </w:rPr>
        <w:t xml:space="preserve">he abnormality of mental functioning must </w:t>
      </w:r>
      <w:r w:rsidR="00B327E9">
        <w:rPr>
          <w:sz w:val="24"/>
          <w:szCs w:val="24"/>
        </w:rPr>
        <w:t>Substantially</w:t>
      </w:r>
      <w:r w:rsidR="00D631A2">
        <w:rPr>
          <w:sz w:val="24"/>
          <w:szCs w:val="24"/>
        </w:rPr>
        <w:t xml:space="preserve"> impair Ds ability to do one or more of three things; those things are, to understand the nature of their crime, to form rational judgment, and to exercise self-control</w:t>
      </w:r>
      <w:r w:rsidR="00B53727">
        <w:rPr>
          <w:sz w:val="24"/>
          <w:szCs w:val="24"/>
        </w:rPr>
        <w:t>.</w:t>
      </w:r>
    </w:p>
    <w:p w14:paraId="14711BCE" w14:textId="32705A15" w:rsidR="00B53727" w:rsidRDefault="00D213CF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="008A484C">
        <w:rPr>
          <w:sz w:val="24"/>
          <w:szCs w:val="24"/>
        </w:rPr>
        <w:t>Hodgkinson (2011), the am</w:t>
      </w:r>
      <w:r w:rsidR="009A4957">
        <w:rPr>
          <w:sz w:val="24"/>
          <w:szCs w:val="24"/>
        </w:rPr>
        <w:t xml:space="preserve">endments made to the term ‘substantially impaired’ </w:t>
      </w:r>
      <w:r w:rsidR="002B1BCF">
        <w:rPr>
          <w:sz w:val="24"/>
          <w:szCs w:val="24"/>
        </w:rPr>
        <w:t xml:space="preserve">helped to clarify </w:t>
      </w:r>
      <w:r w:rsidR="008D27BD">
        <w:rPr>
          <w:sz w:val="24"/>
          <w:szCs w:val="24"/>
        </w:rPr>
        <w:t xml:space="preserve">the interpretation and application </w:t>
      </w:r>
      <w:r w:rsidR="00F72C9E">
        <w:rPr>
          <w:sz w:val="24"/>
          <w:szCs w:val="24"/>
        </w:rPr>
        <w:t xml:space="preserve">of the defence. </w:t>
      </w:r>
    </w:p>
    <w:p w14:paraId="1B3CB36B" w14:textId="02BBD6E8" w:rsidR="0095238B" w:rsidRDefault="0095238B" w:rsidP="00EB5A52">
      <w:pPr>
        <w:spacing w:after="0"/>
        <w:rPr>
          <w:sz w:val="24"/>
          <w:szCs w:val="24"/>
        </w:rPr>
      </w:pPr>
    </w:p>
    <w:p w14:paraId="7B303D3F" w14:textId="4EE526B9" w:rsidR="0095238B" w:rsidRDefault="0048251C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It is </w:t>
      </w:r>
      <w:r w:rsidR="00726EC0">
        <w:rPr>
          <w:sz w:val="24"/>
          <w:szCs w:val="24"/>
        </w:rPr>
        <w:t>evident</w:t>
      </w:r>
      <w:r>
        <w:rPr>
          <w:sz w:val="24"/>
          <w:szCs w:val="24"/>
        </w:rPr>
        <w:t xml:space="preserve"> that S.2 of the Homicide Act </w:t>
      </w:r>
      <w:r w:rsidR="00E820EF">
        <w:rPr>
          <w:sz w:val="24"/>
          <w:szCs w:val="24"/>
        </w:rPr>
        <w:t>(1975) needed some sort of modernised change</w:t>
      </w:r>
      <w:r w:rsidR="007815BA">
        <w:rPr>
          <w:sz w:val="24"/>
          <w:szCs w:val="24"/>
        </w:rPr>
        <w:t xml:space="preserve"> </w:t>
      </w:r>
      <w:r w:rsidR="006A03D3">
        <w:rPr>
          <w:sz w:val="24"/>
          <w:szCs w:val="24"/>
        </w:rPr>
        <w:t>however</w:t>
      </w:r>
      <w:r w:rsidR="007815BA">
        <w:rPr>
          <w:sz w:val="24"/>
          <w:szCs w:val="24"/>
        </w:rPr>
        <w:t>, there is still argument</w:t>
      </w:r>
      <w:r w:rsidR="006A03D3">
        <w:rPr>
          <w:sz w:val="24"/>
          <w:szCs w:val="24"/>
        </w:rPr>
        <w:t xml:space="preserve"> as to whether the amendments </w:t>
      </w:r>
      <w:r w:rsidR="00726EC0">
        <w:rPr>
          <w:sz w:val="24"/>
          <w:szCs w:val="24"/>
        </w:rPr>
        <w:t>improved</w:t>
      </w:r>
      <w:r w:rsidR="006A03D3">
        <w:rPr>
          <w:sz w:val="24"/>
          <w:szCs w:val="24"/>
        </w:rPr>
        <w:t xml:space="preserve"> the law or made it worse. </w:t>
      </w:r>
    </w:p>
    <w:p w14:paraId="35FD78A4" w14:textId="6B1E0410" w:rsidR="0006752E" w:rsidRDefault="00D65CDF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For </w:t>
      </w:r>
      <w:r w:rsidR="00A12A9A">
        <w:rPr>
          <w:sz w:val="24"/>
          <w:szCs w:val="24"/>
        </w:rPr>
        <w:t>example,</w:t>
      </w:r>
      <w:r w:rsidR="003144C5">
        <w:rPr>
          <w:sz w:val="24"/>
          <w:szCs w:val="24"/>
        </w:rPr>
        <w:t xml:space="preserve"> </w:t>
      </w:r>
      <w:r w:rsidR="00A12A9A">
        <w:rPr>
          <w:sz w:val="24"/>
          <w:szCs w:val="24"/>
        </w:rPr>
        <w:t>Hodgkinson</w:t>
      </w:r>
      <w:r w:rsidR="003144C5">
        <w:rPr>
          <w:sz w:val="24"/>
          <w:szCs w:val="24"/>
        </w:rPr>
        <w:t xml:space="preserve"> (2010)</w:t>
      </w:r>
      <w:r w:rsidR="00A12A9A">
        <w:rPr>
          <w:sz w:val="24"/>
          <w:szCs w:val="24"/>
        </w:rPr>
        <w:t xml:space="preserve">, </w:t>
      </w:r>
      <w:r w:rsidR="008174FF" w:rsidRPr="008174FF">
        <w:rPr>
          <w:sz w:val="24"/>
          <w:szCs w:val="24"/>
        </w:rPr>
        <w:t>argues that because of the linguistic changes made, the jury could understand the statute more clearly</w:t>
      </w:r>
      <w:r w:rsidR="00A12A9A">
        <w:rPr>
          <w:sz w:val="24"/>
          <w:szCs w:val="24"/>
        </w:rPr>
        <w:t xml:space="preserve">. </w:t>
      </w:r>
      <w:r w:rsidR="008D0DC7" w:rsidRPr="008D0DC7">
        <w:rPr>
          <w:sz w:val="24"/>
          <w:szCs w:val="24"/>
        </w:rPr>
        <w:t>This created a clearer understanding of how the legislation should be interpreted and eliminated any opportunity for interpretation</w:t>
      </w:r>
      <w:r w:rsidR="00AF6831">
        <w:rPr>
          <w:sz w:val="24"/>
          <w:szCs w:val="24"/>
        </w:rPr>
        <w:t xml:space="preserve">. Whereas </w:t>
      </w:r>
      <w:r w:rsidR="00A80175">
        <w:rPr>
          <w:sz w:val="24"/>
          <w:szCs w:val="24"/>
        </w:rPr>
        <w:t>Mackay (2010) argues that</w:t>
      </w:r>
      <w:r w:rsidR="00D45E51">
        <w:rPr>
          <w:sz w:val="24"/>
          <w:szCs w:val="24"/>
        </w:rPr>
        <w:t xml:space="preserve"> </w:t>
      </w:r>
      <w:r w:rsidR="00852041">
        <w:rPr>
          <w:sz w:val="24"/>
          <w:szCs w:val="24"/>
        </w:rPr>
        <w:t xml:space="preserve">the revised wording will now make it harder </w:t>
      </w:r>
      <w:r w:rsidR="002F2007">
        <w:rPr>
          <w:sz w:val="24"/>
          <w:szCs w:val="24"/>
        </w:rPr>
        <w:t xml:space="preserve">to qualify for this defence. </w:t>
      </w:r>
      <w:r w:rsidR="00185663" w:rsidRPr="00185663">
        <w:rPr>
          <w:sz w:val="24"/>
          <w:szCs w:val="24"/>
        </w:rPr>
        <w:t xml:space="preserve">Cases that may </w:t>
      </w:r>
      <w:r w:rsidR="001E4BBB">
        <w:rPr>
          <w:sz w:val="24"/>
          <w:szCs w:val="24"/>
        </w:rPr>
        <w:t xml:space="preserve">have </w:t>
      </w:r>
      <w:r w:rsidR="00185663" w:rsidRPr="00185663">
        <w:rPr>
          <w:sz w:val="24"/>
          <w:szCs w:val="24"/>
        </w:rPr>
        <w:t>previously used this defence, such as mercy killings, may no longer be eligible due to the revisions</w:t>
      </w:r>
      <w:r w:rsidR="008D0DC7">
        <w:rPr>
          <w:sz w:val="24"/>
          <w:szCs w:val="24"/>
        </w:rPr>
        <w:t>;</w:t>
      </w:r>
      <w:r w:rsidR="0093523E">
        <w:rPr>
          <w:sz w:val="24"/>
          <w:szCs w:val="24"/>
        </w:rPr>
        <w:t xml:space="preserve"> he also </w:t>
      </w:r>
      <w:r w:rsidR="005D048A" w:rsidRPr="005D048A">
        <w:rPr>
          <w:sz w:val="24"/>
          <w:szCs w:val="24"/>
        </w:rPr>
        <w:t>adds that the updated criteria for abilities that must be impaired will further limit the use of this defence.</w:t>
      </w:r>
    </w:p>
    <w:p w14:paraId="64B60679" w14:textId="764B4B47" w:rsidR="0093523E" w:rsidRDefault="0063155C" w:rsidP="00EB5A52">
      <w:pPr>
        <w:spacing w:after="0"/>
        <w:rPr>
          <w:sz w:val="24"/>
          <w:szCs w:val="24"/>
        </w:rPr>
      </w:pPr>
      <w:r>
        <w:rPr>
          <w:sz w:val="24"/>
          <w:szCs w:val="24"/>
        </w:rPr>
        <w:t>Furthermore</w:t>
      </w:r>
      <w:r w:rsidR="0093523E">
        <w:rPr>
          <w:sz w:val="24"/>
          <w:szCs w:val="24"/>
        </w:rPr>
        <w:t xml:space="preserve">, </w:t>
      </w:r>
      <w:r w:rsidR="00F00ABC" w:rsidRPr="0090012A">
        <w:rPr>
          <w:sz w:val="24"/>
          <w:szCs w:val="24"/>
        </w:rPr>
        <w:t>Quick and Wells (</w:t>
      </w:r>
      <w:r w:rsidR="00D214EB" w:rsidRPr="0090012A">
        <w:rPr>
          <w:sz w:val="24"/>
          <w:szCs w:val="24"/>
        </w:rPr>
        <w:t>2012),</w:t>
      </w:r>
      <w:r w:rsidR="00D214EB">
        <w:rPr>
          <w:sz w:val="24"/>
          <w:szCs w:val="24"/>
        </w:rPr>
        <w:t xml:space="preserve"> argue that </w:t>
      </w:r>
      <w:r w:rsidR="00472EA1">
        <w:rPr>
          <w:sz w:val="24"/>
          <w:szCs w:val="24"/>
        </w:rPr>
        <w:t xml:space="preserve">the change to ‘recognised medical condition’ </w:t>
      </w:r>
      <w:r w:rsidR="000D7A8F">
        <w:rPr>
          <w:sz w:val="24"/>
          <w:szCs w:val="24"/>
        </w:rPr>
        <w:t>is a much clearer term than the original</w:t>
      </w:r>
      <w:r w:rsidR="00522D67">
        <w:rPr>
          <w:sz w:val="24"/>
          <w:szCs w:val="24"/>
        </w:rPr>
        <w:t xml:space="preserve"> </w:t>
      </w:r>
      <w:r w:rsidR="00B206D9">
        <w:rPr>
          <w:sz w:val="24"/>
          <w:szCs w:val="24"/>
        </w:rPr>
        <w:t xml:space="preserve">and </w:t>
      </w:r>
      <w:r w:rsidR="00EA7103" w:rsidRPr="00EA7103">
        <w:rPr>
          <w:sz w:val="24"/>
          <w:szCs w:val="24"/>
        </w:rPr>
        <w:t>enforces the requirement for expert medical testimony to support the defendant's medicali</w:t>
      </w:r>
      <w:r w:rsidR="00EA7103">
        <w:rPr>
          <w:sz w:val="24"/>
          <w:szCs w:val="24"/>
        </w:rPr>
        <w:t>s</w:t>
      </w:r>
      <w:r w:rsidR="00EA7103" w:rsidRPr="00EA7103">
        <w:rPr>
          <w:sz w:val="24"/>
          <w:szCs w:val="24"/>
        </w:rPr>
        <w:t>ation</w:t>
      </w:r>
      <w:r w:rsidR="00842C8D">
        <w:rPr>
          <w:sz w:val="24"/>
          <w:szCs w:val="24"/>
        </w:rPr>
        <w:t xml:space="preserve">. </w:t>
      </w:r>
      <w:r w:rsidR="007779E4" w:rsidRPr="007779E4">
        <w:rPr>
          <w:sz w:val="24"/>
          <w:szCs w:val="24"/>
        </w:rPr>
        <w:t xml:space="preserve">This </w:t>
      </w:r>
      <w:r w:rsidR="00C114FC">
        <w:rPr>
          <w:sz w:val="24"/>
          <w:szCs w:val="24"/>
        </w:rPr>
        <w:t>ensures</w:t>
      </w:r>
      <w:r w:rsidR="007779E4" w:rsidRPr="007779E4">
        <w:rPr>
          <w:sz w:val="24"/>
          <w:szCs w:val="24"/>
        </w:rPr>
        <w:t xml:space="preserve"> that fewer people, such in the example of R v Byrne, cannot abuse the law to obtain a less</w:t>
      </w:r>
      <w:r w:rsidR="007779E4">
        <w:rPr>
          <w:sz w:val="24"/>
          <w:szCs w:val="24"/>
        </w:rPr>
        <w:t>er</w:t>
      </w:r>
      <w:r w:rsidR="007779E4" w:rsidRPr="007779E4">
        <w:rPr>
          <w:sz w:val="24"/>
          <w:szCs w:val="24"/>
        </w:rPr>
        <w:t xml:space="preserve"> sentence.</w:t>
      </w:r>
      <w:r w:rsidR="00B17D61">
        <w:rPr>
          <w:sz w:val="24"/>
          <w:szCs w:val="24"/>
        </w:rPr>
        <w:t xml:space="preserve"> Whereas </w:t>
      </w:r>
      <w:r w:rsidR="008E0D66">
        <w:rPr>
          <w:sz w:val="24"/>
          <w:szCs w:val="24"/>
        </w:rPr>
        <w:t xml:space="preserve">according to Hodgkinson (2010), because </w:t>
      </w:r>
      <w:r w:rsidR="00DE13B5">
        <w:rPr>
          <w:sz w:val="24"/>
          <w:szCs w:val="24"/>
        </w:rPr>
        <w:t xml:space="preserve">fewer people can qualify for this law, more people will be convicted and labelled as murderers. </w:t>
      </w:r>
      <w:r w:rsidR="000E56CD">
        <w:rPr>
          <w:sz w:val="24"/>
          <w:szCs w:val="24"/>
        </w:rPr>
        <w:t>P</w:t>
      </w:r>
      <w:r w:rsidR="000E56CD" w:rsidRPr="000E56CD">
        <w:rPr>
          <w:sz w:val="24"/>
          <w:szCs w:val="24"/>
        </w:rPr>
        <w:t xml:space="preserve">eople become criminals when significant members of society label them as </w:t>
      </w:r>
      <w:r w:rsidR="00362DB9" w:rsidRPr="000E56CD">
        <w:rPr>
          <w:sz w:val="24"/>
          <w:szCs w:val="24"/>
        </w:rPr>
        <w:t>such,</w:t>
      </w:r>
      <w:r w:rsidR="000E56CD" w:rsidRPr="000E56CD">
        <w:rPr>
          <w:sz w:val="24"/>
          <w:szCs w:val="24"/>
        </w:rPr>
        <w:t xml:space="preserve"> and they accept those labels as a personal identity</w:t>
      </w:r>
      <w:r w:rsidR="00362DB9">
        <w:rPr>
          <w:sz w:val="24"/>
          <w:szCs w:val="24"/>
        </w:rPr>
        <w:t xml:space="preserve"> which can be harmful to the defendant</w:t>
      </w:r>
      <w:r w:rsidR="00D14ACB">
        <w:rPr>
          <w:sz w:val="24"/>
          <w:szCs w:val="24"/>
        </w:rPr>
        <w:t>, (</w:t>
      </w:r>
      <w:r w:rsidR="00231BA1">
        <w:rPr>
          <w:sz w:val="24"/>
          <w:szCs w:val="24"/>
        </w:rPr>
        <w:t>Kenny</w:t>
      </w:r>
      <w:r w:rsidR="00DB4C69">
        <w:rPr>
          <w:sz w:val="24"/>
          <w:szCs w:val="24"/>
        </w:rPr>
        <w:t xml:space="preserve">, </w:t>
      </w:r>
      <w:r w:rsidR="000B3EB2">
        <w:rPr>
          <w:sz w:val="24"/>
          <w:szCs w:val="24"/>
        </w:rPr>
        <w:t>2002).</w:t>
      </w:r>
    </w:p>
    <w:p w14:paraId="6DE2FDE2" w14:textId="1C76EC59" w:rsidR="002C32FD" w:rsidRDefault="00CB6F80" w:rsidP="00F84BDD">
      <w:pPr>
        <w:spacing w:before="240" w:after="0"/>
        <w:rPr>
          <w:sz w:val="24"/>
          <w:szCs w:val="24"/>
        </w:rPr>
      </w:pPr>
      <w:r>
        <w:rPr>
          <w:sz w:val="24"/>
          <w:szCs w:val="24"/>
        </w:rPr>
        <w:t>To conclude, t</w:t>
      </w:r>
      <w:r w:rsidR="00970105">
        <w:rPr>
          <w:sz w:val="24"/>
          <w:szCs w:val="24"/>
        </w:rPr>
        <w:t xml:space="preserve">he </w:t>
      </w:r>
      <w:r w:rsidR="004A0114">
        <w:rPr>
          <w:sz w:val="24"/>
          <w:szCs w:val="24"/>
        </w:rPr>
        <w:t>CJA</w:t>
      </w:r>
      <w:r w:rsidR="00970105">
        <w:rPr>
          <w:sz w:val="24"/>
          <w:szCs w:val="24"/>
        </w:rPr>
        <w:t xml:space="preserve"> aims </w:t>
      </w:r>
      <w:r w:rsidR="00970105" w:rsidRPr="00970105">
        <w:rPr>
          <w:sz w:val="24"/>
          <w:szCs w:val="24"/>
        </w:rPr>
        <w:t>to create coroner and justice systems that are more responsive, transparent, and effective for victims, witnesses, bereaved families, and the general public.</w:t>
      </w:r>
      <w:r w:rsidR="00F84BDD">
        <w:rPr>
          <w:sz w:val="24"/>
          <w:szCs w:val="24"/>
        </w:rPr>
        <w:t xml:space="preserve"> </w:t>
      </w:r>
    </w:p>
    <w:p w14:paraId="175E9ED7" w14:textId="77777777" w:rsidR="00D53E1F" w:rsidRDefault="006D0532" w:rsidP="00E526A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It is evident </w:t>
      </w:r>
      <w:r w:rsidR="007F1066">
        <w:rPr>
          <w:sz w:val="24"/>
          <w:szCs w:val="24"/>
        </w:rPr>
        <w:t>that the</w:t>
      </w:r>
      <w:r w:rsidR="00CE652F">
        <w:rPr>
          <w:sz w:val="24"/>
          <w:szCs w:val="24"/>
        </w:rPr>
        <w:t xml:space="preserve"> </w:t>
      </w:r>
      <w:r w:rsidR="00A16DBE">
        <w:rPr>
          <w:sz w:val="24"/>
          <w:szCs w:val="24"/>
        </w:rPr>
        <w:t xml:space="preserve">amendments made to the Homicide Act have </w:t>
      </w:r>
      <w:r w:rsidR="00F7484B">
        <w:rPr>
          <w:sz w:val="24"/>
          <w:szCs w:val="24"/>
        </w:rPr>
        <w:t>changed the law for the better</w:t>
      </w:r>
      <w:r w:rsidR="00992085">
        <w:rPr>
          <w:sz w:val="24"/>
          <w:szCs w:val="24"/>
        </w:rPr>
        <w:t xml:space="preserve">. </w:t>
      </w:r>
      <w:r w:rsidR="00472C54" w:rsidRPr="00472C54">
        <w:rPr>
          <w:sz w:val="24"/>
          <w:szCs w:val="24"/>
        </w:rPr>
        <w:t>There is less opportunity for interpretation thanks to the clearer definitions, which will lead to more consistent convictions in future</w:t>
      </w:r>
      <w:r w:rsidR="0090012A">
        <w:rPr>
          <w:sz w:val="24"/>
          <w:szCs w:val="24"/>
        </w:rPr>
        <w:t xml:space="preserve"> cases</w:t>
      </w:r>
      <w:r w:rsidR="00472C54" w:rsidRPr="00472C54">
        <w:rPr>
          <w:sz w:val="24"/>
          <w:szCs w:val="24"/>
        </w:rPr>
        <w:t>.</w:t>
      </w:r>
      <w:r w:rsidR="008B479B">
        <w:rPr>
          <w:sz w:val="24"/>
          <w:szCs w:val="24"/>
        </w:rPr>
        <w:t xml:space="preserve"> It also uses</w:t>
      </w:r>
      <w:r w:rsidR="00D242EB">
        <w:rPr>
          <w:sz w:val="24"/>
          <w:szCs w:val="24"/>
        </w:rPr>
        <w:t xml:space="preserve"> </w:t>
      </w:r>
      <w:r w:rsidR="00127A1F" w:rsidRPr="00127A1F">
        <w:rPr>
          <w:sz w:val="24"/>
          <w:szCs w:val="24"/>
        </w:rPr>
        <w:t xml:space="preserve">suitable medical terminology that complies with medical professionals, </w:t>
      </w:r>
      <w:r w:rsidR="00103391">
        <w:rPr>
          <w:sz w:val="24"/>
          <w:szCs w:val="24"/>
        </w:rPr>
        <w:t>as well as being more</w:t>
      </w:r>
      <w:r w:rsidR="00127A1F" w:rsidRPr="00127A1F">
        <w:rPr>
          <w:sz w:val="24"/>
          <w:szCs w:val="24"/>
        </w:rPr>
        <w:t xml:space="preserve"> current with contemporary </w:t>
      </w:r>
      <w:r w:rsidR="00477734">
        <w:rPr>
          <w:sz w:val="24"/>
          <w:szCs w:val="24"/>
        </w:rPr>
        <w:t>medical thinking</w:t>
      </w:r>
      <w:r w:rsidR="00127A1F" w:rsidRPr="00127A1F">
        <w:rPr>
          <w:sz w:val="24"/>
          <w:szCs w:val="24"/>
        </w:rPr>
        <w:t>.</w:t>
      </w:r>
    </w:p>
    <w:p w14:paraId="36D7302E" w14:textId="12DFF860" w:rsidR="00A875CB" w:rsidRDefault="00C845FD" w:rsidP="0047295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16BB">
        <w:rPr>
          <w:sz w:val="24"/>
          <w:szCs w:val="24"/>
        </w:rPr>
        <w:t xml:space="preserve">Overall, </w:t>
      </w:r>
      <w:r w:rsidR="00472955" w:rsidRPr="00472955">
        <w:rPr>
          <w:sz w:val="24"/>
          <w:szCs w:val="24"/>
        </w:rPr>
        <w:t>the modernised legislation addresses many of the problems with the outdated legislation that were being criticised.</w:t>
      </w:r>
      <w:r w:rsidR="00472955">
        <w:rPr>
          <w:sz w:val="24"/>
          <w:szCs w:val="24"/>
        </w:rPr>
        <w:t xml:space="preserve"> </w:t>
      </w:r>
      <w:r w:rsidR="004E08F7">
        <w:rPr>
          <w:sz w:val="24"/>
          <w:szCs w:val="24"/>
        </w:rPr>
        <w:t xml:space="preserve">The law may not be perfect </w:t>
      </w:r>
      <w:r w:rsidR="00F005CA">
        <w:rPr>
          <w:sz w:val="24"/>
          <w:szCs w:val="24"/>
        </w:rPr>
        <w:t>yet,</w:t>
      </w:r>
      <w:r w:rsidR="004E08F7">
        <w:rPr>
          <w:sz w:val="24"/>
          <w:szCs w:val="24"/>
        </w:rPr>
        <w:t xml:space="preserve"> but it has evidently changed for the better. </w:t>
      </w:r>
    </w:p>
    <w:p w14:paraId="75CEDAA2" w14:textId="1C505030" w:rsidR="001E132A" w:rsidRPr="00A875CB" w:rsidRDefault="001E132A" w:rsidP="00A875CB">
      <w:pPr>
        <w:pStyle w:val="Heading1"/>
        <w:rPr>
          <w:sz w:val="24"/>
          <w:szCs w:val="24"/>
        </w:rPr>
      </w:pPr>
      <w:r>
        <w:lastRenderedPageBreak/>
        <w:t>Reference List</w:t>
      </w:r>
    </w:p>
    <w:p w14:paraId="3A94AAAD" w14:textId="74647DF8" w:rsidR="001E132A" w:rsidRDefault="001E132A" w:rsidP="001E132A"/>
    <w:p w14:paraId="54F98F4C" w14:textId="38FAA81B" w:rsidR="00EB3353" w:rsidRDefault="001E132A" w:rsidP="001E132A">
      <w:pPr>
        <w:rPr>
          <w:rFonts w:cstheme="minorHAnsi"/>
          <w:sz w:val="24"/>
          <w:szCs w:val="24"/>
        </w:rPr>
      </w:pPr>
      <w:r w:rsidRPr="00205078">
        <w:t xml:space="preserve">  </w:t>
      </w:r>
      <w:r w:rsidRPr="00205078">
        <w:rPr>
          <w:rFonts w:cstheme="minorHAnsi"/>
          <w:sz w:val="24"/>
          <w:szCs w:val="24"/>
        </w:rPr>
        <w:t xml:space="preserve">Coroners and Justice Act </w:t>
      </w:r>
      <w:r w:rsidR="00205078">
        <w:rPr>
          <w:rFonts w:cstheme="minorHAnsi"/>
          <w:sz w:val="24"/>
          <w:szCs w:val="24"/>
        </w:rPr>
        <w:t>(</w:t>
      </w:r>
      <w:r w:rsidRPr="00205078">
        <w:rPr>
          <w:rFonts w:cstheme="minorHAnsi"/>
          <w:sz w:val="24"/>
          <w:szCs w:val="24"/>
        </w:rPr>
        <w:t>2009</w:t>
      </w:r>
      <w:r w:rsidR="00205078">
        <w:rPr>
          <w:rFonts w:cstheme="minorHAnsi"/>
          <w:sz w:val="24"/>
          <w:szCs w:val="24"/>
        </w:rPr>
        <w:t>)</w:t>
      </w:r>
    </w:p>
    <w:p w14:paraId="030FE077" w14:textId="170D89C3" w:rsidR="000F3362" w:rsidRDefault="000F3362" w:rsidP="001E132A">
      <w:pPr>
        <w:rPr>
          <w:rFonts w:cstheme="minorHAnsi"/>
          <w:color w:val="000000" w:themeColor="text1"/>
          <w:sz w:val="24"/>
          <w:szCs w:val="24"/>
          <w:shd w:val="clear" w:color="auto" w:fill="FBFBFB"/>
        </w:rPr>
      </w:pPr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 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</w:rPr>
        <w:t>Harris, J.C. (2013) 'New terminology for mental retardation in DSM-5 and ICD-11', </w:t>
      </w:r>
      <w:r w:rsidRPr="00417659">
        <w:rPr>
          <w:rFonts w:cstheme="minorHAnsi"/>
          <w:i/>
          <w:iCs/>
          <w:color w:val="000000" w:themeColor="text1"/>
          <w:sz w:val="24"/>
          <w:szCs w:val="24"/>
          <w:shd w:val="clear" w:color="auto" w:fill="FBFBFB"/>
        </w:rPr>
        <w:t>Current opinion in psychiatry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</w:rPr>
        <w:t>, 26(3) pp. 260-262. Available at: </w:t>
      </w:r>
      <w:hyperlink r:id="rId4" w:history="1">
        <w:r w:rsidRPr="00417659">
          <w:rPr>
            <w:rStyle w:val="Hyperlink"/>
            <w:rFonts w:cstheme="minorHAnsi"/>
            <w:sz w:val="24"/>
            <w:szCs w:val="24"/>
            <w:shd w:val="clear" w:color="auto" w:fill="FBFBFB"/>
          </w:rPr>
          <w:t>https://journals.lww.com/co-psychiatry/Citation/2013/05000/New_terminology_for_mental_retardation_in_DSM_5.6.aspx#:~:text=The%20term%20'mental%20retardation'%20was,)%20%5B1%2C2%5D</w:t>
        </w:r>
      </w:hyperlink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. 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</w:rPr>
        <w:t>(Accessed: 6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  <w:vertAlign w:val="superscript"/>
        </w:rPr>
        <w:t>th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March 2023)</w:t>
      </w:r>
    </w:p>
    <w:p w14:paraId="7D6AAA58" w14:textId="0DDE2E04" w:rsidR="000F3362" w:rsidRPr="000F3362" w:rsidRDefault="000F3362" w:rsidP="001E132A">
      <w:pPr>
        <w:rPr>
          <w:rFonts w:cstheme="minorHAnsi"/>
          <w:color w:val="000000" w:themeColor="text1"/>
          <w:sz w:val="24"/>
          <w:szCs w:val="24"/>
          <w:shd w:val="clear" w:color="auto" w:fill="FBFBFB"/>
        </w:rPr>
      </w:pPr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 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  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</w:rPr>
        <w:t>Hodgkinson, S. (2011) 'Homicide law reform: Coke v Bumble - revisited and reassessed', </w:t>
      </w:r>
      <w:r w:rsidRPr="00417659">
        <w:rPr>
          <w:rFonts w:cstheme="minorHAnsi"/>
          <w:i/>
          <w:iCs/>
          <w:color w:val="000000" w:themeColor="text1"/>
          <w:sz w:val="24"/>
          <w:szCs w:val="24"/>
          <w:shd w:val="clear" w:color="auto" w:fill="FBFBFB"/>
        </w:rPr>
        <w:t>Med Sci Law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</w:rPr>
        <w:t>, 51, pp. 195-202. Available</w:t>
      </w:r>
      <w:r w:rsidRPr="00417659">
        <w:rPr>
          <w:rFonts w:ascii="avenir-regular-class" w:hAnsi="avenir-regular-class"/>
          <w:color w:val="000000" w:themeColor="text1"/>
          <w:sz w:val="23"/>
          <w:szCs w:val="23"/>
          <w:shd w:val="clear" w:color="auto" w:fill="FBFBFB"/>
        </w:rPr>
        <w:t xml:space="preserve"> 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</w:rPr>
        <w:t>at:</w:t>
      </w:r>
      <w:r w:rsidRPr="00417659">
        <w:rPr>
          <w:rFonts w:ascii="avenir-regular-class" w:hAnsi="avenir-regular-class"/>
          <w:color w:val="000000" w:themeColor="text1"/>
          <w:sz w:val="23"/>
          <w:szCs w:val="23"/>
          <w:shd w:val="clear" w:color="auto" w:fill="FBFBFB"/>
        </w:rPr>
        <w:t> </w:t>
      </w:r>
      <w:hyperlink r:id="rId5" w:history="1">
        <w:r w:rsidRPr="00761CE4">
          <w:rPr>
            <w:rStyle w:val="Hyperlink"/>
            <w:rFonts w:ascii="avenir-regular-class" w:hAnsi="avenir-regular-class"/>
            <w:sz w:val="23"/>
            <w:szCs w:val="23"/>
            <w:shd w:val="clear" w:color="auto" w:fill="FBFBFB"/>
          </w:rPr>
          <w:t>file:///C:/Users/south/Downloads/msl.2011.010102.pdf</w:t>
        </w:r>
      </w:hyperlink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. 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</w:rPr>
        <w:t>(Accessed: 6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  <w:vertAlign w:val="superscript"/>
        </w:rPr>
        <w:t>th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March 2023)</w:t>
      </w:r>
    </w:p>
    <w:p w14:paraId="731535AA" w14:textId="4311293D" w:rsidR="005776DC" w:rsidRDefault="00D67E42" w:rsidP="001E132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Homicide Act (1957)</w:t>
      </w:r>
    </w:p>
    <w:p w14:paraId="0467D4EB" w14:textId="25FFCEDD" w:rsidR="00671ED8" w:rsidRDefault="00671ED8" w:rsidP="001E132A">
      <w:pPr>
        <w:rPr>
          <w:rFonts w:cstheme="minorHAnsi"/>
          <w:color w:val="000000" w:themeColor="text1"/>
          <w:sz w:val="24"/>
          <w:szCs w:val="24"/>
          <w:shd w:val="clear" w:color="auto" w:fill="FBFBFB"/>
        </w:rPr>
      </w:pPr>
      <w:r>
        <w:rPr>
          <w:rFonts w:cstheme="minorHAnsi"/>
          <w:sz w:val="24"/>
          <w:szCs w:val="24"/>
        </w:rPr>
        <w:t xml:space="preserve">  </w:t>
      </w:r>
      <w:r w:rsidRPr="00A0447E">
        <w:rPr>
          <w:rFonts w:cstheme="minorHAnsi"/>
          <w:color w:val="000000" w:themeColor="text1"/>
          <w:sz w:val="24"/>
          <w:szCs w:val="24"/>
          <w:shd w:val="clear" w:color="auto" w:fill="FBFBFB"/>
        </w:rPr>
        <w:t>Keating, H.M. (1998) </w:t>
      </w:r>
      <w:r w:rsidRPr="00A0447E">
        <w:rPr>
          <w:rFonts w:cstheme="minorHAnsi"/>
          <w:i/>
          <w:iCs/>
          <w:color w:val="000000" w:themeColor="text1"/>
          <w:sz w:val="24"/>
          <w:szCs w:val="24"/>
          <w:shd w:val="clear" w:color="auto" w:fill="FBFBFB"/>
        </w:rPr>
        <w:t>Criminal Law: Text and Materials</w:t>
      </w:r>
      <w:r w:rsidRPr="00A0447E">
        <w:rPr>
          <w:rFonts w:cstheme="minorHAnsi"/>
          <w:color w:val="000000" w:themeColor="text1"/>
          <w:sz w:val="24"/>
          <w:szCs w:val="24"/>
          <w:shd w:val="clear" w:color="auto" w:fill="FBFBFB"/>
        </w:rPr>
        <w:t>. 4th edn. London: Sweet &amp; Maxwell</w:t>
      </w:r>
    </w:p>
    <w:p w14:paraId="7D70EAB3" w14:textId="5426853D" w:rsidR="00671ED8" w:rsidRDefault="00671ED8" w:rsidP="00671ED8">
      <w:pPr>
        <w:rPr>
          <w:rFonts w:cstheme="minorHAnsi"/>
          <w:color w:val="000000" w:themeColor="text1"/>
          <w:sz w:val="24"/>
          <w:szCs w:val="24"/>
          <w:shd w:val="clear" w:color="auto" w:fill="FBFBFB"/>
        </w:rPr>
      </w:pPr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 </w:t>
      </w:r>
      <w:proofErr w:type="spellStart"/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>k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</w:rPr>
        <w:t>ennefick</w:t>
      </w:r>
      <w:proofErr w:type="spellEnd"/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</w:rPr>
        <w:t>, L. (2011) 'Introducing a New Diminished Responsibility Defence for England and Wales', </w:t>
      </w:r>
      <w:r w:rsidRPr="00417659">
        <w:rPr>
          <w:rFonts w:cstheme="minorHAnsi"/>
          <w:i/>
          <w:iCs/>
          <w:color w:val="000000" w:themeColor="text1"/>
          <w:sz w:val="24"/>
          <w:szCs w:val="24"/>
          <w:shd w:val="clear" w:color="auto" w:fill="FBFBFB"/>
        </w:rPr>
        <w:t>The Modern Law Review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</w:rPr>
        <w:t>, 74(5) pp. 750-756. Available</w:t>
      </w:r>
      <w:r w:rsidRPr="00417659">
        <w:rPr>
          <w:rFonts w:ascii="avenir-regular-class" w:hAnsi="avenir-regular-class"/>
          <w:color w:val="000000" w:themeColor="text1"/>
          <w:sz w:val="23"/>
          <w:szCs w:val="23"/>
          <w:shd w:val="clear" w:color="auto" w:fill="FBFBFB"/>
        </w:rPr>
        <w:t xml:space="preserve"> 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at: </w:t>
      </w:r>
      <w:hyperlink r:id="rId6" w:history="1">
        <w:r w:rsidRPr="00761CE4">
          <w:rPr>
            <w:rStyle w:val="Hyperlink"/>
            <w:rFonts w:ascii="avenir-regular-class" w:hAnsi="avenir-regular-class"/>
            <w:sz w:val="23"/>
            <w:szCs w:val="23"/>
            <w:shd w:val="clear" w:color="auto" w:fill="FBFBFB"/>
          </w:rPr>
          <w:t>file:///C:/Users/south/Downloads/Modern%20Law%20Review%20-%202011%20-%20Kennefick%20-%20Introducing%20a%20New%20Diminished%20Responsibility%20Defence%20for%20England%20and%20Wales.pdf</w:t>
        </w:r>
      </w:hyperlink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. 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</w:rPr>
        <w:t>(Accessed: 6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  <w:vertAlign w:val="superscript"/>
        </w:rPr>
        <w:t>th</w:t>
      </w:r>
      <w:r w:rsidRPr="00417659"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March 2023)</w:t>
      </w:r>
    </w:p>
    <w:p w14:paraId="64D248EE" w14:textId="13D9A442" w:rsidR="00671ED8" w:rsidRDefault="00671ED8" w:rsidP="00671ED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Pr="00EB5A52">
        <w:rPr>
          <w:rFonts w:cstheme="minorHAnsi"/>
          <w:sz w:val="24"/>
          <w:szCs w:val="24"/>
        </w:rPr>
        <w:t>Kenny, A. (1986) 'Anomalies of Section 2 of the Homicide Act (1957)', </w:t>
      </w:r>
      <w:r w:rsidRPr="00EB5A52">
        <w:rPr>
          <w:rFonts w:cstheme="minorHAnsi"/>
          <w:i/>
          <w:iCs/>
          <w:sz w:val="24"/>
          <w:szCs w:val="24"/>
        </w:rPr>
        <w:t>Journal of Medical Ethics</w:t>
      </w:r>
      <w:r w:rsidRPr="00EB5A52">
        <w:rPr>
          <w:rFonts w:cstheme="minorHAnsi"/>
          <w:sz w:val="24"/>
          <w:szCs w:val="24"/>
        </w:rPr>
        <w:t>, 12(1), pp. 24-27 Available</w:t>
      </w:r>
      <w:r>
        <w:rPr>
          <w:rFonts w:cstheme="minorHAnsi"/>
          <w:sz w:val="24"/>
          <w:szCs w:val="24"/>
        </w:rPr>
        <w:t xml:space="preserve"> </w:t>
      </w:r>
      <w:r w:rsidRPr="00EB5A52">
        <w:rPr>
          <w:rFonts w:cstheme="minorHAnsi"/>
          <w:sz w:val="24"/>
          <w:szCs w:val="24"/>
        </w:rPr>
        <w:t>at: </w:t>
      </w:r>
      <w:hyperlink r:id="rId7" w:history="1">
        <w:r w:rsidRPr="00761CE4">
          <w:rPr>
            <w:rStyle w:val="Hyperlink"/>
            <w:rFonts w:cstheme="minorHAnsi"/>
            <w:sz w:val="24"/>
            <w:szCs w:val="24"/>
          </w:rPr>
          <w:t>https://www.ncbi.nlm.nih.gov/pmc/articles/PMC1375290/?page=3</w:t>
        </w:r>
      </w:hyperlink>
      <w:r>
        <w:rPr>
          <w:rFonts w:cstheme="minorHAnsi"/>
          <w:sz w:val="24"/>
          <w:szCs w:val="24"/>
        </w:rPr>
        <w:t>. (Accessed: 5</w:t>
      </w:r>
      <w:r w:rsidRPr="00EB5A52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March 2023)</w:t>
      </w:r>
    </w:p>
    <w:p w14:paraId="1F7F36EB" w14:textId="0048EB9A" w:rsidR="00EC37C8" w:rsidRPr="00EC37C8" w:rsidRDefault="00EC37C8" w:rsidP="00671ED8">
      <w:pPr>
        <w:rPr>
          <w:rFonts w:cstheme="minorHAnsi"/>
          <w:i/>
          <w:iCs/>
          <w:color w:val="000000" w:themeColor="text1"/>
          <w:sz w:val="24"/>
          <w:szCs w:val="24"/>
          <w:shd w:val="clear" w:color="auto" w:fill="FBFBFB"/>
        </w:rPr>
      </w:pPr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 Kenny, J.S. (2002) ‘Victims of crime and labelling theory: a parallel process?’, </w:t>
      </w:r>
      <w:r>
        <w:rPr>
          <w:rFonts w:cstheme="minorHAnsi"/>
          <w:i/>
          <w:iCs/>
          <w:color w:val="000000" w:themeColor="text1"/>
          <w:sz w:val="24"/>
          <w:szCs w:val="24"/>
          <w:shd w:val="clear" w:color="auto" w:fill="FBFBFB"/>
        </w:rPr>
        <w:t xml:space="preserve">Deviant Behaviour, </w:t>
      </w:r>
      <w:r w:rsidRPr="002D06E1">
        <w:rPr>
          <w:rFonts w:cstheme="minorHAnsi"/>
          <w:color w:val="000000" w:themeColor="text1"/>
          <w:sz w:val="24"/>
          <w:szCs w:val="24"/>
          <w:shd w:val="clear" w:color="auto" w:fill="FBFBFB"/>
        </w:rPr>
        <w:t>23(3), pp. 235-265.</w:t>
      </w:r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Available at: </w:t>
      </w:r>
      <w:hyperlink r:id="rId8" w:history="1">
        <w:r w:rsidRPr="00761CE4">
          <w:rPr>
            <w:rStyle w:val="Hyperlink"/>
            <w:rFonts w:cstheme="minorHAnsi"/>
            <w:sz w:val="24"/>
            <w:szCs w:val="24"/>
            <w:shd w:val="clear" w:color="auto" w:fill="FBFBFB"/>
          </w:rPr>
          <w:t>https://www-tandfonline-com.ezproxy.uwtsd.ac.uk/doi/abs/10.1080/016396202753561239</w:t>
        </w:r>
      </w:hyperlink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>. (Accessed: 8</w:t>
      </w:r>
      <w:r w:rsidRPr="003570B8">
        <w:rPr>
          <w:rFonts w:cstheme="minorHAnsi"/>
          <w:color w:val="000000" w:themeColor="text1"/>
          <w:sz w:val="24"/>
          <w:szCs w:val="24"/>
          <w:shd w:val="clear" w:color="auto" w:fill="FBFBFB"/>
          <w:vertAlign w:val="superscript"/>
        </w:rPr>
        <w:t>th</w:t>
      </w:r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March 2023)</w:t>
      </w:r>
    </w:p>
    <w:p w14:paraId="61AFC56E" w14:textId="594211BD" w:rsidR="00671ED8" w:rsidRDefault="00671ED8" w:rsidP="001E132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Pr="005465A4">
        <w:rPr>
          <w:rFonts w:cstheme="minorHAnsi"/>
          <w:sz w:val="24"/>
          <w:szCs w:val="24"/>
        </w:rPr>
        <w:t>Mackay, R.D. (2010) 'The Coroners and Justice Act 2009 - partial defences to murder (2) The new diminished responsibility plea ', </w:t>
      </w:r>
      <w:r w:rsidRPr="005465A4">
        <w:rPr>
          <w:rFonts w:cstheme="minorHAnsi"/>
          <w:i/>
          <w:iCs/>
          <w:sz w:val="24"/>
          <w:szCs w:val="24"/>
        </w:rPr>
        <w:t>Sweet &amp; Maxwell</w:t>
      </w:r>
      <w:r w:rsidRPr="005465A4">
        <w:rPr>
          <w:rFonts w:cstheme="minorHAnsi"/>
          <w:sz w:val="24"/>
          <w:szCs w:val="24"/>
        </w:rPr>
        <w:t xml:space="preserve">, 4, </w:t>
      </w:r>
      <w:r>
        <w:rPr>
          <w:rFonts w:cstheme="minorHAnsi"/>
          <w:sz w:val="24"/>
          <w:szCs w:val="24"/>
        </w:rPr>
        <w:t xml:space="preserve">pp. </w:t>
      </w:r>
      <w:r w:rsidRPr="005465A4">
        <w:rPr>
          <w:rFonts w:cstheme="minorHAnsi"/>
          <w:sz w:val="24"/>
          <w:szCs w:val="24"/>
        </w:rPr>
        <w:t>290-302.</w:t>
      </w:r>
      <w:r>
        <w:rPr>
          <w:rFonts w:cstheme="minorHAnsi"/>
          <w:sz w:val="24"/>
          <w:szCs w:val="24"/>
        </w:rPr>
        <w:t xml:space="preserve"> Available at: </w:t>
      </w:r>
      <w:hyperlink r:id="rId9" w:history="1">
        <w:r w:rsidRPr="00761CE4">
          <w:rPr>
            <w:rStyle w:val="Hyperlink"/>
            <w:rFonts w:cstheme="minorHAnsi"/>
            <w:sz w:val="24"/>
            <w:szCs w:val="24"/>
          </w:rPr>
          <w:t>file:///C:/Users/south/Downloads/article-loss-of-control-diminished-responsiblity-2.pdf</w:t>
        </w:r>
      </w:hyperlink>
      <w:r>
        <w:rPr>
          <w:rFonts w:cstheme="minorHAnsi"/>
          <w:sz w:val="24"/>
          <w:szCs w:val="24"/>
        </w:rPr>
        <w:t>. (Accessed: 6</w:t>
      </w:r>
      <w:r w:rsidRPr="005465A4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March 2023)</w:t>
      </w:r>
    </w:p>
    <w:p w14:paraId="56AF6410" w14:textId="2A934311" w:rsidR="00671ED8" w:rsidRDefault="00671ED8" w:rsidP="001E132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Ministry of Justice (2010) </w:t>
      </w:r>
      <w:r w:rsidRPr="0077330D">
        <w:rPr>
          <w:rFonts w:cstheme="minorHAnsi"/>
          <w:i/>
          <w:iCs/>
          <w:sz w:val="24"/>
          <w:szCs w:val="24"/>
        </w:rPr>
        <w:t>Partial defences to murder: loss of control and diminished responsibility; and infanticide: Implementation of Sections 52, and 54 to 57 of the Coroners and Justice Act 2009</w:t>
      </w:r>
      <w:r>
        <w:rPr>
          <w:rFonts w:cstheme="minorHAnsi"/>
          <w:i/>
          <w:iCs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 xml:space="preserve">Available at: </w:t>
      </w:r>
      <w:hyperlink r:id="rId10" w:history="1">
        <w:r w:rsidRPr="00761CE4">
          <w:rPr>
            <w:rStyle w:val="Hyperlink"/>
            <w:rFonts w:cstheme="minorHAnsi"/>
            <w:sz w:val="24"/>
            <w:szCs w:val="24"/>
          </w:rPr>
          <w:t>https://www.justice.gov.uk/downloads/legislation/bills-acts/circulars/moj/2010/circular-12-2010-coroners-justice-act-homicide-provisions.pdf</w:t>
        </w:r>
      </w:hyperlink>
      <w:r>
        <w:rPr>
          <w:rFonts w:cstheme="minorHAnsi"/>
          <w:sz w:val="24"/>
          <w:szCs w:val="24"/>
        </w:rPr>
        <w:t xml:space="preserve"> (Accessed: 5</w:t>
      </w:r>
      <w:r w:rsidRPr="0077330D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March 2023)</w:t>
      </w:r>
    </w:p>
    <w:p w14:paraId="6E809F6A" w14:textId="5E213D12" w:rsidR="00671ED8" w:rsidRDefault="00671ED8" w:rsidP="001E132A">
      <w:pPr>
        <w:rPr>
          <w:rFonts w:cstheme="minorHAnsi"/>
          <w:color w:val="000000" w:themeColor="text1"/>
          <w:sz w:val="24"/>
          <w:szCs w:val="24"/>
          <w:shd w:val="clear" w:color="auto" w:fill="FBFBFB"/>
        </w:rPr>
      </w:pPr>
      <w:r>
        <w:rPr>
          <w:rFonts w:cstheme="minorHAnsi"/>
          <w:sz w:val="24"/>
          <w:szCs w:val="24"/>
        </w:rPr>
        <w:lastRenderedPageBreak/>
        <w:t xml:space="preserve">  </w:t>
      </w:r>
      <w:r w:rsidRPr="001168BC">
        <w:rPr>
          <w:rFonts w:cstheme="minorHAnsi"/>
          <w:color w:val="000000" w:themeColor="text1"/>
          <w:sz w:val="24"/>
          <w:szCs w:val="24"/>
          <w:shd w:val="clear" w:color="auto" w:fill="FBFBFB"/>
        </w:rPr>
        <w:t>Quick, O and Wells, C. (2012) 'Partial reform of partial defences: Developments in England and Wales', </w:t>
      </w:r>
      <w:r w:rsidRPr="001168BC">
        <w:rPr>
          <w:rFonts w:cstheme="minorHAnsi"/>
          <w:i/>
          <w:iCs/>
          <w:color w:val="000000" w:themeColor="text1"/>
          <w:sz w:val="24"/>
          <w:szCs w:val="24"/>
          <w:shd w:val="clear" w:color="auto" w:fill="FBFBFB"/>
        </w:rPr>
        <w:t>Journal of Criminology</w:t>
      </w:r>
      <w:r w:rsidRPr="001168BC">
        <w:rPr>
          <w:rFonts w:cstheme="minorHAnsi"/>
          <w:color w:val="000000" w:themeColor="text1"/>
          <w:sz w:val="24"/>
          <w:szCs w:val="24"/>
          <w:shd w:val="clear" w:color="auto" w:fill="FBFBFB"/>
        </w:rPr>
        <w:t>, 45(3), pp. 337-350. Available at: </w:t>
      </w:r>
      <w:hyperlink r:id="rId11" w:history="1">
        <w:r w:rsidRPr="001168BC">
          <w:rPr>
            <w:rStyle w:val="Hyperlink"/>
            <w:rFonts w:cstheme="minorHAnsi"/>
            <w:sz w:val="24"/>
            <w:szCs w:val="24"/>
            <w:shd w:val="clear" w:color="auto" w:fill="FBFBFB"/>
          </w:rPr>
          <w:t>file:///C:/Users/south/Downloads/0004865812456856.pdf</w:t>
        </w:r>
      </w:hyperlink>
      <w:r w:rsidRPr="001168BC">
        <w:rPr>
          <w:rFonts w:cstheme="minorHAnsi"/>
          <w:color w:val="000000" w:themeColor="text1"/>
          <w:sz w:val="24"/>
          <w:szCs w:val="24"/>
          <w:shd w:val="clear" w:color="auto" w:fill="FBFBFB"/>
        </w:rPr>
        <w:t>. (Accessed: 8</w:t>
      </w:r>
      <w:r w:rsidRPr="001168BC">
        <w:rPr>
          <w:rFonts w:cstheme="minorHAnsi"/>
          <w:color w:val="000000" w:themeColor="text1"/>
          <w:sz w:val="24"/>
          <w:szCs w:val="24"/>
          <w:shd w:val="clear" w:color="auto" w:fill="FBFBFB"/>
          <w:vertAlign w:val="superscript"/>
        </w:rPr>
        <w:t>th</w:t>
      </w:r>
      <w:r w:rsidRPr="001168BC"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March 2023)</w:t>
      </w:r>
    </w:p>
    <w:p w14:paraId="35ADA4C3" w14:textId="6A23A2CA" w:rsidR="005D33A3" w:rsidRDefault="005D33A3" w:rsidP="005D33A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>R v Byrne (1960) EWCA 18</w:t>
      </w:r>
    </w:p>
    <w:p w14:paraId="3C30C2CA" w14:textId="64F59CEA" w:rsidR="005D33A3" w:rsidRDefault="007F40E8" w:rsidP="001E132A">
      <w:pPr>
        <w:rPr>
          <w:rFonts w:cstheme="minorHAnsi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 </w:t>
      </w:r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R v </w:t>
      </w:r>
      <w:proofErr w:type="spellStart"/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>Ramchurn</w:t>
      </w:r>
      <w:proofErr w:type="spellEnd"/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(2010) EWCA 194</w:t>
      </w:r>
    </w:p>
    <w:p w14:paraId="1706632F" w14:textId="152B7C61" w:rsidR="00F562B2" w:rsidRPr="007F40E8" w:rsidRDefault="005776DC" w:rsidP="001E132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401BC9" w:rsidRPr="00401BC9">
        <w:rPr>
          <w:rFonts w:cstheme="minorHAnsi"/>
          <w:sz w:val="24"/>
          <w:szCs w:val="24"/>
        </w:rPr>
        <w:t>The Law Commission (2005) </w:t>
      </w:r>
      <w:r w:rsidR="00401BC9" w:rsidRPr="00401BC9">
        <w:rPr>
          <w:rFonts w:cstheme="minorHAnsi"/>
          <w:i/>
          <w:iCs/>
          <w:sz w:val="24"/>
          <w:szCs w:val="24"/>
        </w:rPr>
        <w:t>A NEW HOMICIDE ACT FOR ENGLAND AND WALES? </w:t>
      </w:r>
      <w:r w:rsidR="00401BC9" w:rsidRPr="00401BC9">
        <w:rPr>
          <w:rFonts w:cstheme="minorHAnsi"/>
          <w:sz w:val="24"/>
          <w:szCs w:val="24"/>
        </w:rPr>
        <w:t>Available at: </w:t>
      </w:r>
      <w:hyperlink r:id="rId12" w:history="1">
        <w:r w:rsidR="00401BC9" w:rsidRPr="00761CE4">
          <w:rPr>
            <w:rStyle w:val="Hyperlink"/>
            <w:rFonts w:cstheme="minorHAnsi"/>
            <w:sz w:val="24"/>
            <w:szCs w:val="24"/>
          </w:rPr>
          <w:t>https://www.lawcom.gov.uk/app/uploads/2015/03/cp177_Murder_Manslaughter_and_Infanticide_consultation_overview_.pdf</w:t>
        </w:r>
      </w:hyperlink>
      <w:r w:rsidR="00401BC9">
        <w:rPr>
          <w:rFonts w:cstheme="minorHAnsi"/>
          <w:sz w:val="24"/>
          <w:szCs w:val="24"/>
        </w:rPr>
        <w:t xml:space="preserve"> </w:t>
      </w:r>
      <w:r w:rsidR="00401BC9" w:rsidRPr="00401BC9">
        <w:rPr>
          <w:rFonts w:cstheme="minorHAnsi"/>
          <w:sz w:val="24"/>
          <w:szCs w:val="24"/>
        </w:rPr>
        <w:t>(Accessed:</w:t>
      </w:r>
      <w:r w:rsidR="00401BC9">
        <w:rPr>
          <w:rFonts w:cstheme="minorHAnsi"/>
          <w:sz w:val="24"/>
          <w:szCs w:val="24"/>
        </w:rPr>
        <w:t xml:space="preserve"> 5</w:t>
      </w:r>
      <w:r w:rsidR="00401BC9" w:rsidRPr="00401BC9">
        <w:rPr>
          <w:rFonts w:cstheme="minorHAnsi"/>
          <w:sz w:val="24"/>
          <w:szCs w:val="24"/>
          <w:vertAlign w:val="superscript"/>
        </w:rPr>
        <w:t>th</w:t>
      </w:r>
      <w:r w:rsidR="00401BC9">
        <w:rPr>
          <w:rFonts w:cstheme="minorHAnsi"/>
          <w:sz w:val="24"/>
          <w:szCs w:val="24"/>
        </w:rPr>
        <w:t xml:space="preserve"> March 2023</w:t>
      </w:r>
      <w:r w:rsidR="00401BC9" w:rsidRPr="00401BC9">
        <w:rPr>
          <w:rFonts w:cstheme="minorHAnsi"/>
          <w:sz w:val="24"/>
          <w:szCs w:val="24"/>
        </w:rPr>
        <w:t>).</w:t>
      </w:r>
    </w:p>
    <w:p w14:paraId="22D0103A" w14:textId="54C33914" w:rsidR="00302F71" w:rsidRDefault="002A7E81" w:rsidP="001E132A">
      <w:pPr>
        <w:rPr>
          <w:rFonts w:cstheme="minorHAnsi"/>
          <w:color w:val="000000" w:themeColor="text1"/>
          <w:sz w:val="24"/>
          <w:szCs w:val="24"/>
          <w:shd w:val="clear" w:color="auto" w:fill="FBFBFB"/>
        </w:rPr>
      </w:pPr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 </w:t>
      </w:r>
      <w:r w:rsidRPr="002A7E81">
        <w:rPr>
          <w:rFonts w:cstheme="minorHAnsi"/>
          <w:color w:val="000000" w:themeColor="text1"/>
          <w:sz w:val="24"/>
          <w:szCs w:val="24"/>
          <w:shd w:val="clear" w:color="auto" w:fill="FBFBFB"/>
        </w:rPr>
        <w:t>Wake, N. (2011) 'Substantial confusion within diminished responsibility?', </w:t>
      </w:r>
      <w:r w:rsidRPr="002A7E81">
        <w:rPr>
          <w:rFonts w:cstheme="minorHAnsi"/>
          <w:i/>
          <w:iCs/>
          <w:color w:val="000000" w:themeColor="text1"/>
          <w:sz w:val="24"/>
          <w:szCs w:val="24"/>
          <w:shd w:val="clear" w:color="auto" w:fill="FBFBFB"/>
        </w:rPr>
        <w:t>Journal of Criminal Law</w:t>
      </w:r>
      <w:r w:rsidRPr="002A7E81">
        <w:rPr>
          <w:rFonts w:cstheme="minorHAnsi"/>
          <w:color w:val="000000" w:themeColor="text1"/>
          <w:sz w:val="24"/>
          <w:szCs w:val="24"/>
          <w:shd w:val="clear" w:color="auto" w:fill="FBFBFB"/>
        </w:rPr>
        <w:t>, 75(1), pp. 12. Available at: </w:t>
      </w:r>
      <w:hyperlink r:id="rId13" w:history="1">
        <w:r w:rsidRPr="002A7E81">
          <w:rPr>
            <w:rStyle w:val="Hyperlink"/>
            <w:rFonts w:cstheme="minorHAnsi"/>
            <w:sz w:val="24"/>
            <w:szCs w:val="24"/>
            <w:shd w:val="clear" w:color="auto" w:fill="FBFBFB"/>
          </w:rPr>
          <w:t>https://journals-sagepub-com.ezproxy.uwtsd.ac.uk/doi/abs/10.1350/jcla.2011.75.1.677</w:t>
        </w:r>
      </w:hyperlink>
      <w:r w:rsidRPr="002A7E81">
        <w:rPr>
          <w:rFonts w:cstheme="minorHAnsi"/>
          <w:color w:val="333333"/>
          <w:sz w:val="24"/>
          <w:szCs w:val="24"/>
          <w:shd w:val="clear" w:color="auto" w:fill="FBFBFB"/>
        </w:rPr>
        <w:t xml:space="preserve">. </w:t>
      </w:r>
      <w:r w:rsidRPr="002A7E81">
        <w:rPr>
          <w:rFonts w:cstheme="minorHAnsi"/>
          <w:color w:val="333333"/>
          <w:sz w:val="24"/>
          <w:szCs w:val="24"/>
          <w:shd w:val="clear" w:color="auto" w:fill="FBFBFB"/>
        </w:rPr>
        <w:t xml:space="preserve"> </w:t>
      </w:r>
      <w:r w:rsidRPr="002A7E81"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(Accessed: </w:t>
      </w:r>
      <w:r w:rsidR="00A9781A">
        <w:rPr>
          <w:rFonts w:cstheme="minorHAnsi"/>
          <w:color w:val="000000" w:themeColor="text1"/>
          <w:sz w:val="24"/>
          <w:szCs w:val="24"/>
          <w:shd w:val="clear" w:color="auto" w:fill="FBFBFB"/>
        </w:rPr>
        <w:t>7</w:t>
      </w:r>
      <w:r w:rsidR="00A9781A" w:rsidRPr="00A9781A">
        <w:rPr>
          <w:rFonts w:cstheme="minorHAnsi"/>
          <w:color w:val="000000" w:themeColor="text1"/>
          <w:sz w:val="24"/>
          <w:szCs w:val="24"/>
          <w:shd w:val="clear" w:color="auto" w:fill="FBFBFB"/>
          <w:vertAlign w:val="superscript"/>
        </w:rPr>
        <w:t>th</w:t>
      </w:r>
      <w:r w:rsidR="00A9781A"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March 2023</w:t>
      </w:r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>)</w:t>
      </w:r>
    </w:p>
    <w:p w14:paraId="60718B41" w14:textId="08832FDE" w:rsidR="003D0427" w:rsidRPr="00874130" w:rsidRDefault="000B3EB2" w:rsidP="001E132A">
      <w:pPr>
        <w:rPr>
          <w:rFonts w:cstheme="minorHAnsi"/>
          <w:i/>
          <w:iCs/>
          <w:color w:val="000000" w:themeColor="text1"/>
          <w:sz w:val="24"/>
          <w:szCs w:val="24"/>
          <w:shd w:val="clear" w:color="auto" w:fill="FBFBFB"/>
        </w:rPr>
      </w:pPr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 </w:t>
      </w:r>
    </w:p>
    <w:p w14:paraId="301B441F" w14:textId="29195E31" w:rsidR="007203DD" w:rsidRPr="00205078" w:rsidRDefault="007203DD" w:rsidP="001E132A">
      <w:pPr>
        <w:rPr>
          <w:rFonts w:cstheme="minorHAnsi"/>
        </w:rPr>
      </w:pPr>
      <w:r>
        <w:rPr>
          <w:rFonts w:cstheme="minorHAnsi"/>
          <w:color w:val="000000" w:themeColor="text1"/>
          <w:sz w:val="24"/>
          <w:szCs w:val="24"/>
          <w:shd w:val="clear" w:color="auto" w:fill="FBFBFB"/>
        </w:rPr>
        <w:t xml:space="preserve">  </w:t>
      </w:r>
    </w:p>
    <w:sectPr w:rsidR="007203DD" w:rsidRPr="002050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venir-regular-class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9B9"/>
    <w:rsid w:val="000017FA"/>
    <w:rsid w:val="00032A8F"/>
    <w:rsid w:val="00045600"/>
    <w:rsid w:val="000649B9"/>
    <w:rsid w:val="0006752E"/>
    <w:rsid w:val="0007224D"/>
    <w:rsid w:val="00090369"/>
    <w:rsid w:val="0009107E"/>
    <w:rsid w:val="000A4D50"/>
    <w:rsid w:val="000A5A38"/>
    <w:rsid w:val="000B3EB2"/>
    <w:rsid w:val="000B5114"/>
    <w:rsid w:val="000C6870"/>
    <w:rsid w:val="000D1C93"/>
    <w:rsid w:val="000D7A8F"/>
    <w:rsid w:val="000E56CD"/>
    <w:rsid w:val="000F0653"/>
    <w:rsid w:val="000F3362"/>
    <w:rsid w:val="000F6C15"/>
    <w:rsid w:val="00102764"/>
    <w:rsid w:val="00103391"/>
    <w:rsid w:val="001162CA"/>
    <w:rsid w:val="001168BC"/>
    <w:rsid w:val="00126294"/>
    <w:rsid w:val="00127A1F"/>
    <w:rsid w:val="00136D1E"/>
    <w:rsid w:val="00141D24"/>
    <w:rsid w:val="00163AE6"/>
    <w:rsid w:val="00164420"/>
    <w:rsid w:val="001648D0"/>
    <w:rsid w:val="0018088A"/>
    <w:rsid w:val="00185663"/>
    <w:rsid w:val="00187B6C"/>
    <w:rsid w:val="001A77C5"/>
    <w:rsid w:val="001B113B"/>
    <w:rsid w:val="001C480B"/>
    <w:rsid w:val="001D05CD"/>
    <w:rsid w:val="001E132A"/>
    <w:rsid w:val="001E4BBB"/>
    <w:rsid w:val="00205078"/>
    <w:rsid w:val="0021595C"/>
    <w:rsid w:val="00223166"/>
    <w:rsid w:val="00231BA1"/>
    <w:rsid w:val="002360FF"/>
    <w:rsid w:val="0024429D"/>
    <w:rsid w:val="0027027E"/>
    <w:rsid w:val="00285976"/>
    <w:rsid w:val="00297CB1"/>
    <w:rsid w:val="002A1093"/>
    <w:rsid w:val="002A7E81"/>
    <w:rsid w:val="002B1BCF"/>
    <w:rsid w:val="002B4735"/>
    <w:rsid w:val="002C32FD"/>
    <w:rsid w:val="002D06E1"/>
    <w:rsid w:val="002F2007"/>
    <w:rsid w:val="002F2A75"/>
    <w:rsid w:val="002F6521"/>
    <w:rsid w:val="002F720F"/>
    <w:rsid w:val="00302F71"/>
    <w:rsid w:val="00306465"/>
    <w:rsid w:val="0030740A"/>
    <w:rsid w:val="003144C5"/>
    <w:rsid w:val="00342226"/>
    <w:rsid w:val="00352004"/>
    <w:rsid w:val="003570B8"/>
    <w:rsid w:val="00362DB9"/>
    <w:rsid w:val="00363889"/>
    <w:rsid w:val="00381F38"/>
    <w:rsid w:val="00382957"/>
    <w:rsid w:val="003A7F75"/>
    <w:rsid w:val="003B4D02"/>
    <w:rsid w:val="003D0427"/>
    <w:rsid w:val="00401BC9"/>
    <w:rsid w:val="00415D5B"/>
    <w:rsid w:val="00417659"/>
    <w:rsid w:val="004230AE"/>
    <w:rsid w:val="00424839"/>
    <w:rsid w:val="00426491"/>
    <w:rsid w:val="00426615"/>
    <w:rsid w:val="0042671D"/>
    <w:rsid w:val="00431506"/>
    <w:rsid w:val="00435A19"/>
    <w:rsid w:val="00445656"/>
    <w:rsid w:val="004500BB"/>
    <w:rsid w:val="00470807"/>
    <w:rsid w:val="0047271D"/>
    <w:rsid w:val="00472955"/>
    <w:rsid w:val="00472C54"/>
    <w:rsid w:val="00472EA1"/>
    <w:rsid w:val="00473774"/>
    <w:rsid w:val="00473E5A"/>
    <w:rsid w:val="00477734"/>
    <w:rsid w:val="00480F1F"/>
    <w:rsid w:val="004814F2"/>
    <w:rsid w:val="0048251C"/>
    <w:rsid w:val="00483D38"/>
    <w:rsid w:val="00490B3A"/>
    <w:rsid w:val="004A0114"/>
    <w:rsid w:val="004B4F43"/>
    <w:rsid w:val="004C231C"/>
    <w:rsid w:val="004D0733"/>
    <w:rsid w:val="004D1E91"/>
    <w:rsid w:val="004E08F7"/>
    <w:rsid w:val="004E22E8"/>
    <w:rsid w:val="004E3A09"/>
    <w:rsid w:val="004E5833"/>
    <w:rsid w:val="0050145A"/>
    <w:rsid w:val="00505908"/>
    <w:rsid w:val="00510BA8"/>
    <w:rsid w:val="00520668"/>
    <w:rsid w:val="00522D67"/>
    <w:rsid w:val="00524674"/>
    <w:rsid w:val="00530700"/>
    <w:rsid w:val="0054558F"/>
    <w:rsid w:val="005465A4"/>
    <w:rsid w:val="00564B3F"/>
    <w:rsid w:val="00573E82"/>
    <w:rsid w:val="005776DC"/>
    <w:rsid w:val="00586845"/>
    <w:rsid w:val="005B4B8A"/>
    <w:rsid w:val="005C0490"/>
    <w:rsid w:val="005C4E69"/>
    <w:rsid w:val="005C7589"/>
    <w:rsid w:val="005D048A"/>
    <w:rsid w:val="005D33A3"/>
    <w:rsid w:val="006227EE"/>
    <w:rsid w:val="00625485"/>
    <w:rsid w:val="00626BB6"/>
    <w:rsid w:val="00626C24"/>
    <w:rsid w:val="0063155C"/>
    <w:rsid w:val="00636263"/>
    <w:rsid w:val="00671ED8"/>
    <w:rsid w:val="006854B5"/>
    <w:rsid w:val="00696C67"/>
    <w:rsid w:val="006A03D3"/>
    <w:rsid w:val="006B6C0E"/>
    <w:rsid w:val="006C1B1B"/>
    <w:rsid w:val="006D0532"/>
    <w:rsid w:val="006F1602"/>
    <w:rsid w:val="006F1E3C"/>
    <w:rsid w:val="006F5C66"/>
    <w:rsid w:val="00702EC9"/>
    <w:rsid w:val="007203DD"/>
    <w:rsid w:val="00720BEE"/>
    <w:rsid w:val="00722B40"/>
    <w:rsid w:val="00726EC0"/>
    <w:rsid w:val="00736282"/>
    <w:rsid w:val="007636FE"/>
    <w:rsid w:val="0077330D"/>
    <w:rsid w:val="007750F1"/>
    <w:rsid w:val="0077754F"/>
    <w:rsid w:val="007779E4"/>
    <w:rsid w:val="007815BA"/>
    <w:rsid w:val="007831D4"/>
    <w:rsid w:val="007916BB"/>
    <w:rsid w:val="007B6116"/>
    <w:rsid w:val="007B6EEB"/>
    <w:rsid w:val="007C0EFA"/>
    <w:rsid w:val="007C47DD"/>
    <w:rsid w:val="007F1066"/>
    <w:rsid w:val="007F40E8"/>
    <w:rsid w:val="00801C2B"/>
    <w:rsid w:val="008174FF"/>
    <w:rsid w:val="00832056"/>
    <w:rsid w:val="00842C8D"/>
    <w:rsid w:val="00844733"/>
    <w:rsid w:val="00851270"/>
    <w:rsid w:val="00852041"/>
    <w:rsid w:val="00852C6E"/>
    <w:rsid w:val="008538C6"/>
    <w:rsid w:val="00874130"/>
    <w:rsid w:val="00881A66"/>
    <w:rsid w:val="00884202"/>
    <w:rsid w:val="00885A3C"/>
    <w:rsid w:val="00896427"/>
    <w:rsid w:val="008A484C"/>
    <w:rsid w:val="008B479B"/>
    <w:rsid w:val="008C6460"/>
    <w:rsid w:val="008D0DC7"/>
    <w:rsid w:val="008D268F"/>
    <w:rsid w:val="008D27BD"/>
    <w:rsid w:val="008E0D66"/>
    <w:rsid w:val="008F39A9"/>
    <w:rsid w:val="0090012A"/>
    <w:rsid w:val="00900E70"/>
    <w:rsid w:val="00933E6B"/>
    <w:rsid w:val="0093523E"/>
    <w:rsid w:val="00940561"/>
    <w:rsid w:val="00941A7A"/>
    <w:rsid w:val="0095238B"/>
    <w:rsid w:val="00955E8F"/>
    <w:rsid w:val="00960CBD"/>
    <w:rsid w:val="00961033"/>
    <w:rsid w:val="00962E87"/>
    <w:rsid w:val="00970105"/>
    <w:rsid w:val="00975CA1"/>
    <w:rsid w:val="00981359"/>
    <w:rsid w:val="009843C4"/>
    <w:rsid w:val="0098590D"/>
    <w:rsid w:val="009908BE"/>
    <w:rsid w:val="00992085"/>
    <w:rsid w:val="0099251B"/>
    <w:rsid w:val="009A4957"/>
    <w:rsid w:val="009B024A"/>
    <w:rsid w:val="009D3EF7"/>
    <w:rsid w:val="009E19C3"/>
    <w:rsid w:val="009E1D50"/>
    <w:rsid w:val="00A0447E"/>
    <w:rsid w:val="00A12A9A"/>
    <w:rsid w:val="00A130AF"/>
    <w:rsid w:val="00A144D4"/>
    <w:rsid w:val="00A16DBE"/>
    <w:rsid w:val="00A2262C"/>
    <w:rsid w:val="00A27739"/>
    <w:rsid w:val="00A34D1D"/>
    <w:rsid w:val="00A378F9"/>
    <w:rsid w:val="00A673FF"/>
    <w:rsid w:val="00A713B7"/>
    <w:rsid w:val="00A80175"/>
    <w:rsid w:val="00A81A13"/>
    <w:rsid w:val="00A84E3E"/>
    <w:rsid w:val="00A875CB"/>
    <w:rsid w:val="00A90FA1"/>
    <w:rsid w:val="00A9781A"/>
    <w:rsid w:val="00AC4C26"/>
    <w:rsid w:val="00AD553D"/>
    <w:rsid w:val="00AE4EBE"/>
    <w:rsid w:val="00AE69BE"/>
    <w:rsid w:val="00AE7F20"/>
    <w:rsid w:val="00AF4580"/>
    <w:rsid w:val="00AF6831"/>
    <w:rsid w:val="00AF7668"/>
    <w:rsid w:val="00B17D61"/>
    <w:rsid w:val="00B206D9"/>
    <w:rsid w:val="00B327E9"/>
    <w:rsid w:val="00B36623"/>
    <w:rsid w:val="00B37262"/>
    <w:rsid w:val="00B43AB0"/>
    <w:rsid w:val="00B53727"/>
    <w:rsid w:val="00B53B8E"/>
    <w:rsid w:val="00B661D2"/>
    <w:rsid w:val="00B67CA6"/>
    <w:rsid w:val="00B7210E"/>
    <w:rsid w:val="00BA2C5C"/>
    <w:rsid w:val="00BE1C7C"/>
    <w:rsid w:val="00BE5F74"/>
    <w:rsid w:val="00C114FC"/>
    <w:rsid w:val="00C3607F"/>
    <w:rsid w:val="00C4700B"/>
    <w:rsid w:val="00C80A74"/>
    <w:rsid w:val="00C845FD"/>
    <w:rsid w:val="00C852DF"/>
    <w:rsid w:val="00C87CAE"/>
    <w:rsid w:val="00C97D34"/>
    <w:rsid w:val="00CA35A3"/>
    <w:rsid w:val="00CB1534"/>
    <w:rsid w:val="00CB698C"/>
    <w:rsid w:val="00CB6F80"/>
    <w:rsid w:val="00CD5771"/>
    <w:rsid w:val="00CE3BF7"/>
    <w:rsid w:val="00CE652F"/>
    <w:rsid w:val="00D145A4"/>
    <w:rsid w:val="00D14ACB"/>
    <w:rsid w:val="00D14C6F"/>
    <w:rsid w:val="00D14D67"/>
    <w:rsid w:val="00D162BB"/>
    <w:rsid w:val="00D16FE3"/>
    <w:rsid w:val="00D213CF"/>
    <w:rsid w:val="00D214EB"/>
    <w:rsid w:val="00D22874"/>
    <w:rsid w:val="00D242EB"/>
    <w:rsid w:val="00D25F2F"/>
    <w:rsid w:val="00D34EC1"/>
    <w:rsid w:val="00D442E4"/>
    <w:rsid w:val="00D45E51"/>
    <w:rsid w:val="00D52A4A"/>
    <w:rsid w:val="00D53E1F"/>
    <w:rsid w:val="00D61DD6"/>
    <w:rsid w:val="00D631A2"/>
    <w:rsid w:val="00D65CDF"/>
    <w:rsid w:val="00D67E42"/>
    <w:rsid w:val="00D870E5"/>
    <w:rsid w:val="00DB3B1F"/>
    <w:rsid w:val="00DB4C69"/>
    <w:rsid w:val="00DD3A47"/>
    <w:rsid w:val="00DE0B8B"/>
    <w:rsid w:val="00DE13B5"/>
    <w:rsid w:val="00DE1883"/>
    <w:rsid w:val="00DE4CFA"/>
    <w:rsid w:val="00DE5D5B"/>
    <w:rsid w:val="00DF0C9F"/>
    <w:rsid w:val="00DF63BA"/>
    <w:rsid w:val="00E14A18"/>
    <w:rsid w:val="00E1551D"/>
    <w:rsid w:val="00E26788"/>
    <w:rsid w:val="00E526A7"/>
    <w:rsid w:val="00E76B4C"/>
    <w:rsid w:val="00E81DC2"/>
    <w:rsid w:val="00E820EF"/>
    <w:rsid w:val="00E83A20"/>
    <w:rsid w:val="00E87A4F"/>
    <w:rsid w:val="00E923F3"/>
    <w:rsid w:val="00EA10FC"/>
    <w:rsid w:val="00EA7103"/>
    <w:rsid w:val="00EB3353"/>
    <w:rsid w:val="00EB5A52"/>
    <w:rsid w:val="00EC37C8"/>
    <w:rsid w:val="00EF15EE"/>
    <w:rsid w:val="00F005CA"/>
    <w:rsid w:val="00F00ABC"/>
    <w:rsid w:val="00F013C8"/>
    <w:rsid w:val="00F13235"/>
    <w:rsid w:val="00F1338B"/>
    <w:rsid w:val="00F21FF5"/>
    <w:rsid w:val="00F31E87"/>
    <w:rsid w:val="00F36D5C"/>
    <w:rsid w:val="00F4000A"/>
    <w:rsid w:val="00F41E89"/>
    <w:rsid w:val="00F562B2"/>
    <w:rsid w:val="00F63356"/>
    <w:rsid w:val="00F672D9"/>
    <w:rsid w:val="00F72C9E"/>
    <w:rsid w:val="00F7484B"/>
    <w:rsid w:val="00F84BDD"/>
    <w:rsid w:val="00FA7328"/>
    <w:rsid w:val="00FD376A"/>
    <w:rsid w:val="00FE6098"/>
    <w:rsid w:val="00FF5FF9"/>
    <w:rsid w:val="00FF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07696"/>
  <w15:chartTrackingRefBased/>
  <w15:docId w15:val="{D30D9806-7596-40A3-BB6E-2A6627C9B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49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9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0649B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49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9B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649B9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0649B9"/>
    <w:rPr>
      <w:b/>
      <w:bCs/>
    </w:rPr>
  </w:style>
  <w:style w:type="character" w:styleId="Hyperlink">
    <w:name w:val="Hyperlink"/>
    <w:basedOn w:val="DefaultParagraphFont"/>
    <w:uiPriority w:val="99"/>
    <w:unhideWhenUsed/>
    <w:rsid w:val="001E13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3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48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tandfonline-com.ezproxy.uwtsd.ac.uk/doi/abs/10.1080/016396202753561239" TargetMode="External"/><Relationship Id="rId13" Type="http://schemas.openxmlformats.org/officeDocument/2006/relationships/hyperlink" Target="https://journals-sagepub-com.ezproxy.uwtsd.ac.uk/doi/abs/10.1350/jcla.2011.75.1.67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cbi.nlm.nih.gov/pmc/articles/PMC1375290/?page=3" TargetMode="External"/><Relationship Id="rId12" Type="http://schemas.openxmlformats.org/officeDocument/2006/relationships/hyperlink" Target="https://www.lawcom.gov.uk/app/uploads/2015/03/cp177_Murder_Manslaughter_and_Infanticide_consultation_overview_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/Users/south/Downloads/Modern%20Law%20Review%20-%202011%20-%20Kennefick%20-%20Introducing%20a%20New%20Diminished%20Responsibility%20Defence%20for%20England%20and%20Wales.pdf" TargetMode="External"/><Relationship Id="rId11" Type="http://schemas.openxmlformats.org/officeDocument/2006/relationships/hyperlink" Target="file:///C:/Users/south/Downloads/0004865812456856.pdf" TargetMode="External"/><Relationship Id="rId5" Type="http://schemas.openxmlformats.org/officeDocument/2006/relationships/hyperlink" Target="file:///C:/Users/south/Downloads/msl.2011.010102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justice.gov.uk/downloads/legislation/bills-acts/circulars/moj/2010/circular-12-2010-coroners-justice-act-homicide-provisions.pdf" TargetMode="External"/><Relationship Id="rId4" Type="http://schemas.openxmlformats.org/officeDocument/2006/relationships/hyperlink" Target="https://journals.lww.com/co-psychiatry/Citation/2013/05000/New_terminology_for_mental_retardation_in_DSM_5.6.aspx#:~:text=The%20term%20'mental%20retardation'%20was,)%20%5B1%2C2%5D" TargetMode="External"/><Relationship Id="rId9" Type="http://schemas.openxmlformats.org/officeDocument/2006/relationships/hyperlink" Target="file:///C:/Users/south/Downloads/article-loss-of-control-diminished-responsiblity-2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2035</Words>
  <Characters>11604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marea jones</dc:creator>
  <cp:keywords/>
  <dc:description/>
  <cp:lastModifiedBy>marea jones</cp:lastModifiedBy>
  <cp:revision>2</cp:revision>
  <dcterms:created xsi:type="dcterms:W3CDTF">2023-03-10T15:36:00Z</dcterms:created>
  <dcterms:modified xsi:type="dcterms:W3CDTF">2023-03-10T15:36:00Z</dcterms:modified>
</cp:coreProperties>
</file>