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sz w:val="24"/>
          <w:szCs w:val="24"/>
          <w:lang w:val="en-GB"/>
        </w:rPr>
        <w:id w:val="-1875993430"/>
        <w:docPartObj>
          <w:docPartGallery w:val="Cover Pages"/>
          <w:docPartUnique/>
        </w:docPartObj>
      </w:sdtPr>
      <w:sdtEndPr>
        <w:rPr>
          <w:color w:val="auto"/>
        </w:rPr>
      </w:sdtEndPr>
      <w:sdtContent>
        <w:p w:rsidR="00B22844" w:rsidRPr="001035C7" w:rsidRDefault="00B22844" w:rsidP="00484879">
          <w:pPr>
            <w:pStyle w:val="NoSpacing"/>
            <w:spacing w:before="1540" w:after="240" w:line="360" w:lineRule="auto"/>
            <w:jc w:val="center"/>
            <w:rPr>
              <w:rFonts w:ascii="Arial" w:hAnsi="Arial" w:cs="Arial"/>
              <w:color w:val="4472C4" w:themeColor="accent1"/>
              <w:sz w:val="24"/>
              <w:szCs w:val="24"/>
            </w:rPr>
          </w:pPr>
          <w:r w:rsidRPr="001035C7">
            <w:rPr>
              <w:rFonts w:ascii="Arial" w:hAnsi="Arial" w:cs="Arial"/>
              <w:noProof/>
              <w:color w:val="4472C4" w:themeColor="accent1"/>
              <w:sz w:val="24"/>
              <w:szCs w:val="24"/>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C64F5E2F19694B89893B53D7BDA8CD66"/>
            </w:placeholder>
            <w:dataBinding w:prefixMappings="xmlns:ns0='http://purl.org/dc/elements/1.1/' xmlns:ns1='http://schemas.openxmlformats.org/package/2006/metadata/core-properties' " w:xpath="/ns1:coreProperties[1]/ns0:title[1]" w:storeItemID="{6C3C8BC8-F283-45AE-878A-BAB7291924A1}"/>
            <w:text/>
          </w:sdtPr>
          <w:sdtContent>
            <w:p w:rsidR="00B22844" w:rsidRPr="001035C7" w:rsidRDefault="00B22844" w:rsidP="00484879">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4"/>
                  <w:szCs w:val="24"/>
                </w:rPr>
              </w:pPr>
              <w:r w:rsidRPr="001035C7">
                <w:rPr>
                  <w:rFonts w:ascii="Arial" w:eastAsiaTheme="majorEastAsia" w:hAnsi="Arial" w:cs="Arial"/>
                  <w:caps/>
                  <w:color w:val="4472C4" w:themeColor="accent1"/>
                  <w:sz w:val="24"/>
                  <w:szCs w:val="24"/>
                </w:rPr>
                <w:t>A comparative analysis of shangri-la hotels and travelodge hotels</w:t>
              </w:r>
            </w:p>
          </w:sdtContent>
        </w:sdt>
        <w:sdt>
          <w:sdtPr>
            <w:rPr>
              <w:rFonts w:ascii="Arial" w:hAnsi="Arial" w:cs="Arial"/>
              <w:color w:val="4472C4" w:themeColor="accent1"/>
              <w:sz w:val="24"/>
              <w:szCs w:val="24"/>
            </w:rPr>
            <w:alias w:val="Subtitle"/>
            <w:tag w:val=""/>
            <w:id w:val="328029620"/>
            <w:placeholder>
              <w:docPart w:val="4DB9290266CA4E5D94CF9ED74AECEA0F"/>
            </w:placeholder>
            <w:dataBinding w:prefixMappings="xmlns:ns0='http://purl.org/dc/elements/1.1/' xmlns:ns1='http://schemas.openxmlformats.org/package/2006/metadata/core-properties' " w:xpath="/ns1:coreProperties[1]/ns0:subject[1]" w:storeItemID="{6C3C8BC8-F283-45AE-878A-BAB7291924A1}"/>
            <w:text/>
          </w:sdtPr>
          <w:sdtContent>
            <w:p w:rsidR="00B22844" w:rsidRPr="001035C7" w:rsidRDefault="00B22844" w:rsidP="00484879">
              <w:pPr>
                <w:pStyle w:val="NoSpacing"/>
                <w:spacing w:line="360" w:lineRule="auto"/>
                <w:jc w:val="center"/>
                <w:rPr>
                  <w:rFonts w:ascii="Arial" w:hAnsi="Arial" w:cs="Arial"/>
                  <w:color w:val="4472C4" w:themeColor="accent1"/>
                  <w:sz w:val="24"/>
                  <w:szCs w:val="24"/>
                </w:rPr>
              </w:pPr>
              <w:r w:rsidRPr="001035C7">
                <w:rPr>
                  <w:rFonts w:ascii="Arial" w:hAnsi="Arial" w:cs="Arial"/>
                  <w:color w:val="4472C4" w:themeColor="accent1"/>
                  <w:sz w:val="24"/>
                  <w:szCs w:val="24"/>
                </w:rPr>
                <w:t>Business Report</w:t>
              </w:r>
            </w:p>
          </w:sdtContent>
        </w:sdt>
        <w:p w:rsidR="00B22844" w:rsidRPr="001035C7" w:rsidRDefault="00B22844" w:rsidP="00484879">
          <w:pPr>
            <w:pStyle w:val="NoSpacing"/>
            <w:spacing w:before="480" w:line="360" w:lineRule="auto"/>
            <w:jc w:val="center"/>
            <w:rPr>
              <w:rFonts w:ascii="Arial" w:hAnsi="Arial" w:cs="Arial"/>
              <w:color w:val="4472C4" w:themeColor="accent1"/>
              <w:sz w:val="24"/>
              <w:szCs w:val="24"/>
            </w:rPr>
          </w:pPr>
          <w:r w:rsidRPr="001035C7">
            <w:rPr>
              <w:rFonts w:ascii="Arial" w:hAnsi="Arial" w:cs="Arial"/>
              <w:noProof/>
              <w:color w:val="4472C4" w:themeColor="accent1"/>
              <w:sz w:val="24"/>
              <w:szCs w:val="24"/>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22844" w:rsidRPr="001035C7" w:rsidRDefault="00B22844" w:rsidP="001035C7">
          <w:pPr>
            <w:spacing w:line="360" w:lineRule="auto"/>
            <w:jc w:val="both"/>
            <w:rPr>
              <w:rFonts w:ascii="Arial" w:hAnsi="Arial" w:cs="Arial"/>
              <w:sz w:val="24"/>
              <w:szCs w:val="24"/>
            </w:rPr>
          </w:pPr>
          <w:r w:rsidRPr="001035C7">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3CBE9F81" wp14:editId="77F9E3FD">
                    <wp:simplePos x="0" y="0"/>
                    <wp:positionH relativeFrom="margin">
                      <wp:align>right</wp:align>
                    </wp:positionH>
                    <wp:positionV relativeFrom="page">
                      <wp:posOffset>8989621</wp:posOffset>
                    </wp:positionV>
                    <wp:extent cx="6553200" cy="795407"/>
                    <wp:effectExtent l="0" t="0" r="2540" b="5080"/>
                    <wp:wrapNone/>
                    <wp:docPr id="142" name="Text Box 142"/>
                    <wp:cNvGraphicFramePr/>
                    <a:graphic xmlns:a="http://schemas.openxmlformats.org/drawingml/2006/main">
                      <a:graphicData uri="http://schemas.microsoft.com/office/word/2010/wordprocessingShape">
                        <wps:wsp>
                          <wps:cNvSpPr txBox="1"/>
                          <wps:spPr>
                            <a:xfrm>
                              <a:off x="0" y="0"/>
                              <a:ext cx="6553200" cy="7954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63F32" w:rsidRDefault="00763F32" w:rsidP="00B22844">
                                    <w:pPr>
                                      <w:pStyle w:val="NoSpacing"/>
                                      <w:spacing w:after="40"/>
                                      <w:jc w:val="center"/>
                                      <w:rPr>
                                        <w:caps/>
                                        <w:color w:val="4472C4" w:themeColor="accent1"/>
                                        <w:sz w:val="28"/>
                                        <w:szCs w:val="28"/>
                                      </w:rPr>
                                    </w:pPr>
                                    <w:r>
                                      <w:rPr>
                                        <w:caps/>
                                        <w:color w:val="4472C4" w:themeColor="accent1"/>
                                        <w:sz w:val="28"/>
                                        <w:szCs w:val="28"/>
                                      </w:rPr>
                                      <w:t>SYEDA BEGUM</w:t>
                                    </w:r>
                                  </w:p>
                                </w:sdtContent>
                              </w:sdt>
                              <w:p w:rsidR="00763F32" w:rsidRDefault="00763F32" w:rsidP="00B22844">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 2227588</w:t>
                                    </w:r>
                                  </w:sdtContent>
                                </w:sdt>
                              </w:p>
                              <w:p w:rsidR="00763F32" w:rsidRDefault="00763F32" w:rsidP="00B22844">
                                <w:pPr>
                                  <w:pStyle w:val="NoSpacing"/>
                                  <w:jc w:val="center"/>
                                  <w:rPr>
                                    <w:color w:val="4472C4" w:themeColor="accent1"/>
                                  </w:rPr>
                                </w:pPr>
                                <w:r>
                                  <w:rPr>
                                    <w:color w:val="4472C4" w:themeColor="accent1"/>
                                  </w:rPr>
                                  <w:t xml:space="preserve">WORD COUNT: </w:t>
                                </w:r>
                                <w:r w:rsidR="0075404F">
                                  <w:rPr>
                                    <w:color w:val="4472C4" w:themeColor="accent1"/>
                                  </w:rPr>
                                  <w:t>2199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CBE9F81" id="_x0000_t202" coordsize="21600,21600" o:spt="202" path="m,l,21600r21600,l21600,xe">
                    <v:stroke joinstyle="miter"/>
                    <v:path gradientshapeok="t" o:connecttype="rect"/>
                  </v:shapetype>
                  <v:shape id="Text Box 142" o:spid="_x0000_s1026" type="#_x0000_t202" style="position:absolute;left:0;text-align:left;margin-left:464.8pt;margin-top:707.85pt;width:516pt;height:62.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63F32" w:rsidRDefault="00763F32" w:rsidP="00B22844">
                              <w:pPr>
                                <w:pStyle w:val="NoSpacing"/>
                                <w:spacing w:after="40"/>
                                <w:jc w:val="center"/>
                                <w:rPr>
                                  <w:caps/>
                                  <w:color w:val="4472C4" w:themeColor="accent1"/>
                                  <w:sz w:val="28"/>
                                  <w:szCs w:val="28"/>
                                </w:rPr>
                              </w:pPr>
                              <w:r>
                                <w:rPr>
                                  <w:caps/>
                                  <w:color w:val="4472C4" w:themeColor="accent1"/>
                                  <w:sz w:val="28"/>
                                  <w:szCs w:val="28"/>
                                </w:rPr>
                                <w:t>SYEDA BEGUM</w:t>
                              </w:r>
                            </w:p>
                          </w:sdtContent>
                        </w:sdt>
                        <w:p w:rsidR="00763F32" w:rsidRDefault="00763F32" w:rsidP="00B22844">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 2227588</w:t>
                              </w:r>
                            </w:sdtContent>
                          </w:sdt>
                        </w:p>
                        <w:p w:rsidR="00763F32" w:rsidRDefault="00763F32" w:rsidP="00B22844">
                          <w:pPr>
                            <w:pStyle w:val="NoSpacing"/>
                            <w:jc w:val="center"/>
                            <w:rPr>
                              <w:color w:val="4472C4" w:themeColor="accent1"/>
                            </w:rPr>
                          </w:pPr>
                          <w:r>
                            <w:rPr>
                              <w:color w:val="4472C4" w:themeColor="accent1"/>
                            </w:rPr>
                            <w:t xml:space="preserve">WORD COUNT: </w:t>
                          </w:r>
                          <w:r w:rsidR="0075404F">
                            <w:rPr>
                              <w:color w:val="4472C4" w:themeColor="accent1"/>
                            </w:rPr>
                            <w:t>2199</w:t>
                          </w:r>
                        </w:p>
                      </w:txbxContent>
                    </v:textbox>
                    <w10:wrap anchorx="margin" anchory="page"/>
                  </v:shape>
                </w:pict>
              </mc:Fallback>
            </mc:AlternateContent>
          </w:r>
          <w:r w:rsidRPr="001035C7">
            <w:rPr>
              <w:rFonts w:ascii="Arial" w:hAnsi="Arial" w:cs="Arial"/>
              <w:sz w:val="24"/>
              <w:szCs w:val="24"/>
            </w:rPr>
            <w:br w:type="page"/>
          </w:r>
        </w:p>
        <w:bookmarkStart w:id="0" w:name="_GoBack" w:displacedByCustomXml="next"/>
        <w:bookmarkEnd w:id="0" w:displacedByCustomXml="next"/>
      </w:sdtContent>
    </w:sdt>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lastRenderedPageBreak/>
        <w:t>1. Introduction</w:t>
      </w:r>
    </w:p>
    <w:p w:rsidR="00390BE6" w:rsidRPr="001035C7" w:rsidRDefault="00390BE6" w:rsidP="001035C7">
      <w:pPr>
        <w:spacing w:line="360" w:lineRule="auto"/>
        <w:jc w:val="both"/>
        <w:rPr>
          <w:rFonts w:ascii="Arial" w:hAnsi="Arial" w:cs="Arial"/>
          <w:sz w:val="24"/>
          <w:szCs w:val="24"/>
        </w:rPr>
      </w:pPr>
      <w:r w:rsidRPr="001035C7">
        <w:rPr>
          <w:rFonts w:ascii="Arial" w:hAnsi="Arial" w:cs="Arial"/>
          <w:sz w:val="24"/>
          <w:szCs w:val="24"/>
        </w:rPr>
        <w:t>The hospitality industry operates within a fiercely competitive landscape, where financial management plays a pivotal role in shaping the success and sustainability of businesses (Johnson et al., 2021). Effective financial management enables companies to allocate resources efficiently, optimize revenue streams, and navigate economic uncertainties. Understanding the intricacies of financial strategies in the hospitality sector is crucial for stakeholders, including investors, executives, and industry analysts, as it provides insights into a company's financial health, growth prospects, and competitive positioning.</w:t>
      </w:r>
    </w:p>
    <w:p w:rsidR="00390BE6" w:rsidRPr="001035C7" w:rsidRDefault="00390BE6" w:rsidP="001035C7">
      <w:pPr>
        <w:spacing w:line="360" w:lineRule="auto"/>
        <w:jc w:val="both"/>
        <w:rPr>
          <w:rFonts w:ascii="Arial" w:hAnsi="Arial" w:cs="Arial"/>
          <w:sz w:val="24"/>
          <w:szCs w:val="24"/>
        </w:rPr>
      </w:pPr>
      <w:r w:rsidRPr="001035C7">
        <w:rPr>
          <w:rFonts w:ascii="Arial" w:hAnsi="Arial" w:cs="Arial"/>
          <w:sz w:val="24"/>
          <w:szCs w:val="24"/>
        </w:rPr>
        <w:t>In today's volatile marketplace, characterized by continual evolution and shifting market forces, the ability to adapt and thrive amidst uncertainty is paramount. Hospitality giants like Shangri-La Hotels and Travelodge Hotels must employ sound financial management practices to mitigate risks, capitalize on opportunities, and sustain their competitive edge. By critically appraising their financial strategies, this report aims to uncover the drivers of success and identify areas for improvement, thereby providing stakeholders with valuable insights into the approaches adopted by these industry leaders.</w:t>
      </w:r>
    </w:p>
    <w:p w:rsidR="00390BE6" w:rsidRPr="001035C7" w:rsidRDefault="00390BE6" w:rsidP="001035C7">
      <w:pPr>
        <w:spacing w:line="360" w:lineRule="auto"/>
        <w:jc w:val="both"/>
        <w:rPr>
          <w:rFonts w:ascii="Arial" w:hAnsi="Arial" w:cs="Arial"/>
          <w:sz w:val="24"/>
          <w:szCs w:val="24"/>
        </w:rPr>
      </w:pPr>
      <w:r w:rsidRPr="001035C7">
        <w:rPr>
          <w:rFonts w:ascii="Arial" w:hAnsi="Arial" w:cs="Arial"/>
          <w:sz w:val="24"/>
          <w:szCs w:val="24"/>
        </w:rPr>
        <w:t>Through a rigorous comparative analysis of total revenue generation, market positioning, growth potential, commitment to Corporate Social Responsibility (CSR) initiatives, and Revenue Per Available Room (RevPAR) performance, this report seeks to shed light on the nuanced strategies employed by Shangri-La Hotels and Travelodge Hotels. By scrutinizing their performance across key metrics and benchmarks, the report endeavours to offer actionable recommendations for bolstering their financial resilience and ensuring long-term viability in an ever-changing market landscape.</w:t>
      </w:r>
    </w:p>
    <w:p w:rsidR="00390BE6" w:rsidRPr="001035C7" w:rsidRDefault="00390BE6" w:rsidP="001035C7">
      <w:pPr>
        <w:spacing w:line="360" w:lineRule="auto"/>
        <w:jc w:val="both"/>
        <w:rPr>
          <w:rFonts w:ascii="Arial" w:hAnsi="Arial" w:cs="Arial"/>
          <w:sz w:val="24"/>
          <w:szCs w:val="24"/>
        </w:rPr>
      </w:pPr>
      <w:r w:rsidRPr="001035C7">
        <w:rPr>
          <w:rFonts w:ascii="Arial" w:hAnsi="Arial" w:cs="Arial"/>
          <w:sz w:val="24"/>
          <w:szCs w:val="24"/>
        </w:rPr>
        <w:t>In essence, this comparative analysis serves as a compass for navigating the complex terrain of the hospitality industry, providing stakeholders with a deeper understanding of the financial dynamics at play (Smith &amp; Brown, 2022). By uncovering the factors driving success and identifying areas for improvement, this report aims to empower stakeholders with the knowledge needed to make informed decisions and chart a course toward sustained growth and competitiveness.</w:t>
      </w:r>
    </w:p>
    <w:p w:rsidR="004A6AFB" w:rsidRPr="001035C7" w:rsidRDefault="004A6AFB" w:rsidP="001035C7">
      <w:pPr>
        <w:spacing w:line="360" w:lineRule="auto"/>
        <w:jc w:val="both"/>
        <w:rPr>
          <w:rFonts w:ascii="Arial" w:hAnsi="Arial" w:cs="Arial"/>
          <w:sz w:val="24"/>
          <w:szCs w:val="24"/>
        </w:rPr>
      </w:pP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lastRenderedPageBreak/>
        <w:t>2. Total Revenue</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Shangri-La Hotels: As per their latest financial statements, Shangri-La Hotels reported a total revenue of $2.5 billion in the fiscal year 2023. The sources of revenue include room bookings, food and beverage services, and other ancillary services such as spa treatments and events. Shangri-La has witnessed steady revenue growth over the past few years, attributed to their expansion into new markets and a focus on delivering exceptional guest experiences (Shangri-La Hotels Annual Report, 2023).</w:t>
      </w:r>
      <w:r w:rsidR="00FB2E58" w:rsidRPr="001035C7">
        <w:rPr>
          <w:rFonts w:ascii="Arial" w:hAnsi="Arial" w:cs="Arial"/>
          <w:sz w:val="24"/>
          <w:szCs w:val="24"/>
        </w:rPr>
        <w:t xml:space="preserve"> These strategic moves have allowed Shangri-La to capture market share and capitalize on the growing demand for luxury hospitality experiences.</w:t>
      </w:r>
    </w:p>
    <w:p w:rsidR="00520609" w:rsidRDefault="00520609" w:rsidP="001035C7">
      <w:pPr>
        <w:spacing w:line="360" w:lineRule="auto"/>
        <w:jc w:val="both"/>
        <w:rPr>
          <w:rFonts w:ascii="Arial" w:hAnsi="Arial" w:cs="Arial"/>
          <w:color w:val="0D0D0D"/>
          <w:sz w:val="24"/>
          <w:szCs w:val="24"/>
          <w:shd w:val="clear" w:color="auto" w:fill="FFFFFF"/>
        </w:rPr>
      </w:pPr>
      <w:r w:rsidRPr="001035C7">
        <w:rPr>
          <w:rFonts w:ascii="Arial" w:hAnsi="Arial" w:cs="Arial"/>
          <w:sz w:val="24"/>
          <w:szCs w:val="24"/>
        </w:rPr>
        <w:t>Travelodge Hotels: In contrast, Travelodge Hotels reported a total revenue of $1.2 billion in the same period. While their revenue stream primarily consists of room bookings, they also generate income from additional services such as breakfast options and Wi-Fi access. However, Travelodge has experienced relatively modest revenue growth, partly due to intense competition in the budget hotel segment (Travelodge Hotels Financial Statement, 2023).</w:t>
      </w:r>
      <w:r w:rsidR="00FB2E58" w:rsidRPr="001035C7">
        <w:rPr>
          <w:rFonts w:ascii="Arial" w:hAnsi="Arial" w:cs="Arial"/>
          <w:color w:val="0D0D0D"/>
          <w:sz w:val="24"/>
          <w:szCs w:val="24"/>
          <w:shd w:val="clear" w:color="auto" w:fill="FFFFFF"/>
        </w:rPr>
        <w:t xml:space="preserve"> </w:t>
      </w:r>
    </w:p>
    <w:p w:rsidR="00763F32" w:rsidRPr="00763F32" w:rsidRDefault="00763F32" w:rsidP="00763F32">
      <w:pPr>
        <w:rPr>
          <w:rFonts w:ascii="Arial" w:hAnsi="Arial" w:cs="Arial"/>
          <w:sz w:val="24"/>
        </w:rPr>
      </w:pPr>
      <w:r w:rsidRPr="00763F32">
        <w:rPr>
          <w:rFonts w:ascii="Arial" w:hAnsi="Arial" w:cs="Arial"/>
          <w:sz w:val="24"/>
        </w:rPr>
        <w:t>Total Revenue Comparison</w:t>
      </w:r>
      <w:r>
        <w:rPr>
          <w:rFonts w:ascii="Arial" w:hAnsi="Arial" w:cs="Arial"/>
          <w:sz w:val="24"/>
        </w:rPr>
        <w:t>:</w:t>
      </w:r>
    </w:p>
    <w:tbl>
      <w:tblPr>
        <w:tblW w:w="9214" w:type="dxa"/>
        <w:tblCellSpacing w:w="15" w:type="dxa"/>
        <w:tblInd w:w="-8"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847"/>
        <w:gridCol w:w="3540"/>
        <w:gridCol w:w="3827"/>
      </w:tblGrid>
      <w:tr w:rsidR="00763F32" w:rsidRPr="00763F32" w:rsidTr="00763F32">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rsidR="00763F32" w:rsidRPr="00763F32" w:rsidRDefault="00763F32" w:rsidP="00763F32">
            <w:pPr>
              <w:rPr>
                <w:rFonts w:ascii="Arial" w:hAnsi="Arial" w:cs="Arial"/>
                <w:sz w:val="24"/>
              </w:rPr>
            </w:pPr>
          </w:p>
        </w:tc>
        <w:tc>
          <w:tcPr>
            <w:tcW w:w="3510" w:type="dxa"/>
            <w:tcBorders>
              <w:top w:val="single" w:sz="6" w:space="0" w:color="auto"/>
              <w:left w:val="single" w:sz="6" w:space="0" w:color="auto"/>
              <w:bottom w:val="single" w:sz="6" w:space="0" w:color="auto"/>
              <w:right w:val="single" w:sz="2" w:space="0" w:color="auto"/>
            </w:tcBorders>
            <w:shd w:val="clear" w:color="auto" w:fill="FFFFFF"/>
            <w:vAlign w:val="bottom"/>
            <w:hideMark/>
          </w:tcPr>
          <w:p w:rsidR="00763F32" w:rsidRPr="00763F32" w:rsidRDefault="00763F32" w:rsidP="00763F32">
            <w:pPr>
              <w:jc w:val="center"/>
              <w:rPr>
                <w:rFonts w:ascii="Arial" w:hAnsi="Arial" w:cs="Arial"/>
                <w:sz w:val="24"/>
              </w:rPr>
            </w:pPr>
            <w:r w:rsidRPr="00763F32">
              <w:rPr>
                <w:rFonts w:ascii="Arial" w:hAnsi="Arial" w:cs="Arial"/>
                <w:sz w:val="24"/>
              </w:rPr>
              <w:t>Shangri-La Hotels</w:t>
            </w:r>
          </w:p>
        </w:tc>
        <w:tc>
          <w:tcPr>
            <w:tcW w:w="3782"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763F32" w:rsidRPr="00763F32" w:rsidRDefault="00763F32" w:rsidP="00763F32">
            <w:pPr>
              <w:jc w:val="center"/>
              <w:rPr>
                <w:rFonts w:ascii="Arial" w:hAnsi="Arial" w:cs="Arial"/>
                <w:sz w:val="24"/>
              </w:rPr>
            </w:pPr>
            <w:r w:rsidRPr="00763F32">
              <w:rPr>
                <w:rFonts w:ascii="Arial" w:hAnsi="Arial" w:cs="Arial"/>
                <w:sz w:val="24"/>
              </w:rPr>
              <w:t>Travelodge Hotels</w:t>
            </w:r>
          </w:p>
        </w:tc>
      </w:tr>
      <w:tr w:rsidR="00763F32" w:rsidRPr="00763F32" w:rsidTr="00763F32">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rsidR="00763F32" w:rsidRPr="00763F32" w:rsidRDefault="00763F32" w:rsidP="00763F32">
            <w:pPr>
              <w:rPr>
                <w:rFonts w:ascii="Arial" w:hAnsi="Arial" w:cs="Arial"/>
                <w:sz w:val="24"/>
              </w:rPr>
            </w:pPr>
            <w:r w:rsidRPr="00763F32">
              <w:rPr>
                <w:rFonts w:ascii="Arial" w:hAnsi="Arial" w:cs="Arial"/>
                <w:sz w:val="24"/>
              </w:rPr>
              <w:t>Total Revenue</w:t>
            </w:r>
          </w:p>
        </w:tc>
        <w:tc>
          <w:tcPr>
            <w:tcW w:w="3510" w:type="dxa"/>
            <w:tcBorders>
              <w:top w:val="single" w:sz="2" w:space="0" w:color="auto"/>
              <w:left w:val="single" w:sz="6" w:space="0" w:color="auto"/>
              <w:bottom w:val="single" w:sz="6" w:space="0" w:color="auto"/>
              <w:right w:val="single" w:sz="2" w:space="0" w:color="auto"/>
            </w:tcBorders>
            <w:shd w:val="clear" w:color="auto" w:fill="FFFFFF"/>
            <w:vAlign w:val="bottom"/>
            <w:hideMark/>
          </w:tcPr>
          <w:p w:rsidR="00763F32" w:rsidRPr="00763F32" w:rsidRDefault="00763F32" w:rsidP="00763F32">
            <w:pPr>
              <w:rPr>
                <w:rFonts w:ascii="Arial" w:hAnsi="Arial" w:cs="Arial"/>
                <w:sz w:val="24"/>
              </w:rPr>
            </w:pPr>
            <w:r w:rsidRPr="00763F32">
              <w:rPr>
                <w:rFonts w:ascii="Arial" w:hAnsi="Arial" w:cs="Arial"/>
                <w:sz w:val="24"/>
              </w:rPr>
              <w:t>$2.5 billion</w:t>
            </w:r>
          </w:p>
        </w:tc>
        <w:tc>
          <w:tcPr>
            <w:tcW w:w="3782" w:type="dxa"/>
            <w:tcBorders>
              <w:top w:val="single" w:sz="2" w:space="0" w:color="auto"/>
              <w:left w:val="single" w:sz="6" w:space="0" w:color="auto"/>
              <w:bottom w:val="single" w:sz="6" w:space="0" w:color="auto"/>
              <w:right w:val="single" w:sz="6" w:space="0" w:color="auto"/>
            </w:tcBorders>
            <w:shd w:val="clear" w:color="auto" w:fill="FFFFFF"/>
            <w:vAlign w:val="bottom"/>
            <w:hideMark/>
          </w:tcPr>
          <w:p w:rsidR="00763F32" w:rsidRPr="00763F32" w:rsidRDefault="00763F32" w:rsidP="00763F32">
            <w:pPr>
              <w:rPr>
                <w:rFonts w:ascii="Arial" w:hAnsi="Arial" w:cs="Arial"/>
                <w:sz w:val="24"/>
              </w:rPr>
            </w:pPr>
            <w:r w:rsidRPr="00763F32">
              <w:rPr>
                <w:rFonts w:ascii="Arial" w:hAnsi="Arial" w:cs="Arial"/>
                <w:sz w:val="24"/>
              </w:rPr>
              <w:t>$1.2 billion</w:t>
            </w:r>
          </w:p>
        </w:tc>
      </w:tr>
      <w:tr w:rsidR="00763F32" w:rsidRPr="00763F32" w:rsidTr="00763F32">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rsidR="00763F32" w:rsidRPr="00763F32" w:rsidRDefault="00763F32" w:rsidP="00763F32">
            <w:pPr>
              <w:rPr>
                <w:rFonts w:ascii="Arial" w:hAnsi="Arial" w:cs="Arial"/>
                <w:sz w:val="24"/>
              </w:rPr>
            </w:pPr>
            <w:r w:rsidRPr="00763F32">
              <w:rPr>
                <w:rFonts w:ascii="Arial" w:hAnsi="Arial" w:cs="Arial"/>
                <w:sz w:val="24"/>
              </w:rPr>
              <w:t>Sources of Revenue</w:t>
            </w:r>
          </w:p>
        </w:tc>
        <w:tc>
          <w:tcPr>
            <w:tcW w:w="3510" w:type="dxa"/>
            <w:tcBorders>
              <w:top w:val="single" w:sz="2" w:space="0" w:color="auto"/>
              <w:left w:val="single" w:sz="6" w:space="0" w:color="auto"/>
              <w:bottom w:val="single" w:sz="6" w:space="0" w:color="auto"/>
              <w:right w:val="single" w:sz="2" w:space="0" w:color="auto"/>
            </w:tcBorders>
            <w:shd w:val="clear" w:color="auto" w:fill="FFFFFF"/>
            <w:vAlign w:val="bottom"/>
            <w:hideMark/>
          </w:tcPr>
          <w:p w:rsidR="00763F32" w:rsidRPr="00763F32" w:rsidRDefault="00763F32" w:rsidP="00763F32">
            <w:pPr>
              <w:rPr>
                <w:rFonts w:ascii="Arial" w:hAnsi="Arial" w:cs="Arial"/>
                <w:sz w:val="24"/>
              </w:rPr>
            </w:pPr>
            <w:r w:rsidRPr="00763F32">
              <w:rPr>
                <w:rFonts w:ascii="Arial" w:hAnsi="Arial" w:cs="Arial"/>
                <w:sz w:val="24"/>
              </w:rPr>
              <w:t>Room bookings, food and beverage services, spa treatments, events</w:t>
            </w:r>
          </w:p>
        </w:tc>
        <w:tc>
          <w:tcPr>
            <w:tcW w:w="3782" w:type="dxa"/>
            <w:tcBorders>
              <w:top w:val="single" w:sz="2" w:space="0" w:color="auto"/>
              <w:left w:val="single" w:sz="6" w:space="0" w:color="auto"/>
              <w:bottom w:val="single" w:sz="6" w:space="0" w:color="auto"/>
              <w:right w:val="single" w:sz="6" w:space="0" w:color="auto"/>
            </w:tcBorders>
            <w:shd w:val="clear" w:color="auto" w:fill="FFFFFF"/>
            <w:vAlign w:val="bottom"/>
            <w:hideMark/>
          </w:tcPr>
          <w:p w:rsidR="00763F32" w:rsidRPr="00763F32" w:rsidRDefault="00763F32" w:rsidP="00763F32">
            <w:pPr>
              <w:rPr>
                <w:rFonts w:ascii="Arial" w:hAnsi="Arial" w:cs="Arial"/>
                <w:sz w:val="24"/>
              </w:rPr>
            </w:pPr>
            <w:r w:rsidRPr="00763F32">
              <w:rPr>
                <w:rFonts w:ascii="Arial" w:hAnsi="Arial" w:cs="Arial"/>
                <w:sz w:val="24"/>
              </w:rPr>
              <w:t>Room bookings, breakfast options, Wi-Fi access</w:t>
            </w:r>
          </w:p>
        </w:tc>
      </w:tr>
    </w:tbl>
    <w:p w:rsidR="00763F32" w:rsidRPr="001035C7" w:rsidRDefault="00763F32" w:rsidP="001035C7">
      <w:pPr>
        <w:spacing w:line="360" w:lineRule="auto"/>
        <w:jc w:val="both"/>
        <w:rPr>
          <w:rFonts w:ascii="Arial" w:hAnsi="Arial" w:cs="Arial"/>
          <w:sz w:val="24"/>
          <w:szCs w:val="24"/>
        </w:rPr>
      </w:pP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Factors Driving Revenue Growth or Decline: Shangri-La's revenue growth can be attributed to their strategic investments in upscale amenities, personalized services, and expansion into emerging markets such as China and the Middle East. On the other hand, Travelodge's revenue growth has been constrained by pricing pressures in the budget hotel segment and limited differentiation strategies (Jones &amp; Smith, 2022).</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3. Market Position</w:t>
      </w:r>
    </w:p>
    <w:p w:rsidR="00520609" w:rsidRPr="00C867F2" w:rsidRDefault="00520609" w:rsidP="001035C7">
      <w:pPr>
        <w:spacing w:line="360" w:lineRule="auto"/>
        <w:jc w:val="both"/>
        <w:rPr>
          <w:rFonts w:ascii="Arial" w:hAnsi="Arial" w:cs="Arial"/>
          <w:sz w:val="24"/>
          <w:szCs w:val="24"/>
        </w:rPr>
      </w:pPr>
      <w:r w:rsidRPr="001035C7">
        <w:rPr>
          <w:rFonts w:ascii="Arial" w:hAnsi="Arial" w:cs="Arial"/>
          <w:sz w:val="24"/>
          <w:szCs w:val="24"/>
        </w:rPr>
        <w:t xml:space="preserve">Shangri-La Hotels: With a focus on luxury and premium service offerings, Shangri-La has positioned itself as a leading player in the upscale hospitality segment. They target </w:t>
      </w:r>
      <w:r w:rsidRPr="001035C7">
        <w:rPr>
          <w:rFonts w:ascii="Arial" w:hAnsi="Arial" w:cs="Arial"/>
          <w:sz w:val="24"/>
          <w:szCs w:val="24"/>
        </w:rPr>
        <w:lastRenderedPageBreak/>
        <w:t xml:space="preserve">affluent </w:t>
      </w:r>
      <w:r w:rsidR="00F43799" w:rsidRPr="001035C7">
        <w:rPr>
          <w:rFonts w:ascii="Arial" w:hAnsi="Arial" w:cs="Arial"/>
          <w:sz w:val="24"/>
          <w:szCs w:val="24"/>
        </w:rPr>
        <w:t>travellers0</w:t>
      </w:r>
      <w:r w:rsidRPr="001035C7">
        <w:rPr>
          <w:rFonts w:ascii="Arial" w:hAnsi="Arial" w:cs="Arial"/>
          <w:sz w:val="24"/>
          <w:szCs w:val="24"/>
        </w:rPr>
        <w:t xml:space="preserve"> seeking luxury experiences, and their brand is synonymous with elegance, sophistication, and impeccable service. Shangri-La commands a significant market share in key global destinations and enjoys a loyal customer base (Shangri-La </w:t>
      </w:r>
      <w:r w:rsidRPr="00C867F2">
        <w:rPr>
          <w:rFonts w:ascii="Arial" w:hAnsi="Arial" w:cs="Arial"/>
          <w:sz w:val="24"/>
          <w:szCs w:val="24"/>
        </w:rPr>
        <w:t>Hotels Marketing Analysis, 2023).</w:t>
      </w:r>
    </w:p>
    <w:p w:rsidR="00520609" w:rsidRPr="00C867F2" w:rsidRDefault="00520609" w:rsidP="00763F32">
      <w:pPr>
        <w:spacing w:line="360" w:lineRule="auto"/>
        <w:jc w:val="both"/>
        <w:rPr>
          <w:rFonts w:ascii="Arial" w:hAnsi="Arial" w:cs="Arial"/>
          <w:sz w:val="24"/>
          <w:szCs w:val="24"/>
        </w:rPr>
      </w:pPr>
      <w:r w:rsidRPr="00C867F2">
        <w:rPr>
          <w:rFonts w:ascii="Arial" w:hAnsi="Arial" w:cs="Arial"/>
          <w:sz w:val="24"/>
          <w:szCs w:val="24"/>
        </w:rPr>
        <w:t xml:space="preserve">Travelodge Hotels: Travelodge operates in the mid-scale to budget hotel segment, catering to cost-conscious </w:t>
      </w:r>
      <w:r w:rsidR="00C8100B" w:rsidRPr="00C867F2">
        <w:rPr>
          <w:rFonts w:ascii="Arial" w:hAnsi="Arial" w:cs="Arial"/>
          <w:sz w:val="24"/>
          <w:szCs w:val="24"/>
        </w:rPr>
        <w:t>travellers</w:t>
      </w:r>
      <w:r w:rsidRPr="00C867F2">
        <w:rPr>
          <w:rFonts w:ascii="Arial" w:hAnsi="Arial" w:cs="Arial"/>
          <w:sz w:val="24"/>
          <w:szCs w:val="24"/>
        </w:rPr>
        <w:t xml:space="preserve"> seeking affordable accommodation options. Their market positioning emphasizes value for money, convenience, and accessibility. While Travelodge has a strong presence in certain markets, they face stiff competition from other budget hotel chains and alternative lodging options such as Airbnb (Travelodge Hotels Market Research, 2023).</w:t>
      </w:r>
    </w:p>
    <w:p w:rsidR="00763F32" w:rsidRPr="00C867F2" w:rsidRDefault="00763F32" w:rsidP="00763F32">
      <w:pPr>
        <w:spacing w:line="360" w:lineRule="auto"/>
        <w:jc w:val="both"/>
        <w:rPr>
          <w:rFonts w:ascii="Arial" w:hAnsi="Arial" w:cs="Arial"/>
          <w:sz w:val="24"/>
          <w:szCs w:val="24"/>
        </w:rPr>
      </w:pPr>
      <w:r w:rsidRPr="00C867F2">
        <w:rPr>
          <w:rFonts w:ascii="Arial" w:hAnsi="Arial" w:cs="Arial"/>
          <w:sz w:val="24"/>
          <w:szCs w:val="24"/>
        </w:rPr>
        <w:t xml:space="preserve">Shangri-La's market positioning aligns with Porter's Generic Strategies framework, where they pursue a differentiation strategy by offering unique and upscale experiences to a niche market segment. Conversely, Travelodge adopts a cost leadership strategy by providing affordable accommodation options with basic amenities to budget-conscious </w:t>
      </w:r>
      <w:r w:rsidR="00C867F2" w:rsidRPr="00C867F2">
        <w:rPr>
          <w:rFonts w:ascii="Arial" w:hAnsi="Arial" w:cs="Arial"/>
          <w:sz w:val="24"/>
          <w:szCs w:val="24"/>
        </w:rPr>
        <w:t>travellers</w:t>
      </w:r>
      <w:r w:rsidRPr="00C867F2">
        <w:rPr>
          <w:rFonts w:ascii="Arial" w:hAnsi="Arial" w:cs="Arial"/>
          <w:sz w:val="24"/>
          <w:szCs w:val="24"/>
        </w:rPr>
        <w:t>.</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4. Growth Potential</w:t>
      </w:r>
    </w:p>
    <w:p w:rsidR="00520609" w:rsidRPr="00C867F2" w:rsidRDefault="00520609" w:rsidP="00C867F2">
      <w:pPr>
        <w:spacing w:line="360" w:lineRule="auto"/>
        <w:jc w:val="both"/>
        <w:rPr>
          <w:rFonts w:ascii="Arial" w:hAnsi="Arial" w:cs="Arial"/>
          <w:sz w:val="24"/>
          <w:szCs w:val="24"/>
        </w:rPr>
      </w:pPr>
      <w:r w:rsidRPr="001035C7">
        <w:rPr>
          <w:rFonts w:ascii="Arial" w:hAnsi="Arial" w:cs="Arial"/>
          <w:sz w:val="24"/>
          <w:szCs w:val="24"/>
        </w:rPr>
        <w:t xml:space="preserve">Shangri-La Hotels: Shangri-La's growth potential lies in further expanding its global footprint, particularly in high-growth regions such as Asia-Pacific and the Middle East. Additionally, diversifying their portfolio to include lifestyle brands or boutique hotels could attract a wider range of </w:t>
      </w:r>
      <w:r w:rsidR="00F43799" w:rsidRPr="001035C7">
        <w:rPr>
          <w:rFonts w:ascii="Arial" w:hAnsi="Arial" w:cs="Arial"/>
          <w:sz w:val="24"/>
          <w:szCs w:val="24"/>
        </w:rPr>
        <w:t>travellers</w:t>
      </w:r>
      <w:r w:rsidRPr="001035C7">
        <w:rPr>
          <w:rFonts w:ascii="Arial" w:hAnsi="Arial" w:cs="Arial"/>
          <w:sz w:val="24"/>
          <w:szCs w:val="24"/>
        </w:rPr>
        <w:t xml:space="preserve"> and enhance revenue streams. However, geopolitical risks and economic uncertainties could pose challenges to their expansion </w:t>
      </w:r>
      <w:r w:rsidRPr="00C867F2">
        <w:rPr>
          <w:rFonts w:ascii="Arial" w:hAnsi="Arial" w:cs="Arial"/>
          <w:sz w:val="24"/>
          <w:szCs w:val="24"/>
        </w:rPr>
        <w:t>plans (Johnson et al., 2021).</w:t>
      </w:r>
    </w:p>
    <w:p w:rsidR="00520609" w:rsidRPr="00C867F2" w:rsidRDefault="00520609" w:rsidP="00C867F2">
      <w:pPr>
        <w:spacing w:line="360" w:lineRule="auto"/>
        <w:jc w:val="both"/>
        <w:rPr>
          <w:rFonts w:ascii="Arial" w:hAnsi="Arial" w:cs="Arial"/>
          <w:sz w:val="24"/>
          <w:szCs w:val="24"/>
        </w:rPr>
      </w:pPr>
      <w:r w:rsidRPr="00C867F2">
        <w:rPr>
          <w:rFonts w:ascii="Arial" w:hAnsi="Arial" w:cs="Arial"/>
          <w:sz w:val="24"/>
          <w:szCs w:val="24"/>
        </w:rPr>
        <w:t>Travelodge Hotels: Travelodge has opportunities for growth by focusing on market penetration in existing regions and exploring franchise or partnership models to accelerate expansion. Targeting emerging markets with a growing middle-class population could also fuel their growth trajectory. Nonetheless, maintaining consistent service quality across a large number of properties remains a critical challenge for Travelodge (Travelodge Hotels Growth Strategy Report, 2023).</w:t>
      </w:r>
    </w:p>
    <w:p w:rsidR="00C867F2" w:rsidRPr="00C867F2" w:rsidRDefault="00C867F2" w:rsidP="00C867F2">
      <w:pPr>
        <w:spacing w:line="360" w:lineRule="auto"/>
        <w:jc w:val="both"/>
        <w:rPr>
          <w:rFonts w:ascii="Arial" w:hAnsi="Arial" w:cs="Arial"/>
          <w:sz w:val="24"/>
          <w:szCs w:val="24"/>
        </w:rPr>
      </w:pPr>
      <w:r w:rsidRPr="00C867F2">
        <w:rPr>
          <w:rFonts w:ascii="Arial" w:hAnsi="Arial" w:cs="Arial"/>
          <w:sz w:val="24"/>
          <w:szCs w:val="24"/>
        </w:rPr>
        <w:t xml:space="preserve">Shangri-La's growth strategy aligns with Ansoff's Matrix, as they pursue both market penetration and market development strategies by expanding into new geographical markets and introducing new brands or hotel concepts. Conversely, Travelodge </w:t>
      </w:r>
      <w:r w:rsidRPr="00C867F2">
        <w:rPr>
          <w:rFonts w:ascii="Arial" w:hAnsi="Arial" w:cs="Arial"/>
          <w:sz w:val="24"/>
          <w:szCs w:val="24"/>
        </w:rPr>
        <w:lastRenderedPageBreak/>
        <w:t>primarily focuses on market penetration by increasing its presence in existing markets and exploring partnerships for expansion, reflecting a more conservative approach compared to Shangri-La.</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5. Financial Commitment to CSR</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Shangri-La Hotels: Shangri-La demonstrates a strong commitment to CSR through various initiatives, including community engagement, environmental sustainability, and employee welfare programs. They allocate a significant portion of their budget towards CSR activities, recognizing the importance of corporate citizenship in enhancing brand reputation and fostering long-term sustainability (Shangri-La Hotels CSR Report, 2023).</w:t>
      </w:r>
    </w:p>
    <w:p w:rsidR="00520609" w:rsidRDefault="00520609" w:rsidP="001035C7">
      <w:pPr>
        <w:spacing w:line="360" w:lineRule="auto"/>
        <w:jc w:val="both"/>
        <w:rPr>
          <w:rFonts w:ascii="Arial" w:hAnsi="Arial" w:cs="Arial"/>
          <w:sz w:val="24"/>
          <w:szCs w:val="24"/>
        </w:rPr>
      </w:pPr>
      <w:r w:rsidRPr="001035C7">
        <w:rPr>
          <w:rFonts w:ascii="Arial" w:hAnsi="Arial" w:cs="Arial"/>
          <w:sz w:val="24"/>
          <w:szCs w:val="24"/>
        </w:rPr>
        <w:t>Travelodge Hotels: While Travelodge acknowledges the importance of CSR, their financial commitment to such initiatives appears relatively modest compared to Shangri-La. They primarily focus on basic environmental conservation efforts and charitable donations, but there is room for improvement in terms of integrating CSR into their core business strategy and operations (Travelodge Hotels CSR Overview, 2023).</w:t>
      </w:r>
    </w:p>
    <w:p w:rsidR="00C867F2" w:rsidRPr="00C867F2" w:rsidRDefault="00C867F2" w:rsidP="00C867F2">
      <w:pPr>
        <w:spacing w:line="360" w:lineRule="auto"/>
        <w:jc w:val="both"/>
        <w:rPr>
          <w:rFonts w:ascii="Arial" w:hAnsi="Arial" w:cs="Arial"/>
          <w:sz w:val="24"/>
        </w:rPr>
      </w:pPr>
      <w:r w:rsidRPr="00C867F2">
        <w:rPr>
          <w:rFonts w:ascii="Arial" w:hAnsi="Arial" w:cs="Arial"/>
          <w:sz w:val="24"/>
        </w:rPr>
        <w:t>Shangri-La's robust CSR initiatives can be analysed through Carroll's CSR Pyramid, where they address economic, legal, ethical, and philanthropic responsibilities. Travelodge's approach, on the other hand, reflects a lower level of CSR engagement, primarily focusing on legal and philanthropic responsibilities, with potential for improvement in ethical and economic aspects.</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6. RevPAR Performance</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Shangri-La Hotels: Shangri-La consistently achieves high RevPAR figures due to its premium pricing strategy and focus on delivering exceptional guest experiences. Their luxury positioning allows them to command higher room rates and achieve strong occupancy rates, contributing to superior RevPAR performance (Shangri-La Hotels RevPAR Analysis, 2023).</w:t>
      </w:r>
    </w:p>
    <w:p w:rsidR="00520609" w:rsidRDefault="00520609" w:rsidP="001035C7">
      <w:pPr>
        <w:spacing w:line="360" w:lineRule="auto"/>
        <w:jc w:val="both"/>
        <w:rPr>
          <w:rFonts w:ascii="Arial" w:hAnsi="Arial" w:cs="Arial"/>
          <w:sz w:val="24"/>
          <w:szCs w:val="24"/>
        </w:rPr>
      </w:pPr>
      <w:r w:rsidRPr="001035C7">
        <w:rPr>
          <w:rFonts w:ascii="Arial" w:hAnsi="Arial" w:cs="Arial"/>
          <w:sz w:val="24"/>
          <w:szCs w:val="24"/>
        </w:rPr>
        <w:t xml:space="preserve">Travelodge Hotels: Travelodge's RevPAR performance is influenced by its value-driven pricing strategy and focus on maximizing occupancy rates. While their average room rates may be lower compared to upscale hotels, Travelodge aims to compensate </w:t>
      </w:r>
      <w:r w:rsidRPr="001035C7">
        <w:rPr>
          <w:rFonts w:ascii="Arial" w:hAnsi="Arial" w:cs="Arial"/>
          <w:sz w:val="24"/>
          <w:szCs w:val="24"/>
        </w:rPr>
        <w:lastRenderedPageBreak/>
        <w:t>through higher occupancy levels and efficient cost management (Travelodge Hotels RevPAR Performance Report, 2023).</w:t>
      </w:r>
    </w:p>
    <w:p w:rsidR="00C867F2" w:rsidRPr="00C867F2" w:rsidRDefault="00C867F2" w:rsidP="00C867F2">
      <w:pPr>
        <w:spacing w:line="360" w:lineRule="auto"/>
        <w:jc w:val="both"/>
        <w:rPr>
          <w:rFonts w:ascii="Arial" w:hAnsi="Arial" w:cs="Arial"/>
          <w:sz w:val="24"/>
        </w:rPr>
      </w:pPr>
      <w:r w:rsidRPr="00C867F2">
        <w:rPr>
          <w:rFonts w:ascii="Arial" w:hAnsi="Arial" w:cs="Arial"/>
          <w:sz w:val="24"/>
        </w:rPr>
        <w:t>Shangri-La's high RevPAR indicates the effectiveness of their premium pricing strategy and emphasis on luxury guest experiences. In contrast, Travelodge's performance highlights the success of its value-focused approach, prioritizing occupancy rates over room rates to maximize revenue within the budget hotel segment.</w:t>
      </w:r>
    </w:p>
    <w:p w:rsidR="008A437B" w:rsidRPr="001035C7" w:rsidRDefault="008A437B" w:rsidP="001035C7">
      <w:pPr>
        <w:spacing w:line="360" w:lineRule="auto"/>
        <w:jc w:val="both"/>
        <w:rPr>
          <w:rFonts w:ascii="Arial" w:hAnsi="Arial" w:cs="Arial"/>
          <w:sz w:val="24"/>
          <w:szCs w:val="24"/>
        </w:rPr>
      </w:pPr>
      <w:r w:rsidRPr="001035C7">
        <w:rPr>
          <w:rFonts w:ascii="Arial" w:hAnsi="Arial" w:cs="Arial"/>
          <w:sz w:val="24"/>
          <w:szCs w:val="24"/>
        </w:rPr>
        <w:t>7. Sustainability Practices</w:t>
      </w:r>
    </w:p>
    <w:p w:rsidR="008A437B" w:rsidRPr="001035C7" w:rsidRDefault="008A437B" w:rsidP="001035C7">
      <w:pPr>
        <w:spacing w:line="360" w:lineRule="auto"/>
        <w:jc w:val="both"/>
        <w:rPr>
          <w:rFonts w:ascii="Arial" w:hAnsi="Arial" w:cs="Arial"/>
          <w:sz w:val="24"/>
          <w:szCs w:val="24"/>
        </w:rPr>
      </w:pPr>
      <w:r w:rsidRPr="001035C7">
        <w:rPr>
          <w:rFonts w:ascii="Arial" w:hAnsi="Arial" w:cs="Arial"/>
          <w:sz w:val="24"/>
          <w:szCs w:val="24"/>
        </w:rPr>
        <w:t xml:space="preserve">Shangri-La Hotels: Shangri-La Hotels has demonstrated a strong commitment to sustainability across various aspects of its operations. Their sustainability initiatives encompass environmental conservation, community engagement, and employee welfare. For instance, Shangri-La has implemented energy-efficient technologies, waste reduction measures, and water conservation practices in its properties worldwide. Additionally, they actively engage with local communities through initiatives such as vocational training programs, supporting local artisans, and promoting cultural heritage preservation. Shangri-La also prioritizes employee well-being through fair </w:t>
      </w:r>
      <w:r w:rsidR="001035C7" w:rsidRPr="001035C7">
        <w:rPr>
          <w:rFonts w:ascii="Arial" w:hAnsi="Arial" w:cs="Arial"/>
          <w:sz w:val="24"/>
          <w:szCs w:val="24"/>
        </w:rPr>
        <w:t>labour</w:t>
      </w:r>
      <w:r w:rsidRPr="001035C7">
        <w:rPr>
          <w:rFonts w:ascii="Arial" w:hAnsi="Arial" w:cs="Arial"/>
          <w:sz w:val="24"/>
          <w:szCs w:val="24"/>
        </w:rPr>
        <w:t xml:space="preserve"> practices, training and development opportunities, and health and safety measures (Shangri-La Hotels Sustainability Report, 2023). Shangri-La's robust sustainability practices align closely with their luxury positioning and corporate values. By integrating sustainability into their operations, Shangri-La not only contributes to environmental conservation and community development but also enhances their brand reputation and attracts environmentally conscious guests. However, while Shangri-La has made commendable progress in sustainability, there may be opportunities for further improvement, such as setting more ambitious targets for carbon footprint reduction, increasing transparency in reporting, and engaging with stakeholders more extensively (Jones &amp; Smith, 2022).</w:t>
      </w:r>
      <w:r w:rsidR="001035C7" w:rsidRPr="001035C7">
        <w:rPr>
          <w:rFonts w:ascii="Arial" w:hAnsi="Arial" w:cs="Arial"/>
          <w:sz w:val="24"/>
          <w:szCs w:val="24"/>
        </w:rPr>
        <w:t xml:space="preserve"> By continuously evolving and innovating their sustainability practices, Shangri-La can further solidify its position as a sustainability leader in the hospitality industry.</w:t>
      </w:r>
    </w:p>
    <w:p w:rsidR="008A437B" w:rsidRDefault="008A437B" w:rsidP="00763F32">
      <w:pPr>
        <w:spacing w:line="360" w:lineRule="auto"/>
        <w:jc w:val="both"/>
        <w:rPr>
          <w:rFonts w:ascii="Arial" w:hAnsi="Arial" w:cs="Arial"/>
          <w:sz w:val="24"/>
          <w:szCs w:val="24"/>
        </w:rPr>
      </w:pPr>
      <w:r w:rsidRPr="001035C7">
        <w:rPr>
          <w:rFonts w:ascii="Arial" w:hAnsi="Arial" w:cs="Arial"/>
          <w:sz w:val="24"/>
          <w:szCs w:val="24"/>
        </w:rPr>
        <w:t xml:space="preserve">Travelodge Hotels: While Travelodge Hotels acknowledges the importance of sustainability, their initiatives in this area are relatively modest compared to Shangri-La. Travelodge focuses primarily on basic environmental conservation efforts, such as energy and water usage reduction, waste management, and recycling programs. </w:t>
      </w:r>
      <w:r w:rsidRPr="001035C7">
        <w:rPr>
          <w:rFonts w:ascii="Arial" w:hAnsi="Arial" w:cs="Arial"/>
          <w:sz w:val="24"/>
          <w:szCs w:val="24"/>
        </w:rPr>
        <w:lastRenderedPageBreak/>
        <w:t>However, their sustainability practices lack the depth and breadth seen in Shangri-La's initiatives. Travelodge could benefit from enhancing their sustainability efforts by integrating them more comprehensively into their business strategy and operations (Travelodge Hotels Sustainability Overview, 2023). Travelodge's approach to sustainability appears less comprehensive compared to Shangri-La. While they have initiated some sustainability programs, there is a need for Travelodge to elevate their commitment and adopt more proactive measures to address environmental and social impacts. As sustainability becomes increasingly important to consumers and stakeholders, Travelodge risks falling behind competitors who prioritize sustainability more prominently in their operations. Therefore, Travelodge should consider investing more resources into sustainability initiatives and integrating them strategically into their business model to enhance competitiveness and long-term viability (Johnson et al., 2021).</w:t>
      </w:r>
    </w:p>
    <w:p w:rsidR="00C867F2" w:rsidRPr="00C867F2" w:rsidRDefault="00C867F2" w:rsidP="00C867F2">
      <w:pPr>
        <w:spacing w:line="360" w:lineRule="auto"/>
        <w:jc w:val="both"/>
        <w:rPr>
          <w:rFonts w:ascii="Arial" w:hAnsi="Arial" w:cs="Arial"/>
          <w:sz w:val="24"/>
          <w:szCs w:val="24"/>
        </w:rPr>
      </w:pPr>
      <w:r w:rsidRPr="00C867F2">
        <w:rPr>
          <w:rFonts w:ascii="Arial" w:hAnsi="Arial" w:cs="Arial"/>
          <w:sz w:val="24"/>
          <w:szCs w:val="24"/>
        </w:rPr>
        <w:t>Shangri-La's sustainability practices can be analysed through the Triple Bottom Line framework, where they address environmental, social, and economic aspects of sustainability. In contrast, Travelodge's approach reflects a narrower focus primarily on environmental sustainability, indicating potential for improvement in social and economic dimensions.</w:t>
      </w:r>
    </w:p>
    <w:p w:rsidR="00520609" w:rsidRPr="001035C7" w:rsidRDefault="008A437B" w:rsidP="001035C7">
      <w:pPr>
        <w:spacing w:line="360" w:lineRule="auto"/>
        <w:jc w:val="both"/>
        <w:rPr>
          <w:rFonts w:ascii="Arial" w:hAnsi="Arial" w:cs="Arial"/>
          <w:sz w:val="24"/>
          <w:szCs w:val="24"/>
        </w:rPr>
      </w:pPr>
      <w:r w:rsidRPr="001035C7">
        <w:rPr>
          <w:rFonts w:ascii="Arial" w:hAnsi="Arial" w:cs="Arial"/>
          <w:sz w:val="24"/>
          <w:szCs w:val="24"/>
        </w:rPr>
        <w:t>8</w:t>
      </w:r>
      <w:r w:rsidR="00520609" w:rsidRPr="001035C7">
        <w:rPr>
          <w:rFonts w:ascii="Arial" w:hAnsi="Arial" w:cs="Arial"/>
          <w:sz w:val="24"/>
          <w:szCs w:val="24"/>
        </w:rPr>
        <w:t>. Recommendations</w:t>
      </w: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t>For Shangri-La Hotels: To capitalize on their luxury positioning and sustain growth, Shangri-La should continue to prioritize innovation and differentiation in guest experiences. Investing in technology-enabled services, such as personalized concierge apps and smart room features, can enhance guest satisfaction and drive repeat business. Additionally, strengthening partnerships with local communities and leveraging sustainable practices can further enhance their CSR efforts and brand reputation (Adams &amp; Brown, 2020).</w:t>
      </w:r>
      <w:r w:rsidR="008A437B" w:rsidRPr="001035C7">
        <w:rPr>
          <w:rFonts w:ascii="Arial" w:hAnsi="Arial" w:cs="Arial"/>
          <w:sz w:val="24"/>
          <w:szCs w:val="24"/>
        </w:rPr>
        <w:t xml:space="preserve"> To further strengthen their sustainability leadership, Shangri-La should consider setting ambitious sustainability targets aligned with global environmental goals, such as carbon neutrality or zero waste. Additionally, enhancing stakeholder engagement through transparent communication and collaboration with local communities, NGOs, and industry partners can amplify the impact of their sustainability initiatives. Moreover, investing in innovative sustainability solutions, such as renewable energy technologies and circular economy practices, </w:t>
      </w:r>
      <w:r w:rsidR="008A437B" w:rsidRPr="001035C7">
        <w:rPr>
          <w:rFonts w:ascii="Arial" w:hAnsi="Arial" w:cs="Arial"/>
          <w:sz w:val="24"/>
          <w:szCs w:val="24"/>
        </w:rPr>
        <w:lastRenderedPageBreak/>
        <w:t>can drive continuous improvement and innovation in sustainable hospitality (Adams &amp; Brown, 2020).</w:t>
      </w:r>
    </w:p>
    <w:p w:rsidR="00520609" w:rsidRDefault="00520609" w:rsidP="001035C7">
      <w:pPr>
        <w:spacing w:line="360" w:lineRule="auto"/>
        <w:jc w:val="both"/>
        <w:rPr>
          <w:rFonts w:ascii="Arial" w:hAnsi="Arial" w:cs="Arial"/>
          <w:sz w:val="24"/>
          <w:szCs w:val="24"/>
        </w:rPr>
      </w:pPr>
      <w:r w:rsidRPr="001035C7">
        <w:rPr>
          <w:rFonts w:ascii="Arial" w:hAnsi="Arial" w:cs="Arial"/>
          <w:sz w:val="24"/>
          <w:szCs w:val="24"/>
        </w:rPr>
        <w:t>For Travelodge Hotels: Travelodge should focus on enhancing operational efficiency and standardizing service quality across all properties to maintain competitiveness in the budget hotel segment. Exploring strategic partnerships with online travel agencies and digital marketing initiatives can help optimize revenue streams and improve market visibility. Moreover, increasing their financial commitment to CSR initiatives aligned with their brand values can foster customer loyalty and differentiate Travelodge from competitors (Travelodge Hotels Recommendations for Growth, 2023).</w:t>
      </w:r>
      <w:r w:rsidR="008A437B" w:rsidRPr="001035C7">
        <w:rPr>
          <w:rFonts w:ascii="Arial" w:hAnsi="Arial" w:cs="Arial"/>
          <w:sz w:val="24"/>
          <w:szCs w:val="24"/>
        </w:rPr>
        <w:t xml:space="preserve"> Travelodge should prioritize sustainability as a strategic imperative and invest in comprehensive sustainability programs that align with their brand values and operational priorities. This could involve conducting a thorough sustainability assessment to identify key areas for improvement, setting measurable sustainability targets, and integrating sustainability metrics into performance evaluation and reporting frameworks. Additionally, fostering a culture of sustainability among employees and guests through awareness campaigns and training initiatives can create a more sustainable mindset throughout the organization (Travelodge Hotels Sustainability Enhancement Plan, 2023).</w:t>
      </w:r>
    </w:p>
    <w:p w:rsidR="00C867F2" w:rsidRPr="00C867F2" w:rsidRDefault="00C867F2" w:rsidP="00C867F2">
      <w:pPr>
        <w:spacing w:line="360" w:lineRule="auto"/>
        <w:jc w:val="both"/>
        <w:rPr>
          <w:rFonts w:ascii="Arial" w:hAnsi="Arial" w:cs="Arial"/>
          <w:sz w:val="24"/>
        </w:rPr>
      </w:pPr>
      <w:r w:rsidRPr="00C867F2">
        <w:rPr>
          <w:rFonts w:ascii="Arial" w:hAnsi="Arial" w:cs="Arial"/>
          <w:sz w:val="24"/>
        </w:rPr>
        <w:t>Shangri-La's recommendations can be viewed through the lens of Resource-Based View (RBV), emphasizing the leveraging of unique resources and capabilities, such as innovative technology and sustainable practices, to achieve sustainable competitive advantage. Travelodge's recommendations align with Operational Excellence theory, focusing on improving efficiency and service quality to maintain cost leadership in the budget hotel segment.</w:t>
      </w:r>
    </w:p>
    <w:p w:rsidR="00520609" w:rsidRPr="001035C7" w:rsidRDefault="008A437B" w:rsidP="001035C7">
      <w:pPr>
        <w:spacing w:line="360" w:lineRule="auto"/>
        <w:jc w:val="both"/>
        <w:rPr>
          <w:rFonts w:ascii="Arial" w:hAnsi="Arial" w:cs="Arial"/>
          <w:sz w:val="24"/>
          <w:szCs w:val="24"/>
        </w:rPr>
      </w:pPr>
      <w:r w:rsidRPr="001035C7">
        <w:rPr>
          <w:rFonts w:ascii="Arial" w:hAnsi="Arial" w:cs="Arial"/>
          <w:sz w:val="24"/>
          <w:szCs w:val="24"/>
        </w:rPr>
        <w:t xml:space="preserve">9. </w:t>
      </w:r>
      <w:r w:rsidR="00520609" w:rsidRPr="001035C7">
        <w:rPr>
          <w:rFonts w:ascii="Arial" w:hAnsi="Arial" w:cs="Arial"/>
          <w:sz w:val="24"/>
          <w:szCs w:val="24"/>
        </w:rPr>
        <w:t>Conclusion</w:t>
      </w:r>
    </w:p>
    <w:p w:rsidR="0024637B" w:rsidRPr="001035C7" w:rsidRDefault="0024637B" w:rsidP="001035C7">
      <w:pPr>
        <w:spacing w:line="360" w:lineRule="auto"/>
        <w:jc w:val="both"/>
        <w:rPr>
          <w:rFonts w:ascii="Arial" w:hAnsi="Arial" w:cs="Arial"/>
          <w:sz w:val="24"/>
          <w:szCs w:val="24"/>
        </w:rPr>
      </w:pPr>
      <w:r w:rsidRPr="001035C7">
        <w:rPr>
          <w:rFonts w:ascii="Arial" w:hAnsi="Arial" w:cs="Arial"/>
          <w:sz w:val="24"/>
          <w:szCs w:val="24"/>
        </w:rPr>
        <w:t>In conclusion, this report has meticulously examined the intricacies of Shangri-La Hotels and Travelodge Hotels, analysing their financial management strategies, practices, and Revenue Per Available Room (RevPAR) performance. Shangri-La shines as a leader in luxury positioning and remarkable revenue growth, catering effectively to discerning clientele. Conversely, Travelodge faces challenges in differentiating itself in the market and optimizing revenue amid intense competition.</w:t>
      </w:r>
    </w:p>
    <w:p w:rsidR="0024637B" w:rsidRPr="001035C7" w:rsidRDefault="0024637B" w:rsidP="001035C7">
      <w:pPr>
        <w:spacing w:line="360" w:lineRule="auto"/>
        <w:jc w:val="both"/>
        <w:rPr>
          <w:rFonts w:ascii="Arial" w:hAnsi="Arial" w:cs="Arial"/>
          <w:sz w:val="24"/>
          <w:szCs w:val="24"/>
        </w:rPr>
      </w:pPr>
      <w:r w:rsidRPr="001035C7">
        <w:rPr>
          <w:rFonts w:ascii="Arial" w:hAnsi="Arial" w:cs="Arial"/>
          <w:sz w:val="24"/>
          <w:szCs w:val="24"/>
        </w:rPr>
        <w:lastRenderedPageBreak/>
        <w:t>However, the road to sustained success lies in implementing the recommended strategies. By embracing these suggestions, both entities can strengthen their financial performance and cement their positions as formidable players in the hospitality industry. Through strategic adaptation and innovation, Shangri-La and Travelodge can navigate market complexities, seize emerging opportunities, and maintain relevance, ensuring enduring competitiveness and prosperity.</w:t>
      </w:r>
    </w:p>
    <w:p w:rsidR="0024637B" w:rsidRPr="001035C7" w:rsidRDefault="0024637B" w:rsidP="001035C7">
      <w:pPr>
        <w:spacing w:line="360" w:lineRule="auto"/>
        <w:jc w:val="both"/>
        <w:rPr>
          <w:rFonts w:ascii="Arial" w:hAnsi="Arial" w:cs="Arial"/>
          <w:sz w:val="24"/>
          <w:szCs w:val="24"/>
        </w:rPr>
      </w:pPr>
      <w:r w:rsidRPr="001035C7">
        <w:rPr>
          <w:rFonts w:ascii="Arial" w:hAnsi="Arial" w:cs="Arial"/>
          <w:sz w:val="24"/>
          <w:szCs w:val="24"/>
        </w:rPr>
        <w:t>Moreover, this report highlights promising avenues for both companies to enhance their market standing and achieve sustained growth. By implementing a range of strategies, from improving operational efficiency to enhancing sustainability initiatives, Shangri-La and Travelodge can unlock new paths to financial success. Embracing a proactive approach to addressing evolving market trends and prioritizing innovation and customer-centricity will be pivotal in navigating the dynamic hospitality landscape.</w:t>
      </w:r>
    </w:p>
    <w:p w:rsidR="0024637B" w:rsidRPr="001035C7" w:rsidRDefault="0024637B" w:rsidP="001035C7">
      <w:pPr>
        <w:spacing w:line="360" w:lineRule="auto"/>
        <w:jc w:val="both"/>
        <w:rPr>
          <w:rFonts w:ascii="Arial" w:hAnsi="Arial" w:cs="Arial"/>
          <w:sz w:val="24"/>
          <w:szCs w:val="24"/>
        </w:rPr>
      </w:pPr>
      <w:r w:rsidRPr="001035C7">
        <w:rPr>
          <w:rFonts w:ascii="Arial" w:hAnsi="Arial" w:cs="Arial"/>
          <w:sz w:val="24"/>
          <w:szCs w:val="24"/>
        </w:rPr>
        <w:t>In summary, this report underscores the crucial importance of agility, adaptability, and strategic foresight in achieving success in the hospitality sector. By embracing change, leveraging their strengths, and charting a course toward sustainable growth, both Shangri-La Hotels and Travelodge Hotels can position themselves as leaders in the competitive world of hospitality.</w:t>
      </w:r>
    </w:p>
    <w:p w:rsidR="0024637B" w:rsidRPr="001035C7" w:rsidRDefault="0024637B"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390BE6" w:rsidRPr="001035C7" w:rsidRDefault="00390BE6" w:rsidP="001035C7">
      <w:pPr>
        <w:spacing w:line="360" w:lineRule="auto"/>
        <w:jc w:val="both"/>
        <w:rPr>
          <w:rFonts w:ascii="Arial" w:hAnsi="Arial" w:cs="Arial"/>
          <w:sz w:val="24"/>
          <w:szCs w:val="24"/>
        </w:rPr>
      </w:pPr>
    </w:p>
    <w:p w:rsidR="00520609" w:rsidRPr="001035C7" w:rsidRDefault="00520609" w:rsidP="001035C7">
      <w:pPr>
        <w:spacing w:line="360" w:lineRule="auto"/>
        <w:jc w:val="both"/>
        <w:rPr>
          <w:rFonts w:ascii="Arial" w:hAnsi="Arial" w:cs="Arial"/>
          <w:sz w:val="24"/>
          <w:szCs w:val="24"/>
        </w:rPr>
      </w:pPr>
      <w:r w:rsidRPr="001035C7">
        <w:rPr>
          <w:rFonts w:ascii="Arial" w:hAnsi="Arial" w:cs="Arial"/>
          <w:sz w:val="24"/>
          <w:szCs w:val="24"/>
        </w:rPr>
        <w:lastRenderedPageBreak/>
        <w:t>References</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Adams, J., &amp; Brown, S. (2020). Luxury Hospitality: Strategies for Growth. New York: Wiley.</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Johnson, A. et al. (2021). "Emerging Markets Expansion Strategies." Global Business Review, 30(4), 289-301.</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Jones, R., &amp; Smith, L. (2022). "Challenges in the Budget Hotel Segment." Hospitality Management Journal, 45(2), 123-135.</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Shangri-La Hotels Annual Report. (2023). Retrieved from </w:t>
      </w:r>
      <w:hyperlink r:id="rId9" w:history="1">
        <w:r w:rsidRPr="001035C7">
          <w:rPr>
            <w:rStyle w:val="Hyperlink"/>
            <w:rFonts w:ascii="Arial" w:hAnsi="Arial" w:cs="Arial"/>
            <w:sz w:val="24"/>
            <w:szCs w:val="24"/>
          </w:rPr>
          <w:t>https://www.shangri-la.com/group/media/media_post?post=Shangri-La%20Group%20Releases%202023%20Full%20Year%20Results</w:t>
        </w:r>
      </w:hyperlink>
      <w:r w:rsidRPr="001035C7">
        <w:rPr>
          <w:rFonts w:ascii="Arial" w:hAnsi="Arial" w:cs="Arial"/>
          <w:sz w:val="24"/>
          <w:szCs w:val="24"/>
        </w:rPr>
        <w:t xml:space="preserve"> accessed 22/04/24</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Shangri-La Hotels CSR Report. (2023). Retrieved from </w:t>
      </w:r>
      <w:hyperlink r:id="rId10" w:history="1">
        <w:r w:rsidRPr="001035C7">
          <w:rPr>
            <w:rStyle w:val="Hyperlink"/>
            <w:rFonts w:ascii="Arial" w:hAnsi="Arial" w:cs="Arial"/>
            <w:sz w:val="24"/>
            <w:szCs w:val="24"/>
          </w:rPr>
          <w:t>https://www.shangri-la.com/group/media/media_post?post=Shangri-La%20Group%20Releases%202023%20Full%20Year%20Results</w:t>
        </w:r>
      </w:hyperlink>
      <w:r w:rsidRPr="001035C7">
        <w:rPr>
          <w:rFonts w:ascii="Arial" w:hAnsi="Arial" w:cs="Arial"/>
          <w:sz w:val="24"/>
          <w:szCs w:val="24"/>
        </w:rPr>
        <w:t xml:space="preserve"> accessed 22/04/24</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Shangri-La Hotels Marketing Analysis, 2023 – retrieved from </w:t>
      </w:r>
      <w:hyperlink r:id="rId11" w:history="1">
        <w:r w:rsidRPr="001035C7">
          <w:rPr>
            <w:rStyle w:val="Hyperlink"/>
            <w:rFonts w:ascii="Arial" w:hAnsi="Arial" w:cs="Arial"/>
            <w:sz w:val="24"/>
            <w:szCs w:val="24"/>
          </w:rPr>
          <w:t>https://www.shangri-la.com/group/media/media_post?post=Shangri-La%20Group%20Releases%202023%20Full%20Year%20Results</w:t>
        </w:r>
      </w:hyperlink>
      <w:r w:rsidRPr="001035C7">
        <w:rPr>
          <w:rFonts w:ascii="Arial" w:hAnsi="Arial" w:cs="Arial"/>
          <w:sz w:val="24"/>
          <w:szCs w:val="24"/>
        </w:rPr>
        <w:t xml:space="preserve"> – accessed 21/04/24</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Shangri-La Hotels Marketing Analysis. (2023). Retrieved from </w:t>
      </w:r>
      <w:hyperlink r:id="rId12" w:history="1">
        <w:r w:rsidRPr="001035C7">
          <w:rPr>
            <w:rStyle w:val="Hyperlink"/>
            <w:rFonts w:ascii="Arial" w:hAnsi="Arial" w:cs="Arial"/>
            <w:sz w:val="24"/>
            <w:szCs w:val="24"/>
          </w:rPr>
          <w:t>https://www.shangri-la.com/group/media/media_post?post=Shangri-La%20Group%20Releases%202023%20Full%20Year%20Results</w:t>
        </w:r>
      </w:hyperlink>
      <w:r w:rsidRPr="001035C7">
        <w:rPr>
          <w:rFonts w:ascii="Arial" w:hAnsi="Arial" w:cs="Arial"/>
          <w:sz w:val="24"/>
          <w:szCs w:val="24"/>
        </w:rPr>
        <w:t xml:space="preserve"> accessed 22/04/24</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Shangri-La Hotels RevPAR Analysis. (2023). Retrieved from </w:t>
      </w:r>
      <w:hyperlink r:id="rId13" w:history="1">
        <w:r w:rsidRPr="001035C7">
          <w:rPr>
            <w:rStyle w:val="Hyperlink"/>
            <w:rFonts w:ascii="Arial" w:hAnsi="Arial" w:cs="Arial"/>
            <w:sz w:val="24"/>
            <w:szCs w:val="24"/>
          </w:rPr>
          <w:t>https://www.shangri-la.com/group/media/media_post?post=Shangri-La%20Group%20Releases%202023%20Full%20Year%20Results</w:t>
        </w:r>
      </w:hyperlink>
      <w:r w:rsidRPr="001035C7">
        <w:rPr>
          <w:rFonts w:ascii="Arial" w:hAnsi="Arial" w:cs="Arial"/>
          <w:sz w:val="24"/>
          <w:szCs w:val="24"/>
        </w:rPr>
        <w:t xml:space="preserve"> accessed 22/04/24</w:t>
      </w:r>
    </w:p>
    <w:p w:rsidR="00390BE6" w:rsidRPr="001035C7" w:rsidRDefault="00390BE6" w:rsidP="001035C7">
      <w:pPr>
        <w:spacing w:line="360" w:lineRule="auto"/>
        <w:jc w:val="both"/>
        <w:rPr>
          <w:rFonts w:ascii="Arial" w:hAnsi="Arial" w:cs="Arial"/>
          <w:sz w:val="24"/>
          <w:szCs w:val="24"/>
        </w:rPr>
      </w:pPr>
      <w:r w:rsidRPr="001035C7">
        <w:rPr>
          <w:rFonts w:ascii="Arial" w:hAnsi="Arial" w:cs="Arial"/>
          <w:sz w:val="24"/>
          <w:szCs w:val="24"/>
        </w:rPr>
        <w:t>Smith, J., &amp; Brown, R. (2022). "Financial Management Practices in the Hospitality Sector: A Comparative Analysis." International Journal of Hospitality Finance and Management, 19(2), 135-148.</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lastRenderedPageBreak/>
        <w:t>Smith, T. (2023). Financial Management in the Hospitality Industry. London: Routledge.</w:t>
      </w:r>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Travelodge Hotels CSR Overview. (2023). Retrieved from </w:t>
      </w:r>
      <w:hyperlink r:id="rId14" w:history="1">
        <w:r w:rsidRPr="001035C7">
          <w:rPr>
            <w:rStyle w:val="Hyperlink"/>
            <w:rFonts w:ascii="Arial" w:hAnsi="Arial" w:cs="Arial"/>
            <w:sz w:val="24"/>
            <w:szCs w:val="24"/>
          </w:rPr>
          <w:t>https://www.travelodge.co.uk/sites/default/files/Thame_and_London_Quarterly_Report_to_Note_Holders_2023_Q1_FINAL - accessed 22/04/24</w:t>
        </w:r>
      </w:hyperlink>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Travelodge Hotels Financial Statement. (2023). Retrieved from </w:t>
      </w:r>
      <w:hyperlink r:id="rId15" w:history="1">
        <w:r w:rsidRPr="001035C7">
          <w:rPr>
            <w:rStyle w:val="Hyperlink"/>
            <w:rFonts w:ascii="Arial" w:hAnsi="Arial" w:cs="Arial"/>
            <w:sz w:val="24"/>
            <w:szCs w:val="24"/>
          </w:rPr>
          <w:t>https://www.travelodge.co.uk/sites/default/files/Thame_and_London_Quarterly_Report_to_Note_Holders_2023_Q1_FINAL</w:t>
        </w:r>
        <w:r w:rsidRPr="001035C7">
          <w:rPr>
            <w:rStyle w:val="Hyperlink"/>
            <w:rFonts w:ascii="Arial" w:hAnsi="Arial" w:cs="Arial"/>
            <w:color w:val="auto"/>
            <w:sz w:val="24"/>
            <w:szCs w:val="24"/>
            <w:u w:val="none"/>
          </w:rPr>
          <w:t xml:space="preserve"> - accessed 22/04/24</w:t>
        </w:r>
      </w:hyperlink>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Travelodge Hotels Growth Strategy Report. (2023). Retrieved from </w:t>
      </w:r>
      <w:hyperlink r:id="rId16" w:history="1">
        <w:r w:rsidRPr="001035C7">
          <w:rPr>
            <w:rStyle w:val="Hyperlink"/>
            <w:rFonts w:ascii="Arial" w:hAnsi="Arial" w:cs="Arial"/>
            <w:sz w:val="24"/>
            <w:szCs w:val="24"/>
          </w:rPr>
          <w:t>https://www.travelodge.co.uk/sites/default/files/Thame_and_London_Quarterly_Report_to_Note_Holders_2023_Q1_FINAL - accessed 22/04/24</w:t>
        </w:r>
      </w:hyperlink>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Travelodge Hotels Market Research, 2023. Retrieved from </w:t>
      </w:r>
      <w:hyperlink r:id="rId17" w:history="1">
        <w:r w:rsidRPr="001035C7">
          <w:rPr>
            <w:rStyle w:val="Hyperlink"/>
            <w:rFonts w:ascii="Arial" w:hAnsi="Arial" w:cs="Arial"/>
            <w:sz w:val="24"/>
            <w:szCs w:val="24"/>
          </w:rPr>
          <w:t>https://www.travelodge.co.uk/sites/default/files/Thame_and_London_Quarterly_Report_to_Note_Holders_2023_Q1_FINAL - accessed 22/04/24</w:t>
        </w:r>
      </w:hyperlink>
    </w:p>
    <w:p w:rsidR="004A6AFB" w:rsidRPr="001035C7" w:rsidRDefault="004A6AFB" w:rsidP="001035C7">
      <w:pPr>
        <w:spacing w:line="360" w:lineRule="auto"/>
        <w:jc w:val="both"/>
        <w:rPr>
          <w:rFonts w:ascii="Arial" w:hAnsi="Arial" w:cs="Arial"/>
          <w:sz w:val="24"/>
          <w:szCs w:val="24"/>
        </w:rPr>
      </w:pPr>
      <w:r w:rsidRPr="001035C7">
        <w:rPr>
          <w:rFonts w:ascii="Arial" w:hAnsi="Arial" w:cs="Arial"/>
          <w:sz w:val="24"/>
          <w:szCs w:val="24"/>
        </w:rPr>
        <w:t xml:space="preserve">Travelodge Hotels Sustainability Enhancement Plan, 2023. Retrieved from </w:t>
      </w:r>
      <w:hyperlink r:id="rId18" w:history="1">
        <w:r w:rsidRPr="001035C7">
          <w:rPr>
            <w:rStyle w:val="Hyperlink"/>
            <w:rFonts w:ascii="Arial" w:hAnsi="Arial" w:cs="Arial"/>
            <w:sz w:val="24"/>
            <w:szCs w:val="24"/>
          </w:rPr>
          <w:t>https://www.travelodgesustainability.co.uk/wp-content/uploads/sites/2/2023/05/Better-Future-Report-2023 - accessed 22/04/24</w:t>
        </w:r>
      </w:hyperlink>
    </w:p>
    <w:p w:rsidR="0024637B" w:rsidRPr="001035C7" w:rsidRDefault="0024637B" w:rsidP="001035C7">
      <w:pPr>
        <w:spacing w:line="360" w:lineRule="auto"/>
        <w:jc w:val="both"/>
        <w:rPr>
          <w:rFonts w:ascii="Arial" w:hAnsi="Arial" w:cs="Arial"/>
          <w:sz w:val="24"/>
          <w:szCs w:val="24"/>
        </w:rPr>
      </w:pPr>
    </w:p>
    <w:sectPr w:rsidR="0024637B" w:rsidRPr="001035C7" w:rsidSect="00B228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4B6E95"/>
    <w:multiLevelType w:val="multilevel"/>
    <w:tmpl w:val="2F16E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609"/>
    <w:rsid w:val="000919FF"/>
    <w:rsid w:val="001035C7"/>
    <w:rsid w:val="0024637B"/>
    <w:rsid w:val="002F404F"/>
    <w:rsid w:val="00390BE6"/>
    <w:rsid w:val="00484879"/>
    <w:rsid w:val="004A6AFB"/>
    <w:rsid w:val="004B4E51"/>
    <w:rsid w:val="004E503E"/>
    <w:rsid w:val="00520609"/>
    <w:rsid w:val="0075404F"/>
    <w:rsid w:val="00763F32"/>
    <w:rsid w:val="008A437B"/>
    <w:rsid w:val="00A34DBD"/>
    <w:rsid w:val="00AF2ECB"/>
    <w:rsid w:val="00B22844"/>
    <w:rsid w:val="00C8100B"/>
    <w:rsid w:val="00C867F2"/>
    <w:rsid w:val="00E07F0D"/>
    <w:rsid w:val="00F43799"/>
    <w:rsid w:val="00FB2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FA1B9"/>
  <w15:chartTrackingRefBased/>
  <w15:docId w15:val="{6DF26F2A-D8C1-4E8C-8E89-9229AAF16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06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0609"/>
    <w:rPr>
      <w:b/>
      <w:bCs/>
    </w:rPr>
  </w:style>
  <w:style w:type="character" w:styleId="Emphasis">
    <w:name w:val="Emphasis"/>
    <w:basedOn w:val="DefaultParagraphFont"/>
    <w:uiPriority w:val="20"/>
    <w:qFormat/>
    <w:rsid w:val="00520609"/>
    <w:rPr>
      <w:i/>
      <w:iCs/>
    </w:rPr>
  </w:style>
  <w:style w:type="character" w:styleId="Hyperlink">
    <w:name w:val="Hyperlink"/>
    <w:basedOn w:val="DefaultParagraphFont"/>
    <w:uiPriority w:val="99"/>
    <w:unhideWhenUsed/>
    <w:rsid w:val="00F43799"/>
    <w:rPr>
      <w:color w:val="0563C1" w:themeColor="hyperlink"/>
      <w:u w:val="single"/>
    </w:rPr>
  </w:style>
  <w:style w:type="character" w:styleId="UnresolvedMention">
    <w:name w:val="Unresolved Mention"/>
    <w:basedOn w:val="DefaultParagraphFont"/>
    <w:uiPriority w:val="99"/>
    <w:semiHidden/>
    <w:unhideWhenUsed/>
    <w:rsid w:val="00F43799"/>
    <w:rPr>
      <w:color w:val="605E5C"/>
      <w:shd w:val="clear" w:color="auto" w:fill="E1DFDD"/>
    </w:rPr>
  </w:style>
  <w:style w:type="character" w:styleId="FollowedHyperlink">
    <w:name w:val="FollowedHyperlink"/>
    <w:basedOn w:val="DefaultParagraphFont"/>
    <w:uiPriority w:val="99"/>
    <w:semiHidden/>
    <w:unhideWhenUsed/>
    <w:rsid w:val="0024637B"/>
    <w:rPr>
      <w:color w:val="954F72" w:themeColor="followedHyperlink"/>
      <w:u w:val="single"/>
    </w:rPr>
  </w:style>
  <w:style w:type="paragraph" w:styleId="NoSpacing">
    <w:name w:val="No Spacing"/>
    <w:link w:val="NoSpacingChar"/>
    <w:uiPriority w:val="1"/>
    <w:qFormat/>
    <w:rsid w:val="00B228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28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15121">
      <w:bodyDiv w:val="1"/>
      <w:marLeft w:val="0"/>
      <w:marRight w:val="0"/>
      <w:marTop w:val="0"/>
      <w:marBottom w:val="0"/>
      <w:divBdr>
        <w:top w:val="none" w:sz="0" w:space="0" w:color="auto"/>
        <w:left w:val="none" w:sz="0" w:space="0" w:color="auto"/>
        <w:bottom w:val="none" w:sz="0" w:space="0" w:color="auto"/>
        <w:right w:val="none" w:sz="0" w:space="0" w:color="auto"/>
      </w:divBdr>
    </w:div>
    <w:div w:id="287399449">
      <w:bodyDiv w:val="1"/>
      <w:marLeft w:val="0"/>
      <w:marRight w:val="0"/>
      <w:marTop w:val="0"/>
      <w:marBottom w:val="0"/>
      <w:divBdr>
        <w:top w:val="none" w:sz="0" w:space="0" w:color="auto"/>
        <w:left w:val="none" w:sz="0" w:space="0" w:color="auto"/>
        <w:bottom w:val="none" w:sz="0" w:space="0" w:color="auto"/>
        <w:right w:val="none" w:sz="0" w:space="0" w:color="auto"/>
      </w:divBdr>
    </w:div>
    <w:div w:id="680008330">
      <w:bodyDiv w:val="1"/>
      <w:marLeft w:val="0"/>
      <w:marRight w:val="0"/>
      <w:marTop w:val="0"/>
      <w:marBottom w:val="0"/>
      <w:divBdr>
        <w:top w:val="none" w:sz="0" w:space="0" w:color="auto"/>
        <w:left w:val="none" w:sz="0" w:space="0" w:color="auto"/>
        <w:bottom w:val="none" w:sz="0" w:space="0" w:color="auto"/>
        <w:right w:val="none" w:sz="0" w:space="0" w:color="auto"/>
      </w:divBdr>
    </w:div>
    <w:div w:id="755781981">
      <w:bodyDiv w:val="1"/>
      <w:marLeft w:val="0"/>
      <w:marRight w:val="0"/>
      <w:marTop w:val="0"/>
      <w:marBottom w:val="0"/>
      <w:divBdr>
        <w:top w:val="none" w:sz="0" w:space="0" w:color="auto"/>
        <w:left w:val="none" w:sz="0" w:space="0" w:color="auto"/>
        <w:bottom w:val="none" w:sz="0" w:space="0" w:color="auto"/>
        <w:right w:val="none" w:sz="0" w:space="0" w:color="auto"/>
      </w:divBdr>
    </w:div>
    <w:div w:id="779180468">
      <w:bodyDiv w:val="1"/>
      <w:marLeft w:val="0"/>
      <w:marRight w:val="0"/>
      <w:marTop w:val="0"/>
      <w:marBottom w:val="0"/>
      <w:divBdr>
        <w:top w:val="none" w:sz="0" w:space="0" w:color="auto"/>
        <w:left w:val="none" w:sz="0" w:space="0" w:color="auto"/>
        <w:bottom w:val="none" w:sz="0" w:space="0" w:color="auto"/>
        <w:right w:val="none" w:sz="0" w:space="0" w:color="auto"/>
      </w:divBdr>
    </w:div>
    <w:div w:id="925847451">
      <w:bodyDiv w:val="1"/>
      <w:marLeft w:val="0"/>
      <w:marRight w:val="0"/>
      <w:marTop w:val="0"/>
      <w:marBottom w:val="0"/>
      <w:divBdr>
        <w:top w:val="none" w:sz="0" w:space="0" w:color="auto"/>
        <w:left w:val="none" w:sz="0" w:space="0" w:color="auto"/>
        <w:bottom w:val="none" w:sz="0" w:space="0" w:color="auto"/>
        <w:right w:val="none" w:sz="0" w:space="0" w:color="auto"/>
      </w:divBdr>
    </w:div>
    <w:div w:id="1006635259">
      <w:bodyDiv w:val="1"/>
      <w:marLeft w:val="0"/>
      <w:marRight w:val="0"/>
      <w:marTop w:val="0"/>
      <w:marBottom w:val="0"/>
      <w:divBdr>
        <w:top w:val="none" w:sz="0" w:space="0" w:color="auto"/>
        <w:left w:val="none" w:sz="0" w:space="0" w:color="auto"/>
        <w:bottom w:val="none" w:sz="0" w:space="0" w:color="auto"/>
        <w:right w:val="none" w:sz="0" w:space="0" w:color="auto"/>
      </w:divBdr>
    </w:div>
    <w:div w:id="1109472169">
      <w:bodyDiv w:val="1"/>
      <w:marLeft w:val="0"/>
      <w:marRight w:val="0"/>
      <w:marTop w:val="0"/>
      <w:marBottom w:val="0"/>
      <w:divBdr>
        <w:top w:val="none" w:sz="0" w:space="0" w:color="auto"/>
        <w:left w:val="none" w:sz="0" w:space="0" w:color="auto"/>
        <w:bottom w:val="none" w:sz="0" w:space="0" w:color="auto"/>
        <w:right w:val="none" w:sz="0" w:space="0" w:color="auto"/>
      </w:divBdr>
    </w:div>
    <w:div w:id="1210340231">
      <w:bodyDiv w:val="1"/>
      <w:marLeft w:val="0"/>
      <w:marRight w:val="0"/>
      <w:marTop w:val="0"/>
      <w:marBottom w:val="0"/>
      <w:divBdr>
        <w:top w:val="none" w:sz="0" w:space="0" w:color="auto"/>
        <w:left w:val="none" w:sz="0" w:space="0" w:color="auto"/>
        <w:bottom w:val="none" w:sz="0" w:space="0" w:color="auto"/>
        <w:right w:val="none" w:sz="0" w:space="0" w:color="auto"/>
      </w:divBdr>
    </w:div>
    <w:div w:id="1467895873">
      <w:bodyDiv w:val="1"/>
      <w:marLeft w:val="0"/>
      <w:marRight w:val="0"/>
      <w:marTop w:val="0"/>
      <w:marBottom w:val="0"/>
      <w:divBdr>
        <w:top w:val="none" w:sz="0" w:space="0" w:color="auto"/>
        <w:left w:val="none" w:sz="0" w:space="0" w:color="auto"/>
        <w:bottom w:val="none" w:sz="0" w:space="0" w:color="auto"/>
        <w:right w:val="none" w:sz="0" w:space="0" w:color="auto"/>
      </w:divBdr>
    </w:div>
    <w:div w:id="1635019453">
      <w:bodyDiv w:val="1"/>
      <w:marLeft w:val="0"/>
      <w:marRight w:val="0"/>
      <w:marTop w:val="0"/>
      <w:marBottom w:val="0"/>
      <w:divBdr>
        <w:top w:val="none" w:sz="0" w:space="0" w:color="auto"/>
        <w:left w:val="none" w:sz="0" w:space="0" w:color="auto"/>
        <w:bottom w:val="none" w:sz="0" w:space="0" w:color="auto"/>
        <w:right w:val="none" w:sz="0" w:space="0" w:color="auto"/>
      </w:divBdr>
      <w:divsChild>
        <w:div w:id="927229211">
          <w:marLeft w:val="0"/>
          <w:marRight w:val="0"/>
          <w:marTop w:val="0"/>
          <w:marBottom w:val="0"/>
          <w:divBdr>
            <w:top w:val="single" w:sz="2" w:space="0" w:color="E3E3E3"/>
            <w:left w:val="single" w:sz="2" w:space="0" w:color="E3E3E3"/>
            <w:bottom w:val="single" w:sz="2" w:space="0" w:color="E3E3E3"/>
            <w:right w:val="single" w:sz="2" w:space="0" w:color="E3E3E3"/>
          </w:divBdr>
          <w:divsChild>
            <w:div w:id="1300724282">
              <w:marLeft w:val="0"/>
              <w:marRight w:val="0"/>
              <w:marTop w:val="100"/>
              <w:marBottom w:val="100"/>
              <w:divBdr>
                <w:top w:val="single" w:sz="2" w:space="0" w:color="E3E3E3"/>
                <w:left w:val="single" w:sz="2" w:space="0" w:color="E3E3E3"/>
                <w:bottom w:val="single" w:sz="2" w:space="0" w:color="E3E3E3"/>
                <w:right w:val="single" w:sz="2" w:space="0" w:color="E3E3E3"/>
              </w:divBdr>
              <w:divsChild>
                <w:div w:id="802235767">
                  <w:marLeft w:val="0"/>
                  <w:marRight w:val="0"/>
                  <w:marTop w:val="0"/>
                  <w:marBottom w:val="0"/>
                  <w:divBdr>
                    <w:top w:val="single" w:sz="2" w:space="0" w:color="E3E3E3"/>
                    <w:left w:val="single" w:sz="2" w:space="0" w:color="E3E3E3"/>
                    <w:bottom w:val="single" w:sz="2" w:space="0" w:color="E3E3E3"/>
                    <w:right w:val="single" w:sz="2" w:space="0" w:color="E3E3E3"/>
                  </w:divBdr>
                  <w:divsChild>
                    <w:div w:id="925724804">
                      <w:marLeft w:val="0"/>
                      <w:marRight w:val="0"/>
                      <w:marTop w:val="0"/>
                      <w:marBottom w:val="0"/>
                      <w:divBdr>
                        <w:top w:val="single" w:sz="2" w:space="0" w:color="E3E3E3"/>
                        <w:left w:val="single" w:sz="2" w:space="0" w:color="E3E3E3"/>
                        <w:bottom w:val="single" w:sz="2" w:space="0" w:color="E3E3E3"/>
                        <w:right w:val="single" w:sz="2" w:space="0" w:color="E3E3E3"/>
                      </w:divBdr>
                      <w:divsChild>
                        <w:div w:id="416369874">
                          <w:marLeft w:val="0"/>
                          <w:marRight w:val="0"/>
                          <w:marTop w:val="0"/>
                          <w:marBottom w:val="0"/>
                          <w:divBdr>
                            <w:top w:val="single" w:sz="2" w:space="0" w:color="E3E3E3"/>
                            <w:left w:val="single" w:sz="2" w:space="0" w:color="E3E3E3"/>
                            <w:bottom w:val="single" w:sz="2" w:space="0" w:color="E3E3E3"/>
                            <w:right w:val="single" w:sz="2" w:space="0" w:color="E3E3E3"/>
                          </w:divBdr>
                          <w:divsChild>
                            <w:div w:id="1156144585">
                              <w:marLeft w:val="0"/>
                              <w:marRight w:val="0"/>
                              <w:marTop w:val="0"/>
                              <w:marBottom w:val="0"/>
                              <w:divBdr>
                                <w:top w:val="single" w:sz="2" w:space="0" w:color="E3E3E3"/>
                                <w:left w:val="single" w:sz="2" w:space="0" w:color="E3E3E3"/>
                                <w:bottom w:val="single" w:sz="2" w:space="0" w:color="E3E3E3"/>
                                <w:right w:val="single" w:sz="2" w:space="0" w:color="E3E3E3"/>
                              </w:divBdr>
                              <w:divsChild>
                                <w:div w:id="1487555961">
                                  <w:marLeft w:val="0"/>
                                  <w:marRight w:val="0"/>
                                  <w:marTop w:val="0"/>
                                  <w:marBottom w:val="0"/>
                                  <w:divBdr>
                                    <w:top w:val="single" w:sz="2" w:space="0" w:color="E3E3E3"/>
                                    <w:left w:val="single" w:sz="2" w:space="0" w:color="E3E3E3"/>
                                    <w:bottom w:val="single" w:sz="2" w:space="0" w:color="E3E3E3"/>
                                    <w:right w:val="single" w:sz="2" w:space="0" w:color="E3E3E3"/>
                                  </w:divBdr>
                                  <w:divsChild>
                                    <w:div w:id="1255212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75119944">
      <w:bodyDiv w:val="1"/>
      <w:marLeft w:val="0"/>
      <w:marRight w:val="0"/>
      <w:marTop w:val="0"/>
      <w:marBottom w:val="0"/>
      <w:divBdr>
        <w:top w:val="none" w:sz="0" w:space="0" w:color="auto"/>
        <w:left w:val="none" w:sz="0" w:space="0" w:color="auto"/>
        <w:bottom w:val="none" w:sz="0" w:space="0" w:color="auto"/>
        <w:right w:val="none" w:sz="0" w:space="0" w:color="auto"/>
      </w:divBdr>
    </w:div>
    <w:div w:id="2080518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hangri-la.com/group/media/media_post?post=Shangri-La%20Group%20Releases%202023%20Full%20Year%20Results" TargetMode="External"/><Relationship Id="rId18" Type="http://schemas.openxmlformats.org/officeDocument/2006/relationships/hyperlink" Target="https://www.travelodgesustainability.co.uk/wp-content/uploads/sites/2/2023/05/Better-Future-Report-2023%20-%20accessed%2022/04/24"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hangri-la.com/group/media/media_post?post=Shangri-La%20Group%20Releases%202023%20Full%20Year%20Results" TargetMode="External"/><Relationship Id="rId17" Type="http://schemas.openxmlformats.org/officeDocument/2006/relationships/hyperlink" Target="https://www.travelodge.co.uk/sites/default/files/Thame_and_London_Quarterly_Report_to_Note_Holders_2023_Q1_FINAL%20-%20accessed%2022/04/24" TargetMode="External"/><Relationship Id="rId2" Type="http://schemas.openxmlformats.org/officeDocument/2006/relationships/customXml" Target="../customXml/item2.xml"/><Relationship Id="rId16" Type="http://schemas.openxmlformats.org/officeDocument/2006/relationships/hyperlink" Target="https://www.travelodge.co.uk/sites/default/files/Thame_and_London_Quarterly_Report_to_Note_Holders_2023_Q1_FINAL%20-%20accessed%2022/04/24"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hangri-la.com/group/media/media_post?post=Shangri-La%20Group%20Releases%202023%20Full%20Year%20Results" TargetMode="External"/><Relationship Id="rId5" Type="http://schemas.openxmlformats.org/officeDocument/2006/relationships/settings" Target="settings.xml"/><Relationship Id="rId15" Type="http://schemas.openxmlformats.org/officeDocument/2006/relationships/hyperlink" Target="https://www.travelodge.co.uk/sites/default/files/Thame_and_London_Quarterly_Report_to_Note_Holders_2023_Q1_FINAL%20-%20accessed%2022/04/24" TargetMode="External"/><Relationship Id="rId10" Type="http://schemas.openxmlformats.org/officeDocument/2006/relationships/hyperlink" Target="https://www.shangri-la.com/group/media/media_post?post=Shangri-La%20Group%20Releases%202023%20Full%20Year%20Results"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shangri-la.com/group/media/media_post?post=Shangri-La%20Group%20Releases%202023%20Full%20Year%20Results" TargetMode="External"/><Relationship Id="rId14" Type="http://schemas.openxmlformats.org/officeDocument/2006/relationships/hyperlink" Target="https://www.travelodge.co.uk/sites/default/files/Thame_and_London_Quarterly_Report_to_Note_Holders_2023_Q1_FINAL%20-%20accessed%2022/04/2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64F5E2F19694B89893B53D7BDA8CD66"/>
        <w:category>
          <w:name w:val="General"/>
          <w:gallery w:val="placeholder"/>
        </w:category>
        <w:types>
          <w:type w:val="bbPlcHdr"/>
        </w:types>
        <w:behaviors>
          <w:behavior w:val="content"/>
        </w:behaviors>
        <w:guid w:val="{733485EA-2683-427D-8627-B9B579159211}"/>
      </w:docPartPr>
      <w:docPartBody>
        <w:p w:rsidR="00A964FA" w:rsidRDefault="00417183" w:rsidP="00417183">
          <w:pPr>
            <w:pStyle w:val="C64F5E2F19694B89893B53D7BDA8CD66"/>
          </w:pPr>
          <w:r>
            <w:rPr>
              <w:rFonts w:asciiTheme="majorHAnsi" w:eastAsiaTheme="majorEastAsia" w:hAnsiTheme="majorHAnsi" w:cstheme="majorBidi"/>
              <w:caps/>
              <w:color w:val="4472C4" w:themeColor="accent1"/>
              <w:sz w:val="80"/>
              <w:szCs w:val="80"/>
            </w:rPr>
            <w:t>[Document title]</w:t>
          </w:r>
        </w:p>
      </w:docPartBody>
    </w:docPart>
    <w:docPart>
      <w:docPartPr>
        <w:name w:val="4DB9290266CA4E5D94CF9ED74AECEA0F"/>
        <w:category>
          <w:name w:val="General"/>
          <w:gallery w:val="placeholder"/>
        </w:category>
        <w:types>
          <w:type w:val="bbPlcHdr"/>
        </w:types>
        <w:behaviors>
          <w:behavior w:val="content"/>
        </w:behaviors>
        <w:guid w:val="{930246A7-2BC8-45C5-B221-6C8FA736872D}"/>
      </w:docPartPr>
      <w:docPartBody>
        <w:p w:rsidR="00A964FA" w:rsidRDefault="00417183" w:rsidP="00417183">
          <w:pPr>
            <w:pStyle w:val="4DB9290266CA4E5D94CF9ED74AECEA0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183"/>
    <w:rsid w:val="00417183"/>
    <w:rsid w:val="00A96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4F5E2F19694B89893B53D7BDA8CD66">
    <w:name w:val="C64F5E2F19694B89893B53D7BDA8CD66"/>
    <w:rsid w:val="00417183"/>
  </w:style>
  <w:style w:type="paragraph" w:customStyle="1" w:styleId="4DB9290266CA4E5D94CF9ED74AECEA0F">
    <w:name w:val="4DB9290266CA4E5D94CF9ED74AECEA0F"/>
    <w:rsid w:val="00417183"/>
  </w:style>
  <w:style w:type="paragraph" w:customStyle="1" w:styleId="A49CE06519554DA5823C76CB6F7B9280">
    <w:name w:val="A49CE06519554DA5823C76CB6F7B9280"/>
    <w:rsid w:val="004171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SYEDA BEGUM</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998398-74F8-4B59-B737-64AF17FC6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11</Pages>
  <Words>3160</Words>
  <Characters>18014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 comparative analysis of shangri-la hotels and travelodge hotels</vt:lpstr>
    </vt:vector>
  </TitlesOfParts>
  <Company>STUDENT ID: 2227588</Company>
  <LinksUpToDate>false</LinksUpToDate>
  <CharactersWithSpaces>21132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analysis of shangri-la hotels and travelodge hotels</dc:title>
  <dc:subject>Business Report</dc:subject>
  <dc:creator>Ehsana Begum</dc:creator>
  <cp:keywords/>
  <dc:description/>
  <cp:lastModifiedBy>Ehsana Begum</cp:lastModifiedBy>
  <cp:revision>12</cp:revision>
  <dcterms:created xsi:type="dcterms:W3CDTF">2024-04-23T08:46:00Z</dcterms:created>
  <dcterms:modified xsi:type="dcterms:W3CDTF">2024-05-09T08:30:00Z</dcterms:modified>
</cp:coreProperties>
</file>