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1971675" cy="75247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97167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4"/>
          <w:szCs w:val="34"/>
          <w:u w:val="none"/>
          <w:shd w:fill="auto" w:val="clear"/>
          <w:vertAlign w:val="baseline"/>
          <w:rtl w:val="0"/>
        </w:rPr>
        <w:t xml:space="preserve">Report – The Importance of Self-Awareness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4"/>
          <w:szCs w:val="34"/>
          <w:u w:val="none"/>
          <w:shd w:fill="auto" w:val="clear"/>
          <w:vertAlign w:val="baseline"/>
          <w:rtl w:val="0"/>
        </w:rPr>
        <w:t xml:space="preserve">Module name: BMSW6012 Emotional Intelligence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4"/>
          <w:szCs w:val="34"/>
          <w:u w:val="none"/>
          <w:shd w:fill="auto" w:val="clear"/>
          <w:vertAlign w:val="baseline"/>
          <w:rtl w:val="0"/>
        </w:rPr>
        <w:t xml:space="preserve">Student name: Livia Sas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4"/>
          <w:szCs w:val="34"/>
          <w:u w:val="none"/>
          <w:shd w:fill="auto" w:val="clear"/>
          <w:vertAlign w:val="baseline"/>
          <w:rtl w:val="0"/>
        </w:rPr>
        <w:t xml:space="preserve">Student ID: </w:t>
      </w:r>
      <w:r w:rsidDel="00000000" w:rsidR="00000000" w:rsidRPr="00000000">
        <w:rPr>
          <w:rFonts w:ascii="Times New Roman" w:cs="Times New Roman" w:eastAsia="Times New Roman" w:hAnsi="Times New Roman"/>
          <w:b w:val="1"/>
          <w:sz w:val="34"/>
          <w:szCs w:val="34"/>
          <w:rtl w:val="0"/>
        </w:rPr>
        <w:t xml:space="preserve">2126832</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AI Declaration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 confirm that I have not presented any AI-generated materials as my own work.</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 confirm that I have copies of my drafts, notes, and other resources I used, which I may be asked to provide as evidence.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 </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reflective report explores the role of self-awareness in building resilient leadership in the post-COVID workplace. It examines five emotional intelligence (EI) practices—expressing gratitude, spending time in nature, practising solitude, maintaining good sleep hygiene, and pausing before reacting. Using Gibbs’ reflective cycle to analyse three of these practices, the report draws on current EI theories to show how mindfulness and journaling help identify emotional triggers, improve self-regulation, and support empathetic decision-making. Key findings reveal that regular solitude and quality sleep enhance mental clarity and emotional stability, while intentional pauses shift reactive behaviour into thoughtful action. A structured six-month development plan with clear, measurable goals is outlined to promote continuous growth in self-awareness, emotional resilience, and effective leadership within complex organisational settings.</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2">
      <w:pPr>
        <w:keepNext w:val="1"/>
        <w:keepLines w:val="1"/>
        <w:spacing w:before="480" w:line="360" w:lineRule="auto"/>
        <w:jc w:val="center"/>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sz w:val="28"/>
          <w:szCs w:val="28"/>
          <w:rtl w:val="0"/>
        </w:rPr>
        <w:t xml:space="preserve">Table of Contents</w:t>
      </w:r>
      <w:r w:rsidDel="00000000" w:rsidR="00000000" w:rsidRPr="00000000">
        <w:rPr>
          <w:rtl w:val="0"/>
        </w:rPr>
      </w:r>
    </w:p>
    <w:sdt>
      <w:sdtPr>
        <w:id w:val="-1360707341"/>
        <w:docPartObj>
          <w:docPartGallery w:val="Table of Contents"/>
          <w:docPartUnique w:val="1"/>
        </w:docPartObj>
      </w:sdtPr>
      <w:sdtContent>
        <w:p w:rsidR="00000000" w:rsidDel="00000000" w:rsidP="00000000" w:rsidRDefault="00000000" w:rsidRPr="00000000" w14:paraId="00000023">
          <w:pPr>
            <w:tabs>
              <w:tab w:val="right" w:leader="dot" w:pos="9350"/>
            </w:tabs>
            <w:spacing w:after="100" w:line="360" w:lineRule="auto"/>
            <w:jc w:val="both"/>
            <w:rPr>
              <w:rFonts w:ascii="Times New Roman" w:cs="Times New Roman" w:eastAsia="Times New Roman" w:hAnsi="Times New Roman"/>
              <w:sz w:val="24"/>
              <w:szCs w:val="24"/>
            </w:rPr>
          </w:pPr>
          <w:r w:rsidDel="00000000" w:rsidR="00000000" w:rsidRPr="00000000">
            <w:fldChar w:fldCharType="begin"/>
            <w:instrText xml:space="preserve"> TOC \h \u \z \t "Heading 1,1,Heading 2,2,Heading 3,3,"</w:instrText>
            <w:fldChar w:fldCharType="separate"/>
          </w:r>
          <w:hyperlink w:anchor="_40b1xpgkpgu0">
            <w:r w:rsidDel="00000000" w:rsidR="00000000" w:rsidRPr="00000000">
              <w:rPr>
                <w:rFonts w:ascii="Times New Roman" w:cs="Times New Roman" w:eastAsia="Times New Roman" w:hAnsi="Times New Roman"/>
                <w:sz w:val="24"/>
                <w:szCs w:val="24"/>
                <w:rtl w:val="0"/>
              </w:rPr>
              <w:t xml:space="preserve">1. Introduction</w:t>
              <w:tab/>
              <w:t xml:space="preserve">3</w:t>
            </w:r>
          </w:hyperlink>
          <w:r w:rsidDel="00000000" w:rsidR="00000000" w:rsidRPr="00000000">
            <w:rPr>
              <w:rtl w:val="0"/>
            </w:rPr>
          </w:r>
        </w:p>
        <w:p w:rsidR="00000000" w:rsidDel="00000000" w:rsidP="00000000" w:rsidRDefault="00000000" w:rsidRPr="00000000" w14:paraId="00000024">
          <w:pPr>
            <w:tabs>
              <w:tab w:val="right" w:leader="dot" w:pos="9350"/>
            </w:tabs>
            <w:spacing w:after="100" w:line="360" w:lineRule="auto"/>
            <w:jc w:val="both"/>
            <w:rPr>
              <w:rFonts w:ascii="Times New Roman" w:cs="Times New Roman" w:eastAsia="Times New Roman" w:hAnsi="Times New Roman"/>
              <w:sz w:val="24"/>
              <w:szCs w:val="24"/>
            </w:rPr>
          </w:pPr>
          <w:hyperlink w:anchor="_ldcc00bom8an">
            <w:r w:rsidDel="00000000" w:rsidR="00000000" w:rsidRPr="00000000">
              <w:rPr>
                <w:rFonts w:ascii="Times New Roman" w:cs="Times New Roman" w:eastAsia="Times New Roman" w:hAnsi="Times New Roman"/>
                <w:sz w:val="24"/>
                <w:szCs w:val="24"/>
                <w:rtl w:val="0"/>
              </w:rPr>
              <w:t xml:space="preserve">2. Emotional Intelligence: What It Is and Why It Is Important</w:t>
              <w:tab/>
              <w:t xml:space="preserve">3</w:t>
            </w:r>
          </w:hyperlink>
          <w:r w:rsidDel="00000000" w:rsidR="00000000" w:rsidRPr="00000000">
            <w:rPr>
              <w:rtl w:val="0"/>
            </w:rPr>
          </w:r>
        </w:p>
        <w:p w:rsidR="00000000" w:rsidDel="00000000" w:rsidP="00000000" w:rsidRDefault="00000000" w:rsidRPr="00000000" w14:paraId="00000025">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5h7j3y2vpsl2">
            <w:r w:rsidDel="00000000" w:rsidR="00000000" w:rsidRPr="00000000">
              <w:rPr>
                <w:rFonts w:ascii="Times New Roman" w:cs="Times New Roman" w:eastAsia="Times New Roman" w:hAnsi="Times New Roman"/>
                <w:sz w:val="24"/>
                <w:szCs w:val="24"/>
                <w:rtl w:val="0"/>
              </w:rPr>
              <w:t xml:space="preserve">2.1 Classification of the five core skills of EI</w:t>
              <w:tab/>
              <w:t xml:space="preserve">4</w:t>
            </w:r>
          </w:hyperlink>
          <w:r w:rsidDel="00000000" w:rsidR="00000000" w:rsidRPr="00000000">
            <w:rPr>
              <w:rtl w:val="0"/>
            </w:rPr>
          </w:r>
        </w:p>
        <w:p w:rsidR="00000000" w:rsidDel="00000000" w:rsidP="00000000" w:rsidRDefault="00000000" w:rsidRPr="00000000" w14:paraId="00000026">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1tvj00mo5jdp">
            <w:r w:rsidDel="00000000" w:rsidR="00000000" w:rsidRPr="00000000">
              <w:rPr>
                <w:rFonts w:ascii="Times New Roman" w:cs="Times New Roman" w:eastAsia="Times New Roman" w:hAnsi="Times New Roman"/>
                <w:sz w:val="24"/>
                <w:szCs w:val="24"/>
                <w:rtl w:val="0"/>
              </w:rPr>
              <w:t xml:space="preserve">2.2 How to improve self-awareness?</w:t>
              <w:tab/>
              <w:t xml:space="preserve">4</w:t>
            </w:r>
          </w:hyperlink>
          <w:r w:rsidDel="00000000" w:rsidR="00000000" w:rsidRPr="00000000">
            <w:rPr>
              <w:rtl w:val="0"/>
            </w:rPr>
          </w:r>
        </w:p>
        <w:p w:rsidR="00000000" w:rsidDel="00000000" w:rsidP="00000000" w:rsidRDefault="00000000" w:rsidRPr="00000000" w14:paraId="00000027">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8u79e6lgvjr1">
            <w:r w:rsidDel="00000000" w:rsidR="00000000" w:rsidRPr="00000000">
              <w:rPr>
                <w:rFonts w:ascii="Times New Roman" w:cs="Times New Roman" w:eastAsia="Times New Roman" w:hAnsi="Times New Roman"/>
                <w:sz w:val="24"/>
                <w:szCs w:val="24"/>
                <w:rtl w:val="0"/>
              </w:rPr>
              <w:t xml:space="preserve">2.3 What is journaling, and what are its benefits? My experience with journaling.</w:t>
              <w:tab/>
              <w:t xml:space="preserve">5</w:t>
            </w:r>
          </w:hyperlink>
          <w:r w:rsidDel="00000000" w:rsidR="00000000" w:rsidRPr="00000000">
            <w:rPr>
              <w:rtl w:val="0"/>
            </w:rPr>
          </w:r>
        </w:p>
        <w:p w:rsidR="00000000" w:rsidDel="00000000" w:rsidP="00000000" w:rsidRDefault="00000000" w:rsidRPr="00000000" w14:paraId="00000028">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2q9zefbxtq3n">
            <w:r w:rsidDel="00000000" w:rsidR="00000000" w:rsidRPr="00000000">
              <w:rPr>
                <w:rFonts w:ascii="Times New Roman" w:cs="Times New Roman" w:eastAsia="Times New Roman" w:hAnsi="Times New Roman"/>
                <w:sz w:val="24"/>
                <w:szCs w:val="24"/>
                <w:rtl w:val="0"/>
              </w:rPr>
              <w:t xml:space="preserve">2.4 What are the consequences of a lack of self-awareness?</w:t>
              <w:tab/>
              <w:t xml:space="preserve">5</w:t>
            </w:r>
          </w:hyperlink>
          <w:r w:rsidDel="00000000" w:rsidR="00000000" w:rsidRPr="00000000">
            <w:rPr>
              <w:rtl w:val="0"/>
            </w:rPr>
          </w:r>
        </w:p>
        <w:p w:rsidR="00000000" w:rsidDel="00000000" w:rsidP="00000000" w:rsidRDefault="00000000" w:rsidRPr="00000000" w14:paraId="00000029">
          <w:pPr>
            <w:tabs>
              <w:tab w:val="right" w:leader="dot" w:pos="9350"/>
            </w:tabs>
            <w:spacing w:after="100" w:line="360" w:lineRule="auto"/>
            <w:jc w:val="both"/>
            <w:rPr>
              <w:rFonts w:ascii="Times New Roman" w:cs="Times New Roman" w:eastAsia="Times New Roman" w:hAnsi="Times New Roman"/>
              <w:sz w:val="24"/>
              <w:szCs w:val="24"/>
            </w:rPr>
          </w:pPr>
          <w:hyperlink w:anchor="_chhzl39qt5am">
            <w:r w:rsidDel="00000000" w:rsidR="00000000" w:rsidRPr="00000000">
              <w:rPr>
                <w:rFonts w:ascii="Times New Roman" w:cs="Times New Roman" w:eastAsia="Times New Roman" w:hAnsi="Times New Roman"/>
                <w:sz w:val="24"/>
                <w:szCs w:val="24"/>
                <w:rtl w:val="0"/>
              </w:rPr>
              <w:t xml:space="preserve">3. A critical discussion of the concept underlying the challenges</w:t>
              <w:tab/>
              <w:t xml:space="preserve">6</w:t>
            </w:r>
          </w:hyperlink>
          <w:r w:rsidDel="00000000" w:rsidR="00000000" w:rsidRPr="00000000">
            <w:rPr>
              <w:rtl w:val="0"/>
            </w:rPr>
          </w:r>
        </w:p>
        <w:p w:rsidR="00000000" w:rsidDel="00000000" w:rsidP="00000000" w:rsidRDefault="00000000" w:rsidRPr="00000000" w14:paraId="0000002A">
          <w:pPr>
            <w:tabs>
              <w:tab w:val="right" w:leader="dot" w:pos="9350"/>
            </w:tabs>
            <w:spacing w:after="100" w:line="360" w:lineRule="auto"/>
            <w:jc w:val="both"/>
            <w:rPr>
              <w:rFonts w:ascii="Times New Roman" w:cs="Times New Roman" w:eastAsia="Times New Roman" w:hAnsi="Times New Roman"/>
              <w:sz w:val="24"/>
              <w:szCs w:val="24"/>
            </w:rPr>
          </w:pPr>
          <w:hyperlink w:anchor="_5rg94ioh6fjk">
            <w:r w:rsidDel="00000000" w:rsidR="00000000" w:rsidRPr="00000000">
              <w:rPr>
                <w:rFonts w:ascii="Times New Roman" w:cs="Times New Roman" w:eastAsia="Times New Roman" w:hAnsi="Times New Roman"/>
                <w:sz w:val="24"/>
                <w:szCs w:val="24"/>
                <w:rtl w:val="0"/>
              </w:rPr>
              <w:t xml:space="preserve">3.1 Explanation of the Gibbs Reflective Cycle</w:t>
              <w:tab/>
              <w:t xml:space="preserve">7</w:t>
            </w:r>
          </w:hyperlink>
          <w:r w:rsidDel="00000000" w:rsidR="00000000" w:rsidRPr="00000000">
            <w:rPr>
              <w:rtl w:val="0"/>
            </w:rPr>
          </w:r>
        </w:p>
        <w:p w:rsidR="00000000" w:rsidDel="00000000" w:rsidP="00000000" w:rsidRDefault="00000000" w:rsidRPr="00000000" w14:paraId="0000002B">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89a244z6jp5n">
            <w:r w:rsidDel="00000000" w:rsidR="00000000" w:rsidRPr="00000000">
              <w:rPr>
                <w:rFonts w:ascii="Times New Roman" w:cs="Times New Roman" w:eastAsia="Times New Roman" w:hAnsi="Times New Roman"/>
                <w:sz w:val="24"/>
                <w:szCs w:val="24"/>
                <w:rtl w:val="0"/>
              </w:rPr>
              <w:t xml:space="preserve">3.2 Practising Gratitude</w:t>
              <w:tab/>
              <w:t xml:space="preserve">7</w:t>
            </w:r>
          </w:hyperlink>
          <w:r w:rsidDel="00000000" w:rsidR="00000000" w:rsidRPr="00000000">
            <w:rPr>
              <w:rtl w:val="0"/>
            </w:rPr>
          </w:r>
        </w:p>
        <w:p w:rsidR="00000000" w:rsidDel="00000000" w:rsidP="00000000" w:rsidRDefault="00000000" w:rsidRPr="00000000" w14:paraId="0000002C">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b35d42gv4693">
            <w:r w:rsidDel="00000000" w:rsidR="00000000" w:rsidRPr="00000000">
              <w:rPr>
                <w:rFonts w:ascii="Times New Roman" w:cs="Times New Roman" w:eastAsia="Times New Roman" w:hAnsi="Times New Roman"/>
                <w:sz w:val="24"/>
                <w:szCs w:val="24"/>
                <w:rtl w:val="0"/>
              </w:rPr>
              <w:t xml:space="preserve">3.3 Practising Solitudes</w:t>
              <w:tab/>
              <w:t xml:space="preserve">8</w:t>
            </w:r>
          </w:hyperlink>
          <w:r w:rsidDel="00000000" w:rsidR="00000000" w:rsidRPr="00000000">
            <w:rPr>
              <w:rtl w:val="0"/>
            </w:rPr>
          </w:r>
        </w:p>
        <w:p w:rsidR="00000000" w:rsidDel="00000000" w:rsidP="00000000" w:rsidRDefault="00000000" w:rsidRPr="00000000" w14:paraId="0000002D">
          <w:pPr>
            <w:tabs>
              <w:tab w:val="right" w:leader="dot" w:pos="9350"/>
            </w:tabs>
            <w:spacing w:after="100" w:line="360" w:lineRule="auto"/>
            <w:ind w:left="220" w:firstLine="0"/>
            <w:jc w:val="both"/>
            <w:rPr>
              <w:rFonts w:ascii="Times New Roman" w:cs="Times New Roman" w:eastAsia="Times New Roman" w:hAnsi="Times New Roman"/>
              <w:sz w:val="24"/>
              <w:szCs w:val="24"/>
            </w:rPr>
          </w:pPr>
          <w:hyperlink w:anchor="_yn6xugnz6m5t">
            <w:r w:rsidDel="00000000" w:rsidR="00000000" w:rsidRPr="00000000">
              <w:rPr>
                <w:rFonts w:ascii="Times New Roman" w:cs="Times New Roman" w:eastAsia="Times New Roman" w:hAnsi="Times New Roman"/>
                <w:sz w:val="24"/>
                <w:szCs w:val="24"/>
                <w:rtl w:val="0"/>
              </w:rPr>
              <w:t xml:space="preserve">3.4 Pausing before reacting</w:t>
              <w:tab/>
              <w:t xml:space="preserve">8</w:t>
            </w:r>
          </w:hyperlink>
          <w:r w:rsidDel="00000000" w:rsidR="00000000" w:rsidRPr="00000000">
            <w:rPr>
              <w:rtl w:val="0"/>
            </w:rPr>
          </w:r>
        </w:p>
        <w:p w:rsidR="00000000" w:rsidDel="00000000" w:rsidP="00000000" w:rsidRDefault="00000000" w:rsidRPr="00000000" w14:paraId="0000002E">
          <w:pPr>
            <w:tabs>
              <w:tab w:val="right" w:leader="dot" w:pos="9350"/>
            </w:tabs>
            <w:spacing w:after="100" w:line="360" w:lineRule="auto"/>
            <w:jc w:val="both"/>
            <w:rPr>
              <w:rFonts w:ascii="Times New Roman" w:cs="Times New Roman" w:eastAsia="Times New Roman" w:hAnsi="Times New Roman"/>
              <w:sz w:val="24"/>
              <w:szCs w:val="24"/>
            </w:rPr>
          </w:pPr>
          <w:hyperlink w:anchor="_eofu4ww8lio2">
            <w:r w:rsidDel="00000000" w:rsidR="00000000" w:rsidRPr="00000000">
              <w:rPr>
                <w:rFonts w:ascii="Times New Roman" w:cs="Times New Roman" w:eastAsia="Times New Roman" w:hAnsi="Times New Roman"/>
                <w:sz w:val="24"/>
                <w:szCs w:val="24"/>
                <w:rtl w:val="0"/>
              </w:rPr>
              <w:t xml:space="preserve">3.5 Conclusion</w:t>
              <w:tab/>
              <w:t xml:space="preserve">9</w:t>
            </w:r>
          </w:hyperlink>
          <w:r w:rsidDel="00000000" w:rsidR="00000000" w:rsidRPr="00000000">
            <w:rPr>
              <w:rtl w:val="0"/>
            </w:rPr>
          </w:r>
        </w:p>
        <w:p w:rsidR="00000000" w:rsidDel="00000000" w:rsidP="00000000" w:rsidRDefault="00000000" w:rsidRPr="00000000" w14:paraId="0000002F">
          <w:pPr>
            <w:tabs>
              <w:tab w:val="right" w:leader="dot" w:pos="9350"/>
            </w:tabs>
            <w:spacing w:after="100" w:line="360" w:lineRule="auto"/>
            <w:jc w:val="both"/>
            <w:rPr>
              <w:rFonts w:ascii="Times New Roman" w:cs="Times New Roman" w:eastAsia="Times New Roman" w:hAnsi="Times New Roman"/>
              <w:sz w:val="24"/>
              <w:szCs w:val="24"/>
            </w:rPr>
          </w:pPr>
          <w:hyperlink w:anchor="_q1e6dcx87vc">
            <w:r w:rsidDel="00000000" w:rsidR="00000000" w:rsidRPr="00000000">
              <w:rPr>
                <w:rFonts w:ascii="Times New Roman" w:cs="Times New Roman" w:eastAsia="Times New Roman" w:hAnsi="Times New Roman"/>
                <w:sz w:val="24"/>
                <w:szCs w:val="24"/>
                <w:rtl w:val="0"/>
              </w:rPr>
              <w:t xml:space="preserve">4. Development plan</w:t>
              <w:tab/>
              <w:t xml:space="preserve">9</w:t>
            </w:r>
          </w:hyperlink>
          <w:r w:rsidDel="00000000" w:rsidR="00000000" w:rsidRPr="00000000">
            <w:rPr>
              <w:rtl w:val="0"/>
            </w:rPr>
          </w:r>
        </w:p>
        <w:p w:rsidR="00000000" w:rsidDel="00000000" w:rsidP="00000000" w:rsidRDefault="00000000" w:rsidRPr="00000000" w14:paraId="00000030">
          <w:pPr>
            <w:tabs>
              <w:tab w:val="right" w:leader="dot" w:pos="9350"/>
            </w:tabs>
            <w:spacing w:after="100" w:line="360" w:lineRule="auto"/>
            <w:jc w:val="both"/>
            <w:rPr>
              <w:rFonts w:ascii="Times New Roman" w:cs="Times New Roman" w:eastAsia="Times New Roman" w:hAnsi="Times New Roman"/>
              <w:sz w:val="24"/>
              <w:szCs w:val="24"/>
            </w:rPr>
          </w:pPr>
          <w:hyperlink w:anchor="_w5iz3e6y9i26">
            <w:r w:rsidDel="00000000" w:rsidR="00000000" w:rsidRPr="00000000">
              <w:rPr>
                <w:rFonts w:ascii="Times New Roman" w:cs="Times New Roman" w:eastAsia="Times New Roman" w:hAnsi="Times New Roman"/>
                <w:sz w:val="24"/>
                <w:szCs w:val="24"/>
                <w:highlight w:val="white"/>
                <w:rtl w:val="0"/>
              </w:rPr>
              <w:t xml:space="preserve">References</w:t>
            </w:r>
          </w:hyperlink>
          <w:hyperlink w:anchor="_w5iz3e6y9i26">
            <w:r w:rsidDel="00000000" w:rsidR="00000000" w:rsidRPr="00000000">
              <w:rPr>
                <w:rFonts w:ascii="Times New Roman" w:cs="Times New Roman" w:eastAsia="Times New Roman" w:hAnsi="Times New Roman"/>
                <w:sz w:val="24"/>
                <w:szCs w:val="24"/>
                <w:rtl w:val="0"/>
              </w:rPr>
              <w:tab/>
              <w:t xml:space="preserve">12</w:t>
            </w:r>
          </w:hyperlink>
          <w:r w:rsidDel="00000000" w:rsidR="00000000" w:rsidRPr="00000000">
            <w:rPr>
              <w:rtl w:val="0"/>
            </w:rPr>
          </w:r>
        </w:p>
        <w:p w:rsidR="00000000" w:rsidDel="00000000" w:rsidP="00000000" w:rsidRDefault="00000000" w:rsidRPr="00000000" w14:paraId="00000031">
          <w:pPr>
            <w:tabs>
              <w:tab w:val="right" w:leader="dot" w:pos="9350"/>
            </w:tabs>
            <w:spacing w:after="100" w:line="360" w:lineRule="auto"/>
            <w:jc w:val="both"/>
            <w:rPr>
              <w:rFonts w:ascii="Cambria" w:cs="Cambria" w:eastAsia="Cambria" w:hAnsi="Cambria"/>
            </w:rPr>
          </w:pPr>
          <w:hyperlink w:anchor="_dhr1ycl30ipt">
            <w:r w:rsidDel="00000000" w:rsidR="00000000" w:rsidRPr="00000000">
              <w:rPr>
                <w:rFonts w:ascii="Times New Roman" w:cs="Times New Roman" w:eastAsia="Times New Roman" w:hAnsi="Times New Roman"/>
                <w:sz w:val="24"/>
                <w:szCs w:val="24"/>
                <w:highlight w:val="white"/>
                <w:rtl w:val="0"/>
              </w:rPr>
              <w:t xml:space="preserve">Appendix: EI Quiz Test result</w:t>
            </w:r>
          </w:hyperlink>
          <w:hyperlink w:anchor="_dhr1ycl30ipt">
            <w:r w:rsidDel="00000000" w:rsidR="00000000" w:rsidRPr="00000000">
              <w:rPr>
                <w:rFonts w:ascii="Times New Roman" w:cs="Times New Roman" w:eastAsia="Times New Roman" w:hAnsi="Times New Roman"/>
                <w:sz w:val="24"/>
                <w:szCs w:val="24"/>
                <w:rtl w:val="0"/>
              </w:rPr>
              <w:tab/>
              <w:t xml:space="preserve">15</w:t>
            </w:r>
          </w:hyperlink>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5">
      <w:pPr>
        <w:pStyle w:val="Heading1"/>
        <w:rPr/>
      </w:pPr>
      <w:bookmarkStart w:colFirst="0" w:colLast="0" w:name="_40b1xpgkpgu0" w:id="0"/>
      <w:bookmarkEnd w:id="0"/>
      <w:r w:rsidDel="00000000" w:rsidR="00000000" w:rsidRPr="00000000">
        <w:rPr>
          <w:rtl w:val="0"/>
        </w:rPr>
        <w:t xml:space="preserve">1. Introduction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Aftermath of the COVID-19 pandemic, most organisations have </w:t>
      </w:r>
      <w:r w:rsidDel="00000000" w:rsidR="00000000" w:rsidRPr="00000000">
        <w:rPr>
          <w:rFonts w:ascii="Times New Roman" w:cs="Times New Roman" w:eastAsia="Times New Roman" w:hAnsi="Times New Roman"/>
          <w:sz w:val="24"/>
          <w:szCs w:val="24"/>
          <w:rtl w:val="0"/>
        </w:rPr>
        <w:t xml:space="preserve">predicted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emotional intelligence (EI), particularly self-awareness, is the cornerstone for developing resilient leadership. Self-aware managers are well-equipped to understand and regulate their emotional responses, proactively supporting their wellbeing and performance. This report aims to critically explore why managers need to develop self-awareness, supporting my experiences across five EI challenges such as expressing gratitude, spending time with nature, practising solitude, getting sufficient sleep and pausing before reacting. In this </w:t>
      </w:r>
      <w:r w:rsidDel="00000000" w:rsidR="00000000" w:rsidRPr="00000000">
        <w:rPr>
          <w:rFonts w:ascii="Times New Roman" w:cs="Times New Roman" w:eastAsia="Times New Roman" w:hAnsi="Times New Roman"/>
          <w:sz w:val="24"/>
          <w:szCs w:val="24"/>
          <w:rtl w:val="0"/>
        </w:rPr>
        <w:t xml:space="preserve">case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Gibbs' reflective cycle has been applied to develop reflections on three specific areas of challenge. Moreover, a six-month development plan has been created, focusing on the development of my emotional intelligence. </w:t>
      </w:r>
    </w:p>
    <w:p w:rsidR="00000000" w:rsidDel="00000000" w:rsidP="00000000" w:rsidRDefault="00000000" w:rsidRPr="00000000" w14:paraId="00000037">
      <w:pPr>
        <w:pStyle w:val="Heading1"/>
        <w:rPr/>
      </w:pPr>
      <w:bookmarkStart w:colFirst="0" w:colLast="0" w:name="_ldcc00bom8an" w:id="1"/>
      <w:bookmarkEnd w:id="1"/>
      <w:r w:rsidDel="00000000" w:rsidR="00000000" w:rsidRPr="00000000">
        <w:rPr>
          <w:rtl w:val="0"/>
        </w:rPr>
        <w:t xml:space="preserve">2. Emotional Intelligence: What It Is and Why It Is Important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Emotional Intelligence is the ability to understand, use and control one's emotions in positive ways that ensures relief, empathetic communication and building stronger relationships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scholarly research study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Wonda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Goleman explained that self-awareness, self-management, social awareness and relationship management have significant positive effects on employee performance management. The 12 competencies of EI focus on 12 key EI characteristics and their importance in creating an environment of self-growth and development. Antonopoulou</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noted that integrating self-awareness, self-regulation, motivation and empathy enables individuals to navigate social environments, highlighting emotional intelligence as a valuable asset in both personal and professional domains.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inline distB="0" distT="0" distL="0" distR="0">
                <wp:extent cx="5486400" cy="3200400"/>
                <wp:effectExtent b="0" l="0" r="0" t="0"/>
                <wp:docPr id="1" name=""/>
                <a:graphic>
                  <a:graphicData uri="http://schemas.microsoft.com/office/word/2010/wordprocessingGroup">
                    <wpg:wgp>
                      <wpg:cNvGrpSpPr/>
                      <wpg:grpSpPr>
                        <a:xfrm>
                          <a:off x="0" y="0"/>
                          <a:ext cx="5486400" cy="3200400"/>
                          <a:chOff x="0" y="0"/>
                          <a:chExt cx="5524425" cy="3200425"/>
                        </a:xfrm>
                      </wpg:grpSpPr>
                      <wpg:grpSp>
                        <wpg:cNvGrpSpPr/>
                        <wpg:grpSpPr>
                          <a:xfrm>
                            <a:off x="0" y="0"/>
                            <a:ext cx="5486400" cy="3200400"/>
                            <a:chOff x="0" y="0"/>
                            <a:chExt cx="5486400" cy="3200400"/>
                          </a:xfrm>
                        </wpg:grpSpPr>
                        <wps:wsp>
                          <wps:cNvSpPr/>
                          <wps:cNvPr id="3" name="Shape 3"/>
                          <wps:spPr>
                            <a:xfrm>
                              <a:off x="0" y="0"/>
                              <a:ext cx="5486400" cy="3200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354062" y="2347295"/>
                              <a:ext cx="778275" cy="778275"/>
                            </a:xfrm>
                            <a:prstGeom prst="ellipse">
                              <a:avLst/>
                            </a:prstGeom>
                            <a:gradFill>
                              <a:gsLst>
                                <a:gs pos="0">
                                  <a:srgbClr val="7F5AAB"/>
                                </a:gs>
                                <a:gs pos="100000">
                                  <a:srgbClr val="C7AEED"/>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468038" y="2461271"/>
                              <a:ext cx="550323" cy="55032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1"/>
                                    <w:i w:val="1"/>
                                    <w:smallCaps w:val="0"/>
                                    <w:strike w:val="0"/>
                                    <w:color w:val="000000"/>
                                    <w:sz w:val="18"/>
                                    <w:vertAlign w:val="baseline"/>
                                  </w:rPr>
                                  <w:t xml:space="preserve">12 competency of EI</w:t>
                                </w:r>
                              </w:p>
                            </w:txbxContent>
                          </wps:txbx>
                          <wps:bodyPr anchorCtr="0" anchor="ctr" bIns="5700" lIns="5700" spcFirstLastPara="1" rIns="5700" wrap="square" tIns="5700">
                            <a:noAutofit/>
                          </wps:bodyPr>
                        </wps:wsp>
                        <wps:wsp>
                          <wps:cNvSpPr/>
                          <wps:cNvPr id="6" name="Shape 6"/>
                          <wps:spPr>
                            <a:xfrm rot="10800000">
                              <a:off x="274383" y="2625529"/>
                              <a:ext cx="1965296" cy="221808"/>
                            </a:xfrm>
                            <a:prstGeom prst="leftArrow">
                              <a:avLst>
                                <a:gd fmla="val 60000" name="adj1"/>
                                <a:gd fmla="val 50000" name="adj2"/>
                              </a:avLst>
                            </a:prstGeom>
                            <a:gradFill>
                              <a:gsLst>
                                <a:gs pos="0">
                                  <a:srgbClr val="36B7D7"/>
                                </a:gs>
                                <a:gs pos="100000">
                                  <a:srgbClr val="90EFFF"/>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986" y="2518516"/>
                              <a:ext cx="544793" cy="435834"/>
                            </a:xfrm>
                            <a:prstGeom prst="roundRect">
                              <a:avLst>
                                <a:gd fmla="val 10000" name="adj"/>
                              </a:avLst>
                            </a:prstGeom>
                            <a:gradFill>
                              <a:gsLst>
                                <a:gs pos="0">
                                  <a:srgbClr val="36B7D7"/>
                                </a:gs>
                                <a:gs pos="100000">
                                  <a:srgbClr val="90EFFF"/>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8" name="Shape 8"/>
                          <wps:spPr>
                            <a:xfrm>
                              <a:off x="14751" y="2531281"/>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Emotional self awareness</w:t>
                                </w:r>
                              </w:p>
                            </w:txbxContent>
                          </wps:txbx>
                          <wps:bodyPr anchorCtr="0" anchor="ctr" bIns="11425" lIns="11425" spcFirstLastPara="1" rIns="11425" wrap="square" tIns="11425">
                            <a:noAutofit/>
                          </wps:bodyPr>
                        </wps:wsp>
                        <wps:wsp>
                          <wps:cNvSpPr/>
                          <wps:cNvPr id="9" name="Shape 9"/>
                          <wps:spPr>
                            <a:xfrm rot="-9818182">
                              <a:off x="334583" y="2206827"/>
                              <a:ext cx="1965296" cy="221808"/>
                            </a:xfrm>
                            <a:prstGeom prst="leftArrow">
                              <a:avLst>
                                <a:gd fmla="val 60000" name="adj1"/>
                                <a:gd fmla="val 50000" name="adj2"/>
                              </a:avLst>
                            </a:prstGeom>
                            <a:gradFill>
                              <a:gsLst>
                                <a:gs pos="0">
                                  <a:srgbClr val="35DCD6"/>
                                </a:gs>
                                <a:gs pos="100000">
                                  <a:srgbClr val="8EFFFF"/>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01991" y="1822970"/>
                              <a:ext cx="544793" cy="435834"/>
                            </a:xfrm>
                            <a:prstGeom prst="roundRect">
                              <a:avLst>
                                <a:gd fmla="val 10000" name="adj"/>
                              </a:avLst>
                            </a:prstGeom>
                            <a:gradFill>
                              <a:gsLst>
                                <a:gs pos="0">
                                  <a:srgbClr val="35DCD6"/>
                                </a:gs>
                                <a:gs pos="100000">
                                  <a:srgbClr val="8EFFFF"/>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114756" y="1835735"/>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Self control</w:t>
                                </w:r>
                              </w:p>
                            </w:txbxContent>
                          </wps:txbx>
                          <wps:bodyPr anchorCtr="0" anchor="ctr" bIns="11425" lIns="11425" spcFirstLastPara="1" rIns="11425" wrap="square" tIns="11425">
                            <a:noAutofit/>
                          </wps:bodyPr>
                        </wps:wsp>
                        <wps:wsp>
                          <wps:cNvSpPr/>
                          <wps:cNvPr id="12" name="Shape 12"/>
                          <wps:spPr>
                            <a:xfrm rot="-8836364">
                              <a:off x="510307" y="1822045"/>
                              <a:ext cx="1965296" cy="221808"/>
                            </a:xfrm>
                            <a:prstGeom prst="leftArrow">
                              <a:avLst>
                                <a:gd fmla="val 60000" name="adj1"/>
                                <a:gd fmla="val 50000" name="adj2"/>
                              </a:avLst>
                            </a:prstGeom>
                            <a:gradFill>
                              <a:gsLst>
                                <a:gs pos="0">
                                  <a:srgbClr val="33E2B0"/>
                                </a:gs>
                                <a:gs pos="100000">
                                  <a:srgbClr val="8BFFE6"/>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393902" y="1183773"/>
                              <a:ext cx="544793" cy="435834"/>
                            </a:xfrm>
                            <a:prstGeom prst="roundRect">
                              <a:avLst>
                                <a:gd fmla="val 10000" name="adj"/>
                              </a:avLst>
                            </a:prstGeom>
                            <a:gradFill>
                              <a:gsLst>
                                <a:gs pos="0">
                                  <a:srgbClr val="33E2B0"/>
                                </a:gs>
                                <a:gs pos="100000">
                                  <a:srgbClr val="8BFFE6"/>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406667" y="1196538"/>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Adaptability</w:t>
                                </w:r>
                              </w:p>
                            </w:txbxContent>
                          </wps:txbx>
                          <wps:bodyPr anchorCtr="0" anchor="ctr" bIns="11425" lIns="11425" spcFirstLastPara="1" rIns="11425" wrap="square" tIns="11425">
                            <a:noAutofit/>
                          </wps:bodyPr>
                        </wps:wsp>
                        <wps:wsp>
                          <wps:cNvSpPr/>
                          <wps:cNvPr id="15" name="Shape 15"/>
                          <wps:spPr>
                            <a:xfrm rot="-7854545">
                              <a:off x="787318" y="1502357"/>
                              <a:ext cx="1965296" cy="221808"/>
                            </a:xfrm>
                            <a:prstGeom prst="leftArrow">
                              <a:avLst>
                                <a:gd fmla="val 60000" name="adj1"/>
                                <a:gd fmla="val 50000" name="adj2"/>
                              </a:avLst>
                            </a:prstGeom>
                            <a:gradFill>
                              <a:gsLst>
                                <a:gs pos="0">
                                  <a:srgbClr val="32E785"/>
                                </a:gs>
                                <a:gs pos="100000">
                                  <a:srgbClr val="89FFBD"/>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854072" y="652709"/>
                              <a:ext cx="544793" cy="435834"/>
                            </a:xfrm>
                            <a:prstGeom prst="roundRect">
                              <a:avLst>
                                <a:gd fmla="val 10000" name="adj"/>
                              </a:avLst>
                            </a:prstGeom>
                            <a:gradFill>
                              <a:gsLst>
                                <a:gs pos="0">
                                  <a:srgbClr val="32E785"/>
                                </a:gs>
                                <a:gs pos="100000">
                                  <a:srgbClr val="89FFBD"/>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866837" y="665474"/>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Achievement orientation</w:t>
                                </w:r>
                              </w:p>
                            </w:txbxContent>
                          </wps:txbx>
                          <wps:bodyPr anchorCtr="0" anchor="ctr" bIns="11425" lIns="11425" spcFirstLastPara="1" rIns="11425" wrap="square" tIns="11425">
                            <a:noAutofit/>
                          </wps:bodyPr>
                        </wps:wsp>
                        <wps:wsp>
                          <wps:cNvSpPr/>
                          <wps:cNvPr id="18" name="Shape 18"/>
                          <wps:spPr>
                            <a:xfrm rot="-6872727">
                              <a:off x="1143175" y="1273662"/>
                              <a:ext cx="1965296" cy="221808"/>
                            </a:xfrm>
                            <a:prstGeom prst="leftArrow">
                              <a:avLst>
                                <a:gd fmla="val 60000" name="adj1"/>
                                <a:gd fmla="val 50000" name="adj2"/>
                              </a:avLst>
                            </a:prstGeom>
                            <a:gradFill>
                              <a:gsLst>
                                <a:gs pos="0">
                                  <a:srgbClr val="30ED57"/>
                                </a:gs>
                                <a:gs pos="100000">
                                  <a:srgbClr val="86FF9B"/>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1445219" y="272801"/>
                              <a:ext cx="544793" cy="435834"/>
                            </a:xfrm>
                            <a:prstGeom prst="roundRect">
                              <a:avLst>
                                <a:gd fmla="val 10000" name="adj"/>
                              </a:avLst>
                            </a:prstGeom>
                            <a:gradFill>
                              <a:gsLst>
                                <a:gs pos="0">
                                  <a:srgbClr val="30ED57"/>
                                </a:gs>
                                <a:gs pos="100000">
                                  <a:srgbClr val="86FF9B"/>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1457984" y="285566"/>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Positive outlook</w:t>
                                </w:r>
                              </w:p>
                            </w:txbxContent>
                          </wps:txbx>
                          <wps:bodyPr anchorCtr="0" anchor="ctr" bIns="11425" lIns="11425" spcFirstLastPara="1" rIns="11425" wrap="square" tIns="11425">
                            <a:noAutofit/>
                          </wps:bodyPr>
                        </wps:wsp>
                        <wps:wsp>
                          <wps:cNvSpPr/>
                          <wps:cNvPr id="21" name="Shape 21"/>
                          <wps:spPr>
                            <a:xfrm rot="-5890909">
                              <a:off x="1549048" y="1154487"/>
                              <a:ext cx="1965296" cy="221808"/>
                            </a:xfrm>
                            <a:prstGeom prst="leftArrow">
                              <a:avLst>
                                <a:gd fmla="val 60000" name="adj1"/>
                                <a:gd fmla="val 50000" name="adj2"/>
                              </a:avLst>
                            </a:prstGeom>
                            <a:gradFill>
                              <a:gsLst>
                                <a:gs pos="0">
                                  <a:srgbClr val="37F32E"/>
                                </a:gs>
                                <a:gs pos="100000">
                                  <a:srgbClr val="86FF83"/>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2119454" y="74828"/>
                              <a:ext cx="544793" cy="435834"/>
                            </a:xfrm>
                            <a:prstGeom prst="roundRect">
                              <a:avLst>
                                <a:gd fmla="val 10000" name="adj"/>
                              </a:avLst>
                            </a:prstGeom>
                            <a:gradFill>
                              <a:gsLst>
                                <a:gs pos="0">
                                  <a:srgbClr val="37F32E"/>
                                </a:gs>
                                <a:gs pos="100000">
                                  <a:srgbClr val="86FF83"/>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3" name="Shape 23"/>
                          <wps:spPr>
                            <a:xfrm>
                              <a:off x="2132219" y="87593"/>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Empathy</w:t>
                                </w:r>
                              </w:p>
                            </w:txbxContent>
                          </wps:txbx>
                          <wps:bodyPr anchorCtr="0" anchor="ctr" bIns="11425" lIns="11425" spcFirstLastPara="1" rIns="11425" wrap="square" tIns="11425">
                            <a:noAutofit/>
                          </wps:bodyPr>
                        </wps:wsp>
                        <wps:wsp>
                          <wps:cNvSpPr/>
                          <wps:cNvPr id="24" name="Shape 24"/>
                          <wps:spPr>
                            <a:xfrm rot="-4909091">
                              <a:off x="1972055" y="1154487"/>
                              <a:ext cx="1965296" cy="221808"/>
                            </a:xfrm>
                            <a:prstGeom prst="leftArrow">
                              <a:avLst>
                                <a:gd fmla="val 60000" name="adj1"/>
                                <a:gd fmla="val 50000" name="adj2"/>
                              </a:avLst>
                            </a:prstGeom>
                            <a:gradFill>
                              <a:gsLst>
                                <a:gs pos="0">
                                  <a:srgbClr val="69F82D"/>
                                </a:gs>
                                <a:gs pos="100000">
                                  <a:srgbClr val="A0FF80"/>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2822152" y="74828"/>
                              <a:ext cx="544793" cy="435834"/>
                            </a:xfrm>
                            <a:prstGeom prst="roundRect">
                              <a:avLst>
                                <a:gd fmla="val 10000" name="adj"/>
                              </a:avLst>
                            </a:prstGeom>
                            <a:gradFill>
                              <a:gsLst>
                                <a:gs pos="0">
                                  <a:srgbClr val="69F82D"/>
                                </a:gs>
                                <a:gs pos="100000">
                                  <a:srgbClr val="A0FF80"/>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6" name="Shape 26"/>
                          <wps:spPr>
                            <a:xfrm>
                              <a:off x="2834917" y="87593"/>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Organisational awareness </w:t>
                                </w:r>
                              </w:p>
                            </w:txbxContent>
                          </wps:txbx>
                          <wps:bodyPr anchorCtr="0" anchor="ctr" bIns="11425" lIns="11425" spcFirstLastPara="1" rIns="11425" wrap="square" tIns="11425">
                            <a:noAutofit/>
                          </wps:bodyPr>
                        </wps:wsp>
                        <wps:wsp>
                          <wps:cNvSpPr/>
                          <wps:cNvPr id="27" name="Shape 27"/>
                          <wps:spPr>
                            <a:xfrm rot="-3927273">
                              <a:off x="2377928" y="1273662"/>
                              <a:ext cx="1965296" cy="221808"/>
                            </a:xfrm>
                            <a:prstGeom prst="leftArrow">
                              <a:avLst>
                                <a:gd fmla="val 60000" name="adj1"/>
                                <a:gd fmla="val 50000" name="adj2"/>
                              </a:avLst>
                            </a:prstGeom>
                            <a:gradFill>
                              <a:gsLst>
                                <a:gs pos="0">
                                  <a:srgbClr val="9EFE2B"/>
                                </a:gs>
                                <a:gs pos="100000">
                                  <a:srgbClr val="CBFF7E"/>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3496386" y="272801"/>
                              <a:ext cx="544793" cy="435834"/>
                            </a:xfrm>
                            <a:prstGeom prst="roundRect">
                              <a:avLst>
                                <a:gd fmla="val 10000" name="adj"/>
                              </a:avLst>
                            </a:prstGeom>
                            <a:gradFill>
                              <a:gsLst>
                                <a:gs pos="0">
                                  <a:srgbClr val="9EFE2B"/>
                                </a:gs>
                                <a:gs pos="100000">
                                  <a:srgbClr val="CBFF7E"/>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9" name="Shape 29"/>
                          <wps:spPr>
                            <a:xfrm>
                              <a:off x="3509151" y="285566"/>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Influence</w:t>
                                </w:r>
                              </w:p>
                            </w:txbxContent>
                          </wps:txbx>
                          <wps:bodyPr anchorCtr="0" anchor="ctr" bIns="11425" lIns="11425" spcFirstLastPara="1" rIns="11425" wrap="square" tIns="11425">
                            <a:noAutofit/>
                          </wps:bodyPr>
                        </wps:wsp>
                        <wps:wsp>
                          <wps:cNvSpPr/>
                          <wps:cNvPr id="30" name="Shape 30"/>
                          <wps:spPr>
                            <a:xfrm rot="-2945455">
                              <a:off x="2733785" y="1502357"/>
                              <a:ext cx="1965296" cy="221808"/>
                            </a:xfrm>
                            <a:prstGeom prst="leftArrow">
                              <a:avLst>
                                <a:gd fmla="val 60000" name="adj1"/>
                                <a:gd fmla="val 50000" name="adj2"/>
                              </a:avLst>
                            </a:prstGeom>
                            <a:gradFill>
                              <a:gsLst>
                                <a:gs pos="0">
                                  <a:srgbClr val="D6FF2B"/>
                                </a:gs>
                                <a:gs pos="100000">
                                  <a:srgbClr val="FFFF7B"/>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4087534" y="652709"/>
                              <a:ext cx="544793" cy="435834"/>
                            </a:xfrm>
                            <a:prstGeom prst="roundRect">
                              <a:avLst>
                                <a:gd fmla="val 10000" name="adj"/>
                              </a:avLst>
                            </a:prstGeom>
                            <a:gradFill>
                              <a:gsLst>
                                <a:gs pos="0">
                                  <a:srgbClr val="D6FF2B"/>
                                </a:gs>
                                <a:gs pos="100000">
                                  <a:srgbClr val="FFFF7B"/>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2" name="Shape 32"/>
                          <wps:spPr>
                            <a:xfrm>
                              <a:off x="4100299" y="665474"/>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Coaching </w:t>
                                </w:r>
                              </w:p>
                            </w:txbxContent>
                          </wps:txbx>
                          <wps:bodyPr anchorCtr="0" anchor="ctr" bIns="11425" lIns="11425" spcFirstLastPara="1" rIns="11425" wrap="square" tIns="11425">
                            <a:noAutofit/>
                          </wps:bodyPr>
                        </wps:wsp>
                        <wps:wsp>
                          <wps:cNvSpPr/>
                          <wps:cNvPr id="33" name="Shape 33"/>
                          <wps:spPr>
                            <a:xfrm rot="-1963636">
                              <a:off x="3010796" y="1822045"/>
                              <a:ext cx="1965296" cy="221808"/>
                            </a:xfrm>
                            <a:prstGeom prst="leftArrow">
                              <a:avLst>
                                <a:gd fmla="val 60000" name="adj1"/>
                                <a:gd fmla="val 50000" name="adj2"/>
                              </a:avLst>
                            </a:prstGeom>
                            <a:gradFill>
                              <a:gsLst>
                                <a:gs pos="0">
                                  <a:srgbClr val="FFFE2A"/>
                                </a:gs>
                                <a:gs pos="100000">
                                  <a:srgbClr val="FFFF78"/>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4547704" y="1183773"/>
                              <a:ext cx="544793" cy="435834"/>
                            </a:xfrm>
                            <a:prstGeom prst="roundRect">
                              <a:avLst>
                                <a:gd fmla="val 10000" name="adj"/>
                              </a:avLst>
                            </a:prstGeom>
                            <a:gradFill>
                              <a:gsLst>
                                <a:gs pos="0">
                                  <a:srgbClr val="FFFE2A"/>
                                </a:gs>
                                <a:gs pos="100000">
                                  <a:srgbClr val="FFFF78"/>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5" name="Shape 35"/>
                          <wps:spPr>
                            <a:xfrm>
                              <a:off x="4560469" y="1196538"/>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Conflict management</w:t>
                                </w:r>
                              </w:p>
                            </w:txbxContent>
                          </wps:txbx>
                          <wps:bodyPr anchorCtr="0" anchor="ctr" bIns="11425" lIns="11425" spcFirstLastPara="1" rIns="11425" wrap="square" tIns="11425">
                            <a:noAutofit/>
                          </wps:bodyPr>
                        </wps:wsp>
                        <wps:wsp>
                          <wps:cNvSpPr/>
                          <wps:cNvPr id="36" name="Shape 36"/>
                          <wps:spPr>
                            <a:xfrm rot="-981818">
                              <a:off x="3186519" y="2206827"/>
                              <a:ext cx="1965296" cy="221808"/>
                            </a:xfrm>
                            <a:prstGeom prst="leftArrow">
                              <a:avLst>
                                <a:gd fmla="val 60000" name="adj1"/>
                                <a:gd fmla="val 50000" name="adj2"/>
                              </a:avLst>
                            </a:prstGeom>
                            <a:gradFill>
                              <a:gsLst>
                                <a:gs pos="0">
                                  <a:srgbClr val="FFC829"/>
                                </a:gs>
                                <a:gs pos="100000">
                                  <a:srgbClr val="FFED76"/>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4839615" y="1822970"/>
                              <a:ext cx="544793" cy="435834"/>
                            </a:xfrm>
                            <a:prstGeom prst="roundRect">
                              <a:avLst>
                                <a:gd fmla="val 10000" name="adj"/>
                              </a:avLst>
                            </a:prstGeom>
                            <a:gradFill>
                              <a:gsLst>
                                <a:gs pos="0">
                                  <a:srgbClr val="FFC829"/>
                                </a:gs>
                                <a:gs pos="100000">
                                  <a:srgbClr val="FFED76"/>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8" name="Shape 38"/>
                          <wps:spPr>
                            <a:xfrm>
                              <a:off x="4852380" y="1835735"/>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Teamwork</w:t>
                                </w:r>
                              </w:p>
                            </w:txbxContent>
                          </wps:txbx>
                          <wps:bodyPr anchorCtr="0" anchor="ctr" bIns="11425" lIns="11425" spcFirstLastPara="1" rIns="11425" wrap="square" tIns="11425">
                            <a:noAutofit/>
                          </wps:bodyPr>
                        </wps:wsp>
                        <wps:wsp>
                          <wps:cNvSpPr/>
                          <wps:cNvPr id="39" name="Shape 39"/>
                          <wps:spPr>
                            <a:xfrm>
                              <a:off x="3246720" y="2625529"/>
                              <a:ext cx="1965296" cy="221808"/>
                            </a:xfrm>
                            <a:prstGeom prst="leftArrow">
                              <a:avLst>
                                <a:gd fmla="val 60000" name="adj1"/>
                                <a:gd fmla="val 50000" name="adj2"/>
                              </a:avLst>
                            </a:prstGeom>
                            <a:gradFill>
                              <a:gsLst>
                                <a:gs pos="0">
                                  <a:srgbClr val="FF9129"/>
                                </a:gs>
                                <a:gs pos="100000">
                                  <a:srgbClr val="FFB673"/>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4939619" y="2518516"/>
                              <a:ext cx="544793" cy="435834"/>
                            </a:xfrm>
                            <a:prstGeom prst="roundRect">
                              <a:avLst>
                                <a:gd fmla="val 10000" name="adj"/>
                              </a:avLst>
                            </a:prstGeom>
                            <a:gradFill>
                              <a:gsLst>
                                <a:gs pos="0">
                                  <a:srgbClr val="FF9129"/>
                                </a:gs>
                                <a:gs pos="100000">
                                  <a:srgbClr val="FFB673"/>
                                </a:gs>
                              </a:gsLst>
                              <a:lin ang="16200000" scaled="0"/>
                            </a:gradFill>
                            <a:ln>
                              <a:noFill/>
                            </a:ln>
                            <a:effectLst>
                              <a:outerShdw blurRad="40000" rotWithShape="0" dir="5400000" dist="23000">
                                <a:srgbClr val="000000">
                                  <a:alpha val="34901"/>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1" name="Shape 41"/>
                          <wps:spPr>
                            <a:xfrm>
                              <a:off x="4952384" y="2531281"/>
                              <a:ext cx="519263" cy="41030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mbria" w:cs="Cambria" w:eastAsia="Cambria" w:hAnsi="Cambria"/>
                                    <w:b w:val="0"/>
                                    <w:i w:val="0"/>
                                    <w:smallCaps w:val="0"/>
                                    <w:strike w:val="0"/>
                                    <w:color w:val="000000"/>
                                    <w:sz w:val="12"/>
                                    <w:vertAlign w:val="baseline"/>
                                  </w:rPr>
                                  <w:t xml:space="preserve">Inspirational leadership</w:t>
                                </w:r>
                              </w:p>
                            </w:txbxContent>
                          </wps:txbx>
                          <wps:bodyPr anchorCtr="0" anchor="ctr" bIns="11425" lIns="11425" spcFirstLastPara="1" rIns="11425" wrap="square" tIns="11425">
                            <a:noAutofit/>
                          </wps:bodyPr>
                        </wps:wsp>
                      </wpg:grpSp>
                    </wpg:wgp>
                  </a:graphicData>
                </a:graphic>
              </wp:inline>
            </w:drawing>
          </mc:Choice>
          <mc:Fallback>
            <w:drawing>
              <wp:inline distB="0" distT="0" distL="0" distR="0">
                <wp:extent cx="5486400" cy="3200400"/>
                <wp:effectExtent b="0" l="0" r="0" t="0"/>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5486400" cy="3200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12 Competency of EI</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Self-created)</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Apart from this, the bibliometric analysis indicates a strong relationship between emotional intelligence and job performance, which influences managers' need to develop EI as workplaces become increasingly multicultural and crisis-prone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respect to this, employees’ wellbeing is extensively associated with productivity, strategic engagement and retention. In this aspect, managers play a significant role in fostering a culture that prioritises recognition, communication and psychological safety. While emotional contagion reflects the manager's emotional state, aligning self-awareness directly influences team morale and strategic performance.  </w:t>
      </w:r>
    </w:p>
    <w:p w:rsidR="00000000" w:rsidDel="00000000" w:rsidP="00000000" w:rsidRDefault="00000000" w:rsidRPr="00000000" w14:paraId="0000003D">
      <w:pPr>
        <w:pStyle w:val="Heading2"/>
        <w:rPr/>
      </w:pPr>
      <w:bookmarkStart w:colFirst="0" w:colLast="0" w:name="_5h7j3y2vpsl2" w:id="2"/>
      <w:bookmarkEnd w:id="2"/>
      <w:r w:rsidDel="00000000" w:rsidR="00000000" w:rsidRPr="00000000">
        <w:rPr>
          <w:rtl w:val="0"/>
        </w:rPr>
        <w:t xml:space="preserve">2.1 Classification of the five core skills of EI</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core skills of EI are self-awareness, self-regulation, social skills, empathy and motivation. However, in the aged-care context, EI is effective in predicting employee behaviours and wellbeing, which reinforces managers not only in buffering stress but also in promoting team wellbeing and improving service outcomes. Apart from this, the post-COVID stage also signified the effectiveness of subjective well-being for employees who need to be addressed with managerial excellence in EI.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respect to this, managers have found that the value of EI is enhanced through autonomy, support, feedback and psychological safety, which helps improve daily productivity (Jacobs, 2024). Therefore, emotionally intelligent managers are well-equipped to navigate stress, foster resilience, and promote engagement in sustaining performance. Cultivating a culture of well–being–driven effectiveness promotes organisational recovery and strategic growth in the post-COVID era. I engaged in self-awareness and self-regulation to improve my emotional intelligence during the journaling practice. Additionally, focusing on gaining clarity </w:t>
      </w:r>
      <w:r w:rsidDel="00000000" w:rsidR="00000000" w:rsidRPr="00000000">
        <w:rPr>
          <w:rFonts w:ascii="Times New Roman" w:cs="Times New Roman" w:eastAsia="Times New Roman" w:hAnsi="Times New Roman"/>
          <w:sz w:val="24"/>
          <w:szCs w:val="24"/>
          <w:rtl w:val="0"/>
        </w:rPr>
        <w:t xml:space="preserve">portrays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solitude, and turning into the bodily rhythm reflects good sleep hygiene, allowing individuals to be finely </w:t>
      </w:r>
      <w:r w:rsidDel="00000000" w:rsidR="00000000" w:rsidRPr="00000000">
        <w:rPr>
          <w:rFonts w:ascii="Times New Roman" w:cs="Times New Roman" w:eastAsia="Times New Roman" w:hAnsi="Times New Roman"/>
          <w:sz w:val="24"/>
          <w:szCs w:val="24"/>
          <w:rtl w:val="0"/>
        </w:rPr>
        <w:t xml:space="preserve">adapted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their stimulators or triggers, as well as identify strengths and areas for improvement.</w:t>
      </w:r>
    </w:p>
    <w:p w:rsidR="00000000" w:rsidDel="00000000" w:rsidP="00000000" w:rsidRDefault="00000000" w:rsidRPr="00000000" w14:paraId="00000040">
      <w:pPr>
        <w:pStyle w:val="Heading2"/>
        <w:rPr/>
      </w:pPr>
      <w:bookmarkStart w:colFirst="0" w:colLast="0" w:name="_1tvj00mo5jdp" w:id="3"/>
      <w:bookmarkEnd w:id="3"/>
      <w:r w:rsidDel="00000000" w:rsidR="00000000" w:rsidRPr="00000000">
        <w:rPr>
          <w:rtl w:val="0"/>
        </w:rPr>
        <w:t xml:space="preserve">2.2 How to improve self-awareness?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Practices such as gratitude, spending time in nature, and mindful pausing before reacting are signs of self-awareness through intentional reflection. In this aspect,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Loi and Ng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highlighted that nature-based mindfulness activities enhance self-regulation by improving connection, which fosters a closer connection and facilitates self-regulation, ultimately impacting health and wellbeing (Salihu, 2025). Gratitude journaling </w:t>
      </w:r>
      <w:r w:rsidDel="00000000" w:rsidR="00000000" w:rsidRPr="00000000">
        <w:rPr>
          <w:rFonts w:ascii="Times New Roman" w:cs="Times New Roman" w:eastAsia="Times New Roman" w:hAnsi="Times New Roman"/>
          <w:sz w:val="24"/>
          <w:szCs w:val="24"/>
          <w:rtl w:val="0"/>
        </w:rPr>
        <w:t xml:space="preserve">creates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interest in a mindfulness approach to life by prompting individuals to notice and appreciate the positive moments throughout their daily experiences. On the other hand, mindfulness practices, including pausing and reacting, induce contemplation and shape the behaviours of attentional regulation, such as meditation, which influences mental health connections and improves physical health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Loi and Ng,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techniques have a greater influence on developing the habit of observing internal states, including emotions, thoughts and behaviours, which are pivotal to self-awareness practices. Regarding what goes well</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worth noting that gratitude, combined with internal reflection, </w:t>
      </w:r>
      <w:r w:rsidDel="00000000" w:rsidR="00000000" w:rsidRPr="00000000">
        <w:rPr>
          <w:rFonts w:ascii="Times New Roman" w:cs="Times New Roman" w:eastAsia="Times New Roman" w:hAnsi="Times New Roman"/>
          <w:sz w:val="24"/>
          <w:szCs w:val="24"/>
          <w:rtl w:val="0"/>
        </w:rPr>
        <w:t xml:space="preserve">increases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self-awareness by encouraging us to pause before reacting. Over time, repeated </w:t>
      </w:r>
      <w:r w:rsidDel="00000000" w:rsidR="00000000" w:rsidRPr="00000000">
        <w:rPr>
          <w:rFonts w:ascii="Times New Roman" w:cs="Times New Roman" w:eastAsia="Times New Roman" w:hAnsi="Times New Roman"/>
          <w:sz w:val="24"/>
          <w:szCs w:val="24"/>
          <w:rtl w:val="0"/>
        </w:rPr>
        <w:t xml:space="preserve">self-analysis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builds effective self-perception and regulation, aligning specific actions with self-aware leadership.  </w:t>
      </w:r>
    </w:p>
    <w:p w:rsidR="00000000" w:rsidDel="00000000" w:rsidP="00000000" w:rsidRDefault="00000000" w:rsidRPr="00000000" w14:paraId="00000042">
      <w:pPr>
        <w:pStyle w:val="Heading2"/>
        <w:rPr/>
      </w:pPr>
      <w:bookmarkStart w:colFirst="0" w:colLast="0" w:name="_8u79e6lgvjr1" w:id="4"/>
      <w:bookmarkEnd w:id="4"/>
      <w:r w:rsidDel="00000000" w:rsidR="00000000" w:rsidRPr="00000000">
        <w:rPr>
          <w:rtl w:val="0"/>
        </w:rPr>
        <w:t xml:space="preserve">2.3 What is journaling, and what are its benefits? My experience with journaling.</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self-awareness, these practices are also effective in enhancing overall well-being, including psychological, physical and social aspects. In this aspect, gratitude interventions are highly effective as they contribute to ensuring well-being, optimism and quality of SL, which in turn decreases blood pressure. On the other hand, gratitude fosters health and self-efficacy in the context of reduced stress, anxiety and depression, which in turn helps diminish sleep disturbances. Time spent in nature also </w:t>
      </w:r>
      <w:r w:rsidDel="00000000" w:rsidR="00000000" w:rsidRPr="00000000">
        <w:rPr>
          <w:rFonts w:ascii="Times New Roman" w:cs="Times New Roman" w:eastAsia="Times New Roman" w:hAnsi="Times New Roman"/>
          <w:sz w:val="24"/>
          <w:szCs w:val="24"/>
          <w:rtl w:val="0"/>
        </w:rPr>
        <w:t xml:space="preserve">holds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significant benefits in promoting self-confidence and positively impacting wellbeing. Supporting this,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Djernis</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explained that promoting self-confidence and wellbeing reinforces positive emotions, which improves self-regulation and signifies the qualities of a physical, psychosocial and spiritual nature. At the same time, mindfulness through nature-based activities has enhanced positive emotions and led to negative insights.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On the other hand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mindfulness techniques have greater importance in lowering reflection. However, sleep regulation impacts maintaining consistency and focus. Notably,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Nwafor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studied the impact of adequate sleep or rest on sharpening planning and emotional intelligence in managerial roles and mindful pausing also reduces reactive approaches and increases intentional communication. I scored 11/20 on the EI test, which reflects a lack of accuracy in detecting the emotional cues of others. </w:t>
      </w:r>
      <w:r w:rsidDel="00000000" w:rsidR="00000000" w:rsidRPr="00000000">
        <w:rPr>
          <w:rFonts w:ascii="Times New Roman" w:cs="Times New Roman" w:eastAsia="Times New Roman" w:hAnsi="Times New Roman"/>
          <w:sz w:val="24"/>
          <w:szCs w:val="24"/>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atitude practice promoted my adaptability in considering positive social interactions, which has wider importance in supporting relationship management and empathy. Therefore, managers who proactively adopt these challenges work with greater clarity, proactive interaction and driving social awareness. </w:t>
      </w:r>
    </w:p>
    <w:p w:rsidR="00000000" w:rsidDel="00000000" w:rsidP="00000000" w:rsidRDefault="00000000" w:rsidRPr="00000000" w14:paraId="00000045">
      <w:pPr>
        <w:pStyle w:val="Heading2"/>
        <w:rPr>
          <w:sz w:val="28"/>
          <w:szCs w:val="28"/>
        </w:rPr>
      </w:pPr>
      <w:bookmarkStart w:colFirst="0" w:colLast="0" w:name="_2q9zefbxtq3n" w:id="5"/>
      <w:bookmarkEnd w:id="5"/>
      <w:r w:rsidDel="00000000" w:rsidR="00000000" w:rsidRPr="00000000">
        <w:rPr>
          <w:rtl w:val="0"/>
        </w:rPr>
        <w:t xml:space="preserve">2.4 What are the consequences of a lack of self-awareness?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Notably, a lack of self-awareness in managers leads to poor emotional regulation, impairs decision-making and affects personal relationships with staff. In this regard, managers who are unaware of their stress levels and effective communication styles may unintentionally create a demotivating work environment. For instance, managers who react impulsively to </w:t>
      </w:r>
      <w:r w:rsidDel="00000000" w:rsidR="00000000" w:rsidRPr="00000000">
        <w:rPr>
          <w:rFonts w:ascii="Times New Roman" w:cs="Times New Roman" w:eastAsia="Times New Roman" w:hAnsi="Times New Roman"/>
          <w:sz w:val="24"/>
          <w:szCs w:val="24"/>
          <w:rtl w:val="0"/>
        </w:rPr>
        <w:t xml:space="preserve">limitations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or setbacks may lead to anxiety among team members and negatively impact team morale and productivity. The study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Geraci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found that low emotional intelligence is strongly associated with workplace conflicts and the consequences of burnout. On the other hand, leaders lacking self-awareness often fail to recognise biases in their responses, resulting in unethical or unfair practices when managing employees. These consequences affected team performance, employee retention and organisational success. As studied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Margheritti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EI enables business leaders to navigate human and emotional complexities in situations like the COVID-19 pandemic, which impacts self-awareness and emotional management, enhancing their ability to cope with daily environmental pressures. In post-pandemic situations, EI supported well-being, specifically through gratitude journaling, which </w:t>
      </w:r>
      <w:r w:rsidDel="00000000" w:rsidR="00000000" w:rsidRPr="00000000">
        <w:rPr>
          <w:rFonts w:ascii="Times New Roman" w:cs="Times New Roman" w:eastAsia="Times New Roman" w:hAnsi="Times New Roman"/>
          <w:sz w:val="24"/>
          <w:szCs w:val="24"/>
          <w:rtl w:val="0"/>
        </w:rPr>
        <w:t xml:space="preserve">gave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significantly high scores in life satisfaction, positive affect and compassion for others, including post-traumatic growth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Skrzelinska</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 the other hand, the study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Karimi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highlighted that during the COVID-19 pandemic, a significant relationship exists between emotional intelligence and organisational culture, suggesting that EI promotes a supportive learning environment, which in turn </w:t>
      </w:r>
      <w:r w:rsidDel="00000000" w:rsidR="00000000" w:rsidRPr="00000000">
        <w:rPr>
          <w:rFonts w:ascii="Times New Roman" w:cs="Times New Roman" w:eastAsia="Times New Roman" w:hAnsi="Times New Roman"/>
          <w:sz w:val="24"/>
          <w:szCs w:val="24"/>
          <w:rtl w:val="0"/>
        </w:rPr>
        <w:t xml:space="preserve">fosters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behaviours of remote teaching and learning.            </w:t>
      </w:r>
    </w:p>
    <w:p w:rsidR="00000000" w:rsidDel="00000000" w:rsidP="00000000" w:rsidRDefault="00000000" w:rsidRPr="00000000" w14:paraId="00000047">
      <w:pPr>
        <w:pStyle w:val="Heading1"/>
        <w:rPr/>
      </w:pPr>
      <w:bookmarkStart w:colFirst="0" w:colLast="0" w:name="_chhzl39qt5am" w:id="6"/>
      <w:bookmarkEnd w:id="6"/>
      <w:r w:rsidDel="00000000" w:rsidR="00000000" w:rsidRPr="00000000">
        <w:rPr>
          <w:rtl w:val="0"/>
        </w:rPr>
        <w:t xml:space="preserve">3. A critical discussion of the concept underlying the challenges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Managers should focus on incorporating five challenges into daily and weekly activities, ensuring long-term gains in leadership effectiveness. In this aspect, leaders who practice gratitude are recognised as more productive and inspiring to others. According to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Ramya and Ithamani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culture of appreciation has been significantly reflected in the managers' approach, fostering engagement and </w:t>
      </w:r>
      <w:r w:rsidDel="00000000" w:rsidR="00000000" w:rsidRPr="00000000">
        <w:rPr>
          <w:rFonts w:ascii="Times New Roman" w:cs="Times New Roman" w:eastAsia="Times New Roman" w:hAnsi="Times New Roman"/>
          <w:sz w:val="24"/>
          <w:szCs w:val="24"/>
          <w:rtl w:val="0"/>
        </w:rPr>
        <w:t xml:space="preserve">increasing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voluntary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efforts among employees. Gratitude also aligns with transformational leadership practices that encourage managers to demonstrate their credibility in emotional intelligence to their teams. </w:t>
      </w:r>
      <w:r w:rsidDel="00000000" w:rsidR="00000000" w:rsidRPr="00000000">
        <w:rPr>
          <w:rFonts w:ascii="Times New Roman" w:cs="Times New Roman" w:eastAsia="Times New Roman" w:hAnsi="Times New Roman"/>
          <w:sz w:val="24"/>
          <w:szCs w:val="24"/>
          <w:rtl w:val="0"/>
        </w:rPr>
        <w:t xml:space="preserve">However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nature-based reflections and solitudes require significant efforts to address strategic </w:t>
      </w:r>
      <w:r w:rsidDel="00000000" w:rsidR="00000000" w:rsidRPr="00000000">
        <w:rPr>
          <w:rFonts w:ascii="Times New Roman" w:cs="Times New Roman" w:eastAsia="Times New Roman" w:hAnsi="Times New Roman"/>
          <w:sz w:val="24"/>
          <w:szCs w:val="24"/>
          <w:rtl w:val="0"/>
        </w:rPr>
        <w:t xml:space="preserve">planning. On the other hand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strategic decision-making requires leaders to reflect on broader patterns of behaviour.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studied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McAdoo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intentional withdrawal from operational flow empowers leaders to cultivate vision and engage in perspective-taking. In this aspect, solitude is not about withdrawal but</w:t>
      </w:r>
      <w:r w:rsidDel="00000000" w:rsidR="00000000" w:rsidRPr="00000000">
        <w:rPr>
          <w:rFonts w:ascii="Times New Roman" w:cs="Times New Roman" w:eastAsia="Times New Roman" w:hAnsi="Times New Roman"/>
          <w:sz w:val="24"/>
          <w:szCs w:val="24"/>
          <w:rtl w:val="0"/>
        </w:rPr>
        <w:t xml:space="preserve">, rather,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about intentional </w:t>
      </w:r>
      <w:r w:rsidDel="00000000" w:rsidR="00000000" w:rsidRPr="00000000">
        <w:rPr>
          <w:rFonts w:ascii="Times New Roman" w:cs="Times New Roman" w:eastAsia="Times New Roman" w:hAnsi="Times New Roman"/>
          <w:sz w:val="24"/>
          <w:szCs w:val="24"/>
          <w:rtl w:val="0"/>
        </w:rPr>
        <w:t xml:space="preserve">readjustment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context of mindfulness, pausing before responding to feedback or conflicts in the workplace is effective for enabling psychological safety and promoting consistent efforts to improve team dynamics. In line with this,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Noble and Kauffman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highlighted that momentary awareness of emotional states provides significant advantages in split-second social dynamics, particularly in high-pressure decision-making situations. Apart from this, sleep, which is often neglected, needs to be prioritised by managers to remain emotionally composed as well as socially aware. Therefore, these challenges evolve from personal routines into specific leadership strengths that impact shaping culture, communication practices and structures of decision-making.</w:t>
      </w:r>
      <w:r w:rsidDel="00000000" w:rsidR="00000000" w:rsidRPr="00000000">
        <w:rPr>
          <w:rtl w:val="0"/>
        </w:rPr>
      </w:r>
    </w:p>
    <w:p w:rsidR="00000000" w:rsidDel="00000000" w:rsidP="00000000" w:rsidRDefault="00000000" w:rsidRPr="00000000" w14:paraId="0000004A">
      <w:pPr>
        <w:pStyle w:val="Heading1"/>
        <w:rPr/>
      </w:pPr>
      <w:bookmarkStart w:colFirst="0" w:colLast="0" w:name="_5rg94ioh6fjk" w:id="7"/>
      <w:bookmarkEnd w:id="7"/>
      <w:r w:rsidDel="00000000" w:rsidR="00000000" w:rsidRPr="00000000">
        <w:rPr>
          <w:rtl w:val="0"/>
        </w:rPr>
        <w:t xml:space="preserve">3.1 Explanation of the Gibbs Reflective Cycle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Gibbs' Reflective Cycle provides a structured method of reflection comprising six stages: description, feelings, evaluation, analysis, conclusion, and action plan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Galli and New,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widely appreciated for helping individuals critically reflect on their personal experiences and create a plan for next-level development. In this aspect, my experiences throughout 3 specific EI challenges, such as expressing gratitude, practising solitude and pausing before reacting, have been reflected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4C">
      <w:pPr>
        <w:pStyle w:val="Heading2"/>
        <w:rPr/>
      </w:pPr>
      <w:bookmarkStart w:colFirst="0" w:colLast="0" w:name="_89a244z6jp5n" w:id="8"/>
      <w:bookmarkEnd w:id="8"/>
      <w:r w:rsidDel="00000000" w:rsidR="00000000" w:rsidRPr="00000000">
        <w:rPr>
          <w:rtl w:val="0"/>
        </w:rPr>
        <w:t xml:space="preserve">3.2 Practising Gratitude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 the 4 weeks, I engaged in EI-based challenges and journaled my experiences on each of the days. I focused on three specific areas, and my journaling entry reflects consistent efforts in documenting moments of positivity. Additionally, I took the Emotional Intelligence test initially and scored 11 out of 20, which indicates a score below the average range, reflecting a lesser ability to understand others' emotions. This score has motivated me to develop emotional self-regulation, awareness and social interactions proactively. In the words of Carden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self-awareness is the key to authentic leadership and emotional intelligence and without this, substantiating performance is impossible.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challenges were in practice for several weeks, focusing on improving my reflective capacity along with respective leadership behaviours. At the initial stage, the low quiz results discouraged me, as I had believed myself to</w:t>
      </w:r>
      <w:r w:rsidDel="00000000" w:rsidR="00000000" w:rsidRPr="00000000">
        <w:rPr>
          <w:rFonts w:ascii="Times New Roman" w:cs="Times New Roman" w:eastAsia="Times New Roman" w:hAnsi="Times New Roman"/>
          <w:sz w:val="24"/>
          <w:szCs w:val="24"/>
          <w:rtl w:val="0"/>
        </w:rPr>
        <w:t xml:space="preserve"> understand others emotions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Observing the quantifiable score, which reflects the opposite, was quite surprising. However, I also felt hopeful in this context; there was considerable </w:t>
      </w:r>
      <w:r w:rsidDel="00000000" w:rsidR="00000000" w:rsidRPr="00000000">
        <w:rPr>
          <w:rFonts w:ascii="Times New Roman" w:cs="Times New Roman" w:eastAsia="Times New Roman" w:hAnsi="Times New Roman"/>
          <w:sz w:val="24"/>
          <w:szCs w:val="24"/>
          <w:rtl w:val="0"/>
        </w:rPr>
        <w:t xml:space="preserve">room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growth and improvement through the alignment of intentional practices. While I began to express gratitude on a regular basis, I felt embarrassed and lacked knowledge regarding the relevance of self-awareness. </w:t>
      </w:r>
    </w:p>
    <w:p w:rsidR="00000000" w:rsidDel="00000000" w:rsidP="00000000" w:rsidRDefault="00000000" w:rsidRPr="00000000" w14:paraId="0000004F">
      <w:pPr>
        <w:pStyle w:val="Heading2"/>
        <w:rPr/>
      </w:pPr>
      <w:bookmarkStart w:colFirst="0" w:colLast="0" w:name="_b35d42gv4693" w:id="9"/>
      <w:bookmarkEnd w:id="9"/>
      <w:r w:rsidDel="00000000" w:rsidR="00000000" w:rsidRPr="00000000">
        <w:rPr>
          <w:rtl w:val="0"/>
        </w:rPr>
        <w:t xml:space="preserve">3.3 Practising Solitudes</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Solitude was highly confronting as I was used to spending intentional time alone with my thoughts. Apart from this, pausing before reacting was initially unnatural to me due to the momentum of urgency. However, these feelings provided me with new insights to generate curiosity and personal satisfaction. Each of the challenges has provided different insights; however, expressing gratitude helped me to become more adaptable to my environment. It has shifted my attention from flaws and pressures to focus on small wins, which has made me more open and aware of others. During quiet time, I engaged in practising solitudes by beginning to unpack patterns in my specific reactions, particularly, the tendency to rush into decisions in critical situations.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Beyond this, pausing before reacting was a critical challenge for me as I was too reactive without practising emotional intelligence. A study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Urrila and Mäkelä (2024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highlighted that emotional regulation and perspective-taking practices have developed through the use of mindful pause strategies, specifically in leadership contexts. In this regard, maintaining an emotionally positive environment allows for taking time to breathe and reflect, which in turn ensures greater control and clarity in effective decision-making. As stated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Nowak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(2023), self-reflection is a dynamic process that influences one's attention on different aspects over time. Solitude also </w:t>
      </w:r>
      <w:r w:rsidDel="00000000" w:rsidR="00000000" w:rsidRPr="00000000">
        <w:rPr>
          <w:rFonts w:ascii="Times New Roman" w:cs="Times New Roman" w:eastAsia="Times New Roman" w:hAnsi="Times New Roman"/>
          <w:sz w:val="24"/>
          <w:szCs w:val="24"/>
          <w:rtl w:val="0"/>
        </w:rPr>
        <w:t xml:space="preserve">displays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context in which I process stress and prepare myself to address leadership and management challenges.</w:t>
      </w:r>
    </w:p>
    <w:p w:rsidR="00000000" w:rsidDel="00000000" w:rsidP="00000000" w:rsidRDefault="00000000" w:rsidRPr="00000000" w14:paraId="00000052">
      <w:pPr>
        <w:pStyle w:val="Heading2"/>
        <w:rPr/>
      </w:pPr>
      <w:bookmarkStart w:colFirst="0" w:colLast="0" w:name="_yn6xugnz6m5t" w:id="10"/>
      <w:bookmarkEnd w:id="10"/>
      <w:r w:rsidDel="00000000" w:rsidR="00000000" w:rsidRPr="00000000">
        <w:rPr>
          <w:rtl w:val="0"/>
        </w:rPr>
        <w:t xml:space="preserve">3.4 Pausing before reacting</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Despite this, pausing before reacting has also given me the strength to control a critical situation, but I lack competence in escalating into a proactive, positive learning environment. In this aspect, I have limitations in recognising others' emotions, which I have come to understand through challenges in expressing gratitude, practising solitude, and pausing before reacting, which have helped regulate my outward behaviours. Therefore, these skills are </w:t>
      </w:r>
      <w:r w:rsidDel="00000000" w:rsidR="00000000" w:rsidRPr="00000000">
        <w:rPr>
          <w:rFonts w:ascii="Times New Roman" w:cs="Times New Roman" w:eastAsia="Times New Roman" w:hAnsi="Times New Roman"/>
          <w:sz w:val="24"/>
          <w:szCs w:val="24"/>
          <w:rtl w:val="0"/>
        </w:rPr>
        <w:t xml:space="preserve">crucial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reflecting authentic leadership ability to address employee engagement and promote the growth of the organisation. These practices also revealed the different dimensions of emotional intelligence, which encompasses how to react to and control emotions in workplace settings. I will need to focus on improving my emotional intelligence levels to secure my future position. In this aspect, I need to be more open and strengthen my ability to observe emotions before reacting </w:t>
      </w:r>
      <w:r w:rsidDel="00000000" w:rsidR="00000000" w:rsidRPr="00000000">
        <w:rPr>
          <w:rFonts w:ascii="Times New Roman" w:cs="Times New Roman" w:eastAsia="Times New Roman" w:hAnsi="Times New Roman"/>
          <w:sz w:val="24"/>
          <w:szCs w:val="24"/>
          <w:rtl w:val="0"/>
        </w:rPr>
        <w:t xml:space="preserve">badly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4">
      <w:pPr>
        <w:pStyle w:val="Heading1"/>
        <w:rPr/>
      </w:pPr>
      <w:bookmarkStart w:colFirst="0" w:colLast="0" w:name="_eofu4ww8lio2" w:id="11"/>
      <w:bookmarkEnd w:id="11"/>
      <w:r w:rsidDel="00000000" w:rsidR="00000000" w:rsidRPr="00000000">
        <w:rPr>
          <w:sz w:val="24"/>
          <w:szCs w:val="24"/>
          <w:rtl w:val="0"/>
        </w:rPr>
        <w:t xml:space="preserve">3.5 </w:t>
      </w:r>
      <w:r w:rsidDel="00000000" w:rsidR="00000000" w:rsidRPr="00000000">
        <w:rPr>
          <w:rtl w:val="0"/>
        </w:rPr>
        <w:t xml:space="preserve">Conclusion</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Thus, self-awareness challenges hav</w:t>
      </w:r>
      <w:r w:rsidDel="00000000" w:rsidR="00000000" w:rsidRPr="00000000">
        <w:rPr>
          <w:rFonts w:ascii="Times New Roman" w:cs="Times New Roman" w:eastAsia="Times New Roman" w:hAnsi="Times New Roman"/>
          <w:sz w:val="24"/>
          <w:szCs w:val="24"/>
          <w:highlight w:val="white"/>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implications for my personal understanding and well-being in the role of manager or leader in the future. In this regard, I need to be more conscious of addressing the gaps in my potential to show gratitude, practis</w:t>
      </w:r>
      <w:r w:rsidDel="00000000" w:rsidR="00000000" w:rsidRPr="00000000">
        <w:rPr>
          <w:rFonts w:ascii="Times New Roman" w:cs="Times New Roman" w:eastAsia="Times New Roman" w:hAnsi="Times New Roman"/>
          <w:sz w:val="24"/>
          <w:szCs w:val="24"/>
          <w:highlight w:val="white"/>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solitude and develo</w:t>
      </w:r>
      <w:r w:rsidDel="00000000" w:rsidR="00000000" w:rsidRPr="00000000">
        <w:rPr>
          <w:rFonts w:ascii="Times New Roman" w:cs="Times New Roman" w:eastAsia="Times New Roman" w:hAnsi="Times New Roman"/>
          <w:sz w:val="24"/>
          <w:szCs w:val="24"/>
          <w:highlight w:val="white"/>
          <w:rtl w:val="0"/>
        </w:rPr>
        <w:t xml:space="preserve">p</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the strength of EI in terms of remaining calm before making any decision.</w:t>
      </w:r>
      <w:r w:rsidDel="00000000" w:rsidR="00000000" w:rsidRPr="00000000">
        <w:rPr>
          <w:rtl w:val="0"/>
        </w:rPr>
      </w:r>
    </w:p>
    <w:p w:rsidR="00000000" w:rsidDel="00000000" w:rsidP="00000000" w:rsidRDefault="00000000" w:rsidRPr="00000000" w14:paraId="00000056">
      <w:pPr>
        <w:pStyle w:val="Heading1"/>
        <w:rPr/>
      </w:pPr>
      <w:bookmarkStart w:colFirst="0" w:colLast="0" w:name="_q1e6dcx87vc" w:id="12"/>
      <w:bookmarkEnd w:id="12"/>
      <w:r w:rsidDel="00000000" w:rsidR="00000000" w:rsidRPr="00000000">
        <w:rPr>
          <w:rtl w:val="0"/>
        </w:rPr>
        <w:t xml:space="preserve">4. Development plan </w:t>
      </w:r>
    </w:p>
    <w:tbl>
      <w:tblPr>
        <w:tblStyle w:val="Table1"/>
        <w:tblW w:w="102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00"/>
        <w:gridCol w:w="2550"/>
        <w:gridCol w:w="2445"/>
        <w:gridCol w:w="2010"/>
        <w:gridCol w:w="1555"/>
        <w:tblGridChange w:id="0">
          <w:tblGrid>
            <w:gridCol w:w="1700"/>
            <w:gridCol w:w="2550"/>
            <w:gridCol w:w="2445"/>
            <w:gridCol w:w="2010"/>
            <w:gridCol w:w="1555"/>
          </w:tblGrid>
        </w:tblGridChange>
      </w:tblGrid>
      <w:tr>
        <w:trPr>
          <w:cantSplit w:val="1"/>
          <w:tblHeader w:val="0"/>
        </w:trPr>
        <w:tc>
          <w:tcPr>
            <w:shd w:fill="auto" w:val="clear"/>
            <w:tcMar>
              <w:top w:w="100.0" w:type="dxa"/>
              <w:left w:w="100.0" w:type="dxa"/>
              <w:bottom w:w="100.0" w:type="dxa"/>
              <w:right w:w="100.0" w:type="dxa"/>
            </w:tcMa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do I want/need to learn?</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will I do to achieve this?</w:t>
            </w:r>
          </w:p>
        </w:tc>
        <w:tc>
          <w:tcPr>
            <w:shd w:fill="auto" w:val="clear"/>
            <w:tcMar>
              <w:top w:w="100.0" w:type="dxa"/>
              <w:left w:w="100.0" w:type="dxa"/>
              <w:bottom w:w="100.0" w:type="dxa"/>
              <w:right w:w="100.0" w:type="dxa"/>
            </w:tcM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resources or support will I need?</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will my success criteria be?</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Target dates for review and</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completion</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shd w:fill="auto" w:val="clear"/>
            <w:tcMar>
              <w:top w:w="100.0" w:type="dxa"/>
              <w:left w:w="100.0" w:type="dxa"/>
              <w:bottom w:w="100.0" w:type="dxa"/>
              <w:right w:w="100.0" w:type="dxa"/>
            </w:tcMa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Practising gratitude</w:t>
            </w:r>
          </w:p>
        </w:tc>
        <w:tc>
          <w:tcPr>
            <w:shd w:fill="auto" w:val="clear"/>
            <w:tcMar>
              <w:top w:w="100.0" w:type="dxa"/>
              <w:left w:w="100.0" w:type="dxa"/>
              <w:bottom w:w="100.0" w:type="dxa"/>
              <w:right w:w="100.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maintain a daily gratitude journal, noting three things I am feeling grateful for each evening, and I can share a weekly appreciation with one colleague.</w:t>
            </w:r>
          </w:p>
        </w:tc>
        <w:tc>
          <w:tcPr>
            <w:shd w:fill="auto" w:val="clear"/>
            <w:tcMar>
              <w:top w:w="100.0" w:type="dxa"/>
              <w:left w:w="100.0" w:type="dxa"/>
              <w:bottom w:w="100.0" w:type="dxa"/>
              <w:right w:w="100.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need a journal notebook or mobile journaling app (such as Day One) and support from a mentor or team feedback.</w:t>
            </w:r>
          </w:p>
        </w:tc>
        <w:tc>
          <w:tcPr>
            <w:shd w:fill="auto" w:val="clear"/>
            <w:tcMar>
              <w:top w:w="100.0" w:type="dxa"/>
              <w:left w:w="100.0" w:type="dxa"/>
              <w:bottom w:w="100.0" w:type="dxa"/>
              <w:right w:w="100.0" w:type="dxa"/>
            </w:tcM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success criteria include journaling consistently for 5+ days a week, improving interpersonal relationships, and receiving positive feedback from the team.</w:t>
            </w:r>
          </w:p>
        </w:tc>
        <w:tc>
          <w:tcPr>
            <w:shd w:fill="auto" w:val="clear"/>
            <w:tcMar>
              <w:top w:w="100.0" w:type="dxa"/>
              <w:left w:w="100.0" w:type="dxa"/>
              <w:bottom w:w="100.0" w:type="dxa"/>
              <w:right w:w="100.0" w:type="dxa"/>
            </w:tcMa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improvement areas will be accomplished within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months</w:t>
            </w:r>
          </w:p>
        </w:tc>
      </w:tr>
      <w:tr>
        <w:trPr>
          <w:cantSplit w:val="1"/>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.Practising solitude</w:t>
            </w:r>
          </w:p>
        </w:tc>
        <w:tc>
          <w:tcPr>
            <w:shd w:fill="auto" w:val="clear"/>
            <w:tcMar>
              <w:top w:w="100.0" w:type="dxa"/>
              <w:left w:w="100.0" w:type="dxa"/>
              <w:bottom w:w="100.0" w:type="dxa"/>
              <w:right w:w="100.0" w:type="dxa"/>
            </w:tcM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achieve this by dedicating 20 minutes every Sunday to uninterrupted reflection or meditation in nature or a quiet room.</w:t>
            </w:r>
          </w:p>
        </w:tc>
        <w:tc>
          <w:tcPr>
            <w:shd w:fill="auto" w:val="clear"/>
            <w:tcMar>
              <w:top w:w="100.0" w:type="dxa"/>
              <w:left w:w="100.0" w:type="dxa"/>
              <w:bottom w:w="100.0" w:type="dxa"/>
              <w:right w:w="100.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need a calm/Insight Timer app, access to nature (such as a park or garden) and noise-cancelling headphones.</w:t>
            </w:r>
          </w:p>
        </w:tc>
        <w:tc>
          <w:tcPr>
            <w:shd w:fill="auto" w:val="clear"/>
            <w:tcMar>
              <w:top w:w="100.0" w:type="dxa"/>
              <w:left w:w="100.0" w:type="dxa"/>
              <w:bottom w:w="100.0" w:type="dxa"/>
              <w:right w:w="100.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success criteria will be a noticeable increase in clarity, lower stress, and better decision-making and self-report, resulting in a feeling of greater focus.</w:t>
            </w:r>
          </w:p>
        </w:tc>
        <w:tc>
          <w:tcPr>
            <w:shd w:fill="auto" w:val="clear"/>
            <w:tcMar>
              <w:top w:w="100.0" w:type="dxa"/>
              <w:left w:w="100.0" w:type="dxa"/>
              <w:bottom w:w="100.0" w:type="dxa"/>
              <w:right w:w="100.0" w:type="dxa"/>
            </w:tcM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area will be improved within 2 months.</w:t>
            </w:r>
          </w:p>
        </w:tc>
      </w:tr>
      <w:tr>
        <w:trPr>
          <w:cantSplit w:val="1"/>
          <w:tblHeader w:val="0"/>
        </w:trPr>
        <w:tc>
          <w:tcPr>
            <w:shd w:fill="auto" w:val="clear"/>
            <w:tcMar>
              <w:top w:w="100.0" w:type="dxa"/>
              <w:left w:w="100.0" w:type="dxa"/>
              <w:bottom w:w="100.0" w:type="dxa"/>
              <w:right w:w="100.0" w:type="dxa"/>
            </w:tcM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Pausing before reacting</w:t>
            </w:r>
          </w:p>
        </w:tc>
        <w:tc>
          <w:tcPr>
            <w:shd w:fill="auto" w:val="clear"/>
            <w:tcMar>
              <w:top w:w="100.0" w:type="dxa"/>
              <w:left w:w="100.0" w:type="dxa"/>
              <w:bottom w:w="100.0" w:type="dxa"/>
              <w:right w:w="100.0" w:type="dxa"/>
            </w:tcM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a 5-second rule before responding in stressful situations and reflect weekly on 2 situations where I paused and noted the difference.</w:t>
            </w:r>
          </w:p>
        </w:tc>
        <w:tc>
          <w:tcPr>
            <w:shd w:fill="auto" w:val="clear"/>
            <w:tcMar>
              <w:top w:w="100.0" w:type="dxa"/>
              <w:left w:w="100.0" w:type="dxa"/>
              <w:bottom w:w="100.0" w:type="dxa"/>
              <w:right w:w="100.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will need support from a reflection journal, a mindfulness coach-guided meditation podcast and peer feedback in team meetings.</w:t>
            </w:r>
          </w:p>
        </w:tc>
        <w:tc>
          <w:tcPr>
            <w:shd w:fill="auto" w:val="clear"/>
            <w:tcMar>
              <w:top w:w="100.0" w:type="dxa"/>
              <w:left w:w="100.0" w:type="dxa"/>
              <w:bottom w:w="100.0" w:type="dxa"/>
              <w:right w:w="100.0" w:type="dxa"/>
            </w:tcM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success criteria will be to document at least three successful applications per month, decrease reactive responses and improve communication effectiveness.</w:t>
            </w:r>
          </w:p>
        </w:tc>
        <w:tc>
          <w:tcPr>
            <w:shd w:fill="auto" w:val="clear"/>
            <w:tcMar>
              <w:top w:w="100.0" w:type="dxa"/>
              <w:left w:w="100.0" w:type="dxa"/>
              <w:bottom w:w="100.0" w:type="dxa"/>
              <w:right w:w="100.0" w:type="dxa"/>
            </w:tcM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month will be needed</w:t>
            </w:r>
          </w:p>
        </w:tc>
      </w:tr>
    </w:tb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1: Development plan</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Self-created)</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i0sgfyuthmdw" w:id="13"/>
      <w:bookmarkEnd w: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 the next six months, I aim to enhance my emotional intelligence by incorporating three practices that will foster greater self-awareness, including gratitude, solitude and taking mindful breaks. These things will become a part of my daily and weekly routines. On the other hand, writing down things as they are will help you stay positive and get along better with others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Matthews,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Moreover, spending time alone once a week will help me to think more clearly and make better choices. Finally, taking a moment to think before responding will help to communicate more clearly and in a less impulsive manner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LinkedIn, 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 will keep track of my progress by regularly reflecting on it, scheduling reviews and receiving feedback. On the other hand, I will also work to make these habits into long-term leadership strengths that help people feel good, be strong and create a positive work environment.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ability to handle personal and professional situations requires emotional intelligence (EI)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LinkedIn, 2025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Calm or Insight Timer app and noise-cancelling headphones will help concentration during this exercise in nature or a quiet place. I want mental clarity, less stress and better decision-making by projecting to this practice. This method should increase attention and emotional control within two months, according to self-reports. On the other hand, I will follow the “5-second rule” of waiting five seconds before reacting in difficult situations to improve my emotional management. Such incidents will be recorded weekly in a reflection notebook and discussed in team meetings. This method will help me control my responses and communicate better. This program will benefit from guided meditation podcasts and mindfulness coach guidance. I want to record three successful applications every month with better communication and fewer impulsive responses within one month. These tactics will improve my emotional awareness and control, leading to more positive encounters and professional progress over the following six months.</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1"/>
        <w:rPr>
          <w:highlight w:val="white"/>
        </w:rPr>
      </w:pPr>
      <w:bookmarkStart w:colFirst="0" w:colLast="0" w:name="_w5iz3e6y9i26" w:id="14"/>
      <w:bookmarkEnd w:id="14"/>
      <w:r w:rsidDel="00000000" w:rsidR="00000000" w:rsidRPr="00000000">
        <w:rPr>
          <w:highlight w:val="white"/>
          <w:rtl w:val="0"/>
        </w:rPr>
        <w:t xml:space="preserve">References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Antonopoulou, H. (2024) ‘The value of emotional intelligence: Self-awareness, self-regulation, motivation, and empathy as key components.’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Technium Education and Humanities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pp.78-92.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8">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https://pdfs.semanticscholar.org/01fd/901d7b6a987dc06497bea64f3b506eb0d4ea.pdf</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Carden, J., Jones, R.J. and Passmore, J., (2022) ‘Defining self-awareness in the context of adult development: A systematic literature review’.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Management Education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46</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pp.140-177.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9">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https://journals.sagepub.com/doi/pdf/10.1177/1052562921990065</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Djernis, D., Lundsgaard, C.M., Rønn-Smidt, H. and Dahlgaard, J., (2023, March) ‘Nature-based mindfulness: A qualitative study of the experience of support for self-regulation’.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Healthcare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(Vol. 11, No. 6, p. 905). MDPI.</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0">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https://www.mdpi.com/2227-9032/11/6/905</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Galli, F. and New, K.J., (2022) ‘Gibbs’ cycle review. Emotions as a part of the cycle.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e-Motion: Revista de Educación, Motricidad e Investigación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(19), pp.92-101.</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1">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https://www.uhu.es/publicaciones/ojs/index.php/e-moti-on/article/view/7224</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Geraci, A., Di Domenico, L., Inguglia, C. and D’Amico, A., (2023) ‘Teachers’ emotional intelligence, burnout, work engagement, and self-efficacy during COVID-19 lockdown.’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Behavioural Sciences</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p.296.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2">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https://www.mdpi.com/2076-328X/13/4/296</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Ho, T.T., Thanh, H.P., Thai-Ha, N. and Thuong, M.T., (2025) ‘Mapping emotional intelligence and job performance: A bibliometric and thematic analysis’.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Problems and Perspectives in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23</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3">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researchgate.net/profile/Hai-Phan-Thanh/publication/387176655_Mapping_emotional_intelligence_and_job_performance_A_bibliometric_and_thematic_analysis/links/676389262adc9f12e21173c9/Mapping-emotional-intelligence-and-job-performance-A-bibliometric-and-thematic-analysis.pdf</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Jacobs, E. (2024</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 ‘The link between wellbeing and productivity is made 'clear'</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Subscribe to read</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Available at: https://www.ft.com/content/0c12fc4d-4aa5-43ec-a68d-dbbee08f8762?utm_source=chatgpt.com (Accessed: 01 July 2025).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Karimi, L., Leggat, S.G., Bartram, T., Afshari, L., Sarkeshik, S. and Verulava, T., (2021) ‘Emotional intelligence: a predictor of employees' wellbeing, quality of patient care, and psychological empowerment’.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BMC psychology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p.93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4">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https://pubmed.ncbi.nlm.nih.gov/34575186/</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Linkedin.com. (2025)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LinkedIn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Linkedin.com [online] Available at: &lt;</w:t>
      </w:r>
      <w:hyperlink r:id="rId15">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https://www.linkedin.com/pulse/how-manage-impulsive-reactions-tim-elmore/</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&gt;</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Loi, N.M. and Ng, D.H., (2021) ‘The relationship between gratitude, wellbeing, spirituality, and experiencing meaningful work’.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Psych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pp.85-95.</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6">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https://www.mdpi.com/2624-8611/3/2/9</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Margheritti, S., Gragnano, A., Villa, R., Invernizzi, M., Ghetti, M. and Miglioretti, M., (2023) ‘Being an emotional business leader in the time of the COVID-19 Pandemic: The importance of emotions during a crisis’.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p.3392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7">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https://www.mdpi.com/2071-1050/15/4/3392</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Matthews, R. (2020)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Writing Down What You Want Always Makes It Come True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Medium.com [online] Available at: &lt;</w:t>
      </w:r>
      <w:hyperlink r:id="rId18">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https://ruthzmatthews.medium.com/writing-down-what-you-want-always-makes-it-come-true-b42311077a6</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&gt;</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McAdoo, J. (2024) ‘The Impact of Vulnerable Leadership on Employee Empowerment.’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Open Journal of Business and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pp.1-23.</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19">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https://www.scirp.org/pdf/ojbm2025131_11534001.pdf</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Noble, D. and Kauffman, C., (2023)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Real-Time Leadership: Find Your Winning Moves When the Stakes Are High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Harvard Business Press.</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20">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books.google.co.in/books?hl=en&amp;lr=&amp;id=PTNgEAAAQBAJ&amp;oi=fnd&amp;pg=PT8&amp;dq=momentary+awareness+for+emotional+states+provides+significant+levels+of+split-second+advantages+in+social+dynamics+particularly+in+high-pressure+decision-making+situations.&amp;ots=hzipeF3Qyx&amp;sig=wHdlfNiX4FqIwojNcBfhcBJtyys&amp;redir_esc=y#v=onepage&amp;q&amp;f=false</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Nowak, A., Vallacher, R.R., Bartkowski, W. and Olson, L., (2023) ‘Integration and expression: The complementary functions of self‐reflection’.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Journal of Personality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91</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(4), pp.947-962.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2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https://www.researchgate.net/profile/Robin-Vallacher/publication/360568652_Integration_and_expression_The_complementary_functions_of_self-reflection/links/63445db6ff870c55ce164cb4/Integration-and-expression-The-complementary-functions-of-self-reflection.pdf</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Nwafor, E.S. (2023) ‘Effective Stress Management: Its Impact on Organisational Growth, Continuity, Increase Productivity, HR Good Health, and HR Planning’.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African Journal of Management and Business Research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pp.64-72.</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22">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http://publications.afropolitanjournals.com/index.php/ajmbr/article/view/499</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Ramya, S.R. and Vanithamani, M.R., (2023) ‘The power of employee recognition: building a culture of appreciation in the workplace’.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Technical Education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109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p.109. </w:t>
      </w:r>
      <w:hyperlink r:id="rId23">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https://isteonline.in/Datafiles/cms/IJTE%20June%20issue%20web%20color.pdf#page=115</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Salihu, J., T., (2025) Mindfulness and Mental Health Strategies for Daily Life. </w:t>
      </w:r>
      <w:hyperlink r:id="rId24">
        <w:r w:rsidDel="00000000" w:rsidR="00000000" w:rsidRPr="00000000">
          <w:rPr>
            <w:rFonts w:ascii="Times New Roman" w:cs="Times New Roman" w:eastAsia="Times New Roman" w:hAnsi="Times New Roman"/>
            <w:b w:val="0"/>
            <w:i w:val="0"/>
            <w:smallCaps w:val="0"/>
            <w:strike w:val="0"/>
            <w:color w:val="1155cc"/>
            <w:sz w:val="24"/>
            <w:szCs w:val="24"/>
            <w:u w:val="none"/>
            <w:shd w:fill="auto" w:val="clear"/>
            <w:vertAlign w:val="baseline"/>
            <w:rtl w:val="0"/>
          </w:rPr>
          <w:t xml:space="preserve">https://www.researchgate.net/publication/387616120_Mindfulness_and_Mental_Health_Strategies_for_Daily_Life</w:t>
        </w:r>
      </w:hyperlink>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Skrzelinska, J., Ferreira, J.A., Linharelhos, M., Aguiar, E. and Matos, M., (2024) ‘The impact of gratitude practice on well-being and mental health in post-COVID times among Portuguese adults’.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Current Psychology</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pp.1-12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25">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https://link.springer.com/article/10.1007/s12144-024-06974-7</w:t>
        </w:r>
      </w:hyperlink>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bookmarkStart w:colFirst="0" w:colLast="0" w:name="_nnqi3gltf9mf" w:id="15"/>
      <w:bookmarkEnd w:id="15"/>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Urrila, L.I. and Mäkelä, L., (2024) ‘Be (com) ing other-oriented: Mindfulness-trained leaders’ experiences of their enhanced social awareness’.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Management Learning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pp.273-304.</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hyperlink r:id="rId26">
        <w:r w:rsidDel="00000000" w:rsidR="00000000" w:rsidRPr="00000000">
          <w:rPr>
            <w:rFonts w:ascii="Times New Roman" w:cs="Times New Roman" w:eastAsia="Times New Roman" w:hAnsi="Times New Roman"/>
            <w:b w:val="0"/>
            <w:i w:val="0"/>
            <w:smallCaps w:val="0"/>
            <w:strike w:val="0"/>
            <w:color w:val="1155cc"/>
            <w:sz w:val="24"/>
            <w:szCs w:val="24"/>
            <w:highlight w:val="white"/>
            <w:u w:val="none"/>
            <w:vertAlign w:val="baseline"/>
            <w:rtl w:val="0"/>
          </w:rPr>
          <w:t xml:space="preserve">https://journals.sagepub.com/doi/full/10.1177/13505076221136923</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Wonda, T.A., (2024) ‘Does emotional intelligence have a contribution to employee performance enhancement? Empirical evidence from the public sector.’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Cogent Business &amp; Management</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(1), p.2415525.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27">
        <w:r w:rsidDel="00000000" w:rsidR="00000000" w:rsidRPr="00000000">
          <w:rPr>
            <w:rFonts w:ascii="Times New Roman" w:cs="Times New Roman" w:eastAsia="Times New Roman" w:hAnsi="Times New Roman"/>
            <w:b w:val="0"/>
            <w:i w:val="0"/>
            <w:smallCaps w:val="0"/>
            <w:strike w:val="0"/>
            <w:color w:val="1155cc"/>
            <w:sz w:val="24"/>
            <w:szCs w:val="24"/>
            <w:u w:val="none"/>
            <w:shd w:fill="auto" w:val="clear"/>
            <w:vertAlign w:val="baseline"/>
            <w:rtl w:val="0"/>
          </w:rPr>
          <w:t xml:space="preserve">https://www.tandfonline.com/doi/pdf/10.1080/23311975.2024.2415525</w:t>
        </w:r>
      </w:hyperlink>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highlight w:val="white"/>
        </w:rPr>
      </w:pPr>
      <w:bookmarkStart w:colFirst="0" w:colLast="0" w:name="_dhr1ycl30ipt" w:id="16"/>
      <w:bookmarkEnd w:id="16"/>
      <w:r w:rsidDel="00000000" w:rsidR="00000000" w:rsidRPr="00000000">
        <w:rPr>
          <w:highlight w:val="white"/>
          <w:rtl w:val="0"/>
        </w:rPr>
        <w:t xml:space="preserve">Appendix: EI Quiz Test Result</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0"/>
          <w:szCs w:val="20"/>
          <w:highlight w:val="white"/>
          <w:u w:val="none"/>
          <w:vertAlign w:val="baseline"/>
        </w:rPr>
        <w:drawing>
          <wp:inline distB="114300" distT="114300" distL="114300" distR="114300">
            <wp:extent cx="5876925" cy="6896100"/>
            <wp:effectExtent b="0" l="0" r="0" t="0"/>
            <wp:docPr id="3"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5876925" cy="68961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(https://greatergood.berkeley.edu/quizzes/ei_quiz/results/)</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sectPr>
      <w:foot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books.google.co.in/books?hl=en&amp;lr=&amp;id=PTNgEAAAQBAJ&amp;oi=fnd&amp;pg=PT8&amp;dq=momentary+awareness+for+emotional+states+provides+significant+levels+of+split-second+advantages+in+social+dynamics+particularly+in+high-pressure+decision-making+situations.&amp;ots=hzipeF3Qyx&amp;sig=wHdlfNiX4FqIwojNcBfhcBJtyys&amp;redir_esc=y#v=onepage&amp;q&amp;f=false" TargetMode="External"/><Relationship Id="rId22" Type="http://schemas.openxmlformats.org/officeDocument/2006/relationships/hyperlink" Target="http://publications.afropolitanjournals.com/index.php/ajmbr/article/view/499" TargetMode="External"/><Relationship Id="rId21" Type="http://schemas.openxmlformats.org/officeDocument/2006/relationships/hyperlink" Target="https://www.researchgate.net/profile/Robin-Vallacher/publication/360568652_Integration_and_expression_The_complementary_functions_of_self-reflection/links/63445db6ff870c55ce164cb4/Integration-and-expression-The-complementary-functions-of-self-reflection.pdf" TargetMode="External"/><Relationship Id="rId24" Type="http://schemas.openxmlformats.org/officeDocument/2006/relationships/hyperlink" Target="https://www.researchgate.net/publication/387616120_Mindfulness_and_Mental_Health_Strategies_for_Daily_Life" TargetMode="External"/><Relationship Id="rId23" Type="http://schemas.openxmlformats.org/officeDocument/2006/relationships/hyperlink" Target="https://isteonline.in/Datafiles/cms/IJTE%20June%20issue%20web%20color.pdf#page=1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ournals.sagepub.com/doi/pdf/10.1177/1052562921990065" TargetMode="External"/><Relationship Id="rId26" Type="http://schemas.openxmlformats.org/officeDocument/2006/relationships/hyperlink" Target="https://journals.sagepub.com/doi/full/10.1177/13505076221136923" TargetMode="External"/><Relationship Id="rId25" Type="http://schemas.openxmlformats.org/officeDocument/2006/relationships/hyperlink" Target="https://link.springer.com/article/10.1007/s12144-024-06974-7" TargetMode="External"/><Relationship Id="rId28" Type="http://schemas.openxmlformats.org/officeDocument/2006/relationships/image" Target="media/image1.png"/><Relationship Id="rId27" Type="http://schemas.openxmlformats.org/officeDocument/2006/relationships/hyperlink" Target="https://www.tandfonline.com/doi/pdf/10.1080/23311975.2024.2415525"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footer" Target="footer1.xml"/><Relationship Id="rId7" Type="http://schemas.openxmlformats.org/officeDocument/2006/relationships/image" Target="media/image3.png"/><Relationship Id="rId8" Type="http://schemas.openxmlformats.org/officeDocument/2006/relationships/hyperlink" Target="https://pdfs.semanticscholar.org/01fd/901d7b6a987dc06497bea64f3b506eb0d4ea.pdf" TargetMode="External"/><Relationship Id="rId11" Type="http://schemas.openxmlformats.org/officeDocument/2006/relationships/hyperlink" Target="https://www.uhu.es/publicaciones/ojs/index.php/e-moti-on/article/view/7224" TargetMode="External"/><Relationship Id="rId10" Type="http://schemas.openxmlformats.org/officeDocument/2006/relationships/hyperlink" Target="https://www.mdpi.com/2227-9032/11/6/905" TargetMode="External"/><Relationship Id="rId13" Type="http://schemas.openxmlformats.org/officeDocument/2006/relationships/hyperlink" Target="https://www.researchgate.net/profile/Hai-Phan-Thanh/publication/387176655_Mapping_emotional_intelligence_and_job_performance_A_bibliometric_and_thematic_analysis/links/676389262adc9f12e21173c9/Mapping-emotional-intelligence-and-job-performance-A-bibliometric-and-thematic-analysis.pdf" TargetMode="External"/><Relationship Id="rId12" Type="http://schemas.openxmlformats.org/officeDocument/2006/relationships/hyperlink" Target="https://www.mdpi.com/2076-328X/13/4/296" TargetMode="External"/><Relationship Id="rId15" Type="http://schemas.openxmlformats.org/officeDocument/2006/relationships/hyperlink" Target="https://www.linkedin.com/pulse/how-manage-impulsive-reactions-tim-elmore/" TargetMode="External"/><Relationship Id="rId14" Type="http://schemas.openxmlformats.org/officeDocument/2006/relationships/hyperlink" Target="https://pubmed.ncbi.nlm.nih.gov/34575186/" TargetMode="External"/><Relationship Id="rId17" Type="http://schemas.openxmlformats.org/officeDocument/2006/relationships/hyperlink" Target="https://www.mdpi.com/2071-1050/15/4/3392" TargetMode="External"/><Relationship Id="rId16" Type="http://schemas.openxmlformats.org/officeDocument/2006/relationships/hyperlink" Target="https://www.mdpi.com/2624-8611/3/2/9" TargetMode="External"/><Relationship Id="rId19" Type="http://schemas.openxmlformats.org/officeDocument/2006/relationships/hyperlink" Target="https://www.scirp.org/pdf/ojbm2025131_11534001.pdf" TargetMode="External"/><Relationship Id="rId18" Type="http://schemas.openxmlformats.org/officeDocument/2006/relationships/hyperlink" Target="https://ruthzmatthews.medium.com/writing-down-what-you-want-always-makes-it-come-true-b42311077a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e47d4f9b-9e2c-4c65-b01c-27ffc214c0af</vt:lpwstr>
  </property>
</Properties>
</file>