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45530976"/>
        <w:docPartObj>
          <w:docPartGallery w:val="Cover Pages"/>
          <w:docPartUnique/>
        </w:docPartObj>
      </w:sdtPr>
      <w:sdtEndPr/>
      <w:sdtContent>
        <w:p w14:paraId="54E42AD6" w14:textId="6B538869" w:rsidR="009C4CB3" w:rsidRDefault="009C4CB3">
          <w:pPr>
            <w:pStyle w:val="NoSpacing"/>
          </w:pPr>
          <w:r>
            <w:rPr>
              <w:noProof/>
            </w:rPr>
            <mc:AlternateContent>
              <mc:Choice Requires="wpg">
                <w:drawing>
                  <wp:anchor distT="0" distB="0" distL="114300" distR="114300" simplePos="0" relativeHeight="251658240" behindDoc="1" locked="0" layoutInCell="1" allowOverlap="1" wp14:anchorId="504C4183" wp14:editId="187A1C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7006032F" w14:textId="16DCBC50" w:rsidR="009C4CB3" w:rsidRDefault="0095483C">
                                      <w:pPr>
                                        <w:pStyle w:val="NoSpacing"/>
                                        <w:jc w:val="right"/>
                                        <w:rPr>
                                          <w:color w:val="FFFFFF" w:themeColor="background1"/>
                                          <w:sz w:val="28"/>
                                          <w:szCs w:val="28"/>
                                        </w:rPr>
                                      </w:pPr>
                                      <w:r>
                                        <w:rPr>
                                          <w:color w:val="FFFFFF" w:themeColor="background1"/>
                                          <w:sz w:val="28"/>
                                          <w:szCs w:val="28"/>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4C4183"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7006032F" w14:textId="16DCBC50" w:rsidR="009C4CB3" w:rsidRDefault="0095483C">
                                <w:pPr>
                                  <w:pStyle w:val="NoSpacing"/>
                                  <w:jc w:val="right"/>
                                  <w:rPr>
                                    <w:color w:val="FFFFFF" w:themeColor="background1"/>
                                    <w:sz w:val="28"/>
                                    <w:szCs w:val="28"/>
                                  </w:rPr>
                                </w:pPr>
                                <w:r>
                                  <w:rPr>
                                    <w:color w:val="FFFFFF" w:themeColor="background1"/>
                                    <w:sz w:val="28"/>
                                    <w:szCs w:val="28"/>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FA05EC8" wp14:editId="6660DD7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3E695" w14:textId="7F686F52" w:rsidR="00797AA2" w:rsidRDefault="001E12DF">
                                <w:pPr>
                                  <w:pStyle w:val="NoSpacing"/>
                                  <w:rPr>
                                    <w:rFonts w:asciiTheme="majorHAnsi" w:hAnsiTheme="majorHAnsi"/>
                                    <w:color w:val="156082" w:themeColor="accent1"/>
                                    <w:sz w:val="28"/>
                                    <w:szCs w:val="28"/>
                                  </w:rPr>
                                </w:pPr>
                                <w:r w:rsidRPr="00EF432A">
                                  <w:rPr>
                                    <w:rFonts w:asciiTheme="majorHAnsi" w:hAnsiTheme="majorHAnsi"/>
                                    <w:color w:val="156082" w:themeColor="accent1"/>
                                    <w:sz w:val="28"/>
                                    <w:szCs w:val="28"/>
                                  </w:rPr>
                                  <w:t xml:space="preserve">University of Wales </w:t>
                                </w:r>
                                <w:r w:rsidR="00797AA2" w:rsidRPr="00EF432A">
                                  <w:rPr>
                                    <w:rFonts w:asciiTheme="majorHAnsi" w:hAnsiTheme="majorHAnsi"/>
                                    <w:color w:val="156082" w:themeColor="accent1"/>
                                    <w:sz w:val="28"/>
                                    <w:szCs w:val="28"/>
                                  </w:rPr>
                                  <w:t xml:space="preserve">Trinity </w:t>
                                </w:r>
                                <w:r w:rsidR="00797AA2">
                                  <w:rPr>
                                    <w:rFonts w:asciiTheme="majorHAnsi" w:hAnsiTheme="majorHAnsi"/>
                                    <w:color w:val="156082" w:themeColor="accent1"/>
                                    <w:sz w:val="28"/>
                                    <w:szCs w:val="28"/>
                                  </w:rPr>
                                  <w:t>S</w:t>
                                </w:r>
                                <w:r w:rsidR="00797AA2" w:rsidRPr="00EF432A">
                                  <w:rPr>
                                    <w:rFonts w:asciiTheme="majorHAnsi" w:hAnsiTheme="majorHAnsi"/>
                                    <w:color w:val="156082" w:themeColor="accent1"/>
                                    <w:sz w:val="28"/>
                                    <w:szCs w:val="28"/>
                                  </w:rPr>
                                  <w:t xml:space="preserve">aint David </w:t>
                                </w:r>
                              </w:p>
                              <w:p w14:paraId="54DB8B55" w14:textId="0D1D8F07" w:rsidR="009C4CB3" w:rsidRDefault="00B106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97AA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A05EC8"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733E695" w14:textId="7F686F52" w:rsidR="00797AA2" w:rsidRDefault="001E12DF">
                          <w:pPr>
                            <w:pStyle w:val="NoSpacing"/>
                            <w:rPr>
                              <w:rFonts w:asciiTheme="majorHAnsi" w:hAnsiTheme="majorHAnsi"/>
                              <w:color w:val="156082" w:themeColor="accent1"/>
                              <w:sz w:val="28"/>
                              <w:szCs w:val="28"/>
                            </w:rPr>
                          </w:pPr>
                          <w:r w:rsidRPr="00EF432A">
                            <w:rPr>
                              <w:rFonts w:asciiTheme="majorHAnsi" w:hAnsiTheme="majorHAnsi"/>
                              <w:color w:val="156082" w:themeColor="accent1"/>
                              <w:sz w:val="28"/>
                              <w:szCs w:val="28"/>
                            </w:rPr>
                            <w:t xml:space="preserve">University of Wales </w:t>
                          </w:r>
                          <w:r w:rsidR="00797AA2" w:rsidRPr="00EF432A">
                            <w:rPr>
                              <w:rFonts w:asciiTheme="majorHAnsi" w:hAnsiTheme="majorHAnsi"/>
                              <w:color w:val="156082" w:themeColor="accent1"/>
                              <w:sz w:val="28"/>
                              <w:szCs w:val="28"/>
                            </w:rPr>
                            <w:t xml:space="preserve">Trinity </w:t>
                          </w:r>
                          <w:r w:rsidR="00797AA2">
                            <w:rPr>
                              <w:rFonts w:asciiTheme="majorHAnsi" w:hAnsiTheme="majorHAnsi"/>
                              <w:color w:val="156082" w:themeColor="accent1"/>
                              <w:sz w:val="28"/>
                              <w:szCs w:val="28"/>
                            </w:rPr>
                            <w:t>S</w:t>
                          </w:r>
                          <w:r w:rsidR="00797AA2" w:rsidRPr="00EF432A">
                            <w:rPr>
                              <w:rFonts w:asciiTheme="majorHAnsi" w:hAnsiTheme="majorHAnsi"/>
                              <w:color w:val="156082" w:themeColor="accent1"/>
                              <w:sz w:val="28"/>
                              <w:szCs w:val="28"/>
                            </w:rPr>
                            <w:t xml:space="preserve">aint David </w:t>
                          </w:r>
                        </w:p>
                        <w:p w14:paraId="54DB8B55" w14:textId="0D1D8F07" w:rsidR="009C4CB3" w:rsidRDefault="00B106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97AA2">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D1C407F" wp14:editId="2FE3191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3B3AC" w14:textId="7FC91F74" w:rsidR="009C4CB3" w:rsidRDefault="00B1060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4CB3">
                                      <w:rPr>
                                        <w:rFonts w:asciiTheme="majorHAnsi" w:eastAsiaTheme="majorEastAsia" w:hAnsiTheme="majorHAnsi" w:cstheme="majorBidi"/>
                                        <w:color w:val="262626" w:themeColor="text1" w:themeTint="D9"/>
                                        <w:sz w:val="72"/>
                                        <w:szCs w:val="72"/>
                                      </w:rPr>
                                      <w:t>Ass</w:t>
                                    </w:r>
                                    <w:r w:rsidR="001659F1">
                                      <w:rPr>
                                        <w:rFonts w:asciiTheme="majorHAnsi" w:eastAsiaTheme="majorEastAsia" w:hAnsiTheme="majorHAnsi" w:cstheme="majorBidi"/>
                                        <w:color w:val="262626" w:themeColor="text1" w:themeTint="D9"/>
                                        <w:sz w:val="72"/>
                                        <w:szCs w:val="72"/>
                                      </w:rPr>
                                      <w:t>essment 2</w:t>
                                    </w:r>
                                  </w:sdtContent>
                                </w:sdt>
                              </w:p>
                              <w:p w14:paraId="3C508741" w14:textId="6BC4BE8D" w:rsidR="009C4CB3" w:rsidRPr="00797AA2" w:rsidRDefault="00B10603" w:rsidP="00797AA2">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260A" w:rsidRPr="00797AA2">
                                      <w:rPr>
                                        <w:color w:val="404040" w:themeColor="text1" w:themeTint="BF"/>
                                        <w:sz w:val="36"/>
                                        <w:szCs w:val="36"/>
                                        <w:u w:val="single"/>
                                      </w:rPr>
                                      <w:t>Practical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D1C407F"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43B3AC" w14:textId="7FC91F74" w:rsidR="009C4CB3" w:rsidRDefault="00B1060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4CB3">
                                <w:rPr>
                                  <w:rFonts w:asciiTheme="majorHAnsi" w:eastAsiaTheme="majorEastAsia" w:hAnsiTheme="majorHAnsi" w:cstheme="majorBidi"/>
                                  <w:color w:val="262626" w:themeColor="text1" w:themeTint="D9"/>
                                  <w:sz w:val="72"/>
                                  <w:szCs w:val="72"/>
                                </w:rPr>
                                <w:t>Ass</w:t>
                              </w:r>
                              <w:r w:rsidR="001659F1">
                                <w:rPr>
                                  <w:rFonts w:asciiTheme="majorHAnsi" w:eastAsiaTheme="majorEastAsia" w:hAnsiTheme="majorHAnsi" w:cstheme="majorBidi"/>
                                  <w:color w:val="262626" w:themeColor="text1" w:themeTint="D9"/>
                                  <w:sz w:val="72"/>
                                  <w:szCs w:val="72"/>
                                </w:rPr>
                                <w:t>essment 2</w:t>
                              </w:r>
                            </w:sdtContent>
                          </w:sdt>
                        </w:p>
                        <w:p w14:paraId="3C508741" w14:textId="6BC4BE8D" w:rsidR="009C4CB3" w:rsidRPr="00797AA2" w:rsidRDefault="00B10603" w:rsidP="00797AA2">
                          <w:pPr>
                            <w:spacing w:before="120"/>
                            <w:rPr>
                              <w:color w:val="404040" w:themeColor="text1" w:themeTint="BF"/>
                              <w:sz w:val="36"/>
                              <w:szCs w:val="36"/>
                              <w:u w:val="single"/>
                            </w:rPr>
                          </w:pPr>
                          <w:sdt>
                            <w:sdtPr>
                              <w:rPr>
                                <w:color w:val="404040" w:themeColor="text1" w:themeTint="BF"/>
                                <w:sz w:val="36"/>
                                <w:szCs w:val="36"/>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260A" w:rsidRPr="00797AA2">
                                <w:rPr>
                                  <w:color w:val="404040" w:themeColor="text1" w:themeTint="BF"/>
                                  <w:sz w:val="36"/>
                                  <w:szCs w:val="36"/>
                                  <w:u w:val="single"/>
                                </w:rPr>
                                <w:t>Practical and Professional Development of the Proposed Project</w:t>
                              </w:r>
                            </w:sdtContent>
                          </w:sdt>
                        </w:p>
                      </w:txbxContent>
                    </v:textbox>
                    <w10:wrap anchorx="page" anchory="page"/>
                  </v:shape>
                </w:pict>
              </mc:Fallback>
            </mc:AlternateContent>
          </w:r>
        </w:p>
        <w:p w14:paraId="5FCF5854" w14:textId="20B26195" w:rsidR="009C4CB3" w:rsidRDefault="00D1260A">
          <w:r>
            <w:rPr>
              <w:noProof/>
            </w:rPr>
            <mc:AlternateContent>
              <mc:Choice Requires="wps">
                <w:drawing>
                  <wp:anchor distT="91440" distB="91440" distL="114300" distR="114300" simplePos="0" relativeHeight="251658243" behindDoc="0" locked="0" layoutInCell="1" allowOverlap="1" wp14:anchorId="5E434181" wp14:editId="3CFA7AFC">
                    <wp:simplePos x="0" y="0"/>
                    <wp:positionH relativeFrom="margin">
                      <wp:align>right</wp:align>
                    </wp:positionH>
                    <wp:positionV relativeFrom="paragraph">
                      <wp:posOffset>2635885</wp:posOffset>
                    </wp:positionV>
                    <wp:extent cx="5734050" cy="32461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246274"/>
                            </a:xfrm>
                            <a:prstGeom prst="rect">
                              <a:avLst/>
                            </a:prstGeom>
                            <a:noFill/>
                            <a:ln w="9525">
                              <a:noFill/>
                              <a:miter lim="800000"/>
                              <a:headEnd/>
                              <a:tailEnd/>
                            </a:ln>
                          </wps:spPr>
                          <wps:txbx>
                            <w:txbxContent>
                              <w:p w14:paraId="0EC94120" w14:textId="180139A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Name: Changemakers, Creativity and Value creation</w:t>
                                </w:r>
                              </w:p>
                              <w:p w14:paraId="1800CDD9"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59D42398" w14:textId="77777777"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Code: ACCA 5033</w:t>
                                </w:r>
                              </w:p>
                              <w:p w14:paraId="1429115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3A66562F" w14:textId="3E9EE8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Student </w:t>
                                </w:r>
                                <w:r w:rsidR="00C7564A" w:rsidRPr="00797AA2">
                                  <w:rPr>
                                    <w:rFonts w:asciiTheme="majorHAnsi" w:hAnsiTheme="majorHAnsi"/>
                                    <w:color w:val="156082" w:themeColor="accent1"/>
                                    <w:sz w:val="32"/>
                                    <w:szCs w:val="32"/>
                                  </w:rPr>
                                  <w:t>Name</w:t>
                                </w:r>
                                <w:r w:rsidRPr="00797AA2">
                                  <w:rPr>
                                    <w:rFonts w:asciiTheme="majorHAnsi" w:hAnsiTheme="majorHAnsi"/>
                                    <w:color w:val="156082" w:themeColor="accent1"/>
                                    <w:sz w:val="32"/>
                                    <w:szCs w:val="32"/>
                                  </w:rPr>
                                  <w:t>:</w:t>
                                </w:r>
                                <w:r w:rsidR="00C7564A" w:rsidRPr="00797AA2">
                                  <w:rPr>
                                    <w:rFonts w:asciiTheme="majorHAnsi" w:hAnsiTheme="majorHAnsi"/>
                                    <w:color w:val="156082" w:themeColor="accent1"/>
                                    <w:sz w:val="32"/>
                                    <w:szCs w:val="32"/>
                                  </w:rPr>
                                  <w:t xml:space="preserve"> Maksim Zanev</w:t>
                                </w:r>
                              </w:p>
                              <w:p w14:paraId="408D004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03052C5C" w14:textId="2C82D3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Student ID</w:t>
                                </w:r>
                                <w:r w:rsidR="00C7564A" w:rsidRPr="00797AA2">
                                  <w:rPr>
                                    <w:rFonts w:asciiTheme="majorHAnsi" w:hAnsiTheme="majorHAnsi"/>
                                    <w:color w:val="156082" w:themeColor="accent1"/>
                                    <w:sz w:val="32"/>
                                    <w:szCs w:val="32"/>
                                  </w:rPr>
                                  <w:t>: 2436</w:t>
                                </w:r>
                                <w:r w:rsidR="006F137C" w:rsidRPr="00797AA2">
                                  <w:rPr>
                                    <w:rFonts w:asciiTheme="majorHAnsi" w:hAnsiTheme="majorHAnsi"/>
                                    <w:color w:val="156082" w:themeColor="accent1"/>
                                    <w:sz w:val="32"/>
                                    <w:szCs w:val="32"/>
                                  </w:rPr>
                                  <w:t>811</w:t>
                                </w:r>
                              </w:p>
                              <w:p w14:paraId="57978971"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12FF6893" w14:textId="5E8D267D" w:rsidR="00D1260A" w:rsidRPr="00797AA2" w:rsidRDefault="00EF432A" w:rsidP="00797AA2">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Lecturer: </w:t>
                                </w:r>
                                <w:r w:rsidR="00C7564A" w:rsidRPr="00797AA2">
                                  <w:rPr>
                                    <w:rFonts w:asciiTheme="majorHAnsi" w:hAnsiTheme="majorHAnsi"/>
                                    <w:color w:val="156082" w:themeColor="accent1"/>
                                    <w:sz w:val="32"/>
                                    <w:szCs w:val="32"/>
                                  </w:rPr>
                                  <w:t xml:space="preserve">Dr. </w:t>
                                </w:r>
                                <w:r w:rsidRPr="00797AA2">
                                  <w:rPr>
                                    <w:rFonts w:asciiTheme="majorHAnsi" w:hAnsiTheme="majorHAnsi"/>
                                    <w:color w:val="156082" w:themeColor="accent1"/>
                                    <w:sz w:val="32"/>
                                    <w:szCs w:val="32"/>
                                  </w:rPr>
                                  <w:t>Fahad</w:t>
                                </w:r>
                                <w:r w:rsidR="00C7564A" w:rsidRPr="00797AA2">
                                  <w:rPr>
                                    <w:rFonts w:asciiTheme="majorHAnsi" w:hAnsiTheme="majorHAnsi"/>
                                    <w:color w:val="156082" w:themeColor="accent1"/>
                                    <w:sz w:val="32"/>
                                    <w:szCs w:val="32"/>
                                  </w:rPr>
                                  <w:t xml:space="preserve"> Ahmed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34181" id="Text Box 2" o:spid="_x0000_s1057" type="#_x0000_t202" style="position:absolute;margin-left:400.3pt;margin-top:207.55pt;width:451.5pt;height:255.6pt;z-index:251658243;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" filled="f" stroked="f">
                    <v:textbox>
                      <w:txbxContent>
                        <w:p w14:paraId="0EC94120" w14:textId="180139A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Name: Changemakers, Creativity and Value creation</w:t>
                          </w:r>
                        </w:p>
                        <w:p w14:paraId="1800CDD9"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59D42398" w14:textId="77777777"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Module Code: ACCA 5033</w:t>
                          </w:r>
                        </w:p>
                        <w:p w14:paraId="1429115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3A66562F" w14:textId="3E9EE8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Student </w:t>
                          </w:r>
                          <w:r w:rsidR="00C7564A" w:rsidRPr="00797AA2">
                            <w:rPr>
                              <w:rFonts w:asciiTheme="majorHAnsi" w:hAnsiTheme="majorHAnsi"/>
                              <w:color w:val="156082" w:themeColor="accent1"/>
                              <w:sz w:val="32"/>
                              <w:szCs w:val="32"/>
                            </w:rPr>
                            <w:t>Name</w:t>
                          </w:r>
                          <w:r w:rsidRPr="00797AA2">
                            <w:rPr>
                              <w:rFonts w:asciiTheme="majorHAnsi" w:hAnsiTheme="majorHAnsi"/>
                              <w:color w:val="156082" w:themeColor="accent1"/>
                              <w:sz w:val="32"/>
                              <w:szCs w:val="32"/>
                            </w:rPr>
                            <w:t>:</w:t>
                          </w:r>
                          <w:r w:rsidR="00C7564A" w:rsidRPr="00797AA2">
                            <w:rPr>
                              <w:rFonts w:asciiTheme="majorHAnsi" w:hAnsiTheme="majorHAnsi"/>
                              <w:color w:val="156082" w:themeColor="accent1"/>
                              <w:sz w:val="32"/>
                              <w:szCs w:val="32"/>
                            </w:rPr>
                            <w:t xml:space="preserve"> Maksim Zanev</w:t>
                          </w:r>
                        </w:p>
                        <w:p w14:paraId="408D004D"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03052C5C" w14:textId="2C82D33A" w:rsidR="00EF432A" w:rsidRPr="00797AA2" w:rsidRDefault="00EF432A"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Student ID</w:t>
                          </w:r>
                          <w:r w:rsidR="00C7564A" w:rsidRPr="00797AA2">
                            <w:rPr>
                              <w:rFonts w:asciiTheme="majorHAnsi" w:hAnsiTheme="majorHAnsi"/>
                              <w:color w:val="156082" w:themeColor="accent1"/>
                              <w:sz w:val="32"/>
                              <w:szCs w:val="32"/>
                            </w:rPr>
                            <w:t>: 2436</w:t>
                          </w:r>
                          <w:r w:rsidR="006F137C" w:rsidRPr="00797AA2">
                            <w:rPr>
                              <w:rFonts w:asciiTheme="majorHAnsi" w:hAnsiTheme="majorHAnsi"/>
                              <w:color w:val="156082" w:themeColor="accent1"/>
                              <w:sz w:val="32"/>
                              <w:szCs w:val="32"/>
                            </w:rPr>
                            <w:t>811</w:t>
                          </w:r>
                        </w:p>
                        <w:p w14:paraId="57978971" w14:textId="77777777" w:rsidR="006F137C" w:rsidRPr="00797AA2" w:rsidRDefault="006F137C" w:rsidP="006F137C">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p>
                        <w:p w14:paraId="12FF6893" w14:textId="5E8D267D" w:rsidR="00D1260A" w:rsidRPr="00797AA2" w:rsidRDefault="00EF432A" w:rsidP="00797AA2">
                          <w:pPr>
                            <w:pBdr>
                              <w:top w:val="single" w:sz="24" w:space="8" w:color="156082" w:themeColor="accent1"/>
                              <w:bottom w:val="single" w:sz="24" w:space="8" w:color="156082" w:themeColor="accent1"/>
                            </w:pBdr>
                            <w:spacing w:after="0"/>
                            <w:jc w:val="center"/>
                            <w:rPr>
                              <w:rFonts w:asciiTheme="majorHAnsi" w:hAnsiTheme="majorHAnsi"/>
                              <w:color w:val="156082" w:themeColor="accent1"/>
                              <w:sz w:val="32"/>
                              <w:szCs w:val="32"/>
                            </w:rPr>
                          </w:pPr>
                          <w:r w:rsidRPr="00797AA2">
                            <w:rPr>
                              <w:rFonts w:asciiTheme="majorHAnsi" w:hAnsiTheme="majorHAnsi"/>
                              <w:color w:val="156082" w:themeColor="accent1"/>
                              <w:sz w:val="32"/>
                              <w:szCs w:val="32"/>
                            </w:rPr>
                            <w:t xml:space="preserve">Lecturer: </w:t>
                          </w:r>
                          <w:r w:rsidR="00C7564A" w:rsidRPr="00797AA2">
                            <w:rPr>
                              <w:rFonts w:asciiTheme="majorHAnsi" w:hAnsiTheme="majorHAnsi"/>
                              <w:color w:val="156082" w:themeColor="accent1"/>
                              <w:sz w:val="32"/>
                              <w:szCs w:val="32"/>
                            </w:rPr>
                            <w:t xml:space="preserve">Dr. </w:t>
                          </w:r>
                          <w:r w:rsidRPr="00797AA2">
                            <w:rPr>
                              <w:rFonts w:asciiTheme="majorHAnsi" w:hAnsiTheme="majorHAnsi"/>
                              <w:color w:val="156082" w:themeColor="accent1"/>
                              <w:sz w:val="32"/>
                              <w:szCs w:val="32"/>
                            </w:rPr>
                            <w:t>Fahad</w:t>
                          </w:r>
                          <w:r w:rsidR="00C7564A" w:rsidRPr="00797AA2">
                            <w:rPr>
                              <w:rFonts w:asciiTheme="majorHAnsi" w:hAnsiTheme="majorHAnsi"/>
                              <w:color w:val="156082" w:themeColor="accent1"/>
                              <w:sz w:val="32"/>
                              <w:szCs w:val="32"/>
                            </w:rPr>
                            <w:t xml:space="preserve"> Ahmed</w:t>
                          </w:r>
                        </w:p>
                      </w:txbxContent>
                    </v:textbox>
                    <w10:wrap type="topAndBottom" anchorx="margin"/>
                  </v:shape>
                </w:pict>
              </mc:Fallback>
            </mc:AlternateContent>
          </w:r>
          <w:r w:rsidR="009C4CB3">
            <w:br w:type="page"/>
          </w:r>
        </w:p>
      </w:sdtContent>
    </w:sdt>
    <w:sdt>
      <w:sdtPr>
        <w:rPr>
          <w:rFonts w:asciiTheme="minorHAnsi" w:eastAsiaTheme="minorHAnsi" w:hAnsiTheme="minorHAnsi" w:cstheme="minorBidi"/>
          <w:color w:val="auto"/>
          <w:kern w:val="2"/>
          <w:sz w:val="24"/>
          <w:szCs w:val="24"/>
          <w:lang w:val="en-GB"/>
          <w14:ligatures w14:val="standardContextual"/>
        </w:rPr>
        <w:id w:val="-148834975"/>
        <w:docPartObj>
          <w:docPartGallery w:val="Table of Contents"/>
          <w:docPartUnique/>
        </w:docPartObj>
      </w:sdtPr>
      <w:sdtEndPr>
        <w:rPr>
          <w:b/>
          <w:bCs/>
          <w:noProof/>
        </w:rPr>
      </w:sdtEndPr>
      <w:sdtContent>
        <w:p w14:paraId="437647DB" w14:textId="0FE91329" w:rsidR="000250F8" w:rsidRDefault="000250F8">
          <w:pPr>
            <w:pStyle w:val="TOCHeading"/>
          </w:pPr>
          <w:r>
            <w:t>Table of Contents</w:t>
          </w:r>
        </w:p>
        <w:p w14:paraId="4EA7DF59" w14:textId="364F84E4" w:rsidR="00E806C7" w:rsidRDefault="000250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658860" w:history="1">
            <w:r w:rsidR="00E806C7" w:rsidRPr="00960DFD">
              <w:rPr>
                <w:rStyle w:val="Hyperlink"/>
                <w:noProof/>
              </w:rPr>
              <w:t>Introduction</w:t>
            </w:r>
            <w:r w:rsidR="00E806C7">
              <w:rPr>
                <w:noProof/>
                <w:webHidden/>
              </w:rPr>
              <w:tab/>
            </w:r>
            <w:r w:rsidR="00E806C7">
              <w:rPr>
                <w:noProof/>
                <w:webHidden/>
              </w:rPr>
              <w:fldChar w:fldCharType="begin"/>
            </w:r>
            <w:r w:rsidR="00E806C7">
              <w:rPr>
                <w:noProof/>
                <w:webHidden/>
              </w:rPr>
              <w:instrText xml:space="preserve"> PAGEREF _Toc236658860 \h </w:instrText>
            </w:r>
            <w:r w:rsidR="00E806C7">
              <w:rPr>
                <w:noProof/>
                <w:webHidden/>
              </w:rPr>
            </w:r>
            <w:r w:rsidR="00E806C7">
              <w:rPr>
                <w:noProof/>
                <w:webHidden/>
              </w:rPr>
              <w:fldChar w:fldCharType="separate"/>
            </w:r>
            <w:r w:rsidR="00E806C7">
              <w:rPr>
                <w:noProof/>
                <w:webHidden/>
              </w:rPr>
              <w:t>2</w:t>
            </w:r>
            <w:r w:rsidR="00E806C7">
              <w:rPr>
                <w:noProof/>
                <w:webHidden/>
              </w:rPr>
              <w:fldChar w:fldCharType="end"/>
            </w:r>
          </w:hyperlink>
        </w:p>
        <w:p w14:paraId="193036FF" w14:textId="4B426375" w:rsidR="00E806C7" w:rsidRDefault="00E806C7">
          <w:pPr>
            <w:pStyle w:val="TOC1"/>
            <w:tabs>
              <w:tab w:val="right" w:leader="dot" w:pos="9016"/>
            </w:tabs>
            <w:rPr>
              <w:rFonts w:eastAsiaTheme="minorEastAsia"/>
              <w:noProof/>
              <w:lang w:eastAsia="en-GB"/>
            </w:rPr>
          </w:pPr>
          <w:hyperlink w:anchor="_Toc236658861" w:history="1">
            <w:r w:rsidRPr="00960DFD">
              <w:rPr>
                <w:rStyle w:val="Hyperlink"/>
                <w:noProof/>
              </w:rPr>
              <w:t>Task 1: Project Management</w:t>
            </w:r>
            <w:r>
              <w:rPr>
                <w:noProof/>
                <w:webHidden/>
              </w:rPr>
              <w:tab/>
            </w:r>
            <w:r>
              <w:rPr>
                <w:noProof/>
                <w:webHidden/>
              </w:rPr>
              <w:fldChar w:fldCharType="begin"/>
            </w:r>
            <w:r>
              <w:rPr>
                <w:noProof/>
                <w:webHidden/>
              </w:rPr>
              <w:instrText xml:space="preserve"> PAGEREF _Toc236658861 \h </w:instrText>
            </w:r>
            <w:r>
              <w:rPr>
                <w:noProof/>
                <w:webHidden/>
              </w:rPr>
            </w:r>
            <w:r>
              <w:rPr>
                <w:noProof/>
                <w:webHidden/>
              </w:rPr>
              <w:fldChar w:fldCharType="separate"/>
            </w:r>
            <w:r>
              <w:rPr>
                <w:noProof/>
                <w:webHidden/>
              </w:rPr>
              <w:t>3</w:t>
            </w:r>
            <w:r>
              <w:rPr>
                <w:noProof/>
                <w:webHidden/>
              </w:rPr>
              <w:fldChar w:fldCharType="end"/>
            </w:r>
          </w:hyperlink>
        </w:p>
        <w:p w14:paraId="69BA8A0F" w14:textId="6D5108E0" w:rsidR="00E806C7" w:rsidRDefault="00E806C7">
          <w:pPr>
            <w:pStyle w:val="TOC2"/>
            <w:tabs>
              <w:tab w:val="right" w:leader="dot" w:pos="9016"/>
            </w:tabs>
            <w:rPr>
              <w:rFonts w:eastAsiaTheme="minorEastAsia"/>
              <w:noProof/>
              <w:lang w:eastAsia="en-GB"/>
            </w:rPr>
          </w:pPr>
          <w:hyperlink w:anchor="_Toc236658862" w:history="1">
            <w:r w:rsidRPr="00960DFD">
              <w:rPr>
                <w:rStyle w:val="Hyperlink"/>
                <w:noProof/>
              </w:rPr>
              <w:t>Q1. Project Management &amp; Planning:</w:t>
            </w:r>
            <w:r>
              <w:rPr>
                <w:noProof/>
                <w:webHidden/>
              </w:rPr>
              <w:tab/>
            </w:r>
            <w:r>
              <w:rPr>
                <w:noProof/>
                <w:webHidden/>
              </w:rPr>
              <w:fldChar w:fldCharType="begin"/>
            </w:r>
            <w:r>
              <w:rPr>
                <w:noProof/>
                <w:webHidden/>
              </w:rPr>
              <w:instrText xml:space="preserve"> PAGEREF _Toc236658862 \h </w:instrText>
            </w:r>
            <w:r>
              <w:rPr>
                <w:noProof/>
                <w:webHidden/>
              </w:rPr>
            </w:r>
            <w:r>
              <w:rPr>
                <w:noProof/>
                <w:webHidden/>
              </w:rPr>
              <w:fldChar w:fldCharType="separate"/>
            </w:r>
            <w:r>
              <w:rPr>
                <w:noProof/>
                <w:webHidden/>
              </w:rPr>
              <w:t>3</w:t>
            </w:r>
            <w:r>
              <w:rPr>
                <w:noProof/>
                <w:webHidden/>
              </w:rPr>
              <w:fldChar w:fldCharType="end"/>
            </w:r>
          </w:hyperlink>
        </w:p>
        <w:p w14:paraId="344F4ED8" w14:textId="7F218DBA" w:rsidR="00E806C7" w:rsidRDefault="00E806C7">
          <w:pPr>
            <w:pStyle w:val="TOC2"/>
            <w:tabs>
              <w:tab w:val="right" w:leader="dot" w:pos="9016"/>
            </w:tabs>
            <w:rPr>
              <w:rFonts w:eastAsiaTheme="minorEastAsia"/>
              <w:noProof/>
              <w:lang w:eastAsia="en-GB"/>
            </w:rPr>
          </w:pPr>
          <w:hyperlink w:anchor="_Toc236658863" w:history="1">
            <w:r w:rsidRPr="00960DFD">
              <w:rPr>
                <w:rStyle w:val="Hyperlink"/>
                <w:noProof/>
              </w:rPr>
              <w:t>Q2. Project Design:</w:t>
            </w:r>
            <w:r>
              <w:rPr>
                <w:noProof/>
                <w:webHidden/>
              </w:rPr>
              <w:tab/>
            </w:r>
            <w:r>
              <w:rPr>
                <w:noProof/>
                <w:webHidden/>
              </w:rPr>
              <w:fldChar w:fldCharType="begin"/>
            </w:r>
            <w:r>
              <w:rPr>
                <w:noProof/>
                <w:webHidden/>
              </w:rPr>
              <w:instrText xml:space="preserve"> PAGEREF _Toc236658863 \h </w:instrText>
            </w:r>
            <w:r>
              <w:rPr>
                <w:noProof/>
                <w:webHidden/>
              </w:rPr>
            </w:r>
            <w:r>
              <w:rPr>
                <w:noProof/>
                <w:webHidden/>
              </w:rPr>
              <w:fldChar w:fldCharType="separate"/>
            </w:r>
            <w:r>
              <w:rPr>
                <w:noProof/>
                <w:webHidden/>
              </w:rPr>
              <w:t>4</w:t>
            </w:r>
            <w:r>
              <w:rPr>
                <w:noProof/>
                <w:webHidden/>
              </w:rPr>
              <w:fldChar w:fldCharType="end"/>
            </w:r>
          </w:hyperlink>
        </w:p>
        <w:p w14:paraId="619095CD" w14:textId="511E71D0" w:rsidR="00E806C7" w:rsidRDefault="00E806C7">
          <w:pPr>
            <w:pStyle w:val="TOC1"/>
            <w:tabs>
              <w:tab w:val="right" w:leader="dot" w:pos="9016"/>
            </w:tabs>
            <w:rPr>
              <w:rFonts w:eastAsiaTheme="minorEastAsia"/>
              <w:noProof/>
              <w:lang w:eastAsia="en-GB"/>
            </w:rPr>
          </w:pPr>
          <w:hyperlink w:anchor="_Toc236658864" w:history="1">
            <w:r w:rsidRPr="00960DFD">
              <w:rPr>
                <w:rStyle w:val="Hyperlink"/>
                <w:noProof/>
              </w:rPr>
              <w:t>Task 2: Enterprise &amp; Innovation:</w:t>
            </w:r>
            <w:r>
              <w:rPr>
                <w:noProof/>
                <w:webHidden/>
              </w:rPr>
              <w:tab/>
            </w:r>
            <w:r>
              <w:rPr>
                <w:noProof/>
                <w:webHidden/>
              </w:rPr>
              <w:fldChar w:fldCharType="begin"/>
            </w:r>
            <w:r>
              <w:rPr>
                <w:noProof/>
                <w:webHidden/>
              </w:rPr>
              <w:instrText xml:space="preserve"> PAGEREF _Toc236658864 \h </w:instrText>
            </w:r>
            <w:r>
              <w:rPr>
                <w:noProof/>
                <w:webHidden/>
              </w:rPr>
            </w:r>
            <w:r>
              <w:rPr>
                <w:noProof/>
                <w:webHidden/>
              </w:rPr>
              <w:fldChar w:fldCharType="separate"/>
            </w:r>
            <w:r>
              <w:rPr>
                <w:noProof/>
                <w:webHidden/>
              </w:rPr>
              <w:t>6</w:t>
            </w:r>
            <w:r>
              <w:rPr>
                <w:noProof/>
                <w:webHidden/>
              </w:rPr>
              <w:fldChar w:fldCharType="end"/>
            </w:r>
          </w:hyperlink>
        </w:p>
        <w:p w14:paraId="02CFB171" w14:textId="7FFA3F3F" w:rsidR="00E806C7" w:rsidRDefault="00E806C7">
          <w:pPr>
            <w:pStyle w:val="TOC2"/>
            <w:tabs>
              <w:tab w:val="right" w:leader="dot" w:pos="9016"/>
            </w:tabs>
            <w:rPr>
              <w:rFonts w:eastAsiaTheme="minorEastAsia"/>
              <w:noProof/>
              <w:lang w:eastAsia="en-GB"/>
            </w:rPr>
          </w:pPr>
          <w:hyperlink w:anchor="_Toc236658865" w:history="1">
            <w:r w:rsidRPr="00960DFD">
              <w:rPr>
                <w:rStyle w:val="Hyperlink"/>
                <w:noProof/>
              </w:rPr>
              <w:t>T2-Enterprise:</w:t>
            </w:r>
            <w:r>
              <w:rPr>
                <w:noProof/>
                <w:webHidden/>
              </w:rPr>
              <w:tab/>
            </w:r>
            <w:r>
              <w:rPr>
                <w:noProof/>
                <w:webHidden/>
              </w:rPr>
              <w:fldChar w:fldCharType="begin"/>
            </w:r>
            <w:r>
              <w:rPr>
                <w:noProof/>
                <w:webHidden/>
              </w:rPr>
              <w:instrText xml:space="preserve"> PAGEREF _Toc236658865 \h </w:instrText>
            </w:r>
            <w:r>
              <w:rPr>
                <w:noProof/>
                <w:webHidden/>
              </w:rPr>
            </w:r>
            <w:r>
              <w:rPr>
                <w:noProof/>
                <w:webHidden/>
              </w:rPr>
              <w:fldChar w:fldCharType="separate"/>
            </w:r>
            <w:r>
              <w:rPr>
                <w:noProof/>
                <w:webHidden/>
              </w:rPr>
              <w:t>6</w:t>
            </w:r>
            <w:r>
              <w:rPr>
                <w:noProof/>
                <w:webHidden/>
              </w:rPr>
              <w:fldChar w:fldCharType="end"/>
            </w:r>
          </w:hyperlink>
        </w:p>
        <w:p w14:paraId="74D6F8F7" w14:textId="0186445B" w:rsidR="00E806C7" w:rsidRDefault="00E806C7">
          <w:pPr>
            <w:pStyle w:val="TOC2"/>
            <w:tabs>
              <w:tab w:val="right" w:leader="dot" w:pos="9016"/>
            </w:tabs>
            <w:rPr>
              <w:rFonts w:eastAsiaTheme="minorEastAsia"/>
              <w:noProof/>
              <w:lang w:eastAsia="en-GB"/>
            </w:rPr>
          </w:pPr>
          <w:hyperlink w:anchor="_Toc236658866" w:history="1">
            <w:r w:rsidRPr="00960DFD">
              <w:rPr>
                <w:rStyle w:val="Hyperlink"/>
                <w:noProof/>
              </w:rPr>
              <w:t>Q1. PEST and SWOT Analysis of CrowdStrike.</w:t>
            </w:r>
            <w:r>
              <w:rPr>
                <w:noProof/>
                <w:webHidden/>
              </w:rPr>
              <w:tab/>
            </w:r>
            <w:r>
              <w:rPr>
                <w:noProof/>
                <w:webHidden/>
              </w:rPr>
              <w:fldChar w:fldCharType="begin"/>
            </w:r>
            <w:r>
              <w:rPr>
                <w:noProof/>
                <w:webHidden/>
              </w:rPr>
              <w:instrText xml:space="preserve"> PAGEREF _Toc236658866 \h </w:instrText>
            </w:r>
            <w:r>
              <w:rPr>
                <w:noProof/>
                <w:webHidden/>
              </w:rPr>
            </w:r>
            <w:r>
              <w:rPr>
                <w:noProof/>
                <w:webHidden/>
              </w:rPr>
              <w:fldChar w:fldCharType="separate"/>
            </w:r>
            <w:r>
              <w:rPr>
                <w:noProof/>
                <w:webHidden/>
              </w:rPr>
              <w:t>6</w:t>
            </w:r>
            <w:r>
              <w:rPr>
                <w:noProof/>
                <w:webHidden/>
              </w:rPr>
              <w:fldChar w:fldCharType="end"/>
            </w:r>
          </w:hyperlink>
        </w:p>
        <w:p w14:paraId="761A0F6B" w14:textId="684A3BA4" w:rsidR="00E806C7" w:rsidRDefault="00E806C7">
          <w:pPr>
            <w:pStyle w:val="TOC2"/>
            <w:tabs>
              <w:tab w:val="right" w:leader="dot" w:pos="9016"/>
            </w:tabs>
            <w:rPr>
              <w:rFonts w:eastAsiaTheme="minorEastAsia"/>
              <w:noProof/>
              <w:lang w:eastAsia="en-GB"/>
            </w:rPr>
          </w:pPr>
          <w:hyperlink w:anchor="_Toc236658867" w:history="1">
            <w:r w:rsidRPr="00960DFD">
              <w:rPr>
                <w:rStyle w:val="Hyperlink"/>
                <w:noProof/>
              </w:rPr>
              <w:t>Q2. MaxTronyx Start-up Proposal</w:t>
            </w:r>
            <w:r>
              <w:rPr>
                <w:noProof/>
                <w:webHidden/>
              </w:rPr>
              <w:tab/>
            </w:r>
            <w:r>
              <w:rPr>
                <w:noProof/>
                <w:webHidden/>
              </w:rPr>
              <w:fldChar w:fldCharType="begin"/>
            </w:r>
            <w:r>
              <w:rPr>
                <w:noProof/>
                <w:webHidden/>
              </w:rPr>
              <w:instrText xml:space="preserve"> PAGEREF _Toc236658867 \h </w:instrText>
            </w:r>
            <w:r>
              <w:rPr>
                <w:noProof/>
                <w:webHidden/>
              </w:rPr>
            </w:r>
            <w:r>
              <w:rPr>
                <w:noProof/>
                <w:webHidden/>
              </w:rPr>
              <w:fldChar w:fldCharType="separate"/>
            </w:r>
            <w:r>
              <w:rPr>
                <w:noProof/>
                <w:webHidden/>
              </w:rPr>
              <w:t>8</w:t>
            </w:r>
            <w:r>
              <w:rPr>
                <w:noProof/>
                <w:webHidden/>
              </w:rPr>
              <w:fldChar w:fldCharType="end"/>
            </w:r>
          </w:hyperlink>
        </w:p>
        <w:p w14:paraId="60CE7E2B" w14:textId="40AFB1E6" w:rsidR="00E806C7" w:rsidRDefault="00E806C7">
          <w:pPr>
            <w:pStyle w:val="TOC1"/>
            <w:tabs>
              <w:tab w:val="right" w:leader="dot" w:pos="9016"/>
            </w:tabs>
            <w:rPr>
              <w:rFonts w:eastAsiaTheme="minorEastAsia"/>
              <w:noProof/>
              <w:lang w:eastAsia="en-GB"/>
            </w:rPr>
          </w:pPr>
          <w:hyperlink w:anchor="_Toc236658868" w:history="1">
            <w:r w:rsidRPr="00960DFD">
              <w:rPr>
                <w:rStyle w:val="Hyperlink"/>
                <w:noProof/>
              </w:rPr>
              <w:t>Task 3: Project reflection:</w:t>
            </w:r>
            <w:r>
              <w:rPr>
                <w:noProof/>
                <w:webHidden/>
              </w:rPr>
              <w:tab/>
            </w:r>
            <w:r>
              <w:rPr>
                <w:noProof/>
                <w:webHidden/>
              </w:rPr>
              <w:fldChar w:fldCharType="begin"/>
            </w:r>
            <w:r>
              <w:rPr>
                <w:noProof/>
                <w:webHidden/>
              </w:rPr>
              <w:instrText xml:space="preserve"> PAGEREF _Toc236658868 \h </w:instrText>
            </w:r>
            <w:r>
              <w:rPr>
                <w:noProof/>
                <w:webHidden/>
              </w:rPr>
            </w:r>
            <w:r>
              <w:rPr>
                <w:noProof/>
                <w:webHidden/>
              </w:rPr>
              <w:fldChar w:fldCharType="separate"/>
            </w:r>
            <w:r>
              <w:rPr>
                <w:noProof/>
                <w:webHidden/>
              </w:rPr>
              <w:t>10</w:t>
            </w:r>
            <w:r>
              <w:rPr>
                <w:noProof/>
                <w:webHidden/>
              </w:rPr>
              <w:fldChar w:fldCharType="end"/>
            </w:r>
          </w:hyperlink>
        </w:p>
        <w:p w14:paraId="6CCB3307" w14:textId="0F6D3752" w:rsidR="00E806C7" w:rsidRDefault="00E806C7">
          <w:pPr>
            <w:pStyle w:val="TOC1"/>
            <w:tabs>
              <w:tab w:val="right" w:leader="dot" w:pos="9016"/>
            </w:tabs>
            <w:rPr>
              <w:rFonts w:eastAsiaTheme="minorEastAsia"/>
              <w:noProof/>
              <w:lang w:eastAsia="en-GB"/>
            </w:rPr>
          </w:pPr>
          <w:hyperlink w:anchor="_Toc236658869" w:history="1">
            <w:r w:rsidRPr="00960DFD">
              <w:rPr>
                <w:rStyle w:val="Hyperlink"/>
                <w:noProof/>
              </w:rPr>
              <w:t>Conclusion</w:t>
            </w:r>
            <w:r>
              <w:rPr>
                <w:noProof/>
                <w:webHidden/>
              </w:rPr>
              <w:tab/>
            </w:r>
            <w:r>
              <w:rPr>
                <w:noProof/>
                <w:webHidden/>
              </w:rPr>
              <w:fldChar w:fldCharType="begin"/>
            </w:r>
            <w:r>
              <w:rPr>
                <w:noProof/>
                <w:webHidden/>
              </w:rPr>
              <w:instrText xml:space="preserve"> PAGEREF _Toc236658869 \h </w:instrText>
            </w:r>
            <w:r>
              <w:rPr>
                <w:noProof/>
                <w:webHidden/>
              </w:rPr>
            </w:r>
            <w:r>
              <w:rPr>
                <w:noProof/>
                <w:webHidden/>
              </w:rPr>
              <w:fldChar w:fldCharType="separate"/>
            </w:r>
            <w:r>
              <w:rPr>
                <w:noProof/>
                <w:webHidden/>
              </w:rPr>
              <w:t>11</w:t>
            </w:r>
            <w:r>
              <w:rPr>
                <w:noProof/>
                <w:webHidden/>
              </w:rPr>
              <w:fldChar w:fldCharType="end"/>
            </w:r>
          </w:hyperlink>
        </w:p>
        <w:p w14:paraId="4A71739A" w14:textId="6E50CEAD" w:rsidR="00E806C7" w:rsidRDefault="00E806C7">
          <w:pPr>
            <w:pStyle w:val="TOC1"/>
            <w:tabs>
              <w:tab w:val="right" w:leader="dot" w:pos="9016"/>
            </w:tabs>
            <w:rPr>
              <w:rFonts w:eastAsiaTheme="minorEastAsia"/>
              <w:noProof/>
              <w:lang w:eastAsia="en-GB"/>
            </w:rPr>
          </w:pPr>
          <w:hyperlink w:anchor="_Toc236658870" w:history="1">
            <w:r w:rsidRPr="00960DFD">
              <w:rPr>
                <w:rStyle w:val="Hyperlink"/>
                <w:noProof/>
              </w:rPr>
              <w:t>References</w:t>
            </w:r>
            <w:r>
              <w:rPr>
                <w:noProof/>
                <w:webHidden/>
              </w:rPr>
              <w:tab/>
            </w:r>
            <w:r>
              <w:rPr>
                <w:noProof/>
                <w:webHidden/>
              </w:rPr>
              <w:fldChar w:fldCharType="begin"/>
            </w:r>
            <w:r>
              <w:rPr>
                <w:noProof/>
                <w:webHidden/>
              </w:rPr>
              <w:instrText xml:space="preserve"> PAGEREF _Toc236658870 \h </w:instrText>
            </w:r>
            <w:r>
              <w:rPr>
                <w:noProof/>
                <w:webHidden/>
              </w:rPr>
            </w:r>
            <w:r>
              <w:rPr>
                <w:noProof/>
                <w:webHidden/>
              </w:rPr>
              <w:fldChar w:fldCharType="separate"/>
            </w:r>
            <w:r>
              <w:rPr>
                <w:noProof/>
                <w:webHidden/>
              </w:rPr>
              <w:t>12</w:t>
            </w:r>
            <w:r>
              <w:rPr>
                <w:noProof/>
                <w:webHidden/>
              </w:rPr>
              <w:fldChar w:fldCharType="end"/>
            </w:r>
          </w:hyperlink>
        </w:p>
        <w:p w14:paraId="7D6CAFB0" w14:textId="3613E50A" w:rsidR="00E806C7" w:rsidRDefault="00E806C7">
          <w:pPr>
            <w:pStyle w:val="TOC1"/>
            <w:tabs>
              <w:tab w:val="right" w:leader="dot" w:pos="9016"/>
            </w:tabs>
            <w:rPr>
              <w:rFonts w:eastAsiaTheme="minorEastAsia"/>
              <w:noProof/>
              <w:lang w:eastAsia="en-GB"/>
            </w:rPr>
          </w:pPr>
          <w:hyperlink w:anchor="_Toc236658871" w:history="1">
            <w:r w:rsidRPr="00960DFD">
              <w:rPr>
                <w:rStyle w:val="Hyperlink"/>
                <w:noProof/>
              </w:rPr>
              <w:t>Appendices:</w:t>
            </w:r>
            <w:r>
              <w:rPr>
                <w:noProof/>
                <w:webHidden/>
              </w:rPr>
              <w:tab/>
            </w:r>
            <w:r>
              <w:rPr>
                <w:noProof/>
                <w:webHidden/>
              </w:rPr>
              <w:fldChar w:fldCharType="begin"/>
            </w:r>
            <w:r>
              <w:rPr>
                <w:noProof/>
                <w:webHidden/>
              </w:rPr>
              <w:instrText xml:space="preserve"> PAGEREF _Toc236658871 \h </w:instrText>
            </w:r>
            <w:r>
              <w:rPr>
                <w:noProof/>
                <w:webHidden/>
              </w:rPr>
            </w:r>
            <w:r>
              <w:rPr>
                <w:noProof/>
                <w:webHidden/>
              </w:rPr>
              <w:fldChar w:fldCharType="separate"/>
            </w:r>
            <w:r>
              <w:rPr>
                <w:noProof/>
                <w:webHidden/>
              </w:rPr>
              <w:t>13</w:t>
            </w:r>
            <w:r>
              <w:rPr>
                <w:noProof/>
                <w:webHidden/>
              </w:rPr>
              <w:fldChar w:fldCharType="end"/>
            </w:r>
          </w:hyperlink>
        </w:p>
        <w:p w14:paraId="4D9CDD7C" w14:textId="11EA6DBE" w:rsidR="00E806C7" w:rsidRDefault="00E806C7">
          <w:pPr>
            <w:pStyle w:val="TOC2"/>
            <w:tabs>
              <w:tab w:val="right" w:leader="dot" w:pos="9016"/>
            </w:tabs>
            <w:rPr>
              <w:rFonts w:eastAsiaTheme="minorEastAsia"/>
              <w:noProof/>
              <w:lang w:eastAsia="en-GB"/>
            </w:rPr>
          </w:pPr>
          <w:hyperlink w:anchor="_Toc236658872" w:history="1">
            <w:r w:rsidRPr="00960DFD">
              <w:rPr>
                <w:rStyle w:val="Hyperlink"/>
                <w:noProof/>
              </w:rPr>
              <w:t>Appendix A: Work Breakdown Structure</w:t>
            </w:r>
            <w:r>
              <w:rPr>
                <w:noProof/>
                <w:webHidden/>
              </w:rPr>
              <w:tab/>
            </w:r>
            <w:r>
              <w:rPr>
                <w:noProof/>
                <w:webHidden/>
              </w:rPr>
              <w:fldChar w:fldCharType="begin"/>
            </w:r>
            <w:r>
              <w:rPr>
                <w:noProof/>
                <w:webHidden/>
              </w:rPr>
              <w:instrText xml:space="preserve"> PAGEREF _Toc236658872 \h </w:instrText>
            </w:r>
            <w:r>
              <w:rPr>
                <w:noProof/>
                <w:webHidden/>
              </w:rPr>
            </w:r>
            <w:r>
              <w:rPr>
                <w:noProof/>
                <w:webHidden/>
              </w:rPr>
              <w:fldChar w:fldCharType="separate"/>
            </w:r>
            <w:r>
              <w:rPr>
                <w:noProof/>
                <w:webHidden/>
              </w:rPr>
              <w:t>13</w:t>
            </w:r>
            <w:r>
              <w:rPr>
                <w:noProof/>
                <w:webHidden/>
              </w:rPr>
              <w:fldChar w:fldCharType="end"/>
            </w:r>
          </w:hyperlink>
        </w:p>
        <w:p w14:paraId="15E9C347" w14:textId="0EA69456" w:rsidR="00E806C7" w:rsidRDefault="00E806C7">
          <w:pPr>
            <w:pStyle w:val="TOC2"/>
            <w:tabs>
              <w:tab w:val="right" w:leader="dot" w:pos="9016"/>
            </w:tabs>
            <w:rPr>
              <w:rFonts w:eastAsiaTheme="minorEastAsia"/>
              <w:noProof/>
              <w:lang w:eastAsia="en-GB"/>
            </w:rPr>
          </w:pPr>
          <w:hyperlink w:anchor="_Toc236658873" w:history="1">
            <w:r w:rsidRPr="00960DFD">
              <w:rPr>
                <w:rStyle w:val="Hyperlink"/>
                <w:noProof/>
              </w:rPr>
              <w:t>Appendix B: Incident Response Storyboard</w:t>
            </w:r>
            <w:r>
              <w:rPr>
                <w:noProof/>
                <w:webHidden/>
              </w:rPr>
              <w:tab/>
            </w:r>
            <w:r>
              <w:rPr>
                <w:noProof/>
                <w:webHidden/>
              </w:rPr>
              <w:fldChar w:fldCharType="begin"/>
            </w:r>
            <w:r>
              <w:rPr>
                <w:noProof/>
                <w:webHidden/>
              </w:rPr>
              <w:instrText xml:space="preserve"> PAGEREF _Toc236658873 \h </w:instrText>
            </w:r>
            <w:r>
              <w:rPr>
                <w:noProof/>
                <w:webHidden/>
              </w:rPr>
            </w:r>
            <w:r>
              <w:rPr>
                <w:noProof/>
                <w:webHidden/>
              </w:rPr>
              <w:fldChar w:fldCharType="separate"/>
            </w:r>
            <w:r>
              <w:rPr>
                <w:noProof/>
                <w:webHidden/>
              </w:rPr>
              <w:t>14</w:t>
            </w:r>
            <w:r>
              <w:rPr>
                <w:noProof/>
                <w:webHidden/>
              </w:rPr>
              <w:fldChar w:fldCharType="end"/>
            </w:r>
          </w:hyperlink>
        </w:p>
        <w:p w14:paraId="43F53D7B" w14:textId="27F6F452" w:rsidR="00E806C7" w:rsidRDefault="00E806C7">
          <w:pPr>
            <w:pStyle w:val="TOC1"/>
            <w:tabs>
              <w:tab w:val="right" w:leader="dot" w:pos="9016"/>
            </w:tabs>
            <w:rPr>
              <w:rFonts w:eastAsiaTheme="minorEastAsia"/>
              <w:noProof/>
              <w:lang w:eastAsia="en-GB"/>
            </w:rPr>
          </w:pPr>
          <w:hyperlink w:anchor="_Toc236658874" w:history="1">
            <w:r w:rsidRPr="00960DFD">
              <w:rPr>
                <w:rStyle w:val="Hyperlink"/>
                <w:noProof/>
              </w:rPr>
              <w:t>Appendix C: Dashboard Design Evidence</w:t>
            </w:r>
            <w:r>
              <w:rPr>
                <w:noProof/>
                <w:webHidden/>
              </w:rPr>
              <w:tab/>
            </w:r>
            <w:r>
              <w:rPr>
                <w:noProof/>
                <w:webHidden/>
              </w:rPr>
              <w:fldChar w:fldCharType="begin"/>
            </w:r>
            <w:r>
              <w:rPr>
                <w:noProof/>
                <w:webHidden/>
              </w:rPr>
              <w:instrText xml:space="preserve"> PAGEREF _Toc236658874 \h </w:instrText>
            </w:r>
            <w:r>
              <w:rPr>
                <w:noProof/>
                <w:webHidden/>
              </w:rPr>
            </w:r>
            <w:r>
              <w:rPr>
                <w:noProof/>
                <w:webHidden/>
              </w:rPr>
              <w:fldChar w:fldCharType="separate"/>
            </w:r>
            <w:r>
              <w:rPr>
                <w:noProof/>
                <w:webHidden/>
              </w:rPr>
              <w:t>14</w:t>
            </w:r>
            <w:r>
              <w:rPr>
                <w:noProof/>
                <w:webHidden/>
              </w:rPr>
              <w:fldChar w:fldCharType="end"/>
            </w:r>
          </w:hyperlink>
        </w:p>
        <w:p w14:paraId="3244647C" w14:textId="68B114A4" w:rsidR="00E806C7" w:rsidRDefault="00E806C7">
          <w:pPr>
            <w:pStyle w:val="TOC2"/>
            <w:tabs>
              <w:tab w:val="right" w:leader="dot" w:pos="9016"/>
            </w:tabs>
            <w:rPr>
              <w:rFonts w:eastAsiaTheme="minorEastAsia"/>
              <w:noProof/>
              <w:lang w:eastAsia="en-GB"/>
            </w:rPr>
          </w:pPr>
          <w:hyperlink w:anchor="_Toc236658875" w:history="1">
            <w:r w:rsidRPr="00960DFD">
              <w:rPr>
                <w:rStyle w:val="Hyperlink"/>
                <w:noProof/>
              </w:rPr>
              <w:t>Appendix D: Business Strategy Summary</w:t>
            </w:r>
            <w:r>
              <w:rPr>
                <w:noProof/>
                <w:webHidden/>
              </w:rPr>
              <w:tab/>
            </w:r>
            <w:r>
              <w:rPr>
                <w:noProof/>
                <w:webHidden/>
              </w:rPr>
              <w:fldChar w:fldCharType="begin"/>
            </w:r>
            <w:r>
              <w:rPr>
                <w:noProof/>
                <w:webHidden/>
              </w:rPr>
              <w:instrText xml:space="preserve"> PAGEREF _Toc236658875 \h </w:instrText>
            </w:r>
            <w:r>
              <w:rPr>
                <w:noProof/>
                <w:webHidden/>
              </w:rPr>
            </w:r>
            <w:r>
              <w:rPr>
                <w:noProof/>
                <w:webHidden/>
              </w:rPr>
              <w:fldChar w:fldCharType="separate"/>
            </w:r>
            <w:r>
              <w:rPr>
                <w:noProof/>
                <w:webHidden/>
              </w:rPr>
              <w:t>15</w:t>
            </w:r>
            <w:r>
              <w:rPr>
                <w:noProof/>
                <w:webHidden/>
              </w:rPr>
              <w:fldChar w:fldCharType="end"/>
            </w:r>
          </w:hyperlink>
        </w:p>
        <w:p w14:paraId="04CFC9DC" w14:textId="611A82C2" w:rsidR="00E806C7" w:rsidRDefault="00E806C7">
          <w:pPr>
            <w:pStyle w:val="TOC2"/>
            <w:tabs>
              <w:tab w:val="right" w:leader="dot" w:pos="9016"/>
            </w:tabs>
            <w:rPr>
              <w:rFonts w:eastAsiaTheme="minorEastAsia"/>
              <w:noProof/>
              <w:lang w:eastAsia="en-GB"/>
            </w:rPr>
          </w:pPr>
          <w:hyperlink w:anchor="_Toc236658876" w:history="1">
            <w:r w:rsidRPr="00960DFD">
              <w:rPr>
                <w:rStyle w:val="Hyperlink"/>
                <w:noProof/>
              </w:rPr>
              <w:t>Appendix E: Project Risk Register</w:t>
            </w:r>
            <w:r>
              <w:rPr>
                <w:noProof/>
                <w:webHidden/>
              </w:rPr>
              <w:tab/>
            </w:r>
            <w:r>
              <w:rPr>
                <w:noProof/>
                <w:webHidden/>
              </w:rPr>
              <w:fldChar w:fldCharType="begin"/>
            </w:r>
            <w:r>
              <w:rPr>
                <w:noProof/>
                <w:webHidden/>
              </w:rPr>
              <w:instrText xml:space="preserve"> PAGEREF _Toc236658876 \h </w:instrText>
            </w:r>
            <w:r>
              <w:rPr>
                <w:noProof/>
                <w:webHidden/>
              </w:rPr>
            </w:r>
            <w:r>
              <w:rPr>
                <w:noProof/>
                <w:webHidden/>
              </w:rPr>
              <w:fldChar w:fldCharType="separate"/>
            </w:r>
            <w:r>
              <w:rPr>
                <w:noProof/>
                <w:webHidden/>
              </w:rPr>
              <w:t>16</w:t>
            </w:r>
            <w:r>
              <w:rPr>
                <w:noProof/>
                <w:webHidden/>
              </w:rPr>
              <w:fldChar w:fldCharType="end"/>
            </w:r>
          </w:hyperlink>
        </w:p>
        <w:p w14:paraId="2BAF65EA" w14:textId="327FA41C" w:rsidR="000250F8" w:rsidRDefault="000250F8">
          <w:r>
            <w:rPr>
              <w:b/>
              <w:bCs/>
              <w:noProof/>
            </w:rPr>
            <w:fldChar w:fldCharType="end"/>
          </w:r>
        </w:p>
      </w:sdtContent>
    </w:sdt>
    <w:p w14:paraId="77BE9483" w14:textId="62AEF994" w:rsidR="000250F8" w:rsidRDefault="000250F8"/>
    <w:p w14:paraId="6DA99255" w14:textId="77777777" w:rsidR="000250F8" w:rsidRDefault="000250F8">
      <w:r>
        <w:br w:type="page"/>
      </w:r>
    </w:p>
    <w:p w14:paraId="26DEAEA2" w14:textId="4F236767" w:rsidR="00630472" w:rsidRDefault="00630472" w:rsidP="00630472">
      <w:pPr>
        <w:pStyle w:val="Heading1"/>
      </w:pPr>
      <w:bookmarkStart w:id="0" w:name="_Toc236658860"/>
      <w:r>
        <w:lastRenderedPageBreak/>
        <w:t>Introduction</w:t>
      </w:r>
      <w:bookmarkEnd w:id="0"/>
    </w:p>
    <w:p w14:paraId="5390CD19" w14:textId="2F2CB0C0" w:rsidR="00570E17" w:rsidRPr="00634843" w:rsidRDefault="00570E17" w:rsidP="00634843">
      <w:pPr>
        <w:pStyle w:val="pdq2pgselectionanchorcontainer"/>
        <w:spacing w:line="276" w:lineRule="auto"/>
        <w:jc w:val="both"/>
        <w:rPr>
          <w:rFonts w:asciiTheme="minorHAnsi" w:hAnsiTheme="minorHAnsi"/>
        </w:rPr>
      </w:pPr>
      <w:r w:rsidRPr="00634843">
        <w:rPr>
          <w:rFonts w:asciiTheme="minorHAnsi" w:hAnsiTheme="minorHAnsi"/>
        </w:rPr>
        <w:t>Cybersecurity remains a significant operational, financial and reputational challenge for small and medium-sized enterprises (SMEs). These organisations increasingly depend on digital services, connected devices and cloud platforms, but often have limited budgets and insufficient specialist security staff. As a result, suspicious endpoint activity may be detected too late, misunderstood by non-specialist users or handled without a structured incident-response process. This creates a need for security technology that is affordable, understandable and appropriate for the resources available within an SME</w:t>
      </w:r>
      <w:r w:rsidR="007F4D27">
        <w:rPr>
          <w:rFonts w:asciiTheme="minorHAnsi" w:hAnsiTheme="minorHAnsi"/>
        </w:rPr>
        <w:t>[1]</w:t>
      </w:r>
      <w:r w:rsidRPr="00634843">
        <w:rPr>
          <w:rFonts w:asciiTheme="minorHAnsi" w:hAnsiTheme="minorHAnsi"/>
        </w:rPr>
        <w:t>.</w:t>
      </w:r>
    </w:p>
    <w:p w14:paraId="75190DA6" w14:textId="77777777" w:rsidR="00570E17" w:rsidRPr="00634843" w:rsidRDefault="00570E17" w:rsidP="00634843">
      <w:pPr>
        <w:pStyle w:val="NormalWeb"/>
        <w:spacing w:line="276" w:lineRule="auto"/>
        <w:jc w:val="both"/>
        <w:rPr>
          <w:rFonts w:asciiTheme="minorHAnsi" w:hAnsiTheme="minorHAnsi"/>
        </w:rPr>
      </w:pPr>
      <w:proofErr w:type="spellStart"/>
      <w:r w:rsidRPr="00634843">
        <w:rPr>
          <w:rFonts w:asciiTheme="minorHAnsi" w:hAnsiTheme="minorHAnsi"/>
        </w:rPr>
        <w:t>MaxTronyx</w:t>
      </w:r>
      <w:proofErr w:type="spellEnd"/>
      <w:r w:rsidRPr="00634843">
        <w:rPr>
          <w:rFonts w:asciiTheme="minorHAnsi" w:hAnsiTheme="minorHAnsi"/>
        </w:rPr>
        <w:t xml:space="preserve"> is an AI-assisted Endpoint Detection and Response (EDR) prototype designed to address this problem. The project aims to investigate, design and evaluate a system that can help SMEs identify, prioritise and respond to cybersecurity incidents more effectively. The proposed solution combines a lightweight Go endpoint agent, a Node.js and Express backend, rule-based threat detection, host risk scoring, MITRE ATT&amp;CK mapping and a browser-based Security Operations Centre dashboard. Collected endpoint telemetry is converted into prioritised incidents, visual attack timelines and controlled response options. AI assistance supports incident analysis and explanation, while potentially disruptive actions, such as endpoint isolation, remain subject to human authorisation.</w:t>
      </w:r>
    </w:p>
    <w:p w14:paraId="5D2D83C7" w14:textId="0815BCCD" w:rsidR="00570E17" w:rsidRPr="00634843" w:rsidRDefault="00570E17" w:rsidP="00634843">
      <w:pPr>
        <w:pStyle w:val="NormalWeb"/>
        <w:spacing w:line="276" w:lineRule="auto"/>
        <w:jc w:val="both"/>
        <w:rPr>
          <w:rFonts w:asciiTheme="minorHAnsi" w:hAnsiTheme="minorHAnsi"/>
        </w:rPr>
      </w:pPr>
      <w:r w:rsidRPr="00634843">
        <w:rPr>
          <w:rFonts w:asciiTheme="minorHAnsi" w:hAnsiTheme="minorHAnsi"/>
        </w:rPr>
        <w:t xml:space="preserve">This report examines how </w:t>
      </w:r>
      <w:proofErr w:type="spellStart"/>
      <w:r w:rsidRPr="00634843">
        <w:rPr>
          <w:rFonts w:asciiTheme="minorHAnsi" w:hAnsiTheme="minorHAnsi"/>
        </w:rPr>
        <w:t>MaxTronyx</w:t>
      </w:r>
      <w:proofErr w:type="spellEnd"/>
      <w:r w:rsidRPr="00634843">
        <w:rPr>
          <w:rFonts w:asciiTheme="minorHAnsi" w:hAnsiTheme="minorHAnsi"/>
        </w:rPr>
        <w:t xml:space="preserve"> could be planned, designed and developed within realistic technical, financial and time constraints</w:t>
      </w:r>
      <w:r w:rsidR="00FE0664">
        <w:rPr>
          <w:rFonts w:asciiTheme="minorHAnsi" w:hAnsiTheme="minorHAnsi"/>
        </w:rPr>
        <w:t>[2], [3]</w:t>
      </w:r>
      <w:r w:rsidRPr="00634843">
        <w:rPr>
          <w:rFonts w:asciiTheme="minorHAnsi" w:hAnsiTheme="minorHAnsi"/>
        </w:rPr>
        <w:t xml:space="preserve">. It documents the project scope, required technologies and resources, schedule, Gantt chart and development method. It also presents design evidence, evaluates the enterprise environment through PEST and SWOT analysis, proposes a legal structure and funding strategy for </w:t>
      </w:r>
      <w:proofErr w:type="spellStart"/>
      <w:r w:rsidRPr="00634843">
        <w:rPr>
          <w:rFonts w:asciiTheme="minorHAnsi" w:hAnsiTheme="minorHAnsi"/>
        </w:rPr>
        <w:t>MaxTronyx</w:t>
      </w:r>
      <w:proofErr w:type="spellEnd"/>
      <w:r w:rsidRPr="00634843">
        <w:rPr>
          <w:rFonts w:asciiTheme="minorHAnsi" w:hAnsiTheme="minorHAnsi"/>
        </w:rPr>
        <w:t xml:space="preserve"> Ltd., and reflects on skill development, social contribution and project risks.</w:t>
      </w:r>
    </w:p>
    <w:p w14:paraId="61C24425" w14:textId="77777777" w:rsidR="00630472" w:rsidRDefault="00630472" w:rsidP="00630472"/>
    <w:p w14:paraId="5C03181B" w14:textId="77777777" w:rsidR="00AA7C82" w:rsidRDefault="00AA7C82" w:rsidP="00630472"/>
    <w:p w14:paraId="615E5B9F" w14:textId="77777777" w:rsidR="00AA7C82" w:rsidRDefault="00AA7C82" w:rsidP="00630472"/>
    <w:p w14:paraId="6D714EB2" w14:textId="77777777" w:rsidR="00AA7C82" w:rsidRDefault="00AA7C82" w:rsidP="00630472"/>
    <w:p w14:paraId="2294D16F" w14:textId="77777777" w:rsidR="00AA7C82" w:rsidRDefault="00AA7C82" w:rsidP="00630472"/>
    <w:p w14:paraId="7C548B0F" w14:textId="77777777" w:rsidR="008E3296" w:rsidRDefault="008E3296" w:rsidP="00630472"/>
    <w:p w14:paraId="6E693CAD" w14:textId="77777777" w:rsidR="008E3296" w:rsidRDefault="008E3296" w:rsidP="00630472"/>
    <w:p w14:paraId="6150874E" w14:textId="77777777" w:rsidR="008E3296" w:rsidRDefault="008E3296" w:rsidP="00630472"/>
    <w:p w14:paraId="41AFD551" w14:textId="77777777" w:rsidR="00630472" w:rsidRPr="00630472" w:rsidRDefault="00630472" w:rsidP="00630472"/>
    <w:p w14:paraId="791ED051" w14:textId="27564864" w:rsidR="00630472" w:rsidRDefault="00FC563A" w:rsidP="00B87D45">
      <w:pPr>
        <w:pStyle w:val="Heading1"/>
      </w:pPr>
      <w:bookmarkStart w:id="1" w:name="_Toc236658861"/>
      <w:r w:rsidRPr="00FC563A">
        <w:t>Task 1: Project Management</w:t>
      </w:r>
      <w:bookmarkEnd w:id="1"/>
    </w:p>
    <w:p w14:paraId="15C95E69" w14:textId="77777777" w:rsidR="00624B10" w:rsidRDefault="00624B10" w:rsidP="00630472">
      <w:bookmarkStart w:id="2" w:name="_Toc236658862"/>
      <w:r w:rsidRPr="00624B10">
        <w:rPr>
          <w:rStyle w:val="Heading2Char"/>
        </w:rPr>
        <w:t>Q1. Project Management &amp; Planning:</w:t>
      </w:r>
      <w:bookmarkEnd w:id="2"/>
      <w:r w:rsidRPr="00624B10">
        <w:t xml:space="preserve"> </w:t>
      </w:r>
    </w:p>
    <w:p w14:paraId="71323B63" w14:textId="6AD3E7FB" w:rsidR="00F45FB7" w:rsidRPr="00F45FB7" w:rsidRDefault="00027C6E" w:rsidP="00C61677">
      <w:pPr>
        <w:spacing w:line="276" w:lineRule="auto"/>
        <w:jc w:val="both"/>
      </w:pPr>
      <w:r w:rsidRPr="00027C6E">
        <w:rPr>
          <w:color w:val="111111"/>
        </w:rPr>
        <w:t>The project aim is to investigate, design and evaluate an AI-assisted EDR prototype that can help SMEs identify, prioritise and respond to cybersecurity incidents more effectively.</w:t>
      </w:r>
      <w:r w:rsidR="00F45FB7" w:rsidRPr="00F45FB7">
        <w:rPr>
          <w:color w:val="111111"/>
        </w:rPr>
        <w:t xml:space="preserve"> NIST provides a Cybersecurity Framework 2.0 quick-start guide specifically for smaller organisations with modest or no formal security plans, supporting the need for an accessible solution [1]. </w:t>
      </w:r>
      <w:proofErr w:type="spellStart"/>
      <w:r w:rsidR="00F45FB7" w:rsidRPr="00F45FB7">
        <w:rPr>
          <w:color w:val="111111"/>
        </w:rPr>
        <w:t>MaxTrony</w:t>
      </w:r>
      <w:r>
        <w:rPr>
          <w:color w:val="111111"/>
        </w:rPr>
        <w:t>x</w:t>
      </w:r>
      <w:proofErr w:type="spellEnd"/>
      <w:r>
        <w:rPr>
          <w:color w:val="111111"/>
        </w:rPr>
        <w:t xml:space="preserve"> </w:t>
      </w:r>
      <w:r w:rsidR="00F45FB7" w:rsidRPr="00F45FB7">
        <w:rPr>
          <w:color w:val="111111"/>
        </w:rPr>
        <w:t>will address this need through a lightweight endpoint agent, central backend and Security Operations Centre dashboard.</w:t>
      </w:r>
    </w:p>
    <w:p w14:paraId="2F1D34FC" w14:textId="77777777" w:rsidR="00F45FB7" w:rsidRPr="00F45FB7" w:rsidRDefault="00F45FB7" w:rsidP="00C61677">
      <w:pPr>
        <w:spacing w:line="276" w:lineRule="auto"/>
        <w:jc w:val="both"/>
      </w:pPr>
      <w:r w:rsidRPr="00F45FB7">
        <w:rPr>
          <w:color w:val="111111"/>
        </w:rPr>
        <w:t>The project scope defines a manageable academic prototype. In scope are agent registration, endpoint telemetry, rule-based threat detection, incident creation, host risk scoring, MITRE ATT&amp;CK mapping, an attack timeline, action logging and controlled contain, resolve and isolate responses. AI will assist with incident explanation and prioritisation, but disruptive actions will remain subject to human approval. Out of scope are a 24-hour managed SOC, global cloud deployment, fully autonomous self-learning, commercial threat-intelligence feeds and support for every operating system. These boundaries reduce scope creep and maintain the balance between scope, time and cost described by the project-management triple constraint [2].</w:t>
      </w:r>
    </w:p>
    <w:p w14:paraId="0E86704E" w14:textId="77777777" w:rsidR="00F45FB7" w:rsidRPr="00F45FB7" w:rsidRDefault="00F45FB7" w:rsidP="00C61677">
      <w:pPr>
        <w:spacing w:line="276" w:lineRule="auto"/>
        <w:jc w:val="both"/>
      </w:pPr>
      <w:r w:rsidRPr="00F45FB7">
        <w:rPr>
          <w:color w:val="111111"/>
        </w:rPr>
        <w:t>The required technologies are a Go endpoint agent, Node.js with Express for the REST API and backend services, and HTML, CSS and JavaScript for the dashboard. Git will provide version control, Postman will test API endpoints, and isolated Windows and Linux virtual machines will support safe simulation. The project also requires a development computer, test data, documented detection rules and access to MITRE ATT&amp;CK. ISO/IEC/IEEE 12207 provides a current framework for software life-cycle processes from conception through development, operation and retirement [3].</w:t>
      </w:r>
    </w:p>
    <w:p w14:paraId="568F221F" w14:textId="77777777" w:rsidR="00F45FB7" w:rsidRPr="00F45FB7" w:rsidRDefault="00F45FB7" w:rsidP="00C61677">
      <w:pPr>
        <w:spacing w:line="276" w:lineRule="auto"/>
        <w:jc w:val="both"/>
      </w:pPr>
      <w:r w:rsidRPr="00F45FB7">
        <w:rPr>
          <w:color w:val="111111"/>
        </w:rPr>
        <w:t>A twelve-week schedule will be managed in Microsoft Excel and presented as a Gantt chart in Figure 1. Planning and requirements occupy the first three weeks; architecture and interface design run from weeks three to four; agent, backend, detection and risk engines are developed from weeks four to nine; integration and testing continue to week ten; and the final two weeks cover pilot deployment, evaluation and closure. Dependencies include completing requirements before final architecture, completing core services before integration testing, and completing security tests before the pilot.</w:t>
      </w:r>
    </w:p>
    <w:p w14:paraId="4C1CEB88" w14:textId="77777777" w:rsidR="00F45FB7" w:rsidRPr="00F45FB7" w:rsidRDefault="00F45FB7" w:rsidP="00C61677">
      <w:pPr>
        <w:spacing w:line="276" w:lineRule="auto"/>
        <w:jc w:val="both"/>
      </w:pPr>
      <w:r w:rsidRPr="00F45FB7">
        <w:rPr>
          <w:color w:val="111111"/>
        </w:rPr>
        <w:t xml:space="preserve">The principal constraints are limited time, a single-developer workload, minimal budget, unfamiliar technologies, false-positive detections and the need to protect endpoint data. The schedule includes contingency through overlapping low-risk activities and reserving </w:t>
      </w:r>
      <w:r w:rsidRPr="00F45FB7">
        <w:rPr>
          <w:color w:val="111111"/>
        </w:rPr>
        <w:lastRenderedPageBreak/>
        <w:t>the final two weeks for evaluation and correction. A risk register will be reviewed at each milestone, and changes will be accepted only when they support the agreed aim.</w:t>
      </w:r>
    </w:p>
    <w:p w14:paraId="0C84AC4E" w14:textId="77777777" w:rsidR="00F45FB7" w:rsidRDefault="00F45FB7" w:rsidP="00C61677">
      <w:pPr>
        <w:spacing w:line="276" w:lineRule="auto"/>
        <w:jc w:val="both"/>
        <w:rPr>
          <w:color w:val="111111"/>
          <w:lang w:val="bg-BG"/>
        </w:rPr>
      </w:pPr>
      <w:r w:rsidRPr="00F45FB7">
        <w:rPr>
          <w:color w:val="111111"/>
        </w:rPr>
        <w:t>An Agile incremental method combined with evolutionary prototyping is the most suitable development approach. Agile encourages frequent delivery, customer collaboration and adaptation to changing requirements [4]. Each two-week iteration will produce a testable improvement, such as registration, incident ingestion, risk scoring or response control. However, Agile will be supported by written requirements, architecture documentation and testing gates so that flexibility does not become uncontrolled change. Incident-response testing will follow the NIST recommendation that detection, response, recovery and continuous improvement should be integrated into cybersecurity risk management [5].</w:t>
      </w:r>
    </w:p>
    <w:p w14:paraId="1F248922" w14:textId="77777777" w:rsidR="00600030" w:rsidRDefault="00600030" w:rsidP="00C61677">
      <w:pPr>
        <w:spacing w:line="276" w:lineRule="auto"/>
        <w:jc w:val="both"/>
        <w:rPr>
          <w:color w:val="111111"/>
          <w:lang w:val="bg-BG"/>
        </w:rPr>
      </w:pPr>
    </w:p>
    <w:p w14:paraId="3D2BD20D" w14:textId="77777777" w:rsidR="00600030" w:rsidRPr="00600030" w:rsidRDefault="00600030" w:rsidP="00C61677">
      <w:pPr>
        <w:spacing w:line="276" w:lineRule="auto"/>
        <w:jc w:val="both"/>
        <w:rPr>
          <w:color w:val="111111"/>
          <w:lang w:val="bg-BG"/>
        </w:rPr>
      </w:pPr>
    </w:p>
    <w:p w14:paraId="069238B2" w14:textId="3C528E49" w:rsidR="00C61677" w:rsidRDefault="001B721E" w:rsidP="00C61677">
      <w:pPr>
        <w:spacing w:line="276" w:lineRule="auto"/>
        <w:jc w:val="both"/>
        <w:rPr>
          <w:lang w:val="bg-BG"/>
        </w:rPr>
      </w:pPr>
      <w:r w:rsidRPr="001B721E">
        <w:rPr>
          <w:noProof/>
          <w:lang w:val="bg-BG"/>
        </w:rPr>
        <w:drawing>
          <wp:inline distT="0" distB="0" distL="0" distR="0" wp14:anchorId="46294BAE" wp14:editId="2F4E7BAD">
            <wp:extent cx="6169025" cy="2950531"/>
            <wp:effectExtent l="0" t="0" r="3175" b="2540"/>
            <wp:docPr id="15196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1786" name=""/>
                    <pic:cNvPicPr/>
                  </pic:nvPicPr>
                  <pic:blipFill>
                    <a:blip r:embed="rId11"/>
                    <a:stretch>
                      <a:fillRect/>
                    </a:stretch>
                  </pic:blipFill>
                  <pic:spPr>
                    <a:xfrm>
                      <a:off x="0" y="0"/>
                      <a:ext cx="6177529" cy="2954598"/>
                    </a:xfrm>
                    <a:prstGeom prst="rect">
                      <a:avLst/>
                    </a:prstGeom>
                  </pic:spPr>
                </pic:pic>
              </a:graphicData>
            </a:graphic>
          </wp:inline>
        </w:drawing>
      </w:r>
    </w:p>
    <w:p w14:paraId="32C63245" w14:textId="36E77710" w:rsidR="00600030" w:rsidRDefault="00C26399" w:rsidP="00C26399">
      <w:pPr>
        <w:jc w:val="center"/>
        <w:rPr>
          <w:lang w:val="bg-BG"/>
        </w:rPr>
      </w:pPr>
      <w:r w:rsidRPr="00C26399">
        <w:rPr>
          <w:rFonts w:ascii="Arial" w:eastAsiaTheme="minorEastAsia" w:hAnsi="Arial"/>
          <w:b/>
          <w:bCs/>
          <w:color w:val="464E56"/>
          <w:kern w:val="0"/>
          <w:sz w:val="18"/>
          <w:szCs w:val="18"/>
          <w14:ligatures w14:val="none"/>
        </w:rPr>
        <w:t xml:space="preserve">Figure 1. </w:t>
      </w:r>
      <w:proofErr w:type="spellStart"/>
      <w:r w:rsidRPr="00C26399">
        <w:rPr>
          <w:rFonts w:ascii="Arial" w:eastAsiaTheme="minorEastAsia" w:hAnsi="Arial"/>
          <w:b/>
          <w:bCs/>
          <w:color w:val="464E56"/>
          <w:kern w:val="0"/>
          <w:sz w:val="18"/>
          <w:szCs w:val="18"/>
          <w14:ligatures w14:val="none"/>
        </w:rPr>
        <w:t>MaxTronyx</w:t>
      </w:r>
      <w:proofErr w:type="spellEnd"/>
      <w:r w:rsidRPr="00C26399">
        <w:rPr>
          <w:rFonts w:ascii="Arial" w:eastAsiaTheme="minorEastAsia" w:hAnsi="Arial"/>
          <w:b/>
          <w:bCs/>
          <w:color w:val="464E56"/>
          <w:kern w:val="0"/>
          <w:sz w:val="18"/>
          <w:szCs w:val="18"/>
          <w14:ligatures w14:val="none"/>
        </w:rPr>
        <w:t xml:space="preserve"> twelve-week project Gantt chart</w:t>
      </w:r>
    </w:p>
    <w:p w14:paraId="3F207062" w14:textId="2678B1EA" w:rsidR="00F45FB7" w:rsidRPr="00F45FB7" w:rsidRDefault="00F45FB7" w:rsidP="00630472">
      <w:pPr>
        <w:rPr>
          <w:lang w:val="bg-BG"/>
        </w:rPr>
      </w:pPr>
    </w:p>
    <w:p w14:paraId="4D8978E8" w14:textId="77777777" w:rsidR="00624B10" w:rsidRDefault="00624B10" w:rsidP="00630472">
      <w:pPr>
        <w:rPr>
          <w:lang w:val="bg-BG"/>
        </w:rPr>
      </w:pPr>
      <w:bookmarkStart w:id="3" w:name="_Toc236658863"/>
      <w:r w:rsidRPr="00624B10">
        <w:rPr>
          <w:rStyle w:val="Heading2Char"/>
        </w:rPr>
        <w:t>Q2. Project Design:</w:t>
      </w:r>
      <w:bookmarkEnd w:id="3"/>
      <w:r w:rsidRPr="00624B10">
        <w:t xml:space="preserve"> </w:t>
      </w:r>
    </w:p>
    <w:p w14:paraId="023B3DBA" w14:textId="77777777" w:rsidR="00C61677" w:rsidRDefault="00C61677" w:rsidP="00C61677">
      <w:pPr>
        <w:spacing w:line="276" w:lineRule="auto"/>
        <w:jc w:val="both"/>
        <w:rPr>
          <w:color w:val="111111"/>
          <w:lang w:val="bg-BG"/>
        </w:rPr>
      </w:pPr>
      <w:r w:rsidRPr="00C61677">
        <w:rPr>
          <w:color w:val="111111"/>
        </w:rPr>
        <w:t xml:space="preserve">The first design component is a requirements specification. Functional requirements define what the prototype must do, while non-functional requirements define how securely and reliably it must operate. The second component is the security architecture in Figure 2. Telemetry moves from the endpoint through an authenticated API to backend detection, risk and incident services. Results are stored and displayed in the dashboard, while response commands return only after authorised user action. MITRE ATT&amp;CK supplies a common structure for relating observed behaviour to enterprise tactics and </w:t>
      </w:r>
      <w:r w:rsidRPr="00C61677">
        <w:rPr>
          <w:color w:val="111111"/>
        </w:rPr>
        <w:lastRenderedPageBreak/>
        <w:t>techniques [6]. The design separates collection, analysis, storage and presentation so that each component can be tested and replaced independently.</w:t>
      </w:r>
    </w:p>
    <w:p w14:paraId="11A357B8" w14:textId="77777777" w:rsidR="007B7549" w:rsidRDefault="007B7549" w:rsidP="00C61677">
      <w:pPr>
        <w:spacing w:line="276" w:lineRule="auto"/>
        <w:jc w:val="both"/>
        <w:rPr>
          <w:color w:val="111111"/>
          <w:lang w:val="bg-BG"/>
        </w:rPr>
      </w:pPr>
    </w:p>
    <w:p w14:paraId="4DCC6A9F" w14:textId="77777777" w:rsidR="007B7549" w:rsidRDefault="007B7549" w:rsidP="00C61677">
      <w:pPr>
        <w:spacing w:line="276" w:lineRule="auto"/>
        <w:jc w:val="both"/>
        <w:rPr>
          <w:color w:val="111111"/>
          <w:lang w:val="bg-BG"/>
        </w:rPr>
      </w:pPr>
    </w:p>
    <w:p w14:paraId="01BD37E7" w14:textId="77777777" w:rsidR="007B7549" w:rsidRDefault="007B7549" w:rsidP="00C61677">
      <w:pPr>
        <w:spacing w:line="276" w:lineRule="auto"/>
        <w:jc w:val="both"/>
        <w:rPr>
          <w:color w:val="111111"/>
          <w:lang w:val="bg-BG"/>
        </w:rPr>
      </w:pPr>
    </w:p>
    <w:p w14:paraId="1866BCEA" w14:textId="77777777" w:rsidR="007B7549" w:rsidRDefault="007B7549" w:rsidP="00C61677">
      <w:pPr>
        <w:spacing w:line="276" w:lineRule="auto"/>
        <w:jc w:val="both"/>
        <w:rPr>
          <w:color w:val="111111"/>
          <w:lang w:val="bg-BG"/>
        </w:rPr>
      </w:pPr>
    </w:p>
    <w:p w14:paraId="5812B633" w14:textId="77777777" w:rsidR="007B7549" w:rsidRDefault="007B7549" w:rsidP="00C61677">
      <w:pPr>
        <w:spacing w:line="276" w:lineRule="auto"/>
        <w:jc w:val="both"/>
        <w:rPr>
          <w:color w:val="111111"/>
          <w:lang w:val="bg-BG"/>
        </w:rPr>
      </w:pPr>
    </w:p>
    <w:p w14:paraId="4085AED5" w14:textId="77777777" w:rsidR="007B7549" w:rsidRPr="007B7549" w:rsidRDefault="007B7549" w:rsidP="00C61677">
      <w:pPr>
        <w:spacing w:line="276" w:lineRule="auto"/>
        <w:jc w:val="both"/>
        <w:rPr>
          <w:color w:val="111111"/>
          <w:lang w:val="bg-BG"/>
        </w:rPr>
      </w:pPr>
    </w:p>
    <w:p w14:paraId="21EE8CD3" w14:textId="77777777" w:rsidR="00E443AF" w:rsidRDefault="00E443AF" w:rsidP="00C61677">
      <w:pPr>
        <w:spacing w:line="276" w:lineRule="auto"/>
        <w:jc w:val="both"/>
        <w:rPr>
          <w:color w:val="111111"/>
          <w:lang w:val="bg-BG"/>
        </w:rPr>
      </w:pPr>
    </w:p>
    <w:tbl>
      <w:tblPr>
        <w:tblW w:w="8784" w:type="dxa"/>
        <w:jc w:val="center"/>
        <w:tblLayout w:type="fixed"/>
        <w:tblLook w:val="04A0" w:firstRow="1" w:lastRow="0" w:firstColumn="1" w:lastColumn="0" w:noHBand="0" w:noVBand="1"/>
      </w:tblPr>
      <w:tblGrid>
        <w:gridCol w:w="792"/>
        <w:gridCol w:w="1224"/>
        <w:gridCol w:w="3672"/>
        <w:gridCol w:w="3096"/>
      </w:tblGrid>
      <w:tr w:rsidR="00E443AF" w14:paraId="0956A443" w14:textId="77777777">
        <w:trPr>
          <w:tblHeader/>
          <w:jc w:val="center"/>
        </w:trPr>
        <w:tc>
          <w:tcPr>
            <w:tcW w:w="792" w:type="dxa"/>
            <w:shd w:val="clear" w:color="auto" w:fill="0F4761"/>
            <w:tcMar>
              <w:top w:w="100" w:type="dxa"/>
              <w:left w:w="120" w:type="dxa"/>
              <w:bottom w:w="100" w:type="dxa"/>
              <w:right w:w="120" w:type="dxa"/>
            </w:tcMar>
            <w:vAlign w:val="center"/>
          </w:tcPr>
          <w:p w14:paraId="7B813C7E" w14:textId="77777777" w:rsidR="00E443AF" w:rsidRDefault="00E443AF">
            <w:pPr>
              <w:spacing w:after="0" w:line="240" w:lineRule="auto"/>
            </w:pPr>
            <w:r>
              <w:rPr>
                <w:rFonts w:ascii="Arial" w:hAnsi="Arial"/>
                <w:b/>
                <w:color w:val="FFFFFF"/>
                <w:sz w:val="17"/>
              </w:rPr>
              <w:t>ID</w:t>
            </w:r>
          </w:p>
        </w:tc>
        <w:tc>
          <w:tcPr>
            <w:tcW w:w="1224" w:type="dxa"/>
            <w:shd w:val="clear" w:color="auto" w:fill="0F4761"/>
            <w:tcMar>
              <w:top w:w="100" w:type="dxa"/>
              <w:left w:w="120" w:type="dxa"/>
              <w:bottom w:w="100" w:type="dxa"/>
              <w:right w:w="120" w:type="dxa"/>
            </w:tcMar>
            <w:vAlign w:val="center"/>
          </w:tcPr>
          <w:p w14:paraId="27FAA570" w14:textId="77777777" w:rsidR="00E443AF" w:rsidRDefault="00E443AF">
            <w:pPr>
              <w:spacing w:after="0" w:line="240" w:lineRule="auto"/>
            </w:pPr>
            <w:r>
              <w:rPr>
                <w:rFonts w:ascii="Arial" w:hAnsi="Arial"/>
                <w:b/>
                <w:color w:val="FFFFFF"/>
                <w:sz w:val="17"/>
              </w:rPr>
              <w:t>Type</w:t>
            </w:r>
          </w:p>
        </w:tc>
        <w:tc>
          <w:tcPr>
            <w:tcW w:w="3672" w:type="dxa"/>
            <w:shd w:val="clear" w:color="auto" w:fill="0F4761"/>
            <w:tcMar>
              <w:top w:w="100" w:type="dxa"/>
              <w:left w:w="120" w:type="dxa"/>
              <w:bottom w:w="100" w:type="dxa"/>
              <w:right w:w="120" w:type="dxa"/>
            </w:tcMar>
            <w:vAlign w:val="center"/>
          </w:tcPr>
          <w:p w14:paraId="55A9704F" w14:textId="77777777" w:rsidR="00E443AF" w:rsidRDefault="00E443AF">
            <w:pPr>
              <w:spacing w:after="0" w:line="240" w:lineRule="auto"/>
            </w:pPr>
            <w:r>
              <w:rPr>
                <w:rFonts w:ascii="Arial" w:hAnsi="Arial"/>
                <w:b/>
                <w:color w:val="FFFFFF"/>
                <w:sz w:val="17"/>
              </w:rPr>
              <w:t>Requirement</w:t>
            </w:r>
          </w:p>
        </w:tc>
        <w:tc>
          <w:tcPr>
            <w:tcW w:w="3096" w:type="dxa"/>
            <w:shd w:val="clear" w:color="auto" w:fill="0F4761"/>
            <w:tcMar>
              <w:top w:w="100" w:type="dxa"/>
              <w:left w:w="120" w:type="dxa"/>
              <w:bottom w:w="100" w:type="dxa"/>
              <w:right w:w="120" w:type="dxa"/>
            </w:tcMar>
            <w:vAlign w:val="center"/>
          </w:tcPr>
          <w:p w14:paraId="6046707F" w14:textId="77777777" w:rsidR="00E443AF" w:rsidRDefault="00E443AF">
            <w:pPr>
              <w:spacing w:after="0" w:line="240" w:lineRule="auto"/>
            </w:pPr>
            <w:r>
              <w:rPr>
                <w:rFonts w:ascii="Arial" w:hAnsi="Arial"/>
                <w:b/>
                <w:color w:val="FFFFFF"/>
                <w:sz w:val="17"/>
              </w:rPr>
              <w:t>Acceptance criterion</w:t>
            </w:r>
          </w:p>
        </w:tc>
      </w:tr>
      <w:tr w:rsidR="00E443AF" w14:paraId="4918769F" w14:textId="77777777">
        <w:trPr>
          <w:jc w:val="center"/>
        </w:trPr>
        <w:tc>
          <w:tcPr>
            <w:tcW w:w="792" w:type="dxa"/>
            <w:tcMar>
              <w:top w:w="100" w:type="dxa"/>
              <w:left w:w="120" w:type="dxa"/>
              <w:bottom w:w="100" w:type="dxa"/>
              <w:right w:w="120" w:type="dxa"/>
            </w:tcMar>
            <w:vAlign w:val="center"/>
          </w:tcPr>
          <w:p w14:paraId="5BE855EF" w14:textId="77777777" w:rsidR="00E443AF" w:rsidRDefault="00E443AF">
            <w:pPr>
              <w:spacing w:after="0" w:line="240" w:lineRule="auto"/>
            </w:pPr>
            <w:r>
              <w:rPr>
                <w:rFonts w:ascii="Arial" w:hAnsi="Arial"/>
                <w:color w:val="111111"/>
                <w:sz w:val="17"/>
              </w:rPr>
              <w:t>FR1</w:t>
            </w:r>
          </w:p>
        </w:tc>
        <w:tc>
          <w:tcPr>
            <w:tcW w:w="1224" w:type="dxa"/>
            <w:tcMar>
              <w:top w:w="100" w:type="dxa"/>
              <w:left w:w="120" w:type="dxa"/>
              <w:bottom w:w="100" w:type="dxa"/>
              <w:right w:w="120" w:type="dxa"/>
            </w:tcMar>
            <w:vAlign w:val="center"/>
          </w:tcPr>
          <w:p w14:paraId="7B35A97B" w14:textId="77777777" w:rsidR="00E443AF" w:rsidRDefault="00E443AF">
            <w:pPr>
              <w:spacing w:after="0" w:line="240" w:lineRule="auto"/>
            </w:pPr>
            <w:r>
              <w:rPr>
                <w:rFonts w:ascii="Arial" w:hAnsi="Arial"/>
                <w:color w:val="111111"/>
                <w:sz w:val="17"/>
              </w:rPr>
              <w:t>Functional</w:t>
            </w:r>
          </w:p>
        </w:tc>
        <w:tc>
          <w:tcPr>
            <w:tcW w:w="3672" w:type="dxa"/>
            <w:tcMar>
              <w:top w:w="100" w:type="dxa"/>
              <w:left w:w="120" w:type="dxa"/>
              <w:bottom w:w="100" w:type="dxa"/>
              <w:right w:w="120" w:type="dxa"/>
            </w:tcMar>
            <w:vAlign w:val="center"/>
          </w:tcPr>
          <w:p w14:paraId="54B3D6F5" w14:textId="77777777" w:rsidR="00E443AF" w:rsidRDefault="00E443AF">
            <w:pPr>
              <w:spacing w:after="0" w:line="240" w:lineRule="auto"/>
            </w:pPr>
            <w:r>
              <w:rPr>
                <w:rFonts w:ascii="Arial" w:hAnsi="Arial"/>
                <w:color w:val="111111"/>
                <w:sz w:val="17"/>
              </w:rPr>
              <w:t>Register and identify endpoint agents.</w:t>
            </w:r>
          </w:p>
        </w:tc>
        <w:tc>
          <w:tcPr>
            <w:tcW w:w="3096" w:type="dxa"/>
            <w:tcMar>
              <w:top w:w="100" w:type="dxa"/>
              <w:left w:w="120" w:type="dxa"/>
              <w:bottom w:w="100" w:type="dxa"/>
              <w:right w:w="120" w:type="dxa"/>
            </w:tcMar>
            <w:vAlign w:val="center"/>
          </w:tcPr>
          <w:p w14:paraId="124A57D6" w14:textId="77777777" w:rsidR="00E443AF" w:rsidRDefault="00E443AF">
            <w:pPr>
              <w:spacing w:after="0" w:line="240" w:lineRule="auto"/>
            </w:pPr>
            <w:r>
              <w:rPr>
                <w:rFonts w:ascii="Arial" w:hAnsi="Arial"/>
                <w:color w:val="111111"/>
                <w:sz w:val="17"/>
              </w:rPr>
              <w:t>A valid agent appears in the dashboard.</w:t>
            </w:r>
          </w:p>
        </w:tc>
      </w:tr>
      <w:tr w:rsidR="00E443AF" w14:paraId="1D164DE0" w14:textId="77777777">
        <w:trPr>
          <w:jc w:val="center"/>
        </w:trPr>
        <w:tc>
          <w:tcPr>
            <w:tcW w:w="792" w:type="dxa"/>
            <w:shd w:val="clear" w:color="auto" w:fill="F4F7F9"/>
            <w:tcMar>
              <w:top w:w="100" w:type="dxa"/>
              <w:left w:w="120" w:type="dxa"/>
              <w:bottom w:w="100" w:type="dxa"/>
              <w:right w:w="120" w:type="dxa"/>
            </w:tcMar>
            <w:vAlign w:val="center"/>
          </w:tcPr>
          <w:p w14:paraId="4A8B8F59" w14:textId="77777777" w:rsidR="00E443AF" w:rsidRDefault="00E443AF">
            <w:pPr>
              <w:spacing w:after="0" w:line="240" w:lineRule="auto"/>
            </w:pPr>
            <w:r>
              <w:rPr>
                <w:rFonts w:ascii="Arial" w:hAnsi="Arial"/>
                <w:color w:val="111111"/>
                <w:sz w:val="17"/>
              </w:rPr>
              <w:t>FR2</w:t>
            </w:r>
          </w:p>
        </w:tc>
        <w:tc>
          <w:tcPr>
            <w:tcW w:w="1224" w:type="dxa"/>
            <w:shd w:val="clear" w:color="auto" w:fill="F4F7F9"/>
            <w:tcMar>
              <w:top w:w="100" w:type="dxa"/>
              <w:left w:w="120" w:type="dxa"/>
              <w:bottom w:w="100" w:type="dxa"/>
              <w:right w:w="120" w:type="dxa"/>
            </w:tcMar>
            <w:vAlign w:val="center"/>
          </w:tcPr>
          <w:p w14:paraId="67071E26" w14:textId="77777777" w:rsidR="00E443AF" w:rsidRDefault="00E443AF">
            <w:pPr>
              <w:spacing w:after="0" w:line="240" w:lineRule="auto"/>
            </w:pPr>
            <w:r>
              <w:rPr>
                <w:rFonts w:ascii="Arial" w:hAnsi="Arial"/>
                <w:color w:val="111111"/>
                <w:sz w:val="17"/>
              </w:rPr>
              <w:t>Functional</w:t>
            </w:r>
          </w:p>
        </w:tc>
        <w:tc>
          <w:tcPr>
            <w:tcW w:w="3672" w:type="dxa"/>
            <w:shd w:val="clear" w:color="auto" w:fill="F4F7F9"/>
            <w:tcMar>
              <w:top w:w="100" w:type="dxa"/>
              <w:left w:w="120" w:type="dxa"/>
              <w:bottom w:w="100" w:type="dxa"/>
              <w:right w:w="120" w:type="dxa"/>
            </w:tcMar>
            <w:vAlign w:val="center"/>
          </w:tcPr>
          <w:p w14:paraId="171C8953" w14:textId="77777777" w:rsidR="00E443AF" w:rsidRDefault="00E443AF">
            <w:pPr>
              <w:spacing w:after="0" w:line="240" w:lineRule="auto"/>
            </w:pPr>
            <w:r>
              <w:rPr>
                <w:rFonts w:ascii="Arial" w:hAnsi="Arial"/>
                <w:color w:val="111111"/>
                <w:sz w:val="17"/>
              </w:rPr>
              <w:t>Detect suspicious process and file activity.</w:t>
            </w:r>
          </w:p>
        </w:tc>
        <w:tc>
          <w:tcPr>
            <w:tcW w:w="3096" w:type="dxa"/>
            <w:shd w:val="clear" w:color="auto" w:fill="F4F7F9"/>
            <w:tcMar>
              <w:top w:w="100" w:type="dxa"/>
              <w:left w:w="120" w:type="dxa"/>
              <w:bottom w:w="100" w:type="dxa"/>
              <w:right w:w="120" w:type="dxa"/>
            </w:tcMar>
            <w:vAlign w:val="center"/>
          </w:tcPr>
          <w:p w14:paraId="3CCCEFBF" w14:textId="77777777" w:rsidR="00E443AF" w:rsidRDefault="00E443AF">
            <w:pPr>
              <w:spacing w:after="0" w:line="240" w:lineRule="auto"/>
            </w:pPr>
            <w:r>
              <w:rPr>
                <w:rFonts w:ascii="Arial" w:hAnsi="Arial"/>
                <w:color w:val="111111"/>
                <w:sz w:val="17"/>
              </w:rPr>
              <w:t>A simulated event creates an incident.</w:t>
            </w:r>
          </w:p>
        </w:tc>
      </w:tr>
      <w:tr w:rsidR="00E443AF" w14:paraId="5B774888" w14:textId="77777777">
        <w:trPr>
          <w:jc w:val="center"/>
        </w:trPr>
        <w:tc>
          <w:tcPr>
            <w:tcW w:w="792" w:type="dxa"/>
            <w:tcMar>
              <w:top w:w="100" w:type="dxa"/>
              <w:left w:w="120" w:type="dxa"/>
              <w:bottom w:w="100" w:type="dxa"/>
              <w:right w:w="120" w:type="dxa"/>
            </w:tcMar>
            <w:vAlign w:val="center"/>
          </w:tcPr>
          <w:p w14:paraId="7BB65BE5" w14:textId="77777777" w:rsidR="00E443AF" w:rsidRDefault="00E443AF">
            <w:pPr>
              <w:spacing w:after="0" w:line="240" w:lineRule="auto"/>
            </w:pPr>
            <w:r>
              <w:rPr>
                <w:rFonts w:ascii="Arial" w:hAnsi="Arial"/>
                <w:color w:val="111111"/>
                <w:sz w:val="17"/>
              </w:rPr>
              <w:t>FR3</w:t>
            </w:r>
          </w:p>
        </w:tc>
        <w:tc>
          <w:tcPr>
            <w:tcW w:w="1224" w:type="dxa"/>
            <w:tcMar>
              <w:top w:w="100" w:type="dxa"/>
              <w:left w:w="120" w:type="dxa"/>
              <w:bottom w:w="100" w:type="dxa"/>
              <w:right w:w="120" w:type="dxa"/>
            </w:tcMar>
            <w:vAlign w:val="center"/>
          </w:tcPr>
          <w:p w14:paraId="1DF05203" w14:textId="77777777" w:rsidR="00E443AF" w:rsidRDefault="00E443AF">
            <w:pPr>
              <w:spacing w:after="0" w:line="240" w:lineRule="auto"/>
            </w:pPr>
            <w:r>
              <w:rPr>
                <w:rFonts w:ascii="Arial" w:hAnsi="Arial"/>
                <w:color w:val="111111"/>
                <w:sz w:val="17"/>
              </w:rPr>
              <w:t>Functional</w:t>
            </w:r>
          </w:p>
        </w:tc>
        <w:tc>
          <w:tcPr>
            <w:tcW w:w="3672" w:type="dxa"/>
            <w:tcMar>
              <w:top w:w="100" w:type="dxa"/>
              <w:left w:w="120" w:type="dxa"/>
              <w:bottom w:w="100" w:type="dxa"/>
              <w:right w:w="120" w:type="dxa"/>
            </w:tcMar>
            <w:vAlign w:val="center"/>
          </w:tcPr>
          <w:p w14:paraId="2786ED45" w14:textId="77777777" w:rsidR="00E443AF" w:rsidRDefault="00E443AF">
            <w:pPr>
              <w:spacing w:after="0" w:line="240" w:lineRule="auto"/>
            </w:pPr>
            <w:r>
              <w:rPr>
                <w:rFonts w:ascii="Arial" w:hAnsi="Arial"/>
                <w:color w:val="111111"/>
                <w:sz w:val="17"/>
              </w:rPr>
              <w:t>Calculate a host risk score and severity.</w:t>
            </w:r>
          </w:p>
        </w:tc>
        <w:tc>
          <w:tcPr>
            <w:tcW w:w="3096" w:type="dxa"/>
            <w:tcMar>
              <w:top w:w="100" w:type="dxa"/>
              <w:left w:w="120" w:type="dxa"/>
              <w:bottom w:w="100" w:type="dxa"/>
              <w:right w:w="120" w:type="dxa"/>
            </w:tcMar>
            <w:vAlign w:val="center"/>
          </w:tcPr>
          <w:p w14:paraId="7E494209" w14:textId="77777777" w:rsidR="00E443AF" w:rsidRDefault="00E443AF">
            <w:pPr>
              <w:spacing w:after="0" w:line="240" w:lineRule="auto"/>
            </w:pPr>
            <w:r>
              <w:rPr>
                <w:rFonts w:ascii="Arial" w:hAnsi="Arial"/>
                <w:color w:val="111111"/>
                <w:sz w:val="17"/>
              </w:rPr>
              <w:t>Risk changes when incident evidence changes.</w:t>
            </w:r>
          </w:p>
        </w:tc>
      </w:tr>
      <w:tr w:rsidR="00E443AF" w14:paraId="5DB0A6EC" w14:textId="77777777">
        <w:trPr>
          <w:jc w:val="center"/>
        </w:trPr>
        <w:tc>
          <w:tcPr>
            <w:tcW w:w="792" w:type="dxa"/>
            <w:shd w:val="clear" w:color="auto" w:fill="F4F7F9"/>
            <w:tcMar>
              <w:top w:w="100" w:type="dxa"/>
              <w:left w:w="120" w:type="dxa"/>
              <w:bottom w:w="100" w:type="dxa"/>
              <w:right w:w="120" w:type="dxa"/>
            </w:tcMar>
            <w:vAlign w:val="center"/>
          </w:tcPr>
          <w:p w14:paraId="0A266D97" w14:textId="77777777" w:rsidR="00E443AF" w:rsidRDefault="00E443AF">
            <w:pPr>
              <w:spacing w:after="0" w:line="240" w:lineRule="auto"/>
            </w:pPr>
            <w:r>
              <w:rPr>
                <w:rFonts w:ascii="Arial" w:hAnsi="Arial"/>
                <w:color w:val="111111"/>
                <w:sz w:val="17"/>
              </w:rPr>
              <w:t>FR4</w:t>
            </w:r>
          </w:p>
        </w:tc>
        <w:tc>
          <w:tcPr>
            <w:tcW w:w="1224" w:type="dxa"/>
            <w:shd w:val="clear" w:color="auto" w:fill="F4F7F9"/>
            <w:tcMar>
              <w:top w:w="100" w:type="dxa"/>
              <w:left w:w="120" w:type="dxa"/>
              <w:bottom w:w="100" w:type="dxa"/>
              <w:right w:w="120" w:type="dxa"/>
            </w:tcMar>
            <w:vAlign w:val="center"/>
          </w:tcPr>
          <w:p w14:paraId="7F46E7B5" w14:textId="77777777" w:rsidR="00E443AF" w:rsidRDefault="00E443AF">
            <w:pPr>
              <w:spacing w:after="0" w:line="240" w:lineRule="auto"/>
            </w:pPr>
            <w:r>
              <w:rPr>
                <w:rFonts w:ascii="Arial" w:hAnsi="Arial"/>
                <w:color w:val="111111"/>
                <w:sz w:val="17"/>
              </w:rPr>
              <w:t>Functional</w:t>
            </w:r>
          </w:p>
        </w:tc>
        <w:tc>
          <w:tcPr>
            <w:tcW w:w="3672" w:type="dxa"/>
            <w:shd w:val="clear" w:color="auto" w:fill="F4F7F9"/>
            <w:tcMar>
              <w:top w:w="100" w:type="dxa"/>
              <w:left w:w="120" w:type="dxa"/>
              <w:bottom w:w="100" w:type="dxa"/>
              <w:right w:w="120" w:type="dxa"/>
            </w:tcMar>
            <w:vAlign w:val="center"/>
          </w:tcPr>
          <w:p w14:paraId="5E341140" w14:textId="77777777" w:rsidR="00E443AF" w:rsidRDefault="00E443AF">
            <w:pPr>
              <w:spacing w:after="0" w:line="240" w:lineRule="auto"/>
            </w:pPr>
            <w:r>
              <w:rPr>
                <w:rFonts w:ascii="Arial" w:hAnsi="Arial"/>
                <w:color w:val="111111"/>
                <w:sz w:val="17"/>
              </w:rPr>
              <w:t>Allow authorised contain, isolate and resolve actions.</w:t>
            </w:r>
          </w:p>
        </w:tc>
        <w:tc>
          <w:tcPr>
            <w:tcW w:w="3096" w:type="dxa"/>
            <w:shd w:val="clear" w:color="auto" w:fill="F4F7F9"/>
            <w:tcMar>
              <w:top w:w="100" w:type="dxa"/>
              <w:left w:w="120" w:type="dxa"/>
              <w:bottom w:w="100" w:type="dxa"/>
              <w:right w:w="120" w:type="dxa"/>
            </w:tcMar>
            <w:vAlign w:val="center"/>
          </w:tcPr>
          <w:p w14:paraId="0E869FE4" w14:textId="77777777" w:rsidR="00E443AF" w:rsidRDefault="00E443AF">
            <w:pPr>
              <w:spacing w:after="0" w:line="240" w:lineRule="auto"/>
            </w:pPr>
            <w:r>
              <w:rPr>
                <w:rFonts w:ascii="Arial" w:hAnsi="Arial"/>
                <w:color w:val="111111"/>
                <w:sz w:val="17"/>
              </w:rPr>
              <w:t>The action is executed or safely simulated and logged.</w:t>
            </w:r>
          </w:p>
        </w:tc>
      </w:tr>
      <w:tr w:rsidR="00E443AF" w14:paraId="77530C11" w14:textId="77777777">
        <w:trPr>
          <w:jc w:val="center"/>
        </w:trPr>
        <w:tc>
          <w:tcPr>
            <w:tcW w:w="792" w:type="dxa"/>
            <w:tcMar>
              <w:top w:w="100" w:type="dxa"/>
              <w:left w:w="120" w:type="dxa"/>
              <w:bottom w:w="100" w:type="dxa"/>
              <w:right w:w="120" w:type="dxa"/>
            </w:tcMar>
            <w:vAlign w:val="center"/>
          </w:tcPr>
          <w:p w14:paraId="5D00954F" w14:textId="77777777" w:rsidR="00E443AF" w:rsidRDefault="00E443AF">
            <w:pPr>
              <w:spacing w:after="0" w:line="240" w:lineRule="auto"/>
            </w:pPr>
            <w:r>
              <w:rPr>
                <w:rFonts w:ascii="Arial" w:hAnsi="Arial"/>
                <w:color w:val="111111"/>
                <w:sz w:val="17"/>
              </w:rPr>
              <w:t>NFR1</w:t>
            </w:r>
          </w:p>
        </w:tc>
        <w:tc>
          <w:tcPr>
            <w:tcW w:w="1224" w:type="dxa"/>
            <w:tcMar>
              <w:top w:w="100" w:type="dxa"/>
              <w:left w:w="120" w:type="dxa"/>
              <w:bottom w:w="100" w:type="dxa"/>
              <w:right w:w="120" w:type="dxa"/>
            </w:tcMar>
            <w:vAlign w:val="center"/>
          </w:tcPr>
          <w:p w14:paraId="7A6CCEEA" w14:textId="77777777" w:rsidR="00E443AF" w:rsidRDefault="00E443AF">
            <w:pPr>
              <w:spacing w:after="0" w:line="240" w:lineRule="auto"/>
            </w:pPr>
            <w:r>
              <w:rPr>
                <w:rFonts w:ascii="Arial" w:hAnsi="Arial"/>
                <w:color w:val="111111"/>
                <w:sz w:val="17"/>
              </w:rPr>
              <w:t>Security</w:t>
            </w:r>
          </w:p>
        </w:tc>
        <w:tc>
          <w:tcPr>
            <w:tcW w:w="3672" w:type="dxa"/>
            <w:tcMar>
              <w:top w:w="100" w:type="dxa"/>
              <w:left w:w="120" w:type="dxa"/>
              <w:bottom w:w="100" w:type="dxa"/>
              <w:right w:w="120" w:type="dxa"/>
            </w:tcMar>
            <w:vAlign w:val="center"/>
          </w:tcPr>
          <w:p w14:paraId="3B4AD155" w14:textId="77777777" w:rsidR="00E443AF" w:rsidRDefault="00E443AF">
            <w:pPr>
              <w:spacing w:after="0" w:line="240" w:lineRule="auto"/>
            </w:pPr>
            <w:r>
              <w:rPr>
                <w:rFonts w:ascii="Arial" w:hAnsi="Arial"/>
                <w:color w:val="111111"/>
                <w:sz w:val="17"/>
              </w:rPr>
              <w:t>Authenticate requests and encrypt data in transit.</w:t>
            </w:r>
          </w:p>
        </w:tc>
        <w:tc>
          <w:tcPr>
            <w:tcW w:w="3096" w:type="dxa"/>
            <w:tcMar>
              <w:top w:w="100" w:type="dxa"/>
              <w:left w:w="120" w:type="dxa"/>
              <w:bottom w:w="100" w:type="dxa"/>
              <w:right w:w="120" w:type="dxa"/>
            </w:tcMar>
            <w:vAlign w:val="center"/>
          </w:tcPr>
          <w:p w14:paraId="404D7A21" w14:textId="77777777" w:rsidR="00E443AF" w:rsidRDefault="00E443AF">
            <w:pPr>
              <w:spacing w:after="0" w:line="240" w:lineRule="auto"/>
            </w:pPr>
            <w:r>
              <w:rPr>
                <w:rFonts w:ascii="Arial" w:hAnsi="Arial"/>
                <w:color w:val="111111"/>
                <w:sz w:val="17"/>
              </w:rPr>
              <w:t>Unauthorised requests are rejected; HTTPS is enforced.</w:t>
            </w:r>
          </w:p>
        </w:tc>
      </w:tr>
      <w:tr w:rsidR="00E443AF" w14:paraId="75EEA1A5" w14:textId="77777777">
        <w:trPr>
          <w:jc w:val="center"/>
        </w:trPr>
        <w:tc>
          <w:tcPr>
            <w:tcW w:w="792" w:type="dxa"/>
            <w:shd w:val="clear" w:color="auto" w:fill="F4F7F9"/>
            <w:tcMar>
              <w:top w:w="100" w:type="dxa"/>
              <w:left w:w="120" w:type="dxa"/>
              <w:bottom w:w="100" w:type="dxa"/>
              <w:right w:w="120" w:type="dxa"/>
            </w:tcMar>
            <w:vAlign w:val="center"/>
          </w:tcPr>
          <w:p w14:paraId="4802DE56" w14:textId="77777777" w:rsidR="00E443AF" w:rsidRDefault="00E443AF">
            <w:pPr>
              <w:spacing w:after="0" w:line="240" w:lineRule="auto"/>
            </w:pPr>
            <w:r>
              <w:rPr>
                <w:rFonts w:ascii="Arial" w:hAnsi="Arial"/>
                <w:color w:val="111111"/>
                <w:sz w:val="17"/>
              </w:rPr>
              <w:t>NFR2</w:t>
            </w:r>
          </w:p>
        </w:tc>
        <w:tc>
          <w:tcPr>
            <w:tcW w:w="1224" w:type="dxa"/>
            <w:shd w:val="clear" w:color="auto" w:fill="F4F7F9"/>
            <w:tcMar>
              <w:top w:w="100" w:type="dxa"/>
              <w:left w:w="120" w:type="dxa"/>
              <w:bottom w:w="100" w:type="dxa"/>
              <w:right w:w="120" w:type="dxa"/>
            </w:tcMar>
            <w:vAlign w:val="center"/>
          </w:tcPr>
          <w:p w14:paraId="31187451" w14:textId="77777777" w:rsidR="00E443AF" w:rsidRDefault="00E443AF">
            <w:pPr>
              <w:spacing w:after="0" w:line="240" w:lineRule="auto"/>
            </w:pPr>
            <w:r>
              <w:rPr>
                <w:rFonts w:ascii="Arial" w:hAnsi="Arial"/>
                <w:color w:val="111111"/>
                <w:sz w:val="17"/>
              </w:rPr>
              <w:t>Reliability</w:t>
            </w:r>
          </w:p>
        </w:tc>
        <w:tc>
          <w:tcPr>
            <w:tcW w:w="3672" w:type="dxa"/>
            <w:shd w:val="clear" w:color="auto" w:fill="F4F7F9"/>
            <w:tcMar>
              <w:top w:w="100" w:type="dxa"/>
              <w:left w:w="120" w:type="dxa"/>
              <w:bottom w:w="100" w:type="dxa"/>
              <w:right w:w="120" w:type="dxa"/>
            </w:tcMar>
            <w:vAlign w:val="center"/>
          </w:tcPr>
          <w:p w14:paraId="1233108F" w14:textId="77777777" w:rsidR="00E443AF" w:rsidRDefault="00E443AF">
            <w:pPr>
              <w:spacing w:after="0" w:line="240" w:lineRule="auto"/>
            </w:pPr>
            <w:r>
              <w:rPr>
                <w:rFonts w:ascii="Arial" w:hAnsi="Arial"/>
                <w:color w:val="111111"/>
                <w:sz w:val="17"/>
              </w:rPr>
              <w:t>Preserve incident and action audit records.</w:t>
            </w:r>
          </w:p>
        </w:tc>
        <w:tc>
          <w:tcPr>
            <w:tcW w:w="3096" w:type="dxa"/>
            <w:shd w:val="clear" w:color="auto" w:fill="F4F7F9"/>
            <w:tcMar>
              <w:top w:w="100" w:type="dxa"/>
              <w:left w:w="120" w:type="dxa"/>
              <w:bottom w:w="100" w:type="dxa"/>
              <w:right w:w="120" w:type="dxa"/>
            </w:tcMar>
            <w:vAlign w:val="center"/>
          </w:tcPr>
          <w:p w14:paraId="4C0EFC37" w14:textId="77777777" w:rsidR="00E443AF" w:rsidRDefault="00E443AF">
            <w:pPr>
              <w:spacing w:after="0" w:line="240" w:lineRule="auto"/>
            </w:pPr>
            <w:r>
              <w:rPr>
                <w:rFonts w:ascii="Arial" w:hAnsi="Arial"/>
                <w:color w:val="111111"/>
                <w:sz w:val="17"/>
              </w:rPr>
              <w:t>Records remain traceable after restart.</w:t>
            </w:r>
          </w:p>
        </w:tc>
      </w:tr>
      <w:tr w:rsidR="00E443AF" w14:paraId="460A9256" w14:textId="77777777">
        <w:trPr>
          <w:jc w:val="center"/>
        </w:trPr>
        <w:tc>
          <w:tcPr>
            <w:tcW w:w="792" w:type="dxa"/>
            <w:tcMar>
              <w:top w:w="100" w:type="dxa"/>
              <w:left w:w="120" w:type="dxa"/>
              <w:bottom w:w="100" w:type="dxa"/>
              <w:right w:w="120" w:type="dxa"/>
            </w:tcMar>
            <w:vAlign w:val="center"/>
          </w:tcPr>
          <w:p w14:paraId="5EBC24B6" w14:textId="77777777" w:rsidR="00E443AF" w:rsidRDefault="00E443AF">
            <w:pPr>
              <w:spacing w:after="0" w:line="240" w:lineRule="auto"/>
            </w:pPr>
            <w:r>
              <w:rPr>
                <w:rFonts w:ascii="Arial" w:hAnsi="Arial"/>
                <w:color w:val="111111"/>
                <w:sz w:val="17"/>
              </w:rPr>
              <w:t>NFR3</w:t>
            </w:r>
          </w:p>
        </w:tc>
        <w:tc>
          <w:tcPr>
            <w:tcW w:w="1224" w:type="dxa"/>
            <w:tcMar>
              <w:top w:w="100" w:type="dxa"/>
              <w:left w:w="120" w:type="dxa"/>
              <w:bottom w:w="100" w:type="dxa"/>
              <w:right w:w="120" w:type="dxa"/>
            </w:tcMar>
            <w:vAlign w:val="center"/>
          </w:tcPr>
          <w:p w14:paraId="72D93800" w14:textId="77777777" w:rsidR="00E443AF" w:rsidRDefault="00E443AF">
            <w:pPr>
              <w:spacing w:after="0" w:line="240" w:lineRule="auto"/>
            </w:pPr>
            <w:r>
              <w:rPr>
                <w:rFonts w:ascii="Arial" w:hAnsi="Arial"/>
                <w:color w:val="111111"/>
                <w:sz w:val="17"/>
              </w:rPr>
              <w:t>Usability</w:t>
            </w:r>
          </w:p>
        </w:tc>
        <w:tc>
          <w:tcPr>
            <w:tcW w:w="3672" w:type="dxa"/>
            <w:tcMar>
              <w:top w:w="100" w:type="dxa"/>
              <w:left w:w="120" w:type="dxa"/>
              <w:bottom w:w="100" w:type="dxa"/>
              <w:right w:w="120" w:type="dxa"/>
            </w:tcMar>
            <w:vAlign w:val="center"/>
          </w:tcPr>
          <w:p w14:paraId="124648B2" w14:textId="77777777" w:rsidR="00E443AF" w:rsidRDefault="00E443AF">
            <w:pPr>
              <w:spacing w:after="0" w:line="240" w:lineRule="auto"/>
            </w:pPr>
            <w:r>
              <w:rPr>
                <w:rFonts w:ascii="Arial" w:hAnsi="Arial"/>
                <w:color w:val="111111"/>
                <w:sz w:val="17"/>
              </w:rPr>
              <w:t>Present clear severity, device and action information.</w:t>
            </w:r>
          </w:p>
        </w:tc>
        <w:tc>
          <w:tcPr>
            <w:tcW w:w="3096" w:type="dxa"/>
            <w:tcMar>
              <w:top w:w="100" w:type="dxa"/>
              <w:left w:w="120" w:type="dxa"/>
              <w:bottom w:w="100" w:type="dxa"/>
              <w:right w:w="120" w:type="dxa"/>
            </w:tcMar>
            <w:vAlign w:val="center"/>
          </w:tcPr>
          <w:p w14:paraId="2D5F8F56" w14:textId="77777777" w:rsidR="00E443AF" w:rsidRDefault="00E443AF">
            <w:pPr>
              <w:spacing w:after="0" w:line="240" w:lineRule="auto"/>
            </w:pPr>
            <w:r>
              <w:rPr>
                <w:rFonts w:ascii="Arial" w:hAnsi="Arial"/>
                <w:color w:val="111111"/>
                <w:sz w:val="17"/>
              </w:rPr>
              <w:t>Pilot users can identify a critical incident without assistance.</w:t>
            </w:r>
          </w:p>
        </w:tc>
      </w:tr>
    </w:tbl>
    <w:p w14:paraId="1380E6BE" w14:textId="77777777" w:rsidR="0083506A" w:rsidRDefault="0083506A" w:rsidP="0083506A">
      <w:pPr>
        <w:pStyle w:val="Caption"/>
        <w:spacing w:before="60" w:after="160"/>
        <w:jc w:val="center"/>
      </w:pPr>
      <w:r>
        <w:t xml:space="preserve">Table 1. Core </w:t>
      </w:r>
      <w:proofErr w:type="spellStart"/>
      <w:r>
        <w:t>MaxTronyx</w:t>
      </w:r>
      <w:proofErr w:type="spellEnd"/>
      <w:r>
        <w:t xml:space="preserve"> requirements specification.</w:t>
      </w:r>
    </w:p>
    <w:p w14:paraId="4663BE1D" w14:textId="77777777" w:rsidR="00E443AF" w:rsidRPr="00E443AF" w:rsidRDefault="00E443AF" w:rsidP="00C61677">
      <w:pPr>
        <w:spacing w:line="276" w:lineRule="auto"/>
        <w:jc w:val="both"/>
        <w:rPr>
          <w:lang w:val="bg-BG"/>
        </w:rPr>
      </w:pPr>
    </w:p>
    <w:p w14:paraId="7D693675" w14:textId="77777777" w:rsidR="00456390" w:rsidRPr="00456390" w:rsidRDefault="00456390" w:rsidP="00630472">
      <w:pPr>
        <w:rPr>
          <w:lang w:val="bg-BG"/>
        </w:rPr>
      </w:pPr>
    </w:p>
    <w:p w14:paraId="2588E5C2" w14:textId="110032CA" w:rsidR="00C232A3" w:rsidRDefault="00E53ED4">
      <w:pPr>
        <w:rPr>
          <w:color w:val="EE0000"/>
          <w:lang w:val="bg-BG"/>
        </w:rPr>
      </w:pPr>
      <w:r>
        <w:rPr>
          <w:noProof/>
          <w:color w:val="EE0000"/>
          <w:lang w:val="bg-BG"/>
        </w:rPr>
        <w:lastRenderedPageBreak/>
        <w:drawing>
          <wp:inline distT="0" distB="0" distL="0" distR="0" wp14:anchorId="4FA919CB" wp14:editId="27C00ADF">
            <wp:extent cx="5731510" cy="3173095"/>
            <wp:effectExtent l="0" t="0" r="2540" b="8255"/>
            <wp:docPr id="201795472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54723" name="Picture 20179547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3095"/>
                    </a:xfrm>
                    <a:prstGeom prst="rect">
                      <a:avLst/>
                    </a:prstGeom>
                  </pic:spPr>
                </pic:pic>
              </a:graphicData>
            </a:graphic>
          </wp:inline>
        </w:drawing>
      </w:r>
    </w:p>
    <w:p w14:paraId="0FE30079" w14:textId="77777777" w:rsidR="00C232A3" w:rsidRDefault="00C232A3" w:rsidP="00C232A3">
      <w:pPr>
        <w:pStyle w:val="Caption"/>
        <w:spacing w:before="60" w:after="160"/>
        <w:jc w:val="center"/>
        <w:rPr>
          <w:lang w:val="bg-BG"/>
        </w:rPr>
      </w:pPr>
      <w:r>
        <w:t xml:space="preserve">Figure 2. Proposed </w:t>
      </w:r>
      <w:proofErr w:type="spellStart"/>
      <w:r>
        <w:t>MaxTronyx</w:t>
      </w:r>
      <w:proofErr w:type="spellEnd"/>
      <w:r>
        <w:t xml:space="preserve"> security architecture.</w:t>
      </w:r>
    </w:p>
    <w:p w14:paraId="78C4C2ED" w14:textId="77777777" w:rsidR="001602D0" w:rsidRDefault="001602D0" w:rsidP="001602D0">
      <w:pPr>
        <w:rPr>
          <w:lang w:val="bg-BG"/>
        </w:rPr>
      </w:pPr>
    </w:p>
    <w:p w14:paraId="02D0041B" w14:textId="77777777" w:rsidR="001602D0" w:rsidRPr="001602D0" w:rsidRDefault="001602D0" w:rsidP="001602D0">
      <w:pPr>
        <w:rPr>
          <w:lang w:val="bg-BG"/>
        </w:rPr>
      </w:pPr>
    </w:p>
    <w:p w14:paraId="40CEF993" w14:textId="49AD9B6E" w:rsidR="00592031" w:rsidRPr="001602D0" w:rsidRDefault="00592031" w:rsidP="00630472">
      <w:pPr>
        <w:rPr>
          <w:color w:val="EE0000"/>
        </w:rPr>
      </w:pPr>
      <w:bookmarkStart w:id="4" w:name="_Toc236658864"/>
      <w:r w:rsidRPr="00592031">
        <w:rPr>
          <w:rStyle w:val="Heading1Char"/>
        </w:rPr>
        <w:t>Task 2: Enterprise &amp; Innovation:</w:t>
      </w:r>
      <w:bookmarkEnd w:id="4"/>
      <w:r w:rsidRPr="00592031">
        <w:rPr>
          <w:color w:val="000000" w:themeColor="text1"/>
        </w:rPr>
        <w:t xml:space="preserve"> </w:t>
      </w:r>
    </w:p>
    <w:p w14:paraId="60B44162" w14:textId="77777777" w:rsidR="009C2F2C" w:rsidRDefault="009C2F2C" w:rsidP="00630472">
      <w:pPr>
        <w:rPr>
          <w:rStyle w:val="Heading2Char"/>
        </w:rPr>
      </w:pPr>
      <w:bookmarkStart w:id="5" w:name="_Toc236658865"/>
      <w:r w:rsidRPr="009C2F2C">
        <w:rPr>
          <w:rStyle w:val="Heading2Char"/>
        </w:rPr>
        <w:t>T2-Enterprise:</w:t>
      </w:r>
      <w:bookmarkEnd w:id="5"/>
      <w:r w:rsidRPr="009C2F2C">
        <w:rPr>
          <w:rStyle w:val="Heading2Char"/>
        </w:rPr>
        <w:t xml:space="preserve"> </w:t>
      </w:r>
    </w:p>
    <w:p w14:paraId="376B546F" w14:textId="5D22626D" w:rsidR="009C2F2C" w:rsidRDefault="00FA3BEF" w:rsidP="00FA3BEF">
      <w:pPr>
        <w:pStyle w:val="Heading2"/>
      </w:pPr>
      <w:bookmarkStart w:id="6" w:name="_Toc236658866"/>
      <w:r w:rsidRPr="00FA3BEF">
        <w:t>Q1. PEST and SWOT Analysis of CrowdStrike</w:t>
      </w:r>
      <w:r w:rsidR="009C2F2C" w:rsidRPr="009C2F2C">
        <w:rPr>
          <w:rStyle w:val="Heading2Char"/>
        </w:rPr>
        <w:t>.</w:t>
      </w:r>
      <w:bookmarkEnd w:id="6"/>
      <w:r w:rsidR="009C2F2C" w:rsidRPr="009C2F2C">
        <w:t xml:space="preserve"> </w:t>
      </w:r>
    </w:p>
    <w:p w14:paraId="2221B72F" w14:textId="77777777" w:rsidR="00FA3BEF" w:rsidRPr="00FA3BEF" w:rsidRDefault="00FA3BEF" w:rsidP="00FA3BEF"/>
    <w:p w14:paraId="1E0EA32D" w14:textId="77777777" w:rsidR="009D5937" w:rsidRPr="009D5937" w:rsidRDefault="009D5937" w:rsidP="009D5937">
      <w:pPr>
        <w:spacing w:line="276" w:lineRule="auto"/>
        <w:jc w:val="both"/>
      </w:pPr>
      <w:r w:rsidRPr="009D5937">
        <w:rPr>
          <w:color w:val="111111"/>
        </w:rPr>
        <w:t xml:space="preserve">CrowdStrike is a relevant comparison because its cloud-native Falcon platform combines endpoint, identity, intelligence and security-operation capabilities. Its fiscal-year 2026 results reported ending annual recurring revenue of $5.25 billion, representing 24% year-on-year growth [7]. It is therefore a useful benchmark for the narrower SME-focused </w:t>
      </w:r>
      <w:proofErr w:type="spellStart"/>
      <w:r w:rsidRPr="009D5937">
        <w:rPr>
          <w:color w:val="111111"/>
        </w:rPr>
        <w:t>MaxTronyx</w:t>
      </w:r>
      <w:proofErr w:type="spellEnd"/>
      <w:r w:rsidRPr="009D5937">
        <w:rPr>
          <w:color w:val="111111"/>
        </w:rPr>
        <w:t xml:space="preserve"> proposal.</w:t>
      </w:r>
    </w:p>
    <w:p w14:paraId="3296BB55" w14:textId="77777777" w:rsidR="009D5937" w:rsidRPr="009D5937" w:rsidRDefault="009D5937" w:rsidP="009D5937">
      <w:pPr>
        <w:spacing w:line="276" w:lineRule="auto"/>
        <w:jc w:val="both"/>
      </w:pPr>
      <w:r w:rsidRPr="009D5937">
        <w:rPr>
          <w:color w:val="111111"/>
        </w:rPr>
        <w:t>Political factors include government pressure to improve national resilience and secure digital supply chains. In the United Kingdom, the Cyber Security and Resilience Bill has progressed through its House of Commons committee stage and proposes stronger security and incident-reporting requirements for important services [8]. Cybersecurity demand is strong, but SMEs remain price-sensitive. Social factors include dependence on online services and shortages of specialist personnel. Technological factors include AI-assisted attacks, cloud-native detection and integrated platforms. Legal factors include privacy, software liability and authorised testing, while environmental considerations include cloud energy use and service resilience.</w:t>
      </w:r>
    </w:p>
    <w:p w14:paraId="5B9D7861" w14:textId="77777777" w:rsidR="009D5937" w:rsidRPr="009D5937" w:rsidRDefault="009D5937" w:rsidP="009D5937">
      <w:pPr>
        <w:spacing w:line="276" w:lineRule="auto"/>
        <w:jc w:val="both"/>
      </w:pPr>
      <w:r w:rsidRPr="009D5937">
        <w:rPr>
          <w:color w:val="111111"/>
        </w:rPr>
        <w:lastRenderedPageBreak/>
        <w:t>CrowdStrike's strengths are its recognised platform, recurring revenue, threat intelligence and ability to deliver many security functions through one agent. Weaknesses include platform complexity, premium cost and reputational exposure when a central update fails. CrowdStrike confirmed that a July 2024 Rapid Response Content update caused Windows system crashes, while CISA described the resulting outage as widespread [9], [10]. Opportunities include continued platform consolidation, AI-assisted SOC workflows and organisations seeking managed detection. Threats include strong competition, regulation, cyberattacks against the security supply chain and customer concern about vendor concentration.</w:t>
      </w:r>
    </w:p>
    <w:p w14:paraId="43200C89" w14:textId="77777777" w:rsidR="009D5937" w:rsidRDefault="009D5937" w:rsidP="009D5937">
      <w:pPr>
        <w:spacing w:line="276" w:lineRule="auto"/>
        <w:jc w:val="both"/>
        <w:rPr>
          <w:color w:val="111111"/>
          <w:lang w:val="bg-BG"/>
        </w:rPr>
      </w:pPr>
      <w:r w:rsidRPr="009D5937">
        <w:rPr>
          <w:color w:val="111111"/>
        </w:rPr>
        <w:t>Legal and ethical controls are essential because endpoint telemetry may reveal user behaviour, process names and device information. The UK GDPR requires lawfulness, purpose limitation, data minimisation, security and accountability [11]. Security testing must also remain authorised because the Computer Misuse Act protects computer material against unauthorised access or modification [12]. Ethically, detection should be explainable, false positives reviewable and disruptive isolation subject to proportionate human judgement.</w:t>
      </w:r>
    </w:p>
    <w:p w14:paraId="19DF9D6D" w14:textId="77777777" w:rsidR="009D5937" w:rsidRPr="009D5937" w:rsidRDefault="009D5937" w:rsidP="009D5937">
      <w:pPr>
        <w:spacing w:line="276" w:lineRule="auto"/>
        <w:jc w:val="both"/>
        <w:rPr>
          <w:lang w:val="bg-BG"/>
        </w:rPr>
      </w:pPr>
    </w:p>
    <w:tbl>
      <w:tblPr>
        <w:tblW w:w="8784" w:type="dxa"/>
        <w:jc w:val="center"/>
        <w:tblLayout w:type="fixed"/>
        <w:tblLook w:val="04A0" w:firstRow="1" w:lastRow="0" w:firstColumn="1" w:lastColumn="0" w:noHBand="0" w:noVBand="1"/>
      </w:tblPr>
      <w:tblGrid>
        <w:gridCol w:w="1440"/>
        <w:gridCol w:w="3672"/>
        <w:gridCol w:w="3672"/>
      </w:tblGrid>
      <w:tr w:rsidR="009D5937" w14:paraId="20595B01" w14:textId="77777777">
        <w:trPr>
          <w:tblHeader/>
          <w:jc w:val="center"/>
        </w:trPr>
        <w:tc>
          <w:tcPr>
            <w:tcW w:w="1440" w:type="dxa"/>
            <w:shd w:val="clear" w:color="auto" w:fill="0F4761"/>
            <w:tcMar>
              <w:top w:w="100" w:type="dxa"/>
              <w:left w:w="120" w:type="dxa"/>
              <w:bottom w:w="100" w:type="dxa"/>
              <w:right w:w="120" w:type="dxa"/>
            </w:tcMar>
            <w:vAlign w:val="center"/>
          </w:tcPr>
          <w:p w14:paraId="3F8DC1CE" w14:textId="77777777" w:rsidR="009D5937" w:rsidRDefault="009D5937">
            <w:pPr>
              <w:spacing w:after="0" w:line="240" w:lineRule="auto"/>
            </w:pPr>
            <w:r>
              <w:rPr>
                <w:rFonts w:ascii="Arial" w:hAnsi="Arial"/>
                <w:b/>
                <w:color w:val="FFFFFF"/>
                <w:sz w:val="17"/>
              </w:rPr>
              <w:t>Factor</w:t>
            </w:r>
          </w:p>
        </w:tc>
        <w:tc>
          <w:tcPr>
            <w:tcW w:w="3672" w:type="dxa"/>
            <w:shd w:val="clear" w:color="auto" w:fill="0F4761"/>
            <w:tcMar>
              <w:top w:w="100" w:type="dxa"/>
              <w:left w:w="120" w:type="dxa"/>
              <w:bottom w:w="100" w:type="dxa"/>
              <w:right w:w="120" w:type="dxa"/>
            </w:tcMar>
            <w:vAlign w:val="center"/>
          </w:tcPr>
          <w:p w14:paraId="3C50D41A" w14:textId="77777777" w:rsidR="009D5937" w:rsidRDefault="009D5937">
            <w:pPr>
              <w:spacing w:after="0" w:line="240" w:lineRule="auto"/>
            </w:pPr>
            <w:r>
              <w:rPr>
                <w:rFonts w:ascii="Arial" w:hAnsi="Arial"/>
                <w:b/>
                <w:color w:val="FFFFFF"/>
                <w:sz w:val="17"/>
              </w:rPr>
              <w:t>CrowdStrike consideration</w:t>
            </w:r>
          </w:p>
        </w:tc>
        <w:tc>
          <w:tcPr>
            <w:tcW w:w="3672" w:type="dxa"/>
            <w:shd w:val="clear" w:color="auto" w:fill="0F4761"/>
            <w:tcMar>
              <w:top w:w="100" w:type="dxa"/>
              <w:left w:w="120" w:type="dxa"/>
              <w:bottom w:w="100" w:type="dxa"/>
              <w:right w:w="120" w:type="dxa"/>
            </w:tcMar>
            <w:vAlign w:val="center"/>
          </w:tcPr>
          <w:p w14:paraId="03E5C23D" w14:textId="77777777" w:rsidR="009D5937" w:rsidRDefault="009D5937">
            <w:pPr>
              <w:spacing w:after="0" w:line="240" w:lineRule="auto"/>
            </w:pPr>
            <w:r>
              <w:rPr>
                <w:rFonts w:ascii="Arial" w:hAnsi="Arial"/>
                <w:b/>
                <w:color w:val="FFFFFF"/>
                <w:sz w:val="17"/>
              </w:rPr>
              <w:t xml:space="preserve">Implication for </w:t>
            </w:r>
            <w:proofErr w:type="spellStart"/>
            <w:r>
              <w:rPr>
                <w:rFonts w:ascii="Arial" w:hAnsi="Arial"/>
                <w:b/>
                <w:color w:val="FFFFFF"/>
                <w:sz w:val="17"/>
              </w:rPr>
              <w:t>MaxTronyx</w:t>
            </w:r>
            <w:proofErr w:type="spellEnd"/>
          </w:p>
        </w:tc>
      </w:tr>
      <w:tr w:rsidR="009D5937" w14:paraId="0381B2E7" w14:textId="77777777">
        <w:trPr>
          <w:jc w:val="center"/>
        </w:trPr>
        <w:tc>
          <w:tcPr>
            <w:tcW w:w="1440" w:type="dxa"/>
            <w:tcMar>
              <w:top w:w="100" w:type="dxa"/>
              <w:left w:w="120" w:type="dxa"/>
              <w:bottom w:w="100" w:type="dxa"/>
              <w:right w:w="120" w:type="dxa"/>
            </w:tcMar>
            <w:vAlign w:val="center"/>
          </w:tcPr>
          <w:p w14:paraId="1F04FBB9" w14:textId="77777777" w:rsidR="009D5937" w:rsidRDefault="009D5937">
            <w:pPr>
              <w:spacing w:after="0" w:line="240" w:lineRule="auto"/>
            </w:pPr>
            <w:r>
              <w:rPr>
                <w:rFonts w:ascii="Arial" w:hAnsi="Arial"/>
                <w:color w:val="111111"/>
                <w:sz w:val="17"/>
              </w:rPr>
              <w:t>Political</w:t>
            </w:r>
          </w:p>
        </w:tc>
        <w:tc>
          <w:tcPr>
            <w:tcW w:w="3672" w:type="dxa"/>
            <w:tcMar>
              <w:top w:w="100" w:type="dxa"/>
              <w:left w:w="120" w:type="dxa"/>
              <w:bottom w:w="100" w:type="dxa"/>
              <w:right w:w="120" w:type="dxa"/>
            </w:tcMar>
            <w:vAlign w:val="center"/>
          </w:tcPr>
          <w:p w14:paraId="1D39B131" w14:textId="77777777" w:rsidR="009D5937" w:rsidRDefault="009D5937">
            <w:pPr>
              <w:spacing w:after="0" w:line="240" w:lineRule="auto"/>
            </w:pPr>
            <w:r>
              <w:rPr>
                <w:rFonts w:ascii="Arial" w:hAnsi="Arial"/>
                <w:color w:val="111111"/>
                <w:sz w:val="17"/>
              </w:rPr>
              <w:t>Rising national resilience and reporting expectations.</w:t>
            </w:r>
          </w:p>
        </w:tc>
        <w:tc>
          <w:tcPr>
            <w:tcW w:w="3672" w:type="dxa"/>
            <w:tcMar>
              <w:top w:w="100" w:type="dxa"/>
              <w:left w:w="120" w:type="dxa"/>
              <w:bottom w:w="100" w:type="dxa"/>
              <w:right w:w="120" w:type="dxa"/>
            </w:tcMar>
            <w:vAlign w:val="center"/>
          </w:tcPr>
          <w:p w14:paraId="494F5521" w14:textId="77777777" w:rsidR="009D5937" w:rsidRDefault="009D5937">
            <w:pPr>
              <w:spacing w:after="0" w:line="240" w:lineRule="auto"/>
            </w:pPr>
            <w:r>
              <w:rPr>
                <w:rFonts w:ascii="Arial" w:hAnsi="Arial"/>
                <w:color w:val="111111"/>
                <w:sz w:val="17"/>
              </w:rPr>
              <w:t>Align product controls with UK guidance.</w:t>
            </w:r>
          </w:p>
        </w:tc>
      </w:tr>
      <w:tr w:rsidR="009D5937" w14:paraId="271FD8AB" w14:textId="77777777">
        <w:trPr>
          <w:jc w:val="center"/>
        </w:trPr>
        <w:tc>
          <w:tcPr>
            <w:tcW w:w="1440" w:type="dxa"/>
            <w:shd w:val="clear" w:color="auto" w:fill="F4F7F9"/>
            <w:tcMar>
              <w:top w:w="100" w:type="dxa"/>
              <w:left w:w="120" w:type="dxa"/>
              <w:bottom w:w="100" w:type="dxa"/>
              <w:right w:w="120" w:type="dxa"/>
            </w:tcMar>
            <w:vAlign w:val="center"/>
          </w:tcPr>
          <w:p w14:paraId="21B8E837" w14:textId="77777777" w:rsidR="009D5937" w:rsidRDefault="009D5937">
            <w:pPr>
              <w:spacing w:after="0" w:line="240" w:lineRule="auto"/>
            </w:pPr>
            <w:r>
              <w:rPr>
                <w:rFonts w:ascii="Arial" w:hAnsi="Arial"/>
                <w:color w:val="111111"/>
                <w:sz w:val="17"/>
              </w:rPr>
              <w:t>Economic</w:t>
            </w:r>
          </w:p>
        </w:tc>
        <w:tc>
          <w:tcPr>
            <w:tcW w:w="3672" w:type="dxa"/>
            <w:shd w:val="clear" w:color="auto" w:fill="F4F7F9"/>
            <w:tcMar>
              <w:top w:w="100" w:type="dxa"/>
              <w:left w:w="120" w:type="dxa"/>
              <w:bottom w:w="100" w:type="dxa"/>
              <w:right w:w="120" w:type="dxa"/>
            </w:tcMar>
            <w:vAlign w:val="center"/>
          </w:tcPr>
          <w:p w14:paraId="4DB14478" w14:textId="77777777" w:rsidR="009D5937" w:rsidRDefault="009D5937">
            <w:pPr>
              <w:spacing w:after="0" w:line="240" w:lineRule="auto"/>
            </w:pPr>
            <w:r>
              <w:rPr>
                <w:rFonts w:ascii="Arial" w:hAnsi="Arial"/>
                <w:color w:val="111111"/>
                <w:sz w:val="17"/>
              </w:rPr>
              <w:t>Strong cyber demand but price pressure for SMEs.</w:t>
            </w:r>
          </w:p>
        </w:tc>
        <w:tc>
          <w:tcPr>
            <w:tcW w:w="3672" w:type="dxa"/>
            <w:shd w:val="clear" w:color="auto" w:fill="F4F7F9"/>
            <w:tcMar>
              <w:top w:w="100" w:type="dxa"/>
              <w:left w:w="120" w:type="dxa"/>
              <w:bottom w:w="100" w:type="dxa"/>
              <w:right w:w="120" w:type="dxa"/>
            </w:tcMar>
            <w:vAlign w:val="center"/>
          </w:tcPr>
          <w:p w14:paraId="249C9C2B" w14:textId="77777777" w:rsidR="009D5937" w:rsidRDefault="009D5937">
            <w:pPr>
              <w:spacing w:after="0" w:line="240" w:lineRule="auto"/>
            </w:pPr>
            <w:r>
              <w:rPr>
                <w:rFonts w:ascii="Arial" w:hAnsi="Arial"/>
                <w:color w:val="111111"/>
                <w:sz w:val="17"/>
              </w:rPr>
              <w:t>Use simple per-endpoint subscription tiers.</w:t>
            </w:r>
          </w:p>
        </w:tc>
      </w:tr>
      <w:tr w:rsidR="009D5937" w14:paraId="03840B61" w14:textId="77777777">
        <w:trPr>
          <w:jc w:val="center"/>
        </w:trPr>
        <w:tc>
          <w:tcPr>
            <w:tcW w:w="1440" w:type="dxa"/>
            <w:tcMar>
              <w:top w:w="100" w:type="dxa"/>
              <w:left w:w="120" w:type="dxa"/>
              <w:bottom w:w="100" w:type="dxa"/>
              <w:right w:w="120" w:type="dxa"/>
            </w:tcMar>
            <w:vAlign w:val="center"/>
          </w:tcPr>
          <w:p w14:paraId="0BC7D0B2" w14:textId="77777777" w:rsidR="009D5937" w:rsidRDefault="009D5937">
            <w:pPr>
              <w:spacing w:after="0" w:line="240" w:lineRule="auto"/>
            </w:pPr>
            <w:r>
              <w:rPr>
                <w:rFonts w:ascii="Arial" w:hAnsi="Arial"/>
                <w:color w:val="111111"/>
                <w:sz w:val="17"/>
              </w:rPr>
              <w:t>Social</w:t>
            </w:r>
          </w:p>
        </w:tc>
        <w:tc>
          <w:tcPr>
            <w:tcW w:w="3672" w:type="dxa"/>
            <w:tcMar>
              <w:top w:w="100" w:type="dxa"/>
              <w:left w:w="120" w:type="dxa"/>
              <w:bottom w:w="100" w:type="dxa"/>
              <w:right w:w="120" w:type="dxa"/>
            </w:tcMar>
            <w:vAlign w:val="center"/>
          </w:tcPr>
          <w:p w14:paraId="0B9DF577" w14:textId="77777777" w:rsidR="009D5937" w:rsidRDefault="009D5937">
            <w:pPr>
              <w:spacing w:after="0" w:line="240" w:lineRule="auto"/>
            </w:pPr>
            <w:r>
              <w:rPr>
                <w:rFonts w:ascii="Arial" w:hAnsi="Arial"/>
                <w:color w:val="111111"/>
                <w:sz w:val="17"/>
              </w:rPr>
              <w:t>Skills shortages and demand for clear incident guidance.</w:t>
            </w:r>
          </w:p>
        </w:tc>
        <w:tc>
          <w:tcPr>
            <w:tcW w:w="3672" w:type="dxa"/>
            <w:tcMar>
              <w:top w:w="100" w:type="dxa"/>
              <w:left w:w="120" w:type="dxa"/>
              <w:bottom w:w="100" w:type="dxa"/>
              <w:right w:w="120" w:type="dxa"/>
            </w:tcMar>
            <w:vAlign w:val="center"/>
          </w:tcPr>
          <w:p w14:paraId="45DE7D91" w14:textId="77777777" w:rsidR="009D5937" w:rsidRDefault="009D5937">
            <w:pPr>
              <w:spacing w:after="0" w:line="240" w:lineRule="auto"/>
            </w:pPr>
            <w:r>
              <w:rPr>
                <w:rFonts w:ascii="Arial" w:hAnsi="Arial"/>
                <w:color w:val="111111"/>
                <w:sz w:val="17"/>
              </w:rPr>
              <w:t>Design for non-specialist administrators.</w:t>
            </w:r>
          </w:p>
        </w:tc>
      </w:tr>
      <w:tr w:rsidR="009D5937" w14:paraId="36D7C68B" w14:textId="77777777">
        <w:trPr>
          <w:jc w:val="center"/>
        </w:trPr>
        <w:tc>
          <w:tcPr>
            <w:tcW w:w="1440" w:type="dxa"/>
            <w:shd w:val="clear" w:color="auto" w:fill="F4F7F9"/>
            <w:tcMar>
              <w:top w:w="100" w:type="dxa"/>
              <w:left w:w="120" w:type="dxa"/>
              <w:bottom w:w="100" w:type="dxa"/>
              <w:right w:w="120" w:type="dxa"/>
            </w:tcMar>
            <w:vAlign w:val="center"/>
          </w:tcPr>
          <w:p w14:paraId="7BB54AB2" w14:textId="77777777" w:rsidR="009D5937" w:rsidRDefault="009D5937">
            <w:pPr>
              <w:spacing w:after="0" w:line="240" w:lineRule="auto"/>
            </w:pPr>
            <w:r>
              <w:rPr>
                <w:rFonts w:ascii="Arial" w:hAnsi="Arial"/>
                <w:color w:val="111111"/>
                <w:sz w:val="17"/>
              </w:rPr>
              <w:t>Technological</w:t>
            </w:r>
          </w:p>
        </w:tc>
        <w:tc>
          <w:tcPr>
            <w:tcW w:w="3672" w:type="dxa"/>
            <w:shd w:val="clear" w:color="auto" w:fill="F4F7F9"/>
            <w:tcMar>
              <w:top w:w="100" w:type="dxa"/>
              <w:left w:w="120" w:type="dxa"/>
              <w:bottom w:w="100" w:type="dxa"/>
              <w:right w:w="120" w:type="dxa"/>
            </w:tcMar>
            <w:vAlign w:val="center"/>
          </w:tcPr>
          <w:p w14:paraId="74FF9349" w14:textId="77777777" w:rsidR="009D5937" w:rsidRDefault="009D5937">
            <w:pPr>
              <w:spacing w:after="0" w:line="240" w:lineRule="auto"/>
            </w:pPr>
            <w:r>
              <w:rPr>
                <w:rFonts w:ascii="Arial" w:hAnsi="Arial"/>
                <w:color w:val="111111"/>
                <w:sz w:val="17"/>
              </w:rPr>
              <w:t>AI, cloud-native EDR and platform consolidation.</w:t>
            </w:r>
          </w:p>
        </w:tc>
        <w:tc>
          <w:tcPr>
            <w:tcW w:w="3672" w:type="dxa"/>
            <w:shd w:val="clear" w:color="auto" w:fill="F4F7F9"/>
            <w:tcMar>
              <w:top w:w="100" w:type="dxa"/>
              <w:left w:w="120" w:type="dxa"/>
              <w:bottom w:w="100" w:type="dxa"/>
              <w:right w:w="120" w:type="dxa"/>
            </w:tcMar>
            <w:vAlign w:val="center"/>
          </w:tcPr>
          <w:p w14:paraId="0BC244D8" w14:textId="77777777" w:rsidR="009D5937" w:rsidRDefault="009D5937">
            <w:pPr>
              <w:spacing w:after="0" w:line="240" w:lineRule="auto"/>
            </w:pPr>
            <w:r>
              <w:rPr>
                <w:rFonts w:ascii="Arial" w:hAnsi="Arial"/>
                <w:color w:val="111111"/>
                <w:sz w:val="17"/>
              </w:rPr>
              <w:t>Use modular AI assistance and open mapping.</w:t>
            </w:r>
          </w:p>
        </w:tc>
      </w:tr>
      <w:tr w:rsidR="009D5937" w14:paraId="53680238" w14:textId="77777777">
        <w:trPr>
          <w:jc w:val="center"/>
        </w:trPr>
        <w:tc>
          <w:tcPr>
            <w:tcW w:w="1440" w:type="dxa"/>
            <w:tcMar>
              <w:top w:w="100" w:type="dxa"/>
              <w:left w:w="120" w:type="dxa"/>
              <w:bottom w:w="100" w:type="dxa"/>
              <w:right w:w="120" w:type="dxa"/>
            </w:tcMar>
            <w:vAlign w:val="center"/>
          </w:tcPr>
          <w:p w14:paraId="0EE8A58E" w14:textId="77777777" w:rsidR="009D5937" w:rsidRDefault="009D5937">
            <w:pPr>
              <w:spacing w:after="0" w:line="240" w:lineRule="auto"/>
            </w:pPr>
            <w:r>
              <w:rPr>
                <w:rFonts w:ascii="Arial" w:hAnsi="Arial"/>
                <w:color w:val="111111"/>
                <w:sz w:val="17"/>
              </w:rPr>
              <w:t>Legal</w:t>
            </w:r>
          </w:p>
        </w:tc>
        <w:tc>
          <w:tcPr>
            <w:tcW w:w="3672" w:type="dxa"/>
            <w:tcMar>
              <w:top w:w="100" w:type="dxa"/>
              <w:left w:w="120" w:type="dxa"/>
              <w:bottom w:w="100" w:type="dxa"/>
              <w:right w:w="120" w:type="dxa"/>
            </w:tcMar>
            <w:vAlign w:val="center"/>
          </w:tcPr>
          <w:p w14:paraId="0E23F103" w14:textId="77777777" w:rsidR="009D5937" w:rsidRDefault="009D5937">
            <w:pPr>
              <w:spacing w:after="0" w:line="240" w:lineRule="auto"/>
            </w:pPr>
            <w:r>
              <w:rPr>
                <w:rFonts w:ascii="Arial" w:hAnsi="Arial"/>
                <w:color w:val="111111"/>
                <w:sz w:val="17"/>
              </w:rPr>
              <w:t>Privacy, authorised testing and software accountability.</w:t>
            </w:r>
          </w:p>
        </w:tc>
        <w:tc>
          <w:tcPr>
            <w:tcW w:w="3672" w:type="dxa"/>
            <w:tcMar>
              <w:top w:w="100" w:type="dxa"/>
              <w:left w:w="120" w:type="dxa"/>
              <w:bottom w:w="100" w:type="dxa"/>
              <w:right w:w="120" w:type="dxa"/>
            </w:tcMar>
            <w:vAlign w:val="center"/>
          </w:tcPr>
          <w:p w14:paraId="13E1AAF4" w14:textId="77777777" w:rsidR="009D5937" w:rsidRDefault="009D5937">
            <w:pPr>
              <w:spacing w:after="0" w:line="240" w:lineRule="auto"/>
            </w:pPr>
            <w:r>
              <w:rPr>
                <w:rFonts w:ascii="Arial" w:hAnsi="Arial"/>
                <w:color w:val="111111"/>
                <w:sz w:val="17"/>
              </w:rPr>
              <w:t>Minimise telemetry and maintain audit evidence.</w:t>
            </w:r>
          </w:p>
        </w:tc>
      </w:tr>
      <w:tr w:rsidR="009D5937" w14:paraId="5CCBA000" w14:textId="77777777">
        <w:trPr>
          <w:jc w:val="center"/>
        </w:trPr>
        <w:tc>
          <w:tcPr>
            <w:tcW w:w="1440" w:type="dxa"/>
            <w:shd w:val="clear" w:color="auto" w:fill="F4F7F9"/>
            <w:tcMar>
              <w:top w:w="100" w:type="dxa"/>
              <w:left w:w="120" w:type="dxa"/>
              <w:bottom w:w="100" w:type="dxa"/>
              <w:right w:w="120" w:type="dxa"/>
            </w:tcMar>
            <w:vAlign w:val="center"/>
          </w:tcPr>
          <w:p w14:paraId="582A054B" w14:textId="77777777" w:rsidR="009D5937" w:rsidRDefault="009D5937">
            <w:pPr>
              <w:spacing w:after="0" w:line="240" w:lineRule="auto"/>
            </w:pPr>
            <w:r>
              <w:rPr>
                <w:rFonts w:ascii="Arial" w:hAnsi="Arial"/>
                <w:color w:val="111111"/>
                <w:sz w:val="17"/>
              </w:rPr>
              <w:t>Environmental</w:t>
            </w:r>
          </w:p>
        </w:tc>
        <w:tc>
          <w:tcPr>
            <w:tcW w:w="3672" w:type="dxa"/>
            <w:shd w:val="clear" w:color="auto" w:fill="F4F7F9"/>
            <w:tcMar>
              <w:top w:w="100" w:type="dxa"/>
              <w:left w:w="120" w:type="dxa"/>
              <w:bottom w:w="100" w:type="dxa"/>
              <w:right w:w="120" w:type="dxa"/>
            </w:tcMar>
            <w:vAlign w:val="center"/>
          </w:tcPr>
          <w:p w14:paraId="5F19FE1D" w14:textId="77777777" w:rsidR="009D5937" w:rsidRDefault="009D5937">
            <w:pPr>
              <w:spacing w:after="0" w:line="240" w:lineRule="auto"/>
            </w:pPr>
            <w:r>
              <w:rPr>
                <w:rFonts w:ascii="Arial" w:hAnsi="Arial"/>
                <w:color w:val="111111"/>
                <w:sz w:val="17"/>
              </w:rPr>
              <w:t>Cloud energy use and operational resilience.</w:t>
            </w:r>
          </w:p>
        </w:tc>
        <w:tc>
          <w:tcPr>
            <w:tcW w:w="3672" w:type="dxa"/>
            <w:shd w:val="clear" w:color="auto" w:fill="F4F7F9"/>
            <w:tcMar>
              <w:top w:w="100" w:type="dxa"/>
              <w:left w:w="120" w:type="dxa"/>
              <w:bottom w:w="100" w:type="dxa"/>
              <w:right w:w="120" w:type="dxa"/>
            </w:tcMar>
            <w:vAlign w:val="center"/>
          </w:tcPr>
          <w:p w14:paraId="03367FA5" w14:textId="77777777" w:rsidR="009D5937" w:rsidRDefault="009D5937">
            <w:pPr>
              <w:spacing w:after="0" w:line="240" w:lineRule="auto"/>
            </w:pPr>
            <w:r>
              <w:rPr>
                <w:rFonts w:ascii="Arial" w:hAnsi="Arial"/>
                <w:color w:val="111111"/>
                <w:sz w:val="17"/>
              </w:rPr>
              <w:t>Start local-first and measure infrastructure needs.</w:t>
            </w:r>
          </w:p>
        </w:tc>
      </w:tr>
    </w:tbl>
    <w:p w14:paraId="0AC60FA6" w14:textId="77777777" w:rsidR="009D5937" w:rsidRDefault="009D5937" w:rsidP="009D5937">
      <w:pPr>
        <w:pStyle w:val="Caption"/>
        <w:spacing w:before="60" w:after="160"/>
        <w:jc w:val="center"/>
      </w:pPr>
      <w:r>
        <w:t xml:space="preserve">Table 2. PEST analysis and relevance to </w:t>
      </w:r>
      <w:proofErr w:type="spellStart"/>
      <w:r>
        <w:t>MaxTronyx</w:t>
      </w:r>
      <w:proofErr w:type="spellEnd"/>
      <w:r>
        <w:t>.</w:t>
      </w:r>
    </w:p>
    <w:p w14:paraId="6B531025" w14:textId="0DB81056" w:rsidR="009D5937" w:rsidRPr="00203C6A" w:rsidRDefault="009D5937" w:rsidP="009D5937">
      <w:pPr>
        <w:rPr>
          <w:lang w:val="bg-BG"/>
        </w:rPr>
      </w:pPr>
    </w:p>
    <w:tbl>
      <w:tblPr>
        <w:tblW w:w="8784" w:type="dxa"/>
        <w:jc w:val="center"/>
        <w:tblLayout w:type="fixed"/>
        <w:tblLook w:val="04A0" w:firstRow="1" w:lastRow="0" w:firstColumn="1" w:lastColumn="0" w:noHBand="0" w:noVBand="1"/>
      </w:tblPr>
      <w:tblGrid>
        <w:gridCol w:w="4392"/>
        <w:gridCol w:w="4392"/>
      </w:tblGrid>
      <w:tr w:rsidR="009D5937" w14:paraId="5F36A6CC" w14:textId="77777777">
        <w:trPr>
          <w:jc w:val="center"/>
        </w:trPr>
        <w:tc>
          <w:tcPr>
            <w:tcW w:w="4392" w:type="dxa"/>
            <w:shd w:val="clear" w:color="auto" w:fill="0F4761"/>
            <w:tcMar>
              <w:top w:w="100" w:type="dxa"/>
              <w:left w:w="120" w:type="dxa"/>
              <w:bottom w:w="100" w:type="dxa"/>
              <w:right w:w="120" w:type="dxa"/>
            </w:tcMar>
            <w:vAlign w:val="center"/>
          </w:tcPr>
          <w:p w14:paraId="6C9F4829" w14:textId="77777777" w:rsidR="009D5937" w:rsidRDefault="009D5937">
            <w:pPr>
              <w:spacing w:after="40"/>
            </w:pPr>
            <w:r>
              <w:rPr>
                <w:rFonts w:ascii="Arial" w:hAnsi="Arial"/>
                <w:color w:val="FFFFFF"/>
                <w:sz w:val="18"/>
              </w:rPr>
              <w:t>Strengths</w:t>
            </w:r>
            <w:r>
              <w:rPr>
                <w:rFonts w:ascii="Arial" w:hAnsi="Arial"/>
                <w:color w:val="FFFFFF"/>
                <w:sz w:val="18"/>
              </w:rPr>
              <w:br/>
              <w:t>Cloud-native integrated platform</w:t>
            </w:r>
            <w:r>
              <w:rPr>
                <w:rFonts w:ascii="Arial" w:hAnsi="Arial"/>
                <w:color w:val="FFFFFF"/>
                <w:sz w:val="18"/>
              </w:rPr>
              <w:br/>
              <w:t>Strong recurring revenue and threat intelligence</w:t>
            </w:r>
            <w:r>
              <w:rPr>
                <w:rFonts w:ascii="Arial" w:hAnsi="Arial"/>
                <w:color w:val="FFFFFF"/>
                <w:sz w:val="18"/>
              </w:rPr>
              <w:br/>
              <w:t>Broad security module portfolio</w:t>
            </w:r>
          </w:p>
        </w:tc>
        <w:tc>
          <w:tcPr>
            <w:tcW w:w="4392" w:type="dxa"/>
            <w:shd w:val="clear" w:color="auto" w:fill="C84B4B"/>
            <w:tcMar>
              <w:top w:w="100" w:type="dxa"/>
              <w:left w:w="120" w:type="dxa"/>
              <w:bottom w:w="100" w:type="dxa"/>
              <w:right w:w="120" w:type="dxa"/>
            </w:tcMar>
            <w:vAlign w:val="center"/>
          </w:tcPr>
          <w:p w14:paraId="35A03C50" w14:textId="77777777" w:rsidR="009D5937" w:rsidRDefault="009D5937">
            <w:pPr>
              <w:spacing w:after="40"/>
            </w:pPr>
            <w:r>
              <w:rPr>
                <w:rFonts w:ascii="Arial" w:hAnsi="Arial"/>
                <w:color w:val="FFFFFF"/>
                <w:sz w:val="18"/>
              </w:rPr>
              <w:t>Weaknesses</w:t>
            </w:r>
            <w:r>
              <w:rPr>
                <w:rFonts w:ascii="Arial" w:hAnsi="Arial"/>
                <w:color w:val="FFFFFF"/>
                <w:sz w:val="18"/>
              </w:rPr>
              <w:br/>
              <w:t>Complexity and premium positioning</w:t>
            </w:r>
            <w:r>
              <w:rPr>
                <w:rFonts w:ascii="Arial" w:hAnsi="Arial"/>
                <w:color w:val="FFFFFF"/>
                <w:sz w:val="18"/>
              </w:rPr>
              <w:br/>
              <w:t>Vendor concentration</w:t>
            </w:r>
            <w:r>
              <w:rPr>
                <w:rFonts w:ascii="Arial" w:hAnsi="Arial"/>
                <w:color w:val="FFFFFF"/>
                <w:sz w:val="18"/>
              </w:rPr>
              <w:br/>
              <w:t>Reputational impact from the July 2024 outage</w:t>
            </w:r>
          </w:p>
        </w:tc>
      </w:tr>
      <w:tr w:rsidR="009D5937" w14:paraId="25682CA8" w14:textId="77777777">
        <w:trPr>
          <w:jc w:val="center"/>
        </w:trPr>
        <w:tc>
          <w:tcPr>
            <w:tcW w:w="4392" w:type="dxa"/>
            <w:shd w:val="clear" w:color="auto" w:fill="2E8B57"/>
            <w:tcMar>
              <w:top w:w="100" w:type="dxa"/>
              <w:left w:w="120" w:type="dxa"/>
              <w:bottom w:w="100" w:type="dxa"/>
              <w:right w:w="120" w:type="dxa"/>
            </w:tcMar>
            <w:vAlign w:val="center"/>
          </w:tcPr>
          <w:p w14:paraId="4EA9C2DD" w14:textId="77777777" w:rsidR="009D5937" w:rsidRDefault="009D5937">
            <w:pPr>
              <w:spacing w:after="40"/>
            </w:pPr>
            <w:r>
              <w:rPr>
                <w:rFonts w:ascii="Arial" w:hAnsi="Arial"/>
                <w:color w:val="FFFFFF"/>
                <w:sz w:val="18"/>
              </w:rPr>
              <w:t>Opportunities</w:t>
            </w:r>
            <w:r>
              <w:rPr>
                <w:rFonts w:ascii="Arial" w:hAnsi="Arial"/>
                <w:color w:val="FFFFFF"/>
                <w:sz w:val="18"/>
              </w:rPr>
              <w:br/>
              <w:t>AI-assisted SOC workflows</w:t>
            </w:r>
            <w:r>
              <w:rPr>
                <w:rFonts w:ascii="Arial" w:hAnsi="Arial"/>
                <w:color w:val="FFFFFF"/>
                <w:sz w:val="18"/>
              </w:rPr>
              <w:br/>
              <w:t>Demand for consolidated protection</w:t>
            </w:r>
            <w:r>
              <w:rPr>
                <w:rFonts w:ascii="Arial" w:hAnsi="Arial"/>
                <w:color w:val="FFFFFF"/>
                <w:sz w:val="18"/>
              </w:rPr>
              <w:br/>
              <w:t>Growth in managed and SME security</w:t>
            </w:r>
          </w:p>
        </w:tc>
        <w:tc>
          <w:tcPr>
            <w:tcW w:w="4392" w:type="dxa"/>
            <w:shd w:val="clear" w:color="auto" w:fill="D98C10"/>
            <w:tcMar>
              <w:top w:w="100" w:type="dxa"/>
              <w:left w:w="120" w:type="dxa"/>
              <w:bottom w:w="100" w:type="dxa"/>
              <w:right w:w="120" w:type="dxa"/>
            </w:tcMar>
            <w:vAlign w:val="center"/>
          </w:tcPr>
          <w:p w14:paraId="61A5818F" w14:textId="77777777" w:rsidR="009D5937" w:rsidRDefault="009D5937">
            <w:pPr>
              <w:spacing w:after="40"/>
            </w:pPr>
            <w:r>
              <w:rPr>
                <w:rFonts w:ascii="Arial" w:hAnsi="Arial"/>
                <w:color w:val="FFFFFF"/>
                <w:sz w:val="18"/>
              </w:rPr>
              <w:t>Threats</w:t>
            </w:r>
            <w:r>
              <w:rPr>
                <w:rFonts w:ascii="Arial" w:hAnsi="Arial"/>
                <w:color w:val="FFFFFF"/>
                <w:sz w:val="18"/>
              </w:rPr>
              <w:br/>
              <w:t>Powerful competitors</w:t>
            </w:r>
            <w:r>
              <w:rPr>
                <w:rFonts w:ascii="Arial" w:hAnsi="Arial"/>
                <w:color w:val="FFFFFF"/>
                <w:sz w:val="18"/>
              </w:rPr>
              <w:br/>
              <w:t>Regulatory and litigation exposure</w:t>
            </w:r>
            <w:r>
              <w:rPr>
                <w:rFonts w:ascii="Arial" w:hAnsi="Arial"/>
                <w:color w:val="FFFFFF"/>
                <w:sz w:val="18"/>
              </w:rPr>
              <w:br/>
              <w:t>Supply-chain attacks and reduced customer trust</w:t>
            </w:r>
          </w:p>
        </w:tc>
      </w:tr>
    </w:tbl>
    <w:p w14:paraId="4DD841AF" w14:textId="31129B8E" w:rsidR="009D5937" w:rsidRPr="001602D0" w:rsidRDefault="009D5937" w:rsidP="001602D0">
      <w:pPr>
        <w:pStyle w:val="Caption"/>
        <w:spacing w:before="60" w:after="160"/>
        <w:jc w:val="center"/>
        <w:rPr>
          <w:lang w:val="bg-BG"/>
        </w:rPr>
      </w:pPr>
      <w:r>
        <w:t>Figure 3. Summary SWOT matrix for CrowdStrike.</w:t>
      </w:r>
    </w:p>
    <w:p w14:paraId="6783FC2B" w14:textId="3C4290C3" w:rsidR="009C2F2C" w:rsidRDefault="00B66F61" w:rsidP="00B66F61">
      <w:pPr>
        <w:pStyle w:val="Heading2"/>
      </w:pPr>
      <w:bookmarkStart w:id="7" w:name="_Toc236658867"/>
      <w:r w:rsidRPr="00B66F61">
        <w:lastRenderedPageBreak/>
        <w:t xml:space="preserve">Q2. </w:t>
      </w:r>
      <w:proofErr w:type="spellStart"/>
      <w:r w:rsidRPr="00B66F61">
        <w:t>MaxTronyx</w:t>
      </w:r>
      <w:proofErr w:type="spellEnd"/>
      <w:r w:rsidRPr="00B66F61">
        <w:t xml:space="preserve"> Start-up Proposal</w:t>
      </w:r>
      <w:bookmarkEnd w:id="7"/>
      <w:r w:rsidR="009C2F2C" w:rsidRPr="009C2F2C">
        <w:t xml:space="preserve"> </w:t>
      </w:r>
    </w:p>
    <w:p w14:paraId="4B595EDA" w14:textId="77777777" w:rsidR="00B66F61" w:rsidRPr="00B66F61" w:rsidRDefault="00B66F61" w:rsidP="00B66F61"/>
    <w:p w14:paraId="3DD0B0B0" w14:textId="77777777" w:rsidR="001156CC" w:rsidRPr="001156CC" w:rsidRDefault="001156CC" w:rsidP="001156CC">
      <w:pPr>
        <w:spacing w:line="276" w:lineRule="auto"/>
        <w:jc w:val="both"/>
      </w:pPr>
      <w:r w:rsidRPr="001156CC">
        <w:rPr>
          <w:color w:val="111111"/>
        </w:rPr>
        <w:t xml:space="preserve">The proposed start-up name is </w:t>
      </w:r>
      <w:proofErr w:type="spellStart"/>
      <w:r w:rsidRPr="001156CC">
        <w:rPr>
          <w:color w:val="111111"/>
        </w:rPr>
        <w:t>MaxTronyx</w:t>
      </w:r>
      <w:proofErr w:type="spellEnd"/>
      <w:r w:rsidRPr="001156CC">
        <w:rPr>
          <w:color w:val="111111"/>
        </w:rPr>
        <w:t xml:space="preserve"> Ltd. The logo in Figure 4 combines a protective shield with a circuit-based letter M to communicate cybersecurity, monitoring and technical innovation. The recommended legal classification is a UK private company limited by shares. This structure separates the company from its owners, supports share-based investment and requires registration with Companies House, including directors, shareholders, articles of association and persons with significant control [13].</w:t>
      </w:r>
    </w:p>
    <w:p w14:paraId="0A171613" w14:textId="77777777" w:rsidR="001156CC" w:rsidRPr="001156CC" w:rsidRDefault="001156CC" w:rsidP="001156CC">
      <w:pPr>
        <w:spacing w:line="276" w:lineRule="auto"/>
        <w:jc w:val="both"/>
      </w:pPr>
      <w:r w:rsidRPr="001156CC">
        <w:rPr>
          <w:color w:val="111111"/>
        </w:rPr>
        <w:t xml:space="preserve">The business strategy is focused differentiation. </w:t>
      </w:r>
      <w:proofErr w:type="spellStart"/>
      <w:r w:rsidRPr="001156CC">
        <w:rPr>
          <w:color w:val="111111"/>
        </w:rPr>
        <w:t>MaxTronyx</w:t>
      </w:r>
      <w:proofErr w:type="spellEnd"/>
      <w:r w:rsidRPr="001156CC">
        <w:rPr>
          <w:color w:val="111111"/>
        </w:rPr>
        <w:t xml:space="preserve"> will not initially compete with CrowdStrike across the enterprise market. It will provide a narrower, understandable EDR service for SMEs that lack a dedicated SOC. The minimum viable product will combine lightweight endpoint monitoring, risk-based prioritisation, AI-assisted incident explanation and controlled response. Initial pilots will be offered through local SMEs and university or industry networks. Evidence will be collected on deployment time, alert clarity, false positives and response speed. The commercial model will use a monthly per-endpoint subscription with optional onboarding and support, allowing customers to begin with a small number of devices.</w:t>
      </w:r>
    </w:p>
    <w:p w14:paraId="32B68AFB" w14:textId="77777777" w:rsidR="001156CC" w:rsidRDefault="001156CC" w:rsidP="001156CC">
      <w:pPr>
        <w:spacing w:line="276" w:lineRule="auto"/>
        <w:jc w:val="both"/>
        <w:rPr>
          <w:color w:val="111111"/>
          <w:lang w:val="bg-BG"/>
        </w:rPr>
      </w:pPr>
      <w:r w:rsidRPr="001156CC">
        <w:rPr>
          <w:color w:val="111111"/>
        </w:rPr>
        <w:t xml:space="preserve">Funding will be staged to reduce loss of control and avoid premature scaling. The first stage will use bootstrapping for development and testing. A government-backed Start Up Loan can provide between £500 and £25,000 per owner, with mentoring and a fixed repayment term [14]. The project could also seek support through future Innovate UK competitions or </w:t>
      </w:r>
      <w:proofErr w:type="spellStart"/>
      <w:r w:rsidRPr="001156CC">
        <w:rPr>
          <w:color w:val="111111"/>
        </w:rPr>
        <w:t>CyberASAP</w:t>
      </w:r>
      <w:proofErr w:type="spellEnd"/>
      <w:r w:rsidRPr="001156CC">
        <w:rPr>
          <w:color w:val="111111"/>
        </w:rPr>
        <w:t>, which helps academic cybersecurity research move towards commercialisation [15]. Angel or seed investment should be considered only after a secure pilot, evidence of SME demand and a credible recurring-revenue model. This sequence links funding to measurable progress rather than speculative growth.</w:t>
      </w:r>
    </w:p>
    <w:p w14:paraId="6C565547" w14:textId="77777777" w:rsidR="00C96E0B" w:rsidRPr="00C96E0B" w:rsidRDefault="00C96E0B" w:rsidP="001156CC">
      <w:pPr>
        <w:spacing w:line="276" w:lineRule="auto"/>
        <w:jc w:val="both"/>
        <w:rPr>
          <w:lang w:val="bg-BG"/>
        </w:rPr>
      </w:pPr>
    </w:p>
    <w:p w14:paraId="1FFE7BE1" w14:textId="2D0AC9FD" w:rsidR="001156CC" w:rsidRDefault="0070568A" w:rsidP="001156CC">
      <w:pPr>
        <w:spacing w:before="100" w:after="0"/>
        <w:jc w:val="center"/>
      </w:pPr>
      <w:r>
        <w:rPr>
          <w:noProof/>
        </w:rPr>
        <w:lastRenderedPageBreak/>
        <w:drawing>
          <wp:inline distT="0" distB="0" distL="0" distR="0" wp14:anchorId="11F3C010" wp14:editId="38EEC12F">
            <wp:extent cx="3639787" cy="3390265"/>
            <wp:effectExtent l="0" t="0" r="0" b="635"/>
            <wp:docPr id="17281824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82441" name="Picture 17281824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60541" cy="3409597"/>
                    </a:xfrm>
                    <a:prstGeom prst="rect">
                      <a:avLst/>
                    </a:prstGeom>
                  </pic:spPr>
                </pic:pic>
              </a:graphicData>
            </a:graphic>
          </wp:inline>
        </w:drawing>
      </w:r>
    </w:p>
    <w:p w14:paraId="00E31F2A" w14:textId="067CB424" w:rsidR="001156CC" w:rsidRDefault="001156CC" w:rsidP="001156CC">
      <w:pPr>
        <w:pStyle w:val="Caption"/>
        <w:spacing w:before="60" w:after="160"/>
        <w:jc w:val="center"/>
      </w:pPr>
      <w:r>
        <w:t xml:space="preserve">Figure 4. Proposed </w:t>
      </w:r>
      <w:proofErr w:type="spellStart"/>
      <w:r>
        <w:t>MaxTronyx</w:t>
      </w:r>
      <w:proofErr w:type="spellEnd"/>
      <w:r>
        <w:t xml:space="preserve"> logo and brand position</w:t>
      </w:r>
      <w:r w:rsidR="00CC77FE">
        <w:t xml:space="preserve"> </w:t>
      </w:r>
      <w:r w:rsidR="00531B49" w:rsidRPr="001156CC">
        <w:rPr>
          <w:color w:val="111111"/>
        </w:rPr>
        <w:t>[1</w:t>
      </w:r>
      <w:r w:rsidR="00CC77FE">
        <w:rPr>
          <w:color w:val="111111"/>
        </w:rPr>
        <w:t>6</w:t>
      </w:r>
      <w:r w:rsidR="00531B49" w:rsidRPr="001156CC">
        <w:rPr>
          <w:color w:val="111111"/>
        </w:rPr>
        <w:t>]</w:t>
      </w:r>
      <w:r>
        <w:t>.</w:t>
      </w:r>
    </w:p>
    <w:p w14:paraId="485ED64D" w14:textId="5E6402EA" w:rsidR="002A2486" w:rsidRPr="001156CC" w:rsidRDefault="002A2486" w:rsidP="00630472">
      <w:pPr>
        <w:rPr>
          <w:lang w:val="bg-BG"/>
        </w:rPr>
      </w:pPr>
    </w:p>
    <w:p w14:paraId="11FFFC4F" w14:textId="445E8E93" w:rsidR="002A2486" w:rsidRDefault="002A2486" w:rsidP="00500792">
      <w:pPr>
        <w:pStyle w:val="Heading1"/>
      </w:pPr>
      <w:r>
        <w:rPr>
          <w:color w:val="EE0000"/>
        </w:rPr>
        <w:br w:type="page"/>
      </w:r>
      <w:bookmarkStart w:id="8" w:name="_Toc236658868"/>
      <w:r w:rsidR="00500792" w:rsidRPr="00500792">
        <w:lastRenderedPageBreak/>
        <w:t>Task 3: Project reflection:</w:t>
      </w:r>
      <w:bookmarkEnd w:id="8"/>
    </w:p>
    <w:p w14:paraId="4AD7638C" w14:textId="77777777" w:rsidR="00ED09A4" w:rsidRDefault="00ED09A4" w:rsidP="00ED09A4"/>
    <w:p w14:paraId="6D6ED401" w14:textId="4BA01F3C" w:rsidR="00916AAA" w:rsidRDefault="00916AAA" w:rsidP="00ED09A4">
      <w:r>
        <w:rPr>
          <w:noProof/>
        </w:rPr>
        <w:drawing>
          <wp:inline distT="0" distB="0" distL="0" distR="0" wp14:anchorId="58DB1FCE" wp14:editId="0A26AF3D">
            <wp:extent cx="5731510" cy="3204845"/>
            <wp:effectExtent l="0" t="0" r="2540" b="0"/>
            <wp:docPr id="1497170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7028" name="Picture 149717028"/>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4623DCD2" w14:textId="1C33DE6F" w:rsidR="00916AAA" w:rsidRPr="00492C54" w:rsidRDefault="00861CED" w:rsidP="00492C54">
      <w:pPr>
        <w:jc w:val="center"/>
        <w:rPr>
          <w:rFonts w:ascii="Arial" w:hAnsi="Arial" w:cs="Arial"/>
          <w:b/>
          <w:bCs/>
          <w:sz w:val="18"/>
          <w:szCs w:val="18"/>
        </w:rPr>
      </w:pPr>
      <w:r w:rsidRPr="00492C54">
        <w:rPr>
          <w:rFonts w:ascii="Arial" w:hAnsi="Arial" w:cs="Arial"/>
          <w:b/>
          <w:bCs/>
          <w:sz w:val="18"/>
          <w:szCs w:val="18"/>
        </w:rPr>
        <w:t xml:space="preserve">Figure </w:t>
      </w:r>
      <w:r w:rsidR="00E56D17" w:rsidRPr="00492C54">
        <w:rPr>
          <w:rFonts w:ascii="Arial" w:hAnsi="Arial" w:cs="Arial"/>
          <w:b/>
          <w:bCs/>
          <w:sz w:val="18"/>
          <w:szCs w:val="18"/>
        </w:rPr>
        <w:t>5</w:t>
      </w:r>
      <w:r w:rsidRPr="00492C54">
        <w:rPr>
          <w:rFonts w:ascii="Arial" w:hAnsi="Arial" w:cs="Arial"/>
          <w:b/>
          <w:bCs/>
          <w:sz w:val="18"/>
          <w:szCs w:val="18"/>
        </w:rPr>
        <w:t xml:space="preserve">. </w:t>
      </w:r>
      <w:r w:rsidR="00E56D17" w:rsidRPr="00492C54">
        <w:rPr>
          <w:rFonts w:ascii="Arial" w:hAnsi="Arial" w:cs="Arial"/>
          <w:b/>
          <w:bCs/>
          <w:sz w:val="18"/>
          <w:szCs w:val="18"/>
        </w:rPr>
        <w:t>Gibbs reflective cycle i</w:t>
      </w:r>
      <w:r w:rsidR="00492C54" w:rsidRPr="00492C54">
        <w:rPr>
          <w:rFonts w:ascii="Arial" w:hAnsi="Arial" w:cs="Arial"/>
          <w:b/>
          <w:bCs/>
          <w:sz w:val="18"/>
          <w:szCs w:val="18"/>
        </w:rPr>
        <w:t>mage</w:t>
      </w:r>
      <w:r w:rsidRPr="00492C54">
        <w:rPr>
          <w:rFonts w:ascii="Arial" w:hAnsi="Arial" w:cs="Arial"/>
          <w:b/>
          <w:bCs/>
          <w:sz w:val="18"/>
          <w:szCs w:val="18"/>
        </w:rPr>
        <w:t xml:space="preserve"> </w:t>
      </w:r>
      <w:r w:rsidRPr="00492C54">
        <w:rPr>
          <w:rFonts w:ascii="Arial" w:hAnsi="Arial" w:cs="Arial"/>
          <w:b/>
          <w:bCs/>
          <w:color w:val="111111"/>
          <w:sz w:val="18"/>
          <w:szCs w:val="18"/>
        </w:rPr>
        <w:t>[1</w:t>
      </w:r>
      <w:r w:rsidR="00492C54">
        <w:rPr>
          <w:rFonts w:ascii="Arial" w:hAnsi="Arial" w:cs="Arial"/>
          <w:b/>
          <w:bCs/>
          <w:color w:val="111111"/>
          <w:sz w:val="18"/>
          <w:szCs w:val="18"/>
        </w:rPr>
        <w:t>7</w:t>
      </w:r>
      <w:r w:rsidRPr="00492C54">
        <w:rPr>
          <w:rFonts w:ascii="Arial" w:hAnsi="Arial" w:cs="Arial"/>
          <w:b/>
          <w:bCs/>
          <w:color w:val="111111"/>
          <w:sz w:val="18"/>
          <w:szCs w:val="18"/>
        </w:rPr>
        <w:t>]</w:t>
      </w:r>
      <w:r w:rsidRPr="00492C54">
        <w:rPr>
          <w:rFonts w:ascii="Arial" w:hAnsi="Arial" w:cs="Arial"/>
          <w:b/>
          <w:bCs/>
          <w:sz w:val="18"/>
          <w:szCs w:val="18"/>
        </w:rPr>
        <w:t>.</w:t>
      </w:r>
    </w:p>
    <w:p w14:paraId="20C13C54" w14:textId="77777777" w:rsidR="00ED09A4" w:rsidRPr="00ED09A4" w:rsidRDefault="00ED09A4" w:rsidP="00ED09A4"/>
    <w:p w14:paraId="7205194E" w14:textId="161A995D" w:rsidR="00C0729E" w:rsidRPr="00C0729E" w:rsidRDefault="00C0729E" w:rsidP="00C0729E">
      <w:pPr>
        <w:spacing w:line="276" w:lineRule="auto"/>
        <w:jc w:val="both"/>
      </w:pPr>
      <w:r w:rsidRPr="00C0729E">
        <w:rPr>
          <w:color w:val="111111"/>
        </w:rPr>
        <w:t xml:space="preserve">I have used Gibbs' reflective cycle to consider what I have learned from </w:t>
      </w:r>
      <w:proofErr w:type="spellStart"/>
      <w:r w:rsidRPr="00C0729E">
        <w:rPr>
          <w:color w:val="111111"/>
        </w:rPr>
        <w:t>MaxTronyx</w:t>
      </w:r>
      <w:proofErr w:type="spellEnd"/>
      <w:r w:rsidRPr="00C0729E">
        <w:rPr>
          <w:color w:val="111111"/>
        </w:rPr>
        <w:t xml:space="preserve"> and how I could take the project forward. Gibbs structures reflection around description, feelings, evaluation, analysis, conclusion and an action plan [1</w:t>
      </w:r>
      <w:r w:rsidR="00CC77FE">
        <w:rPr>
          <w:color w:val="111111"/>
        </w:rPr>
        <w:t>7</w:t>
      </w:r>
      <w:r w:rsidRPr="00C0729E">
        <w:rPr>
          <w:color w:val="111111"/>
        </w:rPr>
        <w:t>]. The project began as a cybersecurity idea for SMEs and developed into a prototype containing a Go agent, Node.js backend, SOC dashboard, incident handling, host risk scoring, MITRE ATT&amp;CK mapping and response actions. Seeing these separate components exchange data was encouraging because it turned an abstract proposal into something testable. At the same time, connection errors, unfamiliar code and the difficulty of integrating several technologies showed me that a promising interface is not the same as a reliable security product.</w:t>
      </w:r>
    </w:p>
    <w:p w14:paraId="48A8CD08" w14:textId="0D6E2CC6" w:rsidR="00C0729E" w:rsidRPr="00C0729E" w:rsidRDefault="00C0729E" w:rsidP="00C0729E">
      <w:pPr>
        <w:spacing w:line="276" w:lineRule="auto"/>
        <w:jc w:val="both"/>
      </w:pPr>
      <w:r w:rsidRPr="00C0729E">
        <w:rPr>
          <w:color w:val="111111"/>
        </w:rPr>
        <w:t>The main opportunity is to develop deeper technical and professional skills. I intend to improve my Go and JavaScript knowledge, secure API design, detection engineering, Windows and Linux telemetry, automated testing and incident-response analysis. I also need stronger skills in Git workflows, deployment, documentation and communicating technical risk to non-specialists. The NICE Workforce Framework describes cybersecurity work through tasks, knowledge and skill statements, which gives me a structured way to record progress rather than claiming general improvement [1</w:t>
      </w:r>
      <w:r w:rsidR="00CC77FE">
        <w:rPr>
          <w:color w:val="111111"/>
        </w:rPr>
        <w:t>8</w:t>
      </w:r>
      <w:r w:rsidRPr="00C0729E">
        <w:rPr>
          <w:color w:val="111111"/>
        </w:rPr>
        <w:t xml:space="preserve">]. I will </w:t>
      </w:r>
      <w:r w:rsidRPr="00C0729E">
        <w:rPr>
          <w:color w:val="111111"/>
        </w:rPr>
        <w:lastRenderedPageBreak/>
        <w:t>create a development log, connect each sprint to a defined skill and demonstrate evidence through tests, diagrams and short technical explanations.</w:t>
      </w:r>
    </w:p>
    <w:p w14:paraId="0ECE83F3" w14:textId="796F3843" w:rsidR="00C0729E" w:rsidRPr="00C0729E" w:rsidRDefault="00C0729E" w:rsidP="00C0729E">
      <w:pPr>
        <w:spacing w:line="276" w:lineRule="auto"/>
        <w:jc w:val="both"/>
      </w:pPr>
      <w:proofErr w:type="spellStart"/>
      <w:r w:rsidRPr="00C0729E">
        <w:rPr>
          <w:color w:val="111111"/>
        </w:rPr>
        <w:t>MaxTronyx</w:t>
      </w:r>
      <w:proofErr w:type="spellEnd"/>
      <w:r w:rsidRPr="00C0729E">
        <w:rPr>
          <w:color w:val="111111"/>
        </w:rPr>
        <w:t xml:space="preserve"> could contribute positively to society by helping smaller organisations recognise threats before they become major incidents. SMEs support employment and local services but may not have a specialist security team. The NCSC provides practical small-organisation guidance on protecting devices and accounts, backups and identifying scams [1</w:t>
      </w:r>
      <w:r w:rsidR="00CC77FE">
        <w:rPr>
          <w:color w:val="111111"/>
        </w:rPr>
        <w:t>9</w:t>
      </w:r>
      <w:r w:rsidRPr="00C0729E">
        <w:rPr>
          <w:color w:val="111111"/>
        </w:rPr>
        <w:t xml:space="preserve">]. </w:t>
      </w:r>
      <w:proofErr w:type="spellStart"/>
      <w:r w:rsidRPr="00C0729E">
        <w:rPr>
          <w:color w:val="111111"/>
        </w:rPr>
        <w:t>MaxTronyx</w:t>
      </w:r>
      <w:proofErr w:type="spellEnd"/>
      <w:r w:rsidRPr="00C0729E">
        <w:rPr>
          <w:color w:val="111111"/>
        </w:rPr>
        <w:t xml:space="preserve"> could complement these controls by making endpoint alerts easier to understand and by helping an administrator prioritise the most urgent host. My new skills could also be shared through documentation, demonstrations and responsible open components. However, social value depends on avoiding exaggerated claims. The system should be presented as decision support and not as a replacement for trained professionals.</w:t>
      </w:r>
    </w:p>
    <w:p w14:paraId="23A8C52A" w14:textId="0A87B57D" w:rsidR="00C0729E" w:rsidRPr="00C0729E" w:rsidRDefault="00C0729E" w:rsidP="00C0729E">
      <w:pPr>
        <w:spacing w:line="276" w:lineRule="auto"/>
        <w:jc w:val="both"/>
      </w:pPr>
      <w:r w:rsidRPr="00C0729E">
        <w:rPr>
          <w:color w:val="111111"/>
        </w:rPr>
        <w:t>The most serious technical risk is that a false positive could isolate a legitimate device and interrupt business. I would reduce this through severity thresholds, staged testing, explainable evidence and human approval before disruptive actions. A second risk is that the security platform could itself become an attack target. Controls should include authenticated agents, encrypted transport, least privilege, input validation, secure secrets, dependency checks and independent penetration testing before any real deployment. A third risk is privacy because telemetry may reveal employee activity. Data collection will therefore be limited to what is necessary, supported by retention rules, role-based access and auditable use. These decisions follow the ACM expectation that computing professionals avoid harm, respect privacy and make the public good a central concern [</w:t>
      </w:r>
      <w:r w:rsidR="00CC77FE">
        <w:rPr>
          <w:color w:val="111111"/>
        </w:rPr>
        <w:t>20</w:t>
      </w:r>
      <w:r w:rsidRPr="00C0729E">
        <w:rPr>
          <w:color w:val="111111"/>
        </w:rPr>
        <w:t>].</w:t>
      </w:r>
    </w:p>
    <w:p w14:paraId="1CA0A577" w14:textId="2D63D72E" w:rsidR="00C0729E" w:rsidRPr="00C0729E" w:rsidRDefault="00C0729E" w:rsidP="00105D39">
      <w:pPr>
        <w:spacing w:line="276" w:lineRule="auto"/>
        <w:jc w:val="both"/>
      </w:pPr>
      <w:r w:rsidRPr="00C0729E">
        <w:rPr>
          <w:color w:val="111111"/>
        </w:rPr>
        <w:t>Project risks also include limited time, cost, scope creep and insufficient user feedback. The twelve-week plan, scope baseline and risk register will separate the academic MVP from future commercial features such as multi-tenancy, threat-intelligence subscriptions and autonomous learning. If a feature does not support the aim or acceptance criteria, it will be moved to the roadmap. Pilot feedback will be collected from users with different levels of cybersecurity knowledge,</w:t>
      </w:r>
      <w:r w:rsidR="00105D39">
        <w:rPr>
          <w:color w:val="111111"/>
        </w:rPr>
        <w:t xml:space="preserve"> </w:t>
      </w:r>
      <w:r w:rsidR="00105D39" w:rsidRPr="00105D39">
        <w:rPr>
          <w:color w:val="111111"/>
        </w:rPr>
        <w:t>supporting the project’s user-centred and evidence-based development approach.</w:t>
      </w:r>
    </w:p>
    <w:p w14:paraId="59F88B77" w14:textId="77777777" w:rsidR="00C0729E" w:rsidRPr="00C0729E" w:rsidRDefault="00C0729E" w:rsidP="00C0729E">
      <w:pPr>
        <w:spacing w:line="276" w:lineRule="auto"/>
        <w:jc w:val="both"/>
      </w:pPr>
      <w:r w:rsidRPr="00C0729E">
        <w:rPr>
          <w:color w:val="111111"/>
        </w:rPr>
        <w:t>My action plan is to complete the documented MVP, build repeatable unit, API and system tests, measure detection and response behaviour in an isolated laboratory, and conduct a small usability review of the dashboard. This reflection confirms that project value depends on a secure, understandable and demonstrably useful system for SMEs.</w:t>
      </w:r>
    </w:p>
    <w:p w14:paraId="52B4105D" w14:textId="701508F2" w:rsidR="00D56D4D" w:rsidRPr="00C0729E" w:rsidRDefault="00D56D4D" w:rsidP="00500792">
      <w:pPr>
        <w:rPr>
          <w:lang w:val="bg-BG"/>
        </w:rPr>
      </w:pPr>
    </w:p>
    <w:p w14:paraId="14A686AE" w14:textId="2C55AC8B" w:rsidR="00F9560C" w:rsidRDefault="00F9560C" w:rsidP="00500792"/>
    <w:p w14:paraId="6DC91DBF" w14:textId="030D0377" w:rsidR="00F9560C" w:rsidRPr="00C0729E" w:rsidRDefault="00F9560C">
      <w:pPr>
        <w:rPr>
          <w:lang w:val="bg-BG"/>
        </w:rPr>
      </w:pPr>
    </w:p>
    <w:p w14:paraId="5BA5C67C" w14:textId="096CA818" w:rsidR="00F9560C" w:rsidRDefault="00F9560C" w:rsidP="00F9560C">
      <w:pPr>
        <w:pStyle w:val="Heading1"/>
        <w:rPr>
          <w:lang w:val="bg-BG"/>
        </w:rPr>
      </w:pPr>
      <w:bookmarkStart w:id="9" w:name="_Toc236658869"/>
      <w:r w:rsidRPr="00F9560C">
        <w:lastRenderedPageBreak/>
        <w:t>Conclusion</w:t>
      </w:r>
      <w:bookmarkEnd w:id="9"/>
    </w:p>
    <w:p w14:paraId="4BDD7113" w14:textId="77777777" w:rsidR="00A35A61" w:rsidRPr="00A35A61" w:rsidRDefault="00A35A61" w:rsidP="00A35A61">
      <w:pPr>
        <w:spacing w:line="276" w:lineRule="auto"/>
        <w:jc w:val="both"/>
      </w:pPr>
      <w:r w:rsidRPr="00A35A61">
        <w:t xml:space="preserve">This report has developed the </w:t>
      </w:r>
      <w:proofErr w:type="spellStart"/>
      <w:r w:rsidRPr="00A35A61">
        <w:t>MaxTronyx</w:t>
      </w:r>
      <w:proofErr w:type="spellEnd"/>
      <w:r w:rsidRPr="00A35A61">
        <w:t xml:space="preserve"> concept into a structured technical, project-management and enterprise plan for an AI-assisted Endpoint Detection and Response solution aimed at small and medium-sized enterprises. The defined project scope, required technologies, twelve-week schedule and Agile incremental development method provide a realistic pathway from the current prototype to a secure and testable SME pilot. The requirements specification, system architecture, Gantt chart and incident-response storyboard demonstrate how endpoint telemetry can be collected, analysed and converted into prioritised incidents, host risk scores and controlled response actions.</w:t>
      </w:r>
    </w:p>
    <w:p w14:paraId="0947CA16" w14:textId="77777777" w:rsidR="00A35A61" w:rsidRPr="00A35A61" w:rsidRDefault="00A35A61" w:rsidP="00A35A61">
      <w:pPr>
        <w:spacing w:line="276" w:lineRule="auto"/>
        <w:jc w:val="both"/>
      </w:pPr>
      <w:r w:rsidRPr="00A35A61">
        <w:t xml:space="preserve">The PEST and SWOT analysis of CrowdStrike highlights the commercial opportunities within the cybersecurity sector, while also demonstrating the challenges created by strong competition, regulatory responsibilities, complex platforms and the consequences of operational failure. In response, </w:t>
      </w:r>
      <w:proofErr w:type="spellStart"/>
      <w:r w:rsidRPr="00A35A61">
        <w:t>MaxTronyx</w:t>
      </w:r>
      <w:proofErr w:type="spellEnd"/>
      <w:r w:rsidRPr="00A35A61">
        <w:t xml:space="preserve"> Ltd. is positioned as a focused UK private limited company offering an affordable and understandable subscription-based service for SMEs that do not have a dedicated Security Operations Centre. Bootstrapping, government-backed loans, innovation programmes and later-stage investment provide a practical funding pathway linked to measurable development progress.</w:t>
      </w:r>
    </w:p>
    <w:p w14:paraId="22205BDA" w14:textId="77777777" w:rsidR="00A35A61" w:rsidRPr="00A35A61" w:rsidRDefault="00A35A61" w:rsidP="00A35A61">
      <w:pPr>
        <w:spacing w:line="276" w:lineRule="auto"/>
        <w:jc w:val="both"/>
      </w:pPr>
      <w:r w:rsidRPr="00A35A61">
        <w:t xml:space="preserve">The project reflection also demonstrates that successful implementation will require more than technical functionality. Secure engineering, privacy protection, human authorisation, reliable testing, user feedback and honest communication will be essential for building trust. Overall, the proposed plans provide a responsible foundation for developing </w:t>
      </w:r>
      <w:proofErr w:type="spellStart"/>
      <w:r w:rsidRPr="00A35A61">
        <w:t>MaxTronyx</w:t>
      </w:r>
      <w:proofErr w:type="spellEnd"/>
      <w:r w:rsidRPr="00A35A61">
        <w:t xml:space="preserve"> while strengthening technical, project-management, research and entrepreneurial skills.</w:t>
      </w:r>
    </w:p>
    <w:p w14:paraId="392E87D4" w14:textId="77777777" w:rsidR="00C0729E" w:rsidRPr="00C0729E" w:rsidRDefault="00C0729E" w:rsidP="00C0729E">
      <w:pPr>
        <w:rPr>
          <w:lang w:val="bg-BG"/>
        </w:rPr>
      </w:pPr>
    </w:p>
    <w:p w14:paraId="3C87F618" w14:textId="77777777" w:rsidR="00F9560C" w:rsidRDefault="00F9560C" w:rsidP="00F9560C"/>
    <w:p w14:paraId="536B63DA" w14:textId="49ECAB06" w:rsidR="00F9560C" w:rsidRDefault="00F9560C" w:rsidP="00F9560C"/>
    <w:p w14:paraId="61F688D8" w14:textId="3F9D2775" w:rsidR="00F9560C" w:rsidRDefault="00FB0E3E" w:rsidP="001602D0">
      <w:pPr>
        <w:pStyle w:val="Heading1"/>
      </w:pPr>
      <w:bookmarkStart w:id="10" w:name="_Toc236658870"/>
      <w:r w:rsidRPr="00FB0E3E">
        <w:t>Reference</w:t>
      </w:r>
      <w:r w:rsidR="00105D39">
        <w:t>s</w:t>
      </w:r>
      <w:bookmarkEnd w:id="10"/>
    </w:p>
    <w:p w14:paraId="763A5A3A" w14:textId="77777777" w:rsidR="003D1BAD" w:rsidRDefault="003D1BAD" w:rsidP="003D1BAD">
      <w:pPr>
        <w:spacing w:after="80" w:line="240" w:lineRule="auto"/>
        <w:ind w:left="425" w:hanging="425"/>
      </w:pPr>
      <w:r>
        <w:rPr>
          <w:rFonts w:ascii="Arial" w:hAnsi="Arial"/>
          <w:sz w:val="19"/>
        </w:rPr>
        <w:t>[1] D. Eliot, "NIST Cybersecurity Framework 2.0: Small Business Quick-Start Guide," NIST SP 1300, Feb. 2024. [Online]. Available: https://doi.org/10.6028/NIST.SP.1300. [Accessed: Jul. 30, 2026].</w:t>
      </w:r>
    </w:p>
    <w:p w14:paraId="37A46080" w14:textId="77777777" w:rsidR="003D1BAD" w:rsidRDefault="003D1BAD" w:rsidP="003D1BAD">
      <w:pPr>
        <w:spacing w:after="80" w:line="240" w:lineRule="auto"/>
        <w:ind w:left="425" w:hanging="425"/>
      </w:pPr>
      <w:r>
        <w:rPr>
          <w:rFonts w:ascii="Arial" w:hAnsi="Arial"/>
          <w:sz w:val="19"/>
        </w:rPr>
        <w:t>[2] Project Management Institute, "Manager’s challenges: Managing constraints," PMI. [Online]. Available: https://www.pmi.org/learning/library/managing-challenges-triple-constraints-6884. [Accessed: Jul. 30, 2026].</w:t>
      </w:r>
    </w:p>
    <w:p w14:paraId="3816EB0A" w14:textId="77777777" w:rsidR="003D1BAD" w:rsidRDefault="003D1BAD" w:rsidP="003D1BAD">
      <w:pPr>
        <w:spacing w:after="80" w:line="240" w:lineRule="auto"/>
        <w:ind w:left="425" w:hanging="425"/>
      </w:pPr>
      <w:r>
        <w:rPr>
          <w:rFonts w:ascii="Arial" w:hAnsi="Arial"/>
          <w:sz w:val="19"/>
        </w:rPr>
        <w:t>[3] ISO, "ISO/IEC/IEEE 12207:2026: Systems and software engineering—Software life cycle processes," 2026. [Online]. Available: https://www.iso.org/standard/90219.html. [Accessed: Jul. 30, 2026].</w:t>
      </w:r>
    </w:p>
    <w:p w14:paraId="62439E9F" w14:textId="77777777" w:rsidR="003D1BAD" w:rsidRDefault="003D1BAD" w:rsidP="003D1BAD">
      <w:pPr>
        <w:spacing w:after="80" w:line="240" w:lineRule="auto"/>
        <w:ind w:left="425" w:hanging="425"/>
      </w:pPr>
      <w:r>
        <w:rPr>
          <w:rFonts w:ascii="Arial" w:hAnsi="Arial"/>
          <w:sz w:val="19"/>
        </w:rPr>
        <w:t>[4] K. Beck et al., "Principles behind the Agile Manifesto," 2001. [Online]. Available: https://agilemanifesto.org/principles.html. [Accessed: Jul. 30, 2026].</w:t>
      </w:r>
    </w:p>
    <w:p w14:paraId="5729183F" w14:textId="77777777" w:rsidR="003D1BAD" w:rsidRDefault="003D1BAD" w:rsidP="003D1BAD">
      <w:pPr>
        <w:spacing w:after="80" w:line="240" w:lineRule="auto"/>
        <w:ind w:left="425" w:hanging="425"/>
      </w:pPr>
      <w:r>
        <w:rPr>
          <w:rFonts w:ascii="Arial" w:hAnsi="Arial"/>
          <w:sz w:val="19"/>
        </w:rPr>
        <w:lastRenderedPageBreak/>
        <w:t xml:space="preserve">[5] A. Nelson, S. Rekhi, M. </w:t>
      </w:r>
      <w:proofErr w:type="spellStart"/>
      <w:r>
        <w:rPr>
          <w:rFonts w:ascii="Arial" w:hAnsi="Arial"/>
          <w:sz w:val="19"/>
        </w:rPr>
        <w:t>Souppaya</w:t>
      </w:r>
      <w:proofErr w:type="spellEnd"/>
      <w:r>
        <w:rPr>
          <w:rFonts w:ascii="Arial" w:hAnsi="Arial"/>
          <w:sz w:val="19"/>
        </w:rPr>
        <w:t xml:space="preserve"> and K. Scarfone, "Incident Response Recommendations and Considerations for Cybersecurity Risk Management," NIST SP 800-61 Rev. 3, Apr. 2025. [Online]. Available: https://doi.org/10.6028/NIST.SP.800-61r3.</w:t>
      </w:r>
    </w:p>
    <w:p w14:paraId="5E940499" w14:textId="77777777" w:rsidR="003D1BAD" w:rsidRDefault="003D1BAD" w:rsidP="003D1BAD">
      <w:pPr>
        <w:spacing w:after="80" w:line="240" w:lineRule="auto"/>
        <w:ind w:left="425" w:hanging="425"/>
      </w:pPr>
      <w:r>
        <w:rPr>
          <w:rFonts w:ascii="Arial" w:hAnsi="Arial"/>
          <w:sz w:val="19"/>
        </w:rPr>
        <w:t>[6] MITRE, "Enterprise Matrix," MITRE ATT&amp;CK, 2026. [Online]. Available: https://attack.mitre.org/matrices/enterprise/. [Accessed: Jul. 30, 2026].</w:t>
      </w:r>
    </w:p>
    <w:p w14:paraId="6F814802" w14:textId="77777777" w:rsidR="003D1BAD" w:rsidRDefault="003D1BAD" w:rsidP="003D1BAD">
      <w:pPr>
        <w:spacing w:after="80" w:line="240" w:lineRule="auto"/>
        <w:ind w:left="425" w:hanging="425"/>
      </w:pPr>
      <w:r>
        <w:rPr>
          <w:rFonts w:ascii="Arial" w:hAnsi="Arial"/>
          <w:sz w:val="19"/>
        </w:rPr>
        <w:t>[7] CrowdStrike Holdings, Inc., "CrowdStrike reports fourth quarter and fiscal year 2026 financial results," Mar. 3, 2026. [Online]. Available: https://ir.crowdstrike.com/news-releases/news-release-details/crowdstrike-reports-fourth-quarter-and-fiscal-year-2026.</w:t>
      </w:r>
    </w:p>
    <w:p w14:paraId="4DB45A2E" w14:textId="77777777" w:rsidR="003D1BAD" w:rsidRDefault="003D1BAD" w:rsidP="003D1BAD">
      <w:pPr>
        <w:spacing w:after="80" w:line="240" w:lineRule="auto"/>
        <w:ind w:left="425" w:hanging="425"/>
      </w:pPr>
      <w:r>
        <w:rPr>
          <w:rFonts w:ascii="Arial" w:hAnsi="Arial"/>
          <w:sz w:val="19"/>
        </w:rPr>
        <w:t>[8] Department for Science, Innovation and Technology, "Cyber Security and Resilience Bill," GOV.UK, 2026. [Online]. Available: https://www.gov.uk/government/collections/cyber-security-and-resilience-bill. [Accessed: Jul. 30, 2026].</w:t>
      </w:r>
    </w:p>
    <w:p w14:paraId="1AF46E74" w14:textId="77777777" w:rsidR="003D1BAD" w:rsidRDefault="003D1BAD" w:rsidP="003D1BAD">
      <w:pPr>
        <w:spacing w:after="80" w:line="240" w:lineRule="auto"/>
        <w:ind w:left="425" w:hanging="425"/>
      </w:pPr>
      <w:r>
        <w:rPr>
          <w:rFonts w:ascii="Arial" w:hAnsi="Arial"/>
          <w:sz w:val="19"/>
        </w:rPr>
        <w:t>[9] CrowdStrike, "Falcon Content Update: Preliminary Post Incident Report," Jul. 25, 2024. [Online]. Available: https://www.crowdstrike.com/en-us/blog/falcon-content-update-preliminary-post-incident-report/.</w:t>
      </w:r>
    </w:p>
    <w:p w14:paraId="2E3E2684" w14:textId="77777777" w:rsidR="003D1BAD" w:rsidRDefault="003D1BAD" w:rsidP="003D1BAD">
      <w:pPr>
        <w:spacing w:after="80" w:line="240" w:lineRule="auto"/>
        <w:ind w:left="425" w:hanging="425"/>
      </w:pPr>
      <w:r>
        <w:rPr>
          <w:rFonts w:ascii="Arial" w:hAnsi="Arial"/>
          <w:sz w:val="19"/>
        </w:rPr>
        <w:t>[10] Cybersecurity and Infrastructure Security Agency, "Widespread IT outage due to CrowdStrike update," Jul. 19, 2024. [Online]. Available: https://www.cisa.gov/news-events/alerts/2024/07/19/widespread-it-outage-due-crowdstrike-update.</w:t>
      </w:r>
    </w:p>
    <w:p w14:paraId="21586FA5" w14:textId="77777777" w:rsidR="003D1BAD" w:rsidRDefault="003D1BAD" w:rsidP="003D1BAD">
      <w:pPr>
        <w:spacing w:after="80" w:line="240" w:lineRule="auto"/>
        <w:ind w:left="425" w:hanging="425"/>
      </w:pPr>
      <w:r>
        <w:rPr>
          <w:rFonts w:ascii="Arial" w:hAnsi="Arial"/>
          <w:sz w:val="19"/>
        </w:rPr>
        <w:t>[11] Information Commissioner’s Office, "A guide to the data protection principles," 2026. [Online]. Available: https://ico.org.uk/for-organisations/uk-gdpr-guidance-and-resources/data-protection-principles/a-guide-to-the-data-protection-principles/. [Accessed: Jul. 30, 2026].</w:t>
      </w:r>
    </w:p>
    <w:p w14:paraId="58BFD0AD" w14:textId="77777777" w:rsidR="003D1BAD" w:rsidRDefault="003D1BAD" w:rsidP="003D1BAD">
      <w:pPr>
        <w:spacing w:after="80" w:line="240" w:lineRule="auto"/>
        <w:ind w:left="425" w:hanging="425"/>
      </w:pPr>
      <w:r>
        <w:rPr>
          <w:rFonts w:ascii="Arial" w:hAnsi="Arial"/>
          <w:sz w:val="19"/>
        </w:rPr>
        <w:t>[12] United Kingdom, Computer Misuse Act 1990, c. 18. [Online]. Available: https://www.legislation.gov.uk/ukpga/1990/18/contents.</w:t>
      </w:r>
    </w:p>
    <w:p w14:paraId="51B55E7A" w14:textId="77777777" w:rsidR="003D1BAD" w:rsidRDefault="003D1BAD" w:rsidP="003D1BAD">
      <w:pPr>
        <w:spacing w:after="80" w:line="240" w:lineRule="auto"/>
        <w:ind w:left="425" w:hanging="425"/>
      </w:pPr>
      <w:r>
        <w:rPr>
          <w:rFonts w:ascii="Arial" w:hAnsi="Arial"/>
          <w:sz w:val="19"/>
        </w:rPr>
        <w:t>[13] GOV.UK, "Set up a private limited company," 2026. [Online]. Available: https://www.gov.uk/limited-company-formation. [Accessed: Jul. 30, 2026].</w:t>
      </w:r>
    </w:p>
    <w:p w14:paraId="35F66229" w14:textId="77777777" w:rsidR="003D1BAD" w:rsidRDefault="003D1BAD" w:rsidP="003D1BAD">
      <w:pPr>
        <w:spacing w:after="80" w:line="240" w:lineRule="auto"/>
        <w:ind w:left="425" w:hanging="425"/>
      </w:pPr>
      <w:r>
        <w:rPr>
          <w:rFonts w:ascii="Arial" w:hAnsi="Arial"/>
          <w:sz w:val="19"/>
        </w:rPr>
        <w:t>[14] British Business Bank, "What is a Start Up Loan?" 2026. [Online]. Available: https://www.startuploans.co.uk/about-the-loan/what-is-a-start-up-loan. [Accessed: Jul. 30, 2026].</w:t>
      </w:r>
    </w:p>
    <w:p w14:paraId="482091B1" w14:textId="77777777" w:rsidR="003D1BAD" w:rsidRDefault="003D1BAD" w:rsidP="003D1BAD">
      <w:pPr>
        <w:spacing w:after="80" w:line="240" w:lineRule="auto"/>
        <w:ind w:left="425" w:hanging="425"/>
        <w:rPr>
          <w:rFonts w:ascii="Arial" w:hAnsi="Arial"/>
          <w:sz w:val="19"/>
        </w:rPr>
      </w:pPr>
      <w:r>
        <w:rPr>
          <w:rFonts w:ascii="Arial" w:hAnsi="Arial"/>
          <w:sz w:val="19"/>
        </w:rPr>
        <w:t>[15] UK Research and Innovation, "Cyber Security Academic Startup Accelerator Programme Y10 Phase 1," 2026. [Online]. Available: https://apply-for-innovation-funding.service.gov.uk/competition/2376/overview/1b9b9265-ca4b-4f8c-a0c2-577cb8713642.</w:t>
      </w:r>
    </w:p>
    <w:p w14:paraId="31A25366" w14:textId="240FCB7D" w:rsidR="00BD4981" w:rsidRDefault="00494CCA" w:rsidP="003D1BAD">
      <w:pPr>
        <w:spacing w:after="80" w:line="240" w:lineRule="auto"/>
        <w:ind w:left="425" w:hanging="425"/>
        <w:rPr>
          <w:rFonts w:ascii="Arial" w:hAnsi="Arial"/>
          <w:sz w:val="19"/>
        </w:rPr>
      </w:pPr>
      <w:r>
        <w:rPr>
          <w:rFonts w:ascii="Arial" w:hAnsi="Arial"/>
          <w:sz w:val="19"/>
        </w:rPr>
        <w:t>[16]</w:t>
      </w:r>
      <w:r w:rsidR="004D216F">
        <w:rPr>
          <w:rFonts w:ascii="Arial" w:hAnsi="Arial"/>
          <w:sz w:val="19"/>
        </w:rPr>
        <w:t xml:space="preserve"> </w:t>
      </w:r>
      <w:hyperlink r:id="rId15" w:history="1">
        <w:r w:rsidR="00EE1E6E" w:rsidRPr="00655E3E">
          <w:rPr>
            <w:rStyle w:val="Hyperlink"/>
            <w:rFonts w:ascii="Arial" w:hAnsi="Arial"/>
            <w:sz w:val="19"/>
          </w:rPr>
          <w:t>https://www.canva.com/account-checkup?flow=webauthn&amp;redirect=%2Fen_gb%2F</w:t>
        </w:r>
      </w:hyperlink>
    </w:p>
    <w:p w14:paraId="6103B66A" w14:textId="77777777" w:rsidR="00EE1E6E" w:rsidRDefault="00EE1E6E" w:rsidP="003D1BAD">
      <w:pPr>
        <w:spacing w:after="80" w:line="240" w:lineRule="auto"/>
        <w:ind w:left="425" w:hanging="425"/>
      </w:pPr>
    </w:p>
    <w:p w14:paraId="24820221" w14:textId="417E54B2" w:rsidR="003D1BAD" w:rsidRDefault="003D1BAD" w:rsidP="003D1BAD">
      <w:pPr>
        <w:spacing w:after="80" w:line="240" w:lineRule="auto"/>
        <w:ind w:left="425" w:hanging="425"/>
      </w:pPr>
      <w:r>
        <w:rPr>
          <w:rFonts w:ascii="Arial" w:hAnsi="Arial"/>
          <w:sz w:val="19"/>
        </w:rPr>
        <w:t>[1</w:t>
      </w:r>
      <w:r w:rsidR="00BD4981">
        <w:rPr>
          <w:rFonts w:ascii="Arial" w:hAnsi="Arial"/>
          <w:sz w:val="19"/>
        </w:rPr>
        <w:t>7</w:t>
      </w:r>
      <w:r>
        <w:rPr>
          <w:rFonts w:ascii="Arial" w:hAnsi="Arial"/>
          <w:sz w:val="19"/>
        </w:rPr>
        <w:t>] G. Gibbs, Learning by Doing: A Guide to Teaching and Learning Methods. Oxford, U.K.: Further Education Unit, Oxford Polytechnic, 1988.</w:t>
      </w:r>
    </w:p>
    <w:p w14:paraId="2A9862C3" w14:textId="06A3EAA1" w:rsidR="003D1BAD" w:rsidRDefault="003D1BAD" w:rsidP="003D1BAD">
      <w:pPr>
        <w:spacing w:after="80" w:line="240" w:lineRule="auto"/>
        <w:ind w:left="425" w:hanging="425"/>
      </w:pPr>
      <w:r>
        <w:rPr>
          <w:rFonts w:ascii="Arial" w:hAnsi="Arial"/>
          <w:sz w:val="19"/>
        </w:rPr>
        <w:t>[1</w:t>
      </w:r>
      <w:r w:rsidR="00BD4981">
        <w:rPr>
          <w:rFonts w:ascii="Arial" w:hAnsi="Arial"/>
          <w:sz w:val="19"/>
        </w:rPr>
        <w:t>8</w:t>
      </w:r>
      <w:r>
        <w:rPr>
          <w:rFonts w:ascii="Arial" w:hAnsi="Arial"/>
          <w:sz w:val="19"/>
        </w:rPr>
        <w:t>] R. Petersen et al., "Workforce Framework for Cybersecurity (NICE Framework)," NIST SP 800-181 Rev. 1, Nov. 2020. [Online]. Available: https://doi.org/10.6028/NIST.SP.800-181r1.</w:t>
      </w:r>
    </w:p>
    <w:p w14:paraId="3311A437" w14:textId="787D818D" w:rsidR="003D1BAD" w:rsidRDefault="003D1BAD" w:rsidP="003D1BAD">
      <w:pPr>
        <w:spacing w:after="80" w:line="240" w:lineRule="auto"/>
        <w:ind w:left="425" w:hanging="425"/>
      </w:pPr>
      <w:r>
        <w:rPr>
          <w:rFonts w:ascii="Arial" w:hAnsi="Arial"/>
          <w:sz w:val="19"/>
        </w:rPr>
        <w:t>[1</w:t>
      </w:r>
      <w:r w:rsidR="00BD4981">
        <w:rPr>
          <w:rFonts w:ascii="Arial" w:hAnsi="Arial"/>
          <w:sz w:val="19"/>
        </w:rPr>
        <w:t>9</w:t>
      </w:r>
      <w:r>
        <w:rPr>
          <w:rFonts w:ascii="Arial" w:hAnsi="Arial"/>
          <w:sz w:val="19"/>
        </w:rPr>
        <w:t>] National Cyber Security Centre, "Small organisations guide to cyber security," 2026. [Online]. Available: https://www.ncsc.gov.uk/collection/small-organisations-guide-to-cyber-security. [Accessed: Jul. 30, 2026].</w:t>
      </w:r>
    </w:p>
    <w:p w14:paraId="46D58F7F" w14:textId="631844FC" w:rsidR="003D1BAD" w:rsidRDefault="003D1BAD" w:rsidP="003D1BAD">
      <w:pPr>
        <w:spacing w:after="80" w:line="240" w:lineRule="auto"/>
        <w:ind w:left="425" w:hanging="425"/>
      </w:pPr>
      <w:r>
        <w:rPr>
          <w:rFonts w:ascii="Arial" w:hAnsi="Arial"/>
          <w:sz w:val="19"/>
        </w:rPr>
        <w:t>[</w:t>
      </w:r>
      <w:r w:rsidR="00BD4981">
        <w:rPr>
          <w:rFonts w:ascii="Arial" w:hAnsi="Arial"/>
          <w:sz w:val="19"/>
        </w:rPr>
        <w:t>20</w:t>
      </w:r>
      <w:r>
        <w:rPr>
          <w:rFonts w:ascii="Arial" w:hAnsi="Arial"/>
          <w:sz w:val="19"/>
        </w:rPr>
        <w:t>] Association for Computing Machinery, "ACM Code of Ethics and Professional Conduct," 2018. [Online]. Available: https://www.acm.org/code-of-ethics. [Accessed: Jul. 30, 2026].</w:t>
      </w:r>
    </w:p>
    <w:p w14:paraId="25140ECC" w14:textId="77777777" w:rsidR="00FB0E3E" w:rsidRDefault="00FB0E3E" w:rsidP="00FB0E3E"/>
    <w:p w14:paraId="486F9EA4" w14:textId="754A26D9" w:rsidR="00FB0E3E" w:rsidRDefault="00FB0E3E" w:rsidP="00FB0E3E"/>
    <w:p w14:paraId="2F68EE1E" w14:textId="77777777" w:rsidR="00916AAA" w:rsidRDefault="00916AAA" w:rsidP="00FB0E3E">
      <w:pPr>
        <w:rPr>
          <w:rStyle w:val="Heading1Char"/>
        </w:rPr>
      </w:pPr>
      <w:bookmarkStart w:id="11" w:name="_Toc236658871"/>
    </w:p>
    <w:p w14:paraId="44885263" w14:textId="77777777" w:rsidR="00916AAA" w:rsidRDefault="00916AAA" w:rsidP="00FB0E3E">
      <w:pPr>
        <w:rPr>
          <w:rStyle w:val="Heading1Char"/>
        </w:rPr>
      </w:pPr>
    </w:p>
    <w:p w14:paraId="213879A2" w14:textId="77777777" w:rsidR="004E040C" w:rsidRDefault="004E040C" w:rsidP="00FB0E3E">
      <w:pPr>
        <w:rPr>
          <w:rStyle w:val="Heading1Char"/>
        </w:rPr>
      </w:pPr>
    </w:p>
    <w:p w14:paraId="069E9998" w14:textId="77777777" w:rsidR="004E040C" w:rsidRDefault="004E040C" w:rsidP="00FB0E3E">
      <w:pPr>
        <w:rPr>
          <w:rStyle w:val="Heading1Char"/>
        </w:rPr>
      </w:pPr>
    </w:p>
    <w:p w14:paraId="38E325CC" w14:textId="0E9F0C11" w:rsidR="006E260F" w:rsidRPr="004E040C" w:rsidRDefault="00A05136" w:rsidP="00FB0E3E">
      <w:r w:rsidRPr="00A05136">
        <w:rPr>
          <w:rStyle w:val="Heading1Char"/>
        </w:rPr>
        <w:lastRenderedPageBreak/>
        <w:t>Appendices:</w:t>
      </w:r>
      <w:bookmarkEnd w:id="11"/>
      <w:r w:rsidRPr="00A05136">
        <w:t xml:space="preserve"> </w:t>
      </w:r>
    </w:p>
    <w:p w14:paraId="068785C2" w14:textId="77777777" w:rsidR="006A6E66" w:rsidRDefault="006A6E66" w:rsidP="0079232D">
      <w:pPr>
        <w:pStyle w:val="Heading2"/>
      </w:pPr>
      <w:bookmarkStart w:id="12" w:name="_Toc236658872"/>
      <w:r>
        <w:t>Appendix A: Work Breakdown Structure</w:t>
      </w:r>
      <w:bookmarkEnd w:id="12"/>
    </w:p>
    <w:tbl>
      <w:tblPr>
        <w:tblW w:w="8784" w:type="dxa"/>
        <w:jc w:val="center"/>
        <w:tblLayout w:type="fixed"/>
        <w:tblLook w:val="04A0" w:firstRow="1" w:lastRow="0" w:firstColumn="1" w:lastColumn="0" w:noHBand="0" w:noVBand="1"/>
      </w:tblPr>
      <w:tblGrid>
        <w:gridCol w:w="936"/>
        <w:gridCol w:w="1656"/>
        <w:gridCol w:w="3816"/>
        <w:gridCol w:w="2376"/>
      </w:tblGrid>
      <w:tr w:rsidR="006A6E66" w14:paraId="3F27F29B" w14:textId="77777777">
        <w:trPr>
          <w:tblHeader/>
          <w:jc w:val="center"/>
        </w:trPr>
        <w:tc>
          <w:tcPr>
            <w:tcW w:w="936" w:type="dxa"/>
            <w:shd w:val="clear" w:color="auto" w:fill="0F4761"/>
            <w:tcMar>
              <w:top w:w="100" w:type="dxa"/>
              <w:left w:w="120" w:type="dxa"/>
              <w:bottom w:w="100" w:type="dxa"/>
              <w:right w:w="120" w:type="dxa"/>
            </w:tcMar>
            <w:vAlign w:val="center"/>
          </w:tcPr>
          <w:p w14:paraId="182312D6" w14:textId="77777777" w:rsidR="006A6E66" w:rsidRDefault="006A6E66">
            <w:pPr>
              <w:spacing w:after="0" w:line="240" w:lineRule="auto"/>
            </w:pPr>
            <w:r>
              <w:rPr>
                <w:rFonts w:ascii="Arial" w:hAnsi="Arial"/>
                <w:b/>
                <w:color w:val="FFFFFF"/>
                <w:sz w:val="17"/>
              </w:rPr>
              <w:t>WBS</w:t>
            </w:r>
          </w:p>
        </w:tc>
        <w:tc>
          <w:tcPr>
            <w:tcW w:w="1656" w:type="dxa"/>
            <w:shd w:val="clear" w:color="auto" w:fill="0F4761"/>
            <w:tcMar>
              <w:top w:w="100" w:type="dxa"/>
              <w:left w:w="120" w:type="dxa"/>
              <w:bottom w:w="100" w:type="dxa"/>
              <w:right w:w="120" w:type="dxa"/>
            </w:tcMar>
            <w:vAlign w:val="center"/>
          </w:tcPr>
          <w:p w14:paraId="1496476E" w14:textId="77777777" w:rsidR="006A6E66" w:rsidRDefault="006A6E66">
            <w:pPr>
              <w:spacing w:after="0" w:line="240" w:lineRule="auto"/>
            </w:pPr>
            <w:r>
              <w:rPr>
                <w:rFonts w:ascii="Arial" w:hAnsi="Arial"/>
                <w:b/>
                <w:color w:val="FFFFFF"/>
                <w:sz w:val="17"/>
              </w:rPr>
              <w:t>Deliverable</w:t>
            </w:r>
          </w:p>
        </w:tc>
        <w:tc>
          <w:tcPr>
            <w:tcW w:w="3816" w:type="dxa"/>
            <w:shd w:val="clear" w:color="auto" w:fill="0F4761"/>
            <w:tcMar>
              <w:top w:w="100" w:type="dxa"/>
              <w:left w:w="120" w:type="dxa"/>
              <w:bottom w:w="100" w:type="dxa"/>
              <w:right w:w="120" w:type="dxa"/>
            </w:tcMar>
            <w:vAlign w:val="center"/>
          </w:tcPr>
          <w:p w14:paraId="643EF677" w14:textId="77777777" w:rsidR="006A6E66" w:rsidRDefault="006A6E66">
            <w:pPr>
              <w:spacing w:after="0" w:line="240" w:lineRule="auto"/>
            </w:pPr>
            <w:r>
              <w:rPr>
                <w:rFonts w:ascii="Arial" w:hAnsi="Arial"/>
                <w:b/>
                <w:color w:val="FFFFFF"/>
                <w:sz w:val="17"/>
              </w:rPr>
              <w:t>Main activities</w:t>
            </w:r>
          </w:p>
        </w:tc>
        <w:tc>
          <w:tcPr>
            <w:tcW w:w="2376" w:type="dxa"/>
            <w:shd w:val="clear" w:color="auto" w:fill="0F4761"/>
            <w:tcMar>
              <w:top w:w="100" w:type="dxa"/>
              <w:left w:w="120" w:type="dxa"/>
              <w:bottom w:w="100" w:type="dxa"/>
              <w:right w:w="120" w:type="dxa"/>
            </w:tcMar>
            <w:vAlign w:val="center"/>
          </w:tcPr>
          <w:p w14:paraId="5E821336" w14:textId="77777777" w:rsidR="006A6E66" w:rsidRDefault="006A6E66">
            <w:pPr>
              <w:spacing w:after="0" w:line="240" w:lineRule="auto"/>
            </w:pPr>
            <w:r>
              <w:rPr>
                <w:rFonts w:ascii="Arial" w:hAnsi="Arial"/>
                <w:b/>
                <w:color w:val="FFFFFF"/>
                <w:sz w:val="17"/>
              </w:rPr>
              <w:t>Output</w:t>
            </w:r>
          </w:p>
        </w:tc>
      </w:tr>
      <w:tr w:rsidR="006A6E66" w14:paraId="7CB42F51" w14:textId="77777777">
        <w:trPr>
          <w:jc w:val="center"/>
        </w:trPr>
        <w:tc>
          <w:tcPr>
            <w:tcW w:w="936" w:type="dxa"/>
            <w:tcMar>
              <w:top w:w="100" w:type="dxa"/>
              <w:left w:w="120" w:type="dxa"/>
              <w:bottom w:w="100" w:type="dxa"/>
              <w:right w:w="120" w:type="dxa"/>
            </w:tcMar>
            <w:vAlign w:val="center"/>
          </w:tcPr>
          <w:p w14:paraId="7A93050A" w14:textId="77777777" w:rsidR="006A6E66" w:rsidRDefault="006A6E66">
            <w:pPr>
              <w:spacing w:after="0" w:line="240" w:lineRule="auto"/>
            </w:pPr>
            <w:r>
              <w:rPr>
                <w:rFonts w:ascii="Arial" w:hAnsi="Arial"/>
                <w:color w:val="111111"/>
                <w:sz w:val="17"/>
              </w:rPr>
              <w:t>1.0</w:t>
            </w:r>
          </w:p>
        </w:tc>
        <w:tc>
          <w:tcPr>
            <w:tcW w:w="1656" w:type="dxa"/>
            <w:tcMar>
              <w:top w:w="100" w:type="dxa"/>
              <w:left w:w="120" w:type="dxa"/>
              <w:bottom w:w="100" w:type="dxa"/>
              <w:right w:w="120" w:type="dxa"/>
            </w:tcMar>
            <w:vAlign w:val="center"/>
          </w:tcPr>
          <w:p w14:paraId="75353D93" w14:textId="77777777" w:rsidR="006A6E66" w:rsidRDefault="006A6E66">
            <w:pPr>
              <w:spacing w:after="0" w:line="240" w:lineRule="auto"/>
            </w:pPr>
            <w:r>
              <w:rPr>
                <w:rFonts w:ascii="Arial" w:hAnsi="Arial"/>
                <w:color w:val="111111"/>
                <w:sz w:val="17"/>
              </w:rPr>
              <w:t>Initiation</w:t>
            </w:r>
          </w:p>
        </w:tc>
        <w:tc>
          <w:tcPr>
            <w:tcW w:w="3816" w:type="dxa"/>
            <w:tcMar>
              <w:top w:w="100" w:type="dxa"/>
              <w:left w:w="120" w:type="dxa"/>
              <w:bottom w:w="100" w:type="dxa"/>
              <w:right w:w="120" w:type="dxa"/>
            </w:tcMar>
            <w:vAlign w:val="center"/>
          </w:tcPr>
          <w:p w14:paraId="168834CE" w14:textId="77777777" w:rsidR="006A6E66" w:rsidRDefault="006A6E66">
            <w:pPr>
              <w:spacing w:after="0" w:line="240" w:lineRule="auto"/>
            </w:pPr>
            <w:r>
              <w:rPr>
                <w:rFonts w:ascii="Arial" w:hAnsi="Arial"/>
                <w:color w:val="111111"/>
                <w:sz w:val="17"/>
              </w:rPr>
              <w:t>Confirm aim, stakeholders, scope and measures.</w:t>
            </w:r>
          </w:p>
        </w:tc>
        <w:tc>
          <w:tcPr>
            <w:tcW w:w="2376" w:type="dxa"/>
            <w:tcMar>
              <w:top w:w="100" w:type="dxa"/>
              <w:left w:w="120" w:type="dxa"/>
              <w:bottom w:w="100" w:type="dxa"/>
              <w:right w:w="120" w:type="dxa"/>
            </w:tcMar>
            <w:vAlign w:val="center"/>
          </w:tcPr>
          <w:p w14:paraId="025E74D1" w14:textId="77777777" w:rsidR="006A6E66" w:rsidRDefault="006A6E66">
            <w:pPr>
              <w:spacing w:after="0" w:line="240" w:lineRule="auto"/>
            </w:pPr>
            <w:r>
              <w:rPr>
                <w:rFonts w:ascii="Arial" w:hAnsi="Arial"/>
                <w:color w:val="111111"/>
                <w:sz w:val="17"/>
              </w:rPr>
              <w:t>Approved scope statement</w:t>
            </w:r>
          </w:p>
        </w:tc>
      </w:tr>
      <w:tr w:rsidR="006A6E66" w14:paraId="35A2C139" w14:textId="77777777">
        <w:trPr>
          <w:jc w:val="center"/>
        </w:trPr>
        <w:tc>
          <w:tcPr>
            <w:tcW w:w="936" w:type="dxa"/>
            <w:shd w:val="clear" w:color="auto" w:fill="F4F7F9"/>
            <w:tcMar>
              <w:top w:w="100" w:type="dxa"/>
              <w:left w:w="120" w:type="dxa"/>
              <w:bottom w:w="100" w:type="dxa"/>
              <w:right w:w="120" w:type="dxa"/>
            </w:tcMar>
            <w:vAlign w:val="center"/>
          </w:tcPr>
          <w:p w14:paraId="27883BE1" w14:textId="77777777" w:rsidR="006A6E66" w:rsidRDefault="006A6E66">
            <w:pPr>
              <w:spacing w:after="0" w:line="240" w:lineRule="auto"/>
            </w:pPr>
            <w:r>
              <w:rPr>
                <w:rFonts w:ascii="Arial" w:hAnsi="Arial"/>
                <w:color w:val="111111"/>
                <w:sz w:val="17"/>
              </w:rPr>
              <w:t>2.0</w:t>
            </w:r>
          </w:p>
        </w:tc>
        <w:tc>
          <w:tcPr>
            <w:tcW w:w="1656" w:type="dxa"/>
            <w:shd w:val="clear" w:color="auto" w:fill="F4F7F9"/>
            <w:tcMar>
              <w:top w:w="100" w:type="dxa"/>
              <w:left w:w="120" w:type="dxa"/>
              <w:bottom w:w="100" w:type="dxa"/>
              <w:right w:w="120" w:type="dxa"/>
            </w:tcMar>
            <w:vAlign w:val="center"/>
          </w:tcPr>
          <w:p w14:paraId="306DDE1D" w14:textId="77777777" w:rsidR="006A6E66" w:rsidRDefault="006A6E66">
            <w:pPr>
              <w:spacing w:after="0" w:line="240" w:lineRule="auto"/>
            </w:pPr>
            <w:r>
              <w:rPr>
                <w:rFonts w:ascii="Arial" w:hAnsi="Arial"/>
                <w:color w:val="111111"/>
                <w:sz w:val="17"/>
              </w:rPr>
              <w:t>Requirements</w:t>
            </w:r>
          </w:p>
        </w:tc>
        <w:tc>
          <w:tcPr>
            <w:tcW w:w="3816" w:type="dxa"/>
            <w:shd w:val="clear" w:color="auto" w:fill="F4F7F9"/>
            <w:tcMar>
              <w:top w:w="100" w:type="dxa"/>
              <w:left w:w="120" w:type="dxa"/>
              <w:bottom w:w="100" w:type="dxa"/>
              <w:right w:w="120" w:type="dxa"/>
            </w:tcMar>
            <w:vAlign w:val="center"/>
          </w:tcPr>
          <w:p w14:paraId="01EEBAEE" w14:textId="77777777" w:rsidR="006A6E66" w:rsidRDefault="006A6E66">
            <w:pPr>
              <w:spacing w:after="0" w:line="240" w:lineRule="auto"/>
            </w:pPr>
            <w:r>
              <w:rPr>
                <w:rFonts w:ascii="Arial" w:hAnsi="Arial"/>
                <w:color w:val="111111"/>
                <w:sz w:val="17"/>
              </w:rPr>
              <w:t>Research SME needs; define functional and security requirements.</w:t>
            </w:r>
          </w:p>
        </w:tc>
        <w:tc>
          <w:tcPr>
            <w:tcW w:w="2376" w:type="dxa"/>
            <w:shd w:val="clear" w:color="auto" w:fill="F4F7F9"/>
            <w:tcMar>
              <w:top w:w="100" w:type="dxa"/>
              <w:left w:w="120" w:type="dxa"/>
              <w:bottom w:w="100" w:type="dxa"/>
              <w:right w:w="120" w:type="dxa"/>
            </w:tcMar>
            <w:vAlign w:val="center"/>
          </w:tcPr>
          <w:p w14:paraId="3E85FF5F" w14:textId="77777777" w:rsidR="006A6E66" w:rsidRDefault="006A6E66">
            <w:pPr>
              <w:spacing w:after="0" w:line="240" w:lineRule="auto"/>
            </w:pPr>
            <w:r>
              <w:rPr>
                <w:rFonts w:ascii="Arial" w:hAnsi="Arial"/>
                <w:color w:val="111111"/>
                <w:sz w:val="17"/>
              </w:rPr>
              <w:t>Requirements specification</w:t>
            </w:r>
          </w:p>
        </w:tc>
      </w:tr>
      <w:tr w:rsidR="006A6E66" w14:paraId="7F1F5CC8" w14:textId="77777777">
        <w:trPr>
          <w:jc w:val="center"/>
        </w:trPr>
        <w:tc>
          <w:tcPr>
            <w:tcW w:w="936" w:type="dxa"/>
            <w:tcMar>
              <w:top w:w="100" w:type="dxa"/>
              <w:left w:w="120" w:type="dxa"/>
              <w:bottom w:w="100" w:type="dxa"/>
              <w:right w:w="120" w:type="dxa"/>
            </w:tcMar>
            <w:vAlign w:val="center"/>
          </w:tcPr>
          <w:p w14:paraId="3FDB6CCB" w14:textId="77777777" w:rsidR="006A6E66" w:rsidRDefault="006A6E66">
            <w:pPr>
              <w:spacing w:after="0" w:line="240" w:lineRule="auto"/>
            </w:pPr>
            <w:r>
              <w:rPr>
                <w:rFonts w:ascii="Arial" w:hAnsi="Arial"/>
                <w:color w:val="111111"/>
                <w:sz w:val="17"/>
              </w:rPr>
              <w:t>3.0</w:t>
            </w:r>
          </w:p>
        </w:tc>
        <w:tc>
          <w:tcPr>
            <w:tcW w:w="1656" w:type="dxa"/>
            <w:tcMar>
              <w:top w:w="100" w:type="dxa"/>
              <w:left w:w="120" w:type="dxa"/>
              <w:bottom w:w="100" w:type="dxa"/>
              <w:right w:w="120" w:type="dxa"/>
            </w:tcMar>
            <w:vAlign w:val="center"/>
          </w:tcPr>
          <w:p w14:paraId="5FE96D5A" w14:textId="77777777" w:rsidR="006A6E66" w:rsidRDefault="006A6E66">
            <w:pPr>
              <w:spacing w:after="0" w:line="240" w:lineRule="auto"/>
            </w:pPr>
            <w:r>
              <w:rPr>
                <w:rFonts w:ascii="Arial" w:hAnsi="Arial"/>
                <w:color w:val="111111"/>
                <w:sz w:val="17"/>
              </w:rPr>
              <w:t>Design</w:t>
            </w:r>
          </w:p>
        </w:tc>
        <w:tc>
          <w:tcPr>
            <w:tcW w:w="3816" w:type="dxa"/>
            <w:tcMar>
              <w:top w:w="100" w:type="dxa"/>
              <w:left w:w="120" w:type="dxa"/>
              <w:bottom w:w="100" w:type="dxa"/>
              <w:right w:w="120" w:type="dxa"/>
            </w:tcMar>
            <w:vAlign w:val="center"/>
          </w:tcPr>
          <w:p w14:paraId="19150C16" w14:textId="77777777" w:rsidR="006A6E66" w:rsidRDefault="006A6E66">
            <w:pPr>
              <w:spacing w:after="0" w:line="240" w:lineRule="auto"/>
            </w:pPr>
            <w:r>
              <w:rPr>
                <w:rFonts w:ascii="Arial" w:hAnsi="Arial"/>
                <w:color w:val="111111"/>
                <w:sz w:val="17"/>
              </w:rPr>
              <w:t>Create architecture, data flows, dashboard and storyboard.</w:t>
            </w:r>
          </w:p>
        </w:tc>
        <w:tc>
          <w:tcPr>
            <w:tcW w:w="2376" w:type="dxa"/>
            <w:tcMar>
              <w:top w:w="100" w:type="dxa"/>
              <w:left w:w="120" w:type="dxa"/>
              <w:bottom w:w="100" w:type="dxa"/>
              <w:right w:w="120" w:type="dxa"/>
            </w:tcMar>
            <w:vAlign w:val="center"/>
          </w:tcPr>
          <w:p w14:paraId="577D5B2B" w14:textId="77777777" w:rsidR="006A6E66" w:rsidRDefault="006A6E66">
            <w:pPr>
              <w:spacing w:after="0" w:line="240" w:lineRule="auto"/>
            </w:pPr>
            <w:r>
              <w:rPr>
                <w:rFonts w:ascii="Arial" w:hAnsi="Arial"/>
                <w:color w:val="111111"/>
                <w:sz w:val="17"/>
              </w:rPr>
              <w:t>Design pack</w:t>
            </w:r>
          </w:p>
        </w:tc>
      </w:tr>
      <w:tr w:rsidR="006A6E66" w14:paraId="3BFD1050" w14:textId="77777777">
        <w:trPr>
          <w:jc w:val="center"/>
        </w:trPr>
        <w:tc>
          <w:tcPr>
            <w:tcW w:w="936" w:type="dxa"/>
            <w:shd w:val="clear" w:color="auto" w:fill="F4F7F9"/>
            <w:tcMar>
              <w:top w:w="100" w:type="dxa"/>
              <w:left w:w="120" w:type="dxa"/>
              <w:bottom w:w="100" w:type="dxa"/>
              <w:right w:w="120" w:type="dxa"/>
            </w:tcMar>
            <w:vAlign w:val="center"/>
          </w:tcPr>
          <w:p w14:paraId="71374E87" w14:textId="77777777" w:rsidR="006A6E66" w:rsidRDefault="006A6E66">
            <w:pPr>
              <w:spacing w:after="0" w:line="240" w:lineRule="auto"/>
            </w:pPr>
            <w:r>
              <w:rPr>
                <w:rFonts w:ascii="Arial" w:hAnsi="Arial"/>
                <w:color w:val="111111"/>
                <w:sz w:val="17"/>
              </w:rPr>
              <w:t>4.0</w:t>
            </w:r>
          </w:p>
        </w:tc>
        <w:tc>
          <w:tcPr>
            <w:tcW w:w="1656" w:type="dxa"/>
            <w:shd w:val="clear" w:color="auto" w:fill="F4F7F9"/>
            <w:tcMar>
              <w:top w:w="100" w:type="dxa"/>
              <w:left w:w="120" w:type="dxa"/>
              <w:bottom w:w="100" w:type="dxa"/>
              <w:right w:w="120" w:type="dxa"/>
            </w:tcMar>
            <w:vAlign w:val="center"/>
          </w:tcPr>
          <w:p w14:paraId="71CC8434" w14:textId="77777777" w:rsidR="006A6E66" w:rsidRDefault="006A6E66">
            <w:pPr>
              <w:spacing w:after="0" w:line="240" w:lineRule="auto"/>
            </w:pPr>
            <w:r>
              <w:rPr>
                <w:rFonts w:ascii="Arial" w:hAnsi="Arial"/>
                <w:color w:val="111111"/>
                <w:sz w:val="17"/>
              </w:rPr>
              <w:t>Development</w:t>
            </w:r>
          </w:p>
        </w:tc>
        <w:tc>
          <w:tcPr>
            <w:tcW w:w="3816" w:type="dxa"/>
            <w:shd w:val="clear" w:color="auto" w:fill="F4F7F9"/>
            <w:tcMar>
              <w:top w:w="100" w:type="dxa"/>
              <w:left w:w="120" w:type="dxa"/>
              <w:bottom w:w="100" w:type="dxa"/>
              <w:right w:w="120" w:type="dxa"/>
            </w:tcMar>
            <w:vAlign w:val="center"/>
          </w:tcPr>
          <w:p w14:paraId="4DF8C623" w14:textId="77777777" w:rsidR="006A6E66" w:rsidRDefault="006A6E66">
            <w:pPr>
              <w:spacing w:after="0" w:line="240" w:lineRule="auto"/>
            </w:pPr>
            <w:r>
              <w:rPr>
                <w:rFonts w:ascii="Arial" w:hAnsi="Arial"/>
                <w:color w:val="111111"/>
                <w:sz w:val="17"/>
              </w:rPr>
              <w:t>Build agent, API, engines, dashboard and action logging.</w:t>
            </w:r>
          </w:p>
        </w:tc>
        <w:tc>
          <w:tcPr>
            <w:tcW w:w="2376" w:type="dxa"/>
            <w:shd w:val="clear" w:color="auto" w:fill="F4F7F9"/>
            <w:tcMar>
              <w:top w:w="100" w:type="dxa"/>
              <w:left w:w="120" w:type="dxa"/>
              <w:bottom w:w="100" w:type="dxa"/>
              <w:right w:w="120" w:type="dxa"/>
            </w:tcMar>
            <w:vAlign w:val="center"/>
          </w:tcPr>
          <w:p w14:paraId="5BD6014F" w14:textId="77777777" w:rsidR="006A6E66" w:rsidRDefault="006A6E66">
            <w:pPr>
              <w:spacing w:after="0" w:line="240" w:lineRule="auto"/>
            </w:pPr>
            <w:r>
              <w:rPr>
                <w:rFonts w:ascii="Arial" w:hAnsi="Arial"/>
                <w:color w:val="111111"/>
                <w:sz w:val="17"/>
              </w:rPr>
              <w:t>Integrated MVP</w:t>
            </w:r>
          </w:p>
        </w:tc>
      </w:tr>
      <w:tr w:rsidR="006A6E66" w14:paraId="4DB634F4" w14:textId="77777777">
        <w:trPr>
          <w:jc w:val="center"/>
        </w:trPr>
        <w:tc>
          <w:tcPr>
            <w:tcW w:w="936" w:type="dxa"/>
            <w:tcMar>
              <w:top w:w="100" w:type="dxa"/>
              <w:left w:w="120" w:type="dxa"/>
              <w:bottom w:w="100" w:type="dxa"/>
              <w:right w:w="120" w:type="dxa"/>
            </w:tcMar>
            <w:vAlign w:val="center"/>
          </w:tcPr>
          <w:p w14:paraId="76679404" w14:textId="77777777" w:rsidR="006A6E66" w:rsidRDefault="006A6E66">
            <w:pPr>
              <w:spacing w:after="0" w:line="240" w:lineRule="auto"/>
            </w:pPr>
            <w:r>
              <w:rPr>
                <w:rFonts w:ascii="Arial" w:hAnsi="Arial"/>
                <w:color w:val="111111"/>
                <w:sz w:val="17"/>
              </w:rPr>
              <w:t>5.0</w:t>
            </w:r>
          </w:p>
        </w:tc>
        <w:tc>
          <w:tcPr>
            <w:tcW w:w="1656" w:type="dxa"/>
            <w:tcMar>
              <w:top w:w="100" w:type="dxa"/>
              <w:left w:w="120" w:type="dxa"/>
              <w:bottom w:w="100" w:type="dxa"/>
              <w:right w:w="120" w:type="dxa"/>
            </w:tcMar>
            <w:vAlign w:val="center"/>
          </w:tcPr>
          <w:p w14:paraId="7EA65E2D" w14:textId="77777777" w:rsidR="006A6E66" w:rsidRDefault="006A6E66">
            <w:pPr>
              <w:spacing w:after="0" w:line="240" w:lineRule="auto"/>
            </w:pPr>
            <w:r>
              <w:rPr>
                <w:rFonts w:ascii="Arial" w:hAnsi="Arial"/>
                <w:color w:val="111111"/>
                <w:sz w:val="17"/>
              </w:rPr>
              <w:t>Testing</w:t>
            </w:r>
          </w:p>
        </w:tc>
        <w:tc>
          <w:tcPr>
            <w:tcW w:w="3816" w:type="dxa"/>
            <w:tcMar>
              <w:top w:w="100" w:type="dxa"/>
              <w:left w:w="120" w:type="dxa"/>
              <w:bottom w:w="100" w:type="dxa"/>
              <w:right w:w="120" w:type="dxa"/>
            </w:tcMar>
            <w:vAlign w:val="center"/>
          </w:tcPr>
          <w:p w14:paraId="4F77E6F2" w14:textId="77777777" w:rsidR="006A6E66" w:rsidRDefault="006A6E66">
            <w:pPr>
              <w:spacing w:after="0" w:line="240" w:lineRule="auto"/>
            </w:pPr>
            <w:r>
              <w:rPr>
                <w:rFonts w:ascii="Arial" w:hAnsi="Arial"/>
                <w:color w:val="111111"/>
                <w:sz w:val="17"/>
              </w:rPr>
              <w:t>Run unit, API, system, security and usability tests.</w:t>
            </w:r>
          </w:p>
        </w:tc>
        <w:tc>
          <w:tcPr>
            <w:tcW w:w="2376" w:type="dxa"/>
            <w:tcMar>
              <w:top w:w="100" w:type="dxa"/>
              <w:left w:w="120" w:type="dxa"/>
              <w:bottom w:w="100" w:type="dxa"/>
              <w:right w:w="120" w:type="dxa"/>
            </w:tcMar>
            <w:vAlign w:val="center"/>
          </w:tcPr>
          <w:p w14:paraId="45E3C2D5" w14:textId="77777777" w:rsidR="006A6E66" w:rsidRDefault="006A6E66">
            <w:pPr>
              <w:spacing w:after="0" w:line="240" w:lineRule="auto"/>
            </w:pPr>
            <w:r>
              <w:rPr>
                <w:rFonts w:ascii="Arial" w:hAnsi="Arial"/>
                <w:color w:val="111111"/>
                <w:sz w:val="17"/>
              </w:rPr>
              <w:t>Test evidence and fixes</w:t>
            </w:r>
          </w:p>
        </w:tc>
      </w:tr>
      <w:tr w:rsidR="006A6E66" w14:paraId="16D7CDAB" w14:textId="77777777">
        <w:trPr>
          <w:jc w:val="center"/>
        </w:trPr>
        <w:tc>
          <w:tcPr>
            <w:tcW w:w="936" w:type="dxa"/>
            <w:shd w:val="clear" w:color="auto" w:fill="F4F7F9"/>
            <w:tcMar>
              <w:top w:w="100" w:type="dxa"/>
              <w:left w:w="120" w:type="dxa"/>
              <w:bottom w:w="100" w:type="dxa"/>
              <w:right w:w="120" w:type="dxa"/>
            </w:tcMar>
            <w:vAlign w:val="center"/>
          </w:tcPr>
          <w:p w14:paraId="621A4ABB" w14:textId="77777777" w:rsidR="006A6E66" w:rsidRDefault="006A6E66">
            <w:pPr>
              <w:spacing w:after="0" w:line="240" w:lineRule="auto"/>
            </w:pPr>
            <w:r>
              <w:rPr>
                <w:rFonts w:ascii="Arial" w:hAnsi="Arial"/>
                <w:color w:val="111111"/>
                <w:sz w:val="17"/>
              </w:rPr>
              <w:t>6.0</w:t>
            </w:r>
          </w:p>
        </w:tc>
        <w:tc>
          <w:tcPr>
            <w:tcW w:w="1656" w:type="dxa"/>
            <w:shd w:val="clear" w:color="auto" w:fill="F4F7F9"/>
            <w:tcMar>
              <w:top w:w="100" w:type="dxa"/>
              <w:left w:w="120" w:type="dxa"/>
              <w:bottom w:w="100" w:type="dxa"/>
              <w:right w:w="120" w:type="dxa"/>
            </w:tcMar>
            <w:vAlign w:val="center"/>
          </w:tcPr>
          <w:p w14:paraId="25B1DCD3" w14:textId="77777777" w:rsidR="006A6E66" w:rsidRDefault="006A6E66">
            <w:pPr>
              <w:spacing w:after="0" w:line="240" w:lineRule="auto"/>
            </w:pPr>
            <w:r>
              <w:rPr>
                <w:rFonts w:ascii="Arial" w:hAnsi="Arial"/>
                <w:color w:val="111111"/>
                <w:sz w:val="17"/>
              </w:rPr>
              <w:t>Pilot</w:t>
            </w:r>
          </w:p>
        </w:tc>
        <w:tc>
          <w:tcPr>
            <w:tcW w:w="3816" w:type="dxa"/>
            <w:shd w:val="clear" w:color="auto" w:fill="F4F7F9"/>
            <w:tcMar>
              <w:top w:w="100" w:type="dxa"/>
              <w:left w:w="120" w:type="dxa"/>
              <w:bottom w:w="100" w:type="dxa"/>
              <w:right w:w="120" w:type="dxa"/>
            </w:tcMar>
            <w:vAlign w:val="center"/>
          </w:tcPr>
          <w:p w14:paraId="33714BEA" w14:textId="77777777" w:rsidR="006A6E66" w:rsidRDefault="006A6E66">
            <w:pPr>
              <w:spacing w:after="0" w:line="240" w:lineRule="auto"/>
            </w:pPr>
            <w:r>
              <w:rPr>
                <w:rFonts w:ascii="Arial" w:hAnsi="Arial"/>
                <w:color w:val="111111"/>
                <w:sz w:val="17"/>
              </w:rPr>
              <w:t>Deploy in an isolated environment and collect feedback.</w:t>
            </w:r>
          </w:p>
        </w:tc>
        <w:tc>
          <w:tcPr>
            <w:tcW w:w="2376" w:type="dxa"/>
            <w:shd w:val="clear" w:color="auto" w:fill="F4F7F9"/>
            <w:tcMar>
              <w:top w:w="100" w:type="dxa"/>
              <w:left w:w="120" w:type="dxa"/>
              <w:bottom w:w="100" w:type="dxa"/>
              <w:right w:w="120" w:type="dxa"/>
            </w:tcMar>
            <w:vAlign w:val="center"/>
          </w:tcPr>
          <w:p w14:paraId="1C7A31DE" w14:textId="77777777" w:rsidR="006A6E66" w:rsidRDefault="006A6E66">
            <w:pPr>
              <w:spacing w:after="0" w:line="240" w:lineRule="auto"/>
            </w:pPr>
            <w:r>
              <w:rPr>
                <w:rFonts w:ascii="Arial" w:hAnsi="Arial"/>
                <w:color w:val="111111"/>
                <w:sz w:val="17"/>
              </w:rPr>
              <w:t>Pilot evaluation</w:t>
            </w:r>
          </w:p>
        </w:tc>
      </w:tr>
      <w:tr w:rsidR="006A6E66" w14:paraId="3F7128DB" w14:textId="77777777">
        <w:trPr>
          <w:jc w:val="center"/>
        </w:trPr>
        <w:tc>
          <w:tcPr>
            <w:tcW w:w="936" w:type="dxa"/>
            <w:tcMar>
              <w:top w:w="100" w:type="dxa"/>
              <w:left w:w="120" w:type="dxa"/>
              <w:bottom w:w="100" w:type="dxa"/>
              <w:right w:w="120" w:type="dxa"/>
            </w:tcMar>
            <w:vAlign w:val="center"/>
          </w:tcPr>
          <w:p w14:paraId="6FF9DF8D" w14:textId="77777777" w:rsidR="006A6E66" w:rsidRDefault="006A6E66">
            <w:pPr>
              <w:spacing w:after="0" w:line="240" w:lineRule="auto"/>
            </w:pPr>
            <w:r>
              <w:rPr>
                <w:rFonts w:ascii="Arial" w:hAnsi="Arial"/>
                <w:color w:val="111111"/>
                <w:sz w:val="17"/>
              </w:rPr>
              <w:t>7.0</w:t>
            </w:r>
          </w:p>
        </w:tc>
        <w:tc>
          <w:tcPr>
            <w:tcW w:w="1656" w:type="dxa"/>
            <w:tcMar>
              <w:top w:w="100" w:type="dxa"/>
              <w:left w:w="120" w:type="dxa"/>
              <w:bottom w:w="100" w:type="dxa"/>
              <w:right w:w="120" w:type="dxa"/>
            </w:tcMar>
            <w:vAlign w:val="center"/>
          </w:tcPr>
          <w:p w14:paraId="60021A88" w14:textId="77777777" w:rsidR="006A6E66" w:rsidRDefault="006A6E66">
            <w:pPr>
              <w:spacing w:after="0" w:line="240" w:lineRule="auto"/>
            </w:pPr>
            <w:r>
              <w:rPr>
                <w:rFonts w:ascii="Arial" w:hAnsi="Arial"/>
                <w:color w:val="111111"/>
                <w:sz w:val="17"/>
              </w:rPr>
              <w:t>Closure</w:t>
            </w:r>
          </w:p>
        </w:tc>
        <w:tc>
          <w:tcPr>
            <w:tcW w:w="3816" w:type="dxa"/>
            <w:tcMar>
              <w:top w:w="100" w:type="dxa"/>
              <w:left w:w="120" w:type="dxa"/>
              <w:bottom w:w="100" w:type="dxa"/>
              <w:right w:w="120" w:type="dxa"/>
            </w:tcMar>
            <w:vAlign w:val="center"/>
          </w:tcPr>
          <w:p w14:paraId="4BC0CC6A" w14:textId="77777777" w:rsidR="006A6E66" w:rsidRDefault="006A6E66">
            <w:pPr>
              <w:spacing w:after="0" w:line="240" w:lineRule="auto"/>
            </w:pPr>
            <w:r>
              <w:rPr>
                <w:rFonts w:ascii="Arial" w:hAnsi="Arial"/>
                <w:color w:val="111111"/>
                <w:sz w:val="17"/>
              </w:rPr>
              <w:t>Compare against acceptance criteria and document lessons.</w:t>
            </w:r>
          </w:p>
        </w:tc>
        <w:tc>
          <w:tcPr>
            <w:tcW w:w="2376" w:type="dxa"/>
            <w:tcMar>
              <w:top w:w="100" w:type="dxa"/>
              <w:left w:w="120" w:type="dxa"/>
              <w:bottom w:w="100" w:type="dxa"/>
              <w:right w:w="120" w:type="dxa"/>
            </w:tcMar>
            <w:vAlign w:val="center"/>
          </w:tcPr>
          <w:p w14:paraId="3E6EE5C2" w14:textId="77777777" w:rsidR="006A6E66" w:rsidRDefault="006A6E66">
            <w:pPr>
              <w:spacing w:after="0" w:line="240" w:lineRule="auto"/>
            </w:pPr>
            <w:r>
              <w:rPr>
                <w:rFonts w:ascii="Arial" w:hAnsi="Arial"/>
                <w:color w:val="111111"/>
                <w:sz w:val="17"/>
              </w:rPr>
              <w:t>Final report and roadmap</w:t>
            </w:r>
          </w:p>
        </w:tc>
      </w:tr>
    </w:tbl>
    <w:p w14:paraId="73392A2E" w14:textId="77777777" w:rsidR="006A6E66" w:rsidRDefault="006A6E66" w:rsidP="006A6E66">
      <w:pPr>
        <w:pStyle w:val="Caption"/>
        <w:spacing w:before="60" w:after="160"/>
        <w:jc w:val="center"/>
        <w:rPr>
          <w:lang w:val="bg-BG"/>
        </w:rPr>
      </w:pPr>
      <w:r>
        <w:t xml:space="preserve">Table A1. </w:t>
      </w:r>
      <w:proofErr w:type="spellStart"/>
      <w:r>
        <w:t>MaxTronyx</w:t>
      </w:r>
      <w:proofErr w:type="spellEnd"/>
      <w:r>
        <w:t xml:space="preserve"> work breakdown structure.</w:t>
      </w:r>
    </w:p>
    <w:p w14:paraId="5F1106F5" w14:textId="77777777" w:rsidR="0079232D" w:rsidRDefault="0079232D" w:rsidP="0079232D">
      <w:pPr>
        <w:rPr>
          <w:lang w:val="bg-BG"/>
        </w:rPr>
      </w:pPr>
    </w:p>
    <w:p w14:paraId="4EAA0B09" w14:textId="77777777" w:rsidR="00481446" w:rsidRDefault="00481446" w:rsidP="005036B5">
      <w:pPr>
        <w:pStyle w:val="Heading2"/>
      </w:pPr>
      <w:bookmarkStart w:id="13" w:name="_Toc236658873"/>
    </w:p>
    <w:p w14:paraId="0D9B2BC7" w14:textId="77777777" w:rsidR="00481446" w:rsidRDefault="00481446" w:rsidP="005036B5">
      <w:pPr>
        <w:pStyle w:val="Heading2"/>
      </w:pPr>
    </w:p>
    <w:p w14:paraId="6B5BCE47" w14:textId="14EB2F43" w:rsidR="005036B5" w:rsidRDefault="005036B5" w:rsidP="005036B5">
      <w:pPr>
        <w:pStyle w:val="Heading2"/>
      </w:pPr>
      <w:r>
        <w:t>Appendix B: Incident Response Storyboard</w:t>
      </w:r>
      <w:bookmarkEnd w:id="13"/>
    </w:p>
    <w:p w14:paraId="3C057BCB" w14:textId="77777777" w:rsidR="005036B5" w:rsidRDefault="005036B5" w:rsidP="005036B5">
      <w:pPr>
        <w:spacing w:before="100" w:after="0"/>
        <w:jc w:val="center"/>
      </w:pPr>
      <w:r>
        <w:rPr>
          <w:noProof/>
        </w:rPr>
        <w:drawing>
          <wp:inline distT="0" distB="0" distL="0" distR="0" wp14:anchorId="3D5C2675" wp14:editId="36BF4FAA">
            <wp:extent cx="5623560" cy="3749040"/>
            <wp:effectExtent l="0" t="0" r="0" b="0"/>
            <wp:docPr id="1280245861" name="Picture 1280245861" descr="A black and white comic-style illustration depicting a cybersecurity workflow with eight panels showing a person monitoring emails, file scanning, AI threat detection, cloud security, alert systems, performance monitoring, security analysis, and network protection. Key elements include icons of envelopes, files, a robot with a magnifying glass, cloud and server symbols, warning signs, speedometer, shield, and locked devices, highlighting steps in identifying and managing cyber threats.&#10;&#10;AI-generated content may be incorrec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45861" name="Picture 1280245861" descr="A black and white comic-style illustration depicting a cybersecurity workflow with eight panels showing a person monitoring emails, file scanning, AI threat detection, cloud security, alert systems, performance monitoring, security analysis, and network protection. Key elements include icons of envelopes, files, a robot with a magnifying glass, cloud and server symbols, warning signs, speedometer, shield, and locked devices, highlighting steps in identifying and managing cyber threats.&#10;&#10;AI-generated content may be incorrect.">
                      <a:extLst>
                        <a:ext uri="{C183D7F6-B498-43B3-948B-1728B52AA6E4}">
                          <adec:decorative xmlns:adec="http://schemas.microsoft.com/office/drawing/2017/decorative" val="0"/>
                        </a:ext>
                      </a:extLst>
                    </pic:cNvPr>
                    <pic:cNvPicPr/>
                  </pic:nvPicPr>
                  <pic:blipFill>
                    <a:blip r:embed="rId16"/>
                    <a:stretch>
                      <a:fillRect/>
                    </a:stretch>
                  </pic:blipFill>
                  <pic:spPr>
                    <a:xfrm>
                      <a:off x="0" y="0"/>
                      <a:ext cx="5623560" cy="3749040"/>
                    </a:xfrm>
                    <a:prstGeom prst="rect">
                      <a:avLst/>
                    </a:prstGeom>
                  </pic:spPr>
                </pic:pic>
              </a:graphicData>
            </a:graphic>
          </wp:inline>
        </w:drawing>
      </w:r>
    </w:p>
    <w:p w14:paraId="396AFA48" w14:textId="77777777" w:rsidR="005036B5" w:rsidRDefault="005036B5" w:rsidP="005036B5">
      <w:pPr>
        <w:pStyle w:val="Caption"/>
        <w:spacing w:before="60" w:after="160"/>
        <w:jc w:val="center"/>
        <w:rPr>
          <w:lang w:val="bg-BG"/>
        </w:rPr>
      </w:pPr>
      <w:r>
        <w:t xml:space="preserve">Figure B1. Eight-shot </w:t>
      </w:r>
      <w:proofErr w:type="spellStart"/>
      <w:r>
        <w:t>MaxTronyx</w:t>
      </w:r>
      <w:proofErr w:type="spellEnd"/>
      <w:r>
        <w:t xml:space="preserve"> ransomware-response storyboard.</w:t>
      </w:r>
    </w:p>
    <w:p w14:paraId="5B126C50" w14:textId="77777777" w:rsidR="005036B5" w:rsidRPr="005036B5" w:rsidRDefault="005036B5" w:rsidP="005036B5">
      <w:pPr>
        <w:rPr>
          <w:lang w:val="bg-BG"/>
        </w:rPr>
      </w:pPr>
    </w:p>
    <w:p w14:paraId="58106656" w14:textId="77777777" w:rsidR="005036B5" w:rsidRDefault="005036B5" w:rsidP="005036B5">
      <w:pPr>
        <w:spacing w:after="60" w:line="252" w:lineRule="auto"/>
        <w:ind w:left="340" w:hanging="198"/>
      </w:pPr>
      <w:r>
        <w:rPr>
          <w:rFonts w:ascii="Arial" w:hAnsi="Arial"/>
          <w:sz w:val="21"/>
        </w:rPr>
        <w:t>• Shot 1: An employee opens a suspicious email attachment.</w:t>
      </w:r>
    </w:p>
    <w:p w14:paraId="0832C457" w14:textId="77777777" w:rsidR="005036B5" w:rsidRDefault="005036B5" w:rsidP="005036B5">
      <w:pPr>
        <w:spacing w:after="60" w:line="252" w:lineRule="auto"/>
        <w:ind w:left="340" w:hanging="198"/>
      </w:pPr>
      <w:r>
        <w:rPr>
          <w:rFonts w:ascii="Arial" w:hAnsi="Arial"/>
          <w:sz w:val="21"/>
        </w:rPr>
        <w:t>• Shot 2: Files begin changing rapidly and ransomware behaviour becomes visible.</w:t>
      </w:r>
    </w:p>
    <w:p w14:paraId="1EA301F1" w14:textId="77777777" w:rsidR="005036B5" w:rsidRDefault="005036B5" w:rsidP="005036B5">
      <w:pPr>
        <w:spacing w:after="60" w:line="252" w:lineRule="auto"/>
        <w:ind w:left="340" w:hanging="198"/>
      </w:pPr>
      <w:r>
        <w:rPr>
          <w:rFonts w:ascii="Arial" w:hAnsi="Arial"/>
          <w:sz w:val="21"/>
        </w:rPr>
        <w:t>• Shot 3: The endpoint agent identifies abnormal activity.</w:t>
      </w:r>
    </w:p>
    <w:p w14:paraId="6E8E4733" w14:textId="77777777" w:rsidR="005036B5" w:rsidRDefault="005036B5" w:rsidP="005036B5">
      <w:pPr>
        <w:spacing w:after="60" w:line="252" w:lineRule="auto"/>
        <w:ind w:left="340" w:hanging="198"/>
      </w:pPr>
      <w:r>
        <w:rPr>
          <w:rFonts w:ascii="Arial" w:hAnsi="Arial"/>
          <w:sz w:val="21"/>
        </w:rPr>
        <w:t xml:space="preserve">• Shot 4: Telemetry is transmitted securely to the </w:t>
      </w:r>
      <w:proofErr w:type="spellStart"/>
      <w:r>
        <w:rPr>
          <w:rFonts w:ascii="Arial" w:hAnsi="Arial"/>
          <w:sz w:val="21"/>
        </w:rPr>
        <w:t>MaxTronyx</w:t>
      </w:r>
      <w:proofErr w:type="spellEnd"/>
      <w:r>
        <w:rPr>
          <w:rFonts w:ascii="Arial" w:hAnsi="Arial"/>
          <w:sz w:val="21"/>
        </w:rPr>
        <w:t xml:space="preserve"> backend.</w:t>
      </w:r>
    </w:p>
    <w:p w14:paraId="634E68C2" w14:textId="77777777" w:rsidR="005036B5" w:rsidRDefault="005036B5" w:rsidP="005036B5">
      <w:pPr>
        <w:spacing w:after="60" w:line="252" w:lineRule="auto"/>
        <w:ind w:left="340" w:hanging="198"/>
      </w:pPr>
      <w:r>
        <w:rPr>
          <w:rFonts w:ascii="Arial" w:hAnsi="Arial"/>
          <w:sz w:val="21"/>
        </w:rPr>
        <w:t>• Shot 5: Detection services create a critical incident.</w:t>
      </w:r>
    </w:p>
    <w:p w14:paraId="5215D6C8" w14:textId="77777777" w:rsidR="005036B5" w:rsidRDefault="005036B5" w:rsidP="005036B5">
      <w:pPr>
        <w:spacing w:after="60" w:line="252" w:lineRule="auto"/>
        <w:ind w:left="340" w:hanging="198"/>
      </w:pPr>
      <w:r>
        <w:rPr>
          <w:rFonts w:ascii="Arial" w:hAnsi="Arial"/>
          <w:sz w:val="21"/>
        </w:rPr>
        <w:t>• Shot 6: The dashboard displays a high host risk score.</w:t>
      </w:r>
    </w:p>
    <w:p w14:paraId="2ADD9D9C" w14:textId="77777777" w:rsidR="005036B5" w:rsidRDefault="005036B5" w:rsidP="005036B5">
      <w:pPr>
        <w:spacing w:after="60" w:line="252" w:lineRule="auto"/>
        <w:ind w:left="340" w:hanging="198"/>
      </w:pPr>
      <w:r>
        <w:rPr>
          <w:rFonts w:ascii="Arial" w:hAnsi="Arial"/>
          <w:sz w:val="21"/>
        </w:rPr>
        <w:t>• Shot 7: The administrator authorises endpoint isolation.</w:t>
      </w:r>
    </w:p>
    <w:p w14:paraId="12F4332E" w14:textId="77777777" w:rsidR="005036B5" w:rsidRDefault="005036B5" w:rsidP="005036B5">
      <w:pPr>
        <w:spacing w:after="60" w:line="252" w:lineRule="auto"/>
        <w:ind w:left="340" w:hanging="198"/>
        <w:rPr>
          <w:rFonts w:ascii="Arial" w:hAnsi="Arial"/>
          <w:sz w:val="21"/>
          <w:lang w:val="bg-BG"/>
        </w:rPr>
      </w:pPr>
      <w:r>
        <w:rPr>
          <w:rFonts w:ascii="Arial" w:hAnsi="Arial"/>
          <w:sz w:val="21"/>
        </w:rPr>
        <w:t>• Shot 8: The affected endpoint is contained while the remaining network stays protected.</w:t>
      </w:r>
    </w:p>
    <w:p w14:paraId="3D0BFDEF" w14:textId="77777777" w:rsidR="00854D97" w:rsidRDefault="00854D97" w:rsidP="005036B5">
      <w:pPr>
        <w:spacing w:after="60" w:line="252" w:lineRule="auto"/>
        <w:ind w:left="340" w:hanging="198"/>
        <w:rPr>
          <w:rFonts w:ascii="Arial" w:hAnsi="Arial"/>
          <w:sz w:val="21"/>
          <w:lang w:val="bg-BG"/>
        </w:rPr>
      </w:pPr>
    </w:p>
    <w:p w14:paraId="4D1C0D88" w14:textId="0B604E2D" w:rsidR="00854D97" w:rsidRDefault="009869E8" w:rsidP="009869E8">
      <w:pPr>
        <w:pStyle w:val="Heading1"/>
        <w:rPr>
          <w:lang w:val="bg-BG"/>
        </w:rPr>
      </w:pPr>
      <w:bookmarkStart w:id="14" w:name="_Toc236658874"/>
      <w:r w:rsidRPr="009869E8">
        <w:t>Appendix C: Dashboard Design Evidence</w:t>
      </w:r>
      <w:bookmarkEnd w:id="14"/>
    </w:p>
    <w:p w14:paraId="7835047F" w14:textId="77777777" w:rsidR="009869E8" w:rsidRPr="009869E8" w:rsidRDefault="009869E8" w:rsidP="009869E8">
      <w:pPr>
        <w:rPr>
          <w:lang w:val="bg-BG"/>
        </w:rPr>
      </w:pPr>
    </w:p>
    <w:p w14:paraId="5BC8A12F" w14:textId="77777777" w:rsidR="00854D97" w:rsidRDefault="00854D97" w:rsidP="00854D97">
      <w:pPr>
        <w:spacing w:before="100" w:after="0"/>
        <w:jc w:val="center"/>
      </w:pPr>
      <w:r>
        <w:rPr>
          <w:noProof/>
        </w:rPr>
        <w:lastRenderedPageBreak/>
        <w:drawing>
          <wp:inline distT="0" distB="0" distL="0" distR="0" wp14:anchorId="7532DF4A" wp14:editId="3BACFF09">
            <wp:extent cx="5577840" cy="3281553"/>
            <wp:effectExtent l="0" t="0" r="0" b="0"/>
            <wp:docPr id="1900263297" name="Picture 1900263297" descr="Dashboard design mock-up showing agents, incidents, risk score, response action and attack timeline." title="Dashboard design mock-up showing agents, incidents, risk score, response a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tronyx_dashboard_mockup.png"/>
                    <pic:cNvPicPr/>
                  </pic:nvPicPr>
                  <pic:blipFill>
                    <a:blip r:embed="rId17"/>
                    <a:stretch>
                      <a:fillRect/>
                    </a:stretch>
                  </pic:blipFill>
                  <pic:spPr>
                    <a:xfrm>
                      <a:off x="0" y="0"/>
                      <a:ext cx="5577840" cy="3281553"/>
                    </a:xfrm>
                    <a:prstGeom prst="rect">
                      <a:avLst/>
                    </a:prstGeom>
                  </pic:spPr>
                </pic:pic>
              </a:graphicData>
            </a:graphic>
          </wp:inline>
        </w:drawing>
      </w:r>
    </w:p>
    <w:p w14:paraId="5573B785" w14:textId="77777777" w:rsidR="00370E06" w:rsidRPr="00BF0DEC" w:rsidRDefault="00370E06" w:rsidP="00370E06">
      <w:pPr>
        <w:pStyle w:val="pdq2pgselectionanchorcontainer"/>
        <w:jc w:val="center"/>
        <w:rPr>
          <w:rFonts w:ascii="Arial" w:hAnsi="Arial" w:cs="Arial"/>
          <w:b/>
          <w:bCs/>
          <w:sz w:val="18"/>
          <w:szCs w:val="18"/>
        </w:rPr>
      </w:pPr>
      <w:r w:rsidRPr="00BF0DEC">
        <w:rPr>
          <w:rStyle w:val="HTMLCode"/>
          <w:rFonts w:ascii="Arial" w:hAnsi="Arial" w:cs="Arial"/>
          <w:b/>
          <w:bCs/>
          <w:sz w:val="18"/>
          <w:szCs w:val="18"/>
        </w:rPr>
        <w:t xml:space="preserve">Figure C1. High-fidelity </w:t>
      </w:r>
      <w:proofErr w:type="spellStart"/>
      <w:r w:rsidRPr="00BF0DEC">
        <w:rPr>
          <w:rStyle w:val="HTMLCode"/>
          <w:rFonts w:ascii="Arial" w:hAnsi="Arial" w:cs="Arial"/>
          <w:b/>
          <w:bCs/>
          <w:sz w:val="18"/>
          <w:szCs w:val="18"/>
        </w:rPr>
        <w:t>MaxTronyx</w:t>
      </w:r>
      <w:proofErr w:type="spellEnd"/>
      <w:r w:rsidRPr="00BF0DEC">
        <w:rPr>
          <w:rStyle w:val="HTMLCode"/>
          <w:rFonts w:ascii="Arial" w:hAnsi="Arial" w:cs="Arial"/>
          <w:b/>
          <w:bCs/>
          <w:sz w:val="18"/>
          <w:szCs w:val="18"/>
        </w:rPr>
        <w:t xml:space="preserve"> SOC dashboard design mock-up.</w:t>
      </w:r>
    </w:p>
    <w:p w14:paraId="5BB1D4E4" w14:textId="77777777" w:rsidR="00C72321" w:rsidRDefault="00C72321" w:rsidP="00C72321">
      <w:pPr>
        <w:rPr>
          <w:lang w:val="bg-BG"/>
        </w:rPr>
      </w:pPr>
    </w:p>
    <w:p w14:paraId="69891EB5" w14:textId="77777777" w:rsidR="00C72321" w:rsidRPr="00C72321" w:rsidRDefault="00C72321" w:rsidP="00C72321">
      <w:pPr>
        <w:rPr>
          <w:lang w:val="bg-BG"/>
        </w:rPr>
      </w:pPr>
    </w:p>
    <w:p w14:paraId="4783E8D7" w14:textId="77777777" w:rsidR="00042486" w:rsidRDefault="00042486" w:rsidP="00042486"/>
    <w:p w14:paraId="27629559" w14:textId="77777777" w:rsidR="00481446" w:rsidRDefault="00481446" w:rsidP="00042486"/>
    <w:p w14:paraId="34476BDE" w14:textId="77777777" w:rsidR="00481446" w:rsidRPr="00481446" w:rsidRDefault="00481446" w:rsidP="00042486"/>
    <w:p w14:paraId="3A3C22B0" w14:textId="77777777" w:rsidR="00C72321" w:rsidRDefault="00C72321" w:rsidP="00C72321">
      <w:pPr>
        <w:pStyle w:val="Heading2"/>
      </w:pPr>
      <w:bookmarkStart w:id="15" w:name="_Toc236658875"/>
      <w:r>
        <w:t>Appendix D: Business Strategy Summary</w:t>
      </w:r>
      <w:bookmarkEnd w:id="15"/>
    </w:p>
    <w:tbl>
      <w:tblPr>
        <w:tblW w:w="8784" w:type="dxa"/>
        <w:jc w:val="center"/>
        <w:tblLayout w:type="fixed"/>
        <w:tblLook w:val="04A0" w:firstRow="1" w:lastRow="0" w:firstColumn="1" w:lastColumn="0" w:noHBand="0" w:noVBand="1"/>
      </w:tblPr>
      <w:tblGrid>
        <w:gridCol w:w="2232"/>
        <w:gridCol w:w="6552"/>
      </w:tblGrid>
      <w:tr w:rsidR="00C72321" w14:paraId="0E1F84EC" w14:textId="77777777">
        <w:trPr>
          <w:tblHeader/>
          <w:jc w:val="center"/>
        </w:trPr>
        <w:tc>
          <w:tcPr>
            <w:tcW w:w="2232" w:type="dxa"/>
            <w:shd w:val="clear" w:color="auto" w:fill="0F4761"/>
            <w:tcMar>
              <w:top w:w="100" w:type="dxa"/>
              <w:left w:w="120" w:type="dxa"/>
              <w:bottom w:w="100" w:type="dxa"/>
              <w:right w:w="120" w:type="dxa"/>
            </w:tcMar>
            <w:vAlign w:val="center"/>
          </w:tcPr>
          <w:p w14:paraId="300B9966" w14:textId="77777777" w:rsidR="00C72321" w:rsidRDefault="00C72321">
            <w:pPr>
              <w:spacing w:after="0" w:line="240" w:lineRule="auto"/>
            </w:pPr>
            <w:r>
              <w:rPr>
                <w:rFonts w:ascii="Arial" w:hAnsi="Arial"/>
                <w:b/>
                <w:color w:val="FFFFFF"/>
                <w:sz w:val="18"/>
              </w:rPr>
              <w:t>Area</w:t>
            </w:r>
          </w:p>
        </w:tc>
        <w:tc>
          <w:tcPr>
            <w:tcW w:w="6552" w:type="dxa"/>
            <w:shd w:val="clear" w:color="auto" w:fill="0F4761"/>
            <w:tcMar>
              <w:top w:w="100" w:type="dxa"/>
              <w:left w:w="120" w:type="dxa"/>
              <w:bottom w:w="100" w:type="dxa"/>
              <w:right w:w="120" w:type="dxa"/>
            </w:tcMar>
            <w:vAlign w:val="center"/>
          </w:tcPr>
          <w:p w14:paraId="4808A144" w14:textId="77777777" w:rsidR="00C72321" w:rsidRDefault="00C72321">
            <w:pPr>
              <w:spacing w:after="0" w:line="240" w:lineRule="auto"/>
            </w:pPr>
            <w:proofErr w:type="spellStart"/>
            <w:r>
              <w:rPr>
                <w:rFonts w:ascii="Arial" w:hAnsi="Arial"/>
                <w:b/>
                <w:color w:val="FFFFFF"/>
                <w:sz w:val="18"/>
              </w:rPr>
              <w:t>MaxTronyx</w:t>
            </w:r>
            <w:proofErr w:type="spellEnd"/>
            <w:r>
              <w:rPr>
                <w:rFonts w:ascii="Arial" w:hAnsi="Arial"/>
                <w:b/>
                <w:color w:val="FFFFFF"/>
                <w:sz w:val="18"/>
              </w:rPr>
              <w:t xml:space="preserve"> proposal</w:t>
            </w:r>
          </w:p>
        </w:tc>
      </w:tr>
      <w:tr w:rsidR="00C72321" w14:paraId="06D18239" w14:textId="77777777">
        <w:trPr>
          <w:jc w:val="center"/>
        </w:trPr>
        <w:tc>
          <w:tcPr>
            <w:tcW w:w="2232" w:type="dxa"/>
            <w:tcMar>
              <w:top w:w="100" w:type="dxa"/>
              <w:left w:w="120" w:type="dxa"/>
              <w:bottom w:w="100" w:type="dxa"/>
              <w:right w:w="120" w:type="dxa"/>
            </w:tcMar>
            <w:vAlign w:val="center"/>
          </w:tcPr>
          <w:p w14:paraId="6A3B15B1" w14:textId="77777777" w:rsidR="00C72321" w:rsidRDefault="00C72321">
            <w:pPr>
              <w:spacing w:after="0" w:line="240" w:lineRule="auto"/>
            </w:pPr>
            <w:r>
              <w:rPr>
                <w:rFonts w:ascii="Arial" w:hAnsi="Arial"/>
                <w:color w:val="111111"/>
                <w:sz w:val="18"/>
              </w:rPr>
              <w:t>Customer</w:t>
            </w:r>
          </w:p>
        </w:tc>
        <w:tc>
          <w:tcPr>
            <w:tcW w:w="6552" w:type="dxa"/>
            <w:tcMar>
              <w:top w:w="100" w:type="dxa"/>
              <w:left w:w="120" w:type="dxa"/>
              <w:bottom w:w="100" w:type="dxa"/>
              <w:right w:w="120" w:type="dxa"/>
            </w:tcMar>
            <w:vAlign w:val="center"/>
          </w:tcPr>
          <w:p w14:paraId="77BC1DD6" w14:textId="77777777" w:rsidR="00C72321" w:rsidRDefault="00C72321">
            <w:pPr>
              <w:spacing w:after="0" w:line="240" w:lineRule="auto"/>
            </w:pPr>
            <w:r>
              <w:rPr>
                <w:rFonts w:ascii="Arial" w:hAnsi="Arial"/>
                <w:color w:val="111111"/>
                <w:sz w:val="18"/>
              </w:rPr>
              <w:t>UK SMEs without a dedicated SOC or large security budget.</w:t>
            </w:r>
          </w:p>
        </w:tc>
      </w:tr>
      <w:tr w:rsidR="00C72321" w14:paraId="74AF594D" w14:textId="77777777">
        <w:trPr>
          <w:jc w:val="center"/>
        </w:trPr>
        <w:tc>
          <w:tcPr>
            <w:tcW w:w="2232" w:type="dxa"/>
            <w:shd w:val="clear" w:color="auto" w:fill="F4F7F9"/>
            <w:tcMar>
              <w:top w:w="100" w:type="dxa"/>
              <w:left w:w="120" w:type="dxa"/>
              <w:bottom w:w="100" w:type="dxa"/>
              <w:right w:w="120" w:type="dxa"/>
            </w:tcMar>
            <w:vAlign w:val="center"/>
          </w:tcPr>
          <w:p w14:paraId="2E7D7257" w14:textId="77777777" w:rsidR="00C72321" w:rsidRDefault="00C72321">
            <w:pPr>
              <w:spacing w:after="0" w:line="240" w:lineRule="auto"/>
            </w:pPr>
            <w:r>
              <w:rPr>
                <w:rFonts w:ascii="Arial" w:hAnsi="Arial"/>
                <w:color w:val="111111"/>
                <w:sz w:val="18"/>
              </w:rPr>
              <w:t>Value proposition</w:t>
            </w:r>
          </w:p>
        </w:tc>
        <w:tc>
          <w:tcPr>
            <w:tcW w:w="6552" w:type="dxa"/>
            <w:shd w:val="clear" w:color="auto" w:fill="F4F7F9"/>
            <w:tcMar>
              <w:top w:w="100" w:type="dxa"/>
              <w:left w:w="120" w:type="dxa"/>
              <w:bottom w:w="100" w:type="dxa"/>
              <w:right w:w="120" w:type="dxa"/>
            </w:tcMar>
            <w:vAlign w:val="center"/>
          </w:tcPr>
          <w:p w14:paraId="1D983ED6" w14:textId="77777777" w:rsidR="00C72321" w:rsidRDefault="00C72321">
            <w:pPr>
              <w:spacing w:after="0" w:line="240" w:lineRule="auto"/>
            </w:pPr>
            <w:r>
              <w:rPr>
                <w:rFonts w:ascii="Arial" w:hAnsi="Arial"/>
                <w:color w:val="111111"/>
                <w:sz w:val="18"/>
              </w:rPr>
              <w:t>Understandable endpoint monitoring, risk-based prioritisation and controlled response.</w:t>
            </w:r>
          </w:p>
        </w:tc>
      </w:tr>
      <w:tr w:rsidR="00C72321" w14:paraId="1B96198F" w14:textId="77777777">
        <w:trPr>
          <w:jc w:val="center"/>
        </w:trPr>
        <w:tc>
          <w:tcPr>
            <w:tcW w:w="2232" w:type="dxa"/>
            <w:tcMar>
              <w:top w:w="100" w:type="dxa"/>
              <w:left w:w="120" w:type="dxa"/>
              <w:bottom w:w="100" w:type="dxa"/>
              <w:right w:w="120" w:type="dxa"/>
            </w:tcMar>
            <w:vAlign w:val="center"/>
          </w:tcPr>
          <w:p w14:paraId="0601DCB5" w14:textId="77777777" w:rsidR="00C72321" w:rsidRDefault="00C72321">
            <w:pPr>
              <w:spacing w:after="0" w:line="240" w:lineRule="auto"/>
            </w:pPr>
            <w:r>
              <w:rPr>
                <w:rFonts w:ascii="Arial" w:hAnsi="Arial"/>
                <w:color w:val="111111"/>
                <w:sz w:val="18"/>
              </w:rPr>
              <w:t>Product</w:t>
            </w:r>
          </w:p>
        </w:tc>
        <w:tc>
          <w:tcPr>
            <w:tcW w:w="6552" w:type="dxa"/>
            <w:tcMar>
              <w:top w:w="100" w:type="dxa"/>
              <w:left w:w="120" w:type="dxa"/>
              <w:bottom w:w="100" w:type="dxa"/>
              <w:right w:w="120" w:type="dxa"/>
            </w:tcMar>
            <w:vAlign w:val="center"/>
          </w:tcPr>
          <w:p w14:paraId="107CB771" w14:textId="77777777" w:rsidR="00C72321" w:rsidRDefault="00C72321">
            <w:pPr>
              <w:spacing w:after="0" w:line="240" w:lineRule="auto"/>
            </w:pPr>
            <w:r>
              <w:rPr>
                <w:rFonts w:ascii="Arial" w:hAnsi="Arial"/>
                <w:color w:val="111111"/>
                <w:sz w:val="18"/>
              </w:rPr>
              <w:t>Lightweight agent, secure backend, SOC dashboard and AI-assisted explanation.</w:t>
            </w:r>
          </w:p>
        </w:tc>
      </w:tr>
      <w:tr w:rsidR="00C72321" w14:paraId="22A5AC7E" w14:textId="77777777">
        <w:trPr>
          <w:jc w:val="center"/>
        </w:trPr>
        <w:tc>
          <w:tcPr>
            <w:tcW w:w="2232" w:type="dxa"/>
            <w:shd w:val="clear" w:color="auto" w:fill="F4F7F9"/>
            <w:tcMar>
              <w:top w:w="100" w:type="dxa"/>
              <w:left w:w="120" w:type="dxa"/>
              <w:bottom w:w="100" w:type="dxa"/>
              <w:right w:w="120" w:type="dxa"/>
            </w:tcMar>
            <w:vAlign w:val="center"/>
          </w:tcPr>
          <w:p w14:paraId="685F3C91" w14:textId="77777777" w:rsidR="00C72321" w:rsidRDefault="00C72321">
            <w:pPr>
              <w:spacing w:after="0" w:line="240" w:lineRule="auto"/>
            </w:pPr>
            <w:r>
              <w:rPr>
                <w:rFonts w:ascii="Arial" w:hAnsi="Arial"/>
                <w:color w:val="111111"/>
                <w:sz w:val="18"/>
              </w:rPr>
              <w:t>Revenue</w:t>
            </w:r>
          </w:p>
        </w:tc>
        <w:tc>
          <w:tcPr>
            <w:tcW w:w="6552" w:type="dxa"/>
            <w:shd w:val="clear" w:color="auto" w:fill="F4F7F9"/>
            <w:tcMar>
              <w:top w:w="100" w:type="dxa"/>
              <w:left w:w="120" w:type="dxa"/>
              <w:bottom w:w="100" w:type="dxa"/>
              <w:right w:w="120" w:type="dxa"/>
            </w:tcMar>
            <w:vAlign w:val="center"/>
          </w:tcPr>
          <w:p w14:paraId="28A37AAB" w14:textId="77777777" w:rsidR="00C72321" w:rsidRDefault="00C72321">
            <w:pPr>
              <w:spacing w:after="0" w:line="240" w:lineRule="auto"/>
            </w:pPr>
            <w:r>
              <w:rPr>
                <w:rFonts w:ascii="Arial" w:hAnsi="Arial"/>
                <w:color w:val="111111"/>
                <w:sz w:val="18"/>
              </w:rPr>
              <w:t>Monthly per-endpoint subscription plus optional onboarding and support.</w:t>
            </w:r>
          </w:p>
        </w:tc>
      </w:tr>
      <w:tr w:rsidR="00C72321" w14:paraId="4550D23E" w14:textId="77777777">
        <w:trPr>
          <w:jc w:val="center"/>
        </w:trPr>
        <w:tc>
          <w:tcPr>
            <w:tcW w:w="2232" w:type="dxa"/>
            <w:tcMar>
              <w:top w:w="100" w:type="dxa"/>
              <w:left w:w="120" w:type="dxa"/>
              <w:bottom w:w="100" w:type="dxa"/>
              <w:right w:w="120" w:type="dxa"/>
            </w:tcMar>
            <w:vAlign w:val="center"/>
          </w:tcPr>
          <w:p w14:paraId="48D7245B" w14:textId="77777777" w:rsidR="00C72321" w:rsidRDefault="00C72321">
            <w:pPr>
              <w:spacing w:after="0" w:line="240" w:lineRule="auto"/>
            </w:pPr>
            <w:r>
              <w:rPr>
                <w:rFonts w:ascii="Arial" w:hAnsi="Arial"/>
                <w:color w:val="111111"/>
                <w:sz w:val="18"/>
              </w:rPr>
              <w:t>Channels</w:t>
            </w:r>
          </w:p>
        </w:tc>
        <w:tc>
          <w:tcPr>
            <w:tcW w:w="6552" w:type="dxa"/>
            <w:tcMar>
              <w:top w:w="100" w:type="dxa"/>
              <w:left w:w="120" w:type="dxa"/>
              <w:bottom w:w="100" w:type="dxa"/>
              <w:right w:w="120" w:type="dxa"/>
            </w:tcMar>
            <w:vAlign w:val="center"/>
          </w:tcPr>
          <w:p w14:paraId="009A94F3" w14:textId="77777777" w:rsidR="00C72321" w:rsidRDefault="00C72321">
            <w:pPr>
              <w:spacing w:after="0" w:line="240" w:lineRule="auto"/>
            </w:pPr>
            <w:r>
              <w:rPr>
                <w:rFonts w:ascii="Arial" w:hAnsi="Arial"/>
                <w:color w:val="111111"/>
                <w:sz w:val="18"/>
              </w:rPr>
              <w:t>Direct pilots, managed-service partners, university and cyber-innovation networks.</w:t>
            </w:r>
          </w:p>
        </w:tc>
      </w:tr>
      <w:tr w:rsidR="00C72321" w14:paraId="56365E9C" w14:textId="77777777">
        <w:trPr>
          <w:jc w:val="center"/>
        </w:trPr>
        <w:tc>
          <w:tcPr>
            <w:tcW w:w="2232" w:type="dxa"/>
            <w:shd w:val="clear" w:color="auto" w:fill="F4F7F9"/>
            <w:tcMar>
              <w:top w:w="100" w:type="dxa"/>
              <w:left w:w="120" w:type="dxa"/>
              <w:bottom w:w="100" w:type="dxa"/>
              <w:right w:w="120" w:type="dxa"/>
            </w:tcMar>
            <w:vAlign w:val="center"/>
          </w:tcPr>
          <w:p w14:paraId="489E758E" w14:textId="77777777" w:rsidR="00C72321" w:rsidRDefault="00C72321">
            <w:pPr>
              <w:spacing w:after="0" w:line="240" w:lineRule="auto"/>
            </w:pPr>
            <w:r>
              <w:rPr>
                <w:rFonts w:ascii="Arial" w:hAnsi="Arial"/>
                <w:color w:val="111111"/>
                <w:sz w:val="18"/>
              </w:rPr>
              <w:t>Evidence</w:t>
            </w:r>
          </w:p>
        </w:tc>
        <w:tc>
          <w:tcPr>
            <w:tcW w:w="6552" w:type="dxa"/>
            <w:shd w:val="clear" w:color="auto" w:fill="F4F7F9"/>
            <w:tcMar>
              <w:top w:w="100" w:type="dxa"/>
              <w:left w:w="120" w:type="dxa"/>
              <w:bottom w:w="100" w:type="dxa"/>
              <w:right w:w="120" w:type="dxa"/>
            </w:tcMar>
            <w:vAlign w:val="center"/>
          </w:tcPr>
          <w:p w14:paraId="0210B683" w14:textId="77777777" w:rsidR="00C72321" w:rsidRDefault="00C72321">
            <w:pPr>
              <w:spacing w:after="0" w:line="240" w:lineRule="auto"/>
            </w:pPr>
            <w:r>
              <w:rPr>
                <w:rFonts w:ascii="Arial" w:hAnsi="Arial"/>
                <w:color w:val="111111"/>
                <w:sz w:val="18"/>
              </w:rPr>
              <w:t>Deployment time, detection behaviour, false positives, response time and usability feedback.</w:t>
            </w:r>
          </w:p>
        </w:tc>
      </w:tr>
      <w:tr w:rsidR="00C72321" w14:paraId="3136B3F3" w14:textId="77777777">
        <w:trPr>
          <w:jc w:val="center"/>
        </w:trPr>
        <w:tc>
          <w:tcPr>
            <w:tcW w:w="2232" w:type="dxa"/>
            <w:tcMar>
              <w:top w:w="100" w:type="dxa"/>
              <w:left w:w="120" w:type="dxa"/>
              <w:bottom w:w="100" w:type="dxa"/>
              <w:right w:w="120" w:type="dxa"/>
            </w:tcMar>
            <w:vAlign w:val="center"/>
          </w:tcPr>
          <w:p w14:paraId="7ED86827" w14:textId="77777777" w:rsidR="00C72321" w:rsidRDefault="00C72321">
            <w:pPr>
              <w:spacing w:after="0" w:line="240" w:lineRule="auto"/>
            </w:pPr>
            <w:r>
              <w:rPr>
                <w:rFonts w:ascii="Arial" w:hAnsi="Arial"/>
                <w:color w:val="111111"/>
                <w:sz w:val="18"/>
              </w:rPr>
              <w:t>Funding sequence</w:t>
            </w:r>
          </w:p>
        </w:tc>
        <w:tc>
          <w:tcPr>
            <w:tcW w:w="6552" w:type="dxa"/>
            <w:tcMar>
              <w:top w:w="100" w:type="dxa"/>
              <w:left w:w="120" w:type="dxa"/>
              <w:bottom w:w="100" w:type="dxa"/>
              <w:right w:w="120" w:type="dxa"/>
            </w:tcMar>
            <w:vAlign w:val="center"/>
          </w:tcPr>
          <w:p w14:paraId="4F209D13" w14:textId="77777777" w:rsidR="00C72321" w:rsidRDefault="00C72321">
            <w:pPr>
              <w:spacing w:after="0" w:line="240" w:lineRule="auto"/>
            </w:pPr>
            <w:r>
              <w:rPr>
                <w:rFonts w:ascii="Arial" w:hAnsi="Arial"/>
                <w:color w:val="111111"/>
                <w:sz w:val="18"/>
              </w:rPr>
              <w:t xml:space="preserve">Bootstrapping, Start Up Loan, suitable Innovate UK or </w:t>
            </w:r>
            <w:proofErr w:type="spellStart"/>
            <w:r>
              <w:rPr>
                <w:rFonts w:ascii="Arial" w:hAnsi="Arial"/>
                <w:color w:val="111111"/>
                <w:sz w:val="18"/>
              </w:rPr>
              <w:t>CyberASAP</w:t>
            </w:r>
            <w:proofErr w:type="spellEnd"/>
            <w:r>
              <w:rPr>
                <w:rFonts w:ascii="Arial" w:hAnsi="Arial"/>
                <w:color w:val="111111"/>
                <w:sz w:val="18"/>
              </w:rPr>
              <w:t xml:space="preserve"> support, then seed funding after validation.</w:t>
            </w:r>
          </w:p>
        </w:tc>
      </w:tr>
    </w:tbl>
    <w:p w14:paraId="1AA24726" w14:textId="77777777" w:rsidR="00C72321" w:rsidRPr="00BF0DEC" w:rsidRDefault="00C72321" w:rsidP="00C72321">
      <w:pPr>
        <w:pStyle w:val="Caption"/>
        <w:spacing w:before="60" w:after="160"/>
        <w:jc w:val="center"/>
        <w:rPr>
          <w:color w:val="auto"/>
          <w:lang w:val="bg-BG"/>
        </w:rPr>
      </w:pPr>
      <w:r w:rsidRPr="00BF0DEC">
        <w:rPr>
          <w:color w:val="auto"/>
        </w:rPr>
        <w:t xml:space="preserve">Table D1. </w:t>
      </w:r>
      <w:proofErr w:type="spellStart"/>
      <w:r w:rsidRPr="00BF0DEC">
        <w:rPr>
          <w:color w:val="auto"/>
        </w:rPr>
        <w:t>MaxTronyx</w:t>
      </w:r>
      <w:proofErr w:type="spellEnd"/>
      <w:r w:rsidRPr="00BF0DEC">
        <w:rPr>
          <w:color w:val="auto"/>
        </w:rPr>
        <w:t xml:space="preserve"> business strategy.</w:t>
      </w:r>
    </w:p>
    <w:p w14:paraId="5E436613" w14:textId="77777777" w:rsidR="00C72321" w:rsidRDefault="00C72321" w:rsidP="00C72321">
      <w:pPr>
        <w:rPr>
          <w:lang w:val="bg-BG"/>
        </w:rPr>
      </w:pPr>
    </w:p>
    <w:p w14:paraId="24F1FA25" w14:textId="77777777" w:rsidR="00C72321" w:rsidRDefault="00C72321" w:rsidP="00C72321">
      <w:pPr>
        <w:rPr>
          <w:lang w:val="bg-BG"/>
        </w:rPr>
      </w:pPr>
    </w:p>
    <w:p w14:paraId="54F28944" w14:textId="77777777" w:rsidR="00C72321" w:rsidRDefault="00C72321" w:rsidP="00C72321">
      <w:pPr>
        <w:rPr>
          <w:lang w:val="bg-BG"/>
        </w:rPr>
      </w:pPr>
    </w:p>
    <w:p w14:paraId="55E260ED" w14:textId="77777777" w:rsidR="00C72321" w:rsidRPr="00C72321" w:rsidRDefault="00C72321" w:rsidP="00C72321">
      <w:pPr>
        <w:rPr>
          <w:lang w:val="bg-BG"/>
        </w:rPr>
      </w:pPr>
    </w:p>
    <w:p w14:paraId="5E90366C" w14:textId="77777777" w:rsidR="00C72321" w:rsidRDefault="00C72321" w:rsidP="00C72321">
      <w:pPr>
        <w:pStyle w:val="Heading2"/>
      </w:pPr>
      <w:bookmarkStart w:id="16" w:name="_Toc236658876"/>
      <w:r>
        <w:t>Appendix E: Project Risk Register</w:t>
      </w:r>
      <w:bookmarkEnd w:id="16"/>
    </w:p>
    <w:tbl>
      <w:tblPr>
        <w:tblW w:w="8784" w:type="dxa"/>
        <w:jc w:val="center"/>
        <w:tblLayout w:type="fixed"/>
        <w:tblLook w:val="04A0" w:firstRow="1" w:lastRow="0" w:firstColumn="1" w:lastColumn="0" w:noHBand="0" w:noVBand="1"/>
      </w:tblPr>
      <w:tblGrid>
        <w:gridCol w:w="1800"/>
        <w:gridCol w:w="1080"/>
        <w:gridCol w:w="936"/>
        <w:gridCol w:w="3528"/>
        <w:gridCol w:w="1440"/>
      </w:tblGrid>
      <w:tr w:rsidR="00C72321" w14:paraId="712FCBF1" w14:textId="77777777">
        <w:trPr>
          <w:tblHeader/>
          <w:jc w:val="center"/>
        </w:trPr>
        <w:tc>
          <w:tcPr>
            <w:tcW w:w="1800" w:type="dxa"/>
            <w:shd w:val="clear" w:color="auto" w:fill="0F4761"/>
            <w:tcMar>
              <w:top w:w="45" w:type="dxa"/>
              <w:left w:w="75" w:type="dxa"/>
              <w:bottom w:w="45" w:type="dxa"/>
              <w:right w:w="75" w:type="dxa"/>
            </w:tcMar>
            <w:vAlign w:val="center"/>
          </w:tcPr>
          <w:p w14:paraId="5D84C139" w14:textId="77777777" w:rsidR="00C72321" w:rsidRDefault="00C72321">
            <w:pPr>
              <w:spacing w:after="0" w:line="240" w:lineRule="auto"/>
            </w:pPr>
            <w:r>
              <w:rPr>
                <w:rFonts w:ascii="Arial" w:hAnsi="Arial"/>
                <w:b/>
                <w:color w:val="FFFFFF"/>
                <w:sz w:val="16"/>
              </w:rPr>
              <w:t>Risk</w:t>
            </w:r>
          </w:p>
        </w:tc>
        <w:tc>
          <w:tcPr>
            <w:tcW w:w="1080" w:type="dxa"/>
            <w:shd w:val="clear" w:color="auto" w:fill="0F4761"/>
            <w:tcMar>
              <w:top w:w="45" w:type="dxa"/>
              <w:left w:w="75" w:type="dxa"/>
              <w:bottom w:w="45" w:type="dxa"/>
              <w:right w:w="75" w:type="dxa"/>
            </w:tcMar>
            <w:vAlign w:val="center"/>
          </w:tcPr>
          <w:p w14:paraId="48F58870" w14:textId="77777777" w:rsidR="00C72321" w:rsidRDefault="00C72321">
            <w:pPr>
              <w:spacing w:after="0" w:line="240" w:lineRule="auto"/>
            </w:pPr>
            <w:r>
              <w:rPr>
                <w:rFonts w:ascii="Arial" w:hAnsi="Arial"/>
                <w:b/>
                <w:color w:val="FFFFFF"/>
                <w:sz w:val="16"/>
              </w:rPr>
              <w:t>Likelihood</w:t>
            </w:r>
          </w:p>
        </w:tc>
        <w:tc>
          <w:tcPr>
            <w:tcW w:w="936" w:type="dxa"/>
            <w:shd w:val="clear" w:color="auto" w:fill="0F4761"/>
            <w:tcMar>
              <w:top w:w="45" w:type="dxa"/>
              <w:left w:w="75" w:type="dxa"/>
              <w:bottom w:w="45" w:type="dxa"/>
              <w:right w:w="75" w:type="dxa"/>
            </w:tcMar>
            <w:vAlign w:val="center"/>
          </w:tcPr>
          <w:p w14:paraId="0E801DA3" w14:textId="77777777" w:rsidR="00C72321" w:rsidRDefault="00C72321">
            <w:pPr>
              <w:spacing w:after="0" w:line="240" w:lineRule="auto"/>
            </w:pPr>
            <w:r>
              <w:rPr>
                <w:rFonts w:ascii="Arial" w:hAnsi="Arial"/>
                <w:b/>
                <w:color w:val="FFFFFF"/>
                <w:sz w:val="16"/>
              </w:rPr>
              <w:t>Impact</w:t>
            </w:r>
          </w:p>
        </w:tc>
        <w:tc>
          <w:tcPr>
            <w:tcW w:w="3528" w:type="dxa"/>
            <w:shd w:val="clear" w:color="auto" w:fill="0F4761"/>
            <w:tcMar>
              <w:top w:w="45" w:type="dxa"/>
              <w:left w:w="75" w:type="dxa"/>
              <w:bottom w:w="45" w:type="dxa"/>
              <w:right w:w="75" w:type="dxa"/>
            </w:tcMar>
            <w:vAlign w:val="center"/>
          </w:tcPr>
          <w:p w14:paraId="63FDADBC" w14:textId="77777777" w:rsidR="00C72321" w:rsidRDefault="00C72321">
            <w:pPr>
              <w:spacing w:after="0" w:line="240" w:lineRule="auto"/>
            </w:pPr>
            <w:r>
              <w:rPr>
                <w:rFonts w:ascii="Arial" w:hAnsi="Arial"/>
                <w:b/>
                <w:color w:val="FFFFFF"/>
                <w:sz w:val="16"/>
              </w:rPr>
              <w:t>Mitigation</w:t>
            </w:r>
          </w:p>
        </w:tc>
        <w:tc>
          <w:tcPr>
            <w:tcW w:w="1440" w:type="dxa"/>
            <w:shd w:val="clear" w:color="auto" w:fill="0F4761"/>
            <w:tcMar>
              <w:top w:w="45" w:type="dxa"/>
              <w:left w:w="75" w:type="dxa"/>
              <w:bottom w:w="45" w:type="dxa"/>
              <w:right w:w="75" w:type="dxa"/>
            </w:tcMar>
            <w:vAlign w:val="center"/>
          </w:tcPr>
          <w:p w14:paraId="15FEF5FE" w14:textId="77777777" w:rsidR="00C72321" w:rsidRDefault="00C72321">
            <w:pPr>
              <w:spacing w:after="0" w:line="240" w:lineRule="auto"/>
            </w:pPr>
            <w:r>
              <w:rPr>
                <w:rFonts w:ascii="Arial" w:hAnsi="Arial"/>
                <w:b/>
                <w:color w:val="FFFFFF"/>
                <w:sz w:val="16"/>
              </w:rPr>
              <w:t>Owner</w:t>
            </w:r>
          </w:p>
        </w:tc>
      </w:tr>
      <w:tr w:rsidR="00C72321" w14:paraId="7622FC8F" w14:textId="77777777">
        <w:trPr>
          <w:jc w:val="center"/>
        </w:trPr>
        <w:tc>
          <w:tcPr>
            <w:tcW w:w="1800" w:type="dxa"/>
            <w:tcMar>
              <w:top w:w="45" w:type="dxa"/>
              <w:left w:w="75" w:type="dxa"/>
              <w:bottom w:w="45" w:type="dxa"/>
              <w:right w:w="75" w:type="dxa"/>
            </w:tcMar>
            <w:vAlign w:val="center"/>
          </w:tcPr>
          <w:p w14:paraId="51AFBF01" w14:textId="77777777" w:rsidR="00C72321" w:rsidRDefault="00C72321">
            <w:pPr>
              <w:spacing w:after="0" w:line="240" w:lineRule="auto"/>
            </w:pPr>
            <w:r>
              <w:rPr>
                <w:rFonts w:ascii="Arial" w:hAnsi="Arial"/>
                <w:color w:val="111111"/>
                <w:sz w:val="16"/>
              </w:rPr>
              <w:t>False-positive isolation</w:t>
            </w:r>
          </w:p>
        </w:tc>
        <w:tc>
          <w:tcPr>
            <w:tcW w:w="1080" w:type="dxa"/>
            <w:tcMar>
              <w:top w:w="45" w:type="dxa"/>
              <w:left w:w="75" w:type="dxa"/>
              <w:bottom w:w="45" w:type="dxa"/>
              <w:right w:w="75" w:type="dxa"/>
            </w:tcMar>
            <w:vAlign w:val="center"/>
          </w:tcPr>
          <w:p w14:paraId="5E3F7D47"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44B5E68F" w14:textId="77777777" w:rsidR="00C72321" w:rsidRDefault="00C72321">
            <w:pPr>
              <w:spacing w:after="0" w:line="240" w:lineRule="auto"/>
            </w:pPr>
            <w:r>
              <w:rPr>
                <w:rFonts w:ascii="Arial" w:hAnsi="Arial"/>
                <w:color w:val="111111"/>
                <w:sz w:val="16"/>
              </w:rPr>
              <w:t>High</w:t>
            </w:r>
          </w:p>
        </w:tc>
        <w:tc>
          <w:tcPr>
            <w:tcW w:w="3528" w:type="dxa"/>
            <w:tcMar>
              <w:top w:w="45" w:type="dxa"/>
              <w:left w:w="75" w:type="dxa"/>
              <w:bottom w:w="45" w:type="dxa"/>
              <w:right w:w="75" w:type="dxa"/>
            </w:tcMar>
            <w:vAlign w:val="center"/>
          </w:tcPr>
          <w:p w14:paraId="115AC6A8" w14:textId="77777777" w:rsidR="00C72321" w:rsidRDefault="00C72321">
            <w:pPr>
              <w:spacing w:after="0" w:line="240" w:lineRule="auto"/>
            </w:pPr>
            <w:r>
              <w:rPr>
                <w:rFonts w:ascii="Arial" w:hAnsi="Arial"/>
                <w:color w:val="111111"/>
                <w:sz w:val="16"/>
              </w:rPr>
              <w:t>Human approval, test thresholds and rollback.</w:t>
            </w:r>
          </w:p>
        </w:tc>
        <w:tc>
          <w:tcPr>
            <w:tcW w:w="1440" w:type="dxa"/>
            <w:tcMar>
              <w:top w:w="45" w:type="dxa"/>
              <w:left w:w="75" w:type="dxa"/>
              <w:bottom w:w="45" w:type="dxa"/>
              <w:right w:w="75" w:type="dxa"/>
            </w:tcMar>
            <w:vAlign w:val="center"/>
          </w:tcPr>
          <w:p w14:paraId="6283D22D" w14:textId="77777777" w:rsidR="00C72321" w:rsidRDefault="00C72321">
            <w:pPr>
              <w:spacing w:after="0" w:line="240" w:lineRule="auto"/>
            </w:pPr>
            <w:r>
              <w:rPr>
                <w:rFonts w:ascii="Arial" w:hAnsi="Arial"/>
                <w:color w:val="111111"/>
                <w:sz w:val="16"/>
              </w:rPr>
              <w:t>Developer</w:t>
            </w:r>
          </w:p>
        </w:tc>
      </w:tr>
      <w:tr w:rsidR="00C72321" w14:paraId="19BC040B" w14:textId="77777777">
        <w:trPr>
          <w:jc w:val="center"/>
        </w:trPr>
        <w:tc>
          <w:tcPr>
            <w:tcW w:w="1800" w:type="dxa"/>
            <w:shd w:val="clear" w:color="auto" w:fill="F4F7F9"/>
            <w:tcMar>
              <w:top w:w="45" w:type="dxa"/>
              <w:left w:w="75" w:type="dxa"/>
              <w:bottom w:w="45" w:type="dxa"/>
              <w:right w:w="75" w:type="dxa"/>
            </w:tcMar>
            <w:vAlign w:val="center"/>
          </w:tcPr>
          <w:p w14:paraId="373FEF96" w14:textId="77777777" w:rsidR="00C72321" w:rsidRDefault="00C72321">
            <w:pPr>
              <w:spacing w:after="0" w:line="240" w:lineRule="auto"/>
            </w:pPr>
            <w:r>
              <w:rPr>
                <w:rFonts w:ascii="Arial" w:hAnsi="Arial"/>
                <w:color w:val="111111"/>
                <w:sz w:val="16"/>
              </w:rPr>
              <w:t>Telemetry privacy</w:t>
            </w:r>
          </w:p>
        </w:tc>
        <w:tc>
          <w:tcPr>
            <w:tcW w:w="1080" w:type="dxa"/>
            <w:shd w:val="clear" w:color="auto" w:fill="F4F7F9"/>
            <w:tcMar>
              <w:top w:w="45" w:type="dxa"/>
              <w:left w:w="75" w:type="dxa"/>
              <w:bottom w:w="45" w:type="dxa"/>
              <w:right w:w="75" w:type="dxa"/>
            </w:tcMar>
            <w:vAlign w:val="center"/>
          </w:tcPr>
          <w:p w14:paraId="2AD72E3A" w14:textId="77777777" w:rsidR="00C72321" w:rsidRDefault="00C72321">
            <w:pPr>
              <w:spacing w:after="0" w:line="240" w:lineRule="auto"/>
            </w:pPr>
            <w:r>
              <w:rPr>
                <w:rFonts w:ascii="Arial" w:hAnsi="Arial"/>
                <w:color w:val="111111"/>
                <w:sz w:val="16"/>
              </w:rPr>
              <w:t>Medium</w:t>
            </w:r>
          </w:p>
        </w:tc>
        <w:tc>
          <w:tcPr>
            <w:tcW w:w="936" w:type="dxa"/>
            <w:shd w:val="clear" w:color="auto" w:fill="F4F7F9"/>
            <w:tcMar>
              <w:top w:w="45" w:type="dxa"/>
              <w:left w:w="75" w:type="dxa"/>
              <w:bottom w:w="45" w:type="dxa"/>
              <w:right w:w="75" w:type="dxa"/>
            </w:tcMar>
            <w:vAlign w:val="center"/>
          </w:tcPr>
          <w:p w14:paraId="1C152DA8" w14:textId="77777777" w:rsidR="00C72321" w:rsidRDefault="00C72321">
            <w:pPr>
              <w:spacing w:after="0" w:line="240" w:lineRule="auto"/>
            </w:pPr>
            <w:r>
              <w:rPr>
                <w:rFonts w:ascii="Arial" w:hAnsi="Arial"/>
                <w:color w:val="111111"/>
                <w:sz w:val="16"/>
              </w:rPr>
              <w:t>High</w:t>
            </w:r>
          </w:p>
        </w:tc>
        <w:tc>
          <w:tcPr>
            <w:tcW w:w="3528" w:type="dxa"/>
            <w:shd w:val="clear" w:color="auto" w:fill="F4F7F9"/>
            <w:tcMar>
              <w:top w:w="45" w:type="dxa"/>
              <w:left w:w="75" w:type="dxa"/>
              <w:bottom w:w="45" w:type="dxa"/>
              <w:right w:w="75" w:type="dxa"/>
            </w:tcMar>
            <w:vAlign w:val="center"/>
          </w:tcPr>
          <w:p w14:paraId="73853D8D" w14:textId="77777777" w:rsidR="00C72321" w:rsidRDefault="00C72321">
            <w:pPr>
              <w:spacing w:after="0" w:line="240" w:lineRule="auto"/>
            </w:pPr>
            <w:r>
              <w:rPr>
                <w:rFonts w:ascii="Arial" w:hAnsi="Arial"/>
                <w:color w:val="111111"/>
                <w:sz w:val="16"/>
              </w:rPr>
              <w:t>Data minimisation, retention rules and RBAC.</w:t>
            </w:r>
          </w:p>
        </w:tc>
        <w:tc>
          <w:tcPr>
            <w:tcW w:w="1440" w:type="dxa"/>
            <w:shd w:val="clear" w:color="auto" w:fill="F4F7F9"/>
            <w:tcMar>
              <w:top w:w="45" w:type="dxa"/>
              <w:left w:w="75" w:type="dxa"/>
              <w:bottom w:w="45" w:type="dxa"/>
              <w:right w:w="75" w:type="dxa"/>
            </w:tcMar>
            <w:vAlign w:val="center"/>
          </w:tcPr>
          <w:p w14:paraId="59973AEA" w14:textId="77777777" w:rsidR="00C72321" w:rsidRDefault="00C72321">
            <w:pPr>
              <w:spacing w:after="0" w:line="240" w:lineRule="auto"/>
            </w:pPr>
            <w:r>
              <w:rPr>
                <w:rFonts w:ascii="Arial" w:hAnsi="Arial"/>
                <w:color w:val="111111"/>
                <w:sz w:val="16"/>
              </w:rPr>
              <w:t>Project owner</w:t>
            </w:r>
          </w:p>
        </w:tc>
      </w:tr>
      <w:tr w:rsidR="00C72321" w14:paraId="5D241843" w14:textId="77777777">
        <w:trPr>
          <w:jc w:val="center"/>
        </w:trPr>
        <w:tc>
          <w:tcPr>
            <w:tcW w:w="1800" w:type="dxa"/>
            <w:tcMar>
              <w:top w:w="45" w:type="dxa"/>
              <w:left w:w="75" w:type="dxa"/>
              <w:bottom w:w="45" w:type="dxa"/>
              <w:right w:w="75" w:type="dxa"/>
            </w:tcMar>
            <w:vAlign w:val="center"/>
          </w:tcPr>
          <w:p w14:paraId="5CF3D616" w14:textId="77777777" w:rsidR="00C72321" w:rsidRDefault="00C72321">
            <w:pPr>
              <w:spacing w:after="0" w:line="240" w:lineRule="auto"/>
            </w:pPr>
            <w:r>
              <w:rPr>
                <w:rFonts w:ascii="Arial" w:hAnsi="Arial"/>
                <w:color w:val="111111"/>
                <w:sz w:val="16"/>
              </w:rPr>
              <w:t>Agent or API compromise</w:t>
            </w:r>
          </w:p>
        </w:tc>
        <w:tc>
          <w:tcPr>
            <w:tcW w:w="1080" w:type="dxa"/>
            <w:tcMar>
              <w:top w:w="45" w:type="dxa"/>
              <w:left w:w="75" w:type="dxa"/>
              <w:bottom w:w="45" w:type="dxa"/>
              <w:right w:w="75" w:type="dxa"/>
            </w:tcMar>
            <w:vAlign w:val="center"/>
          </w:tcPr>
          <w:p w14:paraId="1168FDC2" w14:textId="77777777" w:rsidR="00C72321" w:rsidRDefault="00C72321">
            <w:pPr>
              <w:spacing w:after="0" w:line="240" w:lineRule="auto"/>
            </w:pPr>
            <w:r>
              <w:rPr>
                <w:rFonts w:ascii="Arial" w:hAnsi="Arial"/>
                <w:color w:val="111111"/>
                <w:sz w:val="16"/>
              </w:rPr>
              <w:t>Low</w:t>
            </w:r>
          </w:p>
        </w:tc>
        <w:tc>
          <w:tcPr>
            <w:tcW w:w="936" w:type="dxa"/>
            <w:tcMar>
              <w:top w:w="45" w:type="dxa"/>
              <w:left w:w="75" w:type="dxa"/>
              <w:bottom w:w="45" w:type="dxa"/>
              <w:right w:w="75" w:type="dxa"/>
            </w:tcMar>
            <w:vAlign w:val="center"/>
          </w:tcPr>
          <w:p w14:paraId="03DBC74F" w14:textId="77777777" w:rsidR="00C72321" w:rsidRDefault="00C72321">
            <w:pPr>
              <w:spacing w:after="0" w:line="240" w:lineRule="auto"/>
            </w:pPr>
            <w:r>
              <w:rPr>
                <w:rFonts w:ascii="Arial" w:hAnsi="Arial"/>
                <w:color w:val="111111"/>
                <w:sz w:val="16"/>
              </w:rPr>
              <w:t>Critical</w:t>
            </w:r>
          </w:p>
        </w:tc>
        <w:tc>
          <w:tcPr>
            <w:tcW w:w="3528" w:type="dxa"/>
            <w:tcMar>
              <w:top w:w="45" w:type="dxa"/>
              <w:left w:w="75" w:type="dxa"/>
              <w:bottom w:w="45" w:type="dxa"/>
              <w:right w:w="75" w:type="dxa"/>
            </w:tcMar>
            <w:vAlign w:val="center"/>
          </w:tcPr>
          <w:p w14:paraId="2179CE49" w14:textId="77777777" w:rsidR="00C72321" w:rsidRDefault="00C72321">
            <w:pPr>
              <w:spacing w:after="0" w:line="240" w:lineRule="auto"/>
            </w:pPr>
            <w:r>
              <w:rPr>
                <w:rFonts w:ascii="Arial" w:hAnsi="Arial"/>
                <w:color w:val="111111"/>
                <w:sz w:val="16"/>
              </w:rPr>
              <w:t>Authentication, encryption, validation and security testing.</w:t>
            </w:r>
          </w:p>
        </w:tc>
        <w:tc>
          <w:tcPr>
            <w:tcW w:w="1440" w:type="dxa"/>
            <w:tcMar>
              <w:top w:w="45" w:type="dxa"/>
              <w:left w:w="75" w:type="dxa"/>
              <w:bottom w:w="45" w:type="dxa"/>
              <w:right w:w="75" w:type="dxa"/>
            </w:tcMar>
            <w:vAlign w:val="center"/>
          </w:tcPr>
          <w:p w14:paraId="58EB7CEB" w14:textId="77777777" w:rsidR="00C72321" w:rsidRDefault="00C72321">
            <w:pPr>
              <w:spacing w:after="0" w:line="240" w:lineRule="auto"/>
            </w:pPr>
            <w:r>
              <w:rPr>
                <w:rFonts w:ascii="Arial" w:hAnsi="Arial"/>
                <w:color w:val="111111"/>
                <w:sz w:val="16"/>
              </w:rPr>
              <w:t>Developer</w:t>
            </w:r>
          </w:p>
        </w:tc>
      </w:tr>
      <w:tr w:rsidR="00C72321" w14:paraId="15CA3854" w14:textId="77777777">
        <w:trPr>
          <w:jc w:val="center"/>
        </w:trPr>
        <w:tc>
          <w:tcPr>
            <w:tcW w:w="1800" w:type="dxa"/>
            <w:shd w:val="clear" w:color="auto" w:fill="F4F7F9"/>
            <w:tcMar>
              <w:top w:w="45" w:type="dxa"/>
              <w:left w:w="75" w:type="dxa"/>
              <w:bottom w:w="45" w:type="dxa"/>
              <w:right w:w="75" w:type="dxa"/>
            </w:tcMar>
            <w:vAlign w:val="center"/>
          </w:tcPr>
          <w:p w14:paraId="4CC3BAD3" w14:textId="77777777" w:rsidR="00C72321" w:rsidRDefault="00C72321">
            <w:pPr>
              <w:spacing w:after="0" w:line="240" w:lineRule="auto"/>
            </w:pPr>
            <w:r>
              <w:rPr>
                <w:rFonts w:ascii="Arial" w:hAnsi="Arial"/>
                <w:color w:val="111111"/>
                <w:sz w:val="16"/>
              </w:rPr>
              <w:t>Scope creep</w:t>
            </w:r>
          </w:p>
        </w:tc>
        <w:tc>
          <w:tcPr>
            <w:tcW w:w="1080" w:type="dxa"/>
            <w:shd w:val="clear" w:color="auto" w:fill="F4F7F9"/>
            <w:tcMar>
              <w:top w:w="45" w:type="dxa"/>
              <w:left w:w="75" w:type="dxa"/>
              <w:bottom w:w="45" w:type="dxa"/>
              <w:right w:w="75" w:type="dxa"/>
            </w:tcMar>
            <w:vAlign w:val="center"/>
          </w:tcPr>
          <w:p w14:paraId="0BE30D7E" w14:textId="77777777" w:rsidR="00C72321" w:rsidRDefault="00C72321">
            <w:pPr>
              <w:spacing w:after="0" w:line="240" w:lineRule="auto"/>
            </w:pPr>
            <w:r>
              <w:rPr>
                <w:rFonts w:ascii="Arial" w:hAnsi="Arial"/>
                <w:color w:val="111111"/>
                <w:sz w:val="16"/>
              </w:rPr>
              <w:t>High</w:t>
            </w:r>
          </w:p>
        </w:tc>
        <w:tc>
          <w:tcPr>
            <w:tcW w:w="936" w:type="dxa"/>
            <w:shd w:val="clear" w:color="auto" w:fill="F4F7F9"/>
            <w:tcMar>
              <w:top w:w="45" w:type="dxa"/>
              <w:left w:w="75" w:type="dxa"/>
              <w:bottom w:w="45" w:type="dxa"/>
              <w:right w:w="75" w:type="dxa"/>
            </w:tcMar>
            <w:vAlign w:val="center"/>
          </w:tcPr>
          <w:p w14:paraId="20895046" w14:textId="77777777" w:rsidR="00C72321" w:rsidRDefault="00C72321">
            <w:pPr>
              <w:spacing w:after="0" w:line="240" w:lineRule="auto"/>
            </w:pPr>
            <w:r>
              <w:rPr>
                <w:rFonts w:ascii="Arial" w:hAnsi="Arial"/>
                <w:color w:val="111111"/>
                <w:sz w:val="16"/>
              </w:rPr>
              <w:t>Medium</w:t>
            </w:r>
          </w:p>
        </w:tc>
        <w:tc>
          <w:tcPr>
            <w:tcW w:w="3528" w:type="dxa"/>
            <w:shd w:val="clear" w:color="auto" w:fill="F4F7F9"/>
            <w:tcMar>
              <w:top w:w="45" w:type="dxa"/>
              <w:left w:w="75" w:type="dxa"/>
              <w:bottom w:w="45" w:type="dxa"/>
              <w:right w:w="75" w:type="dxa"/>
            </w:tcMar>
            <w:vAlign w:val="center"/>
          </w:tcPr>
          <w:p w14:paraId="4ED95B6E" w14:textId="77777777" w:rsidR="00C72321" w:rsidRDefault="00C72321">
            <w:pPr>
              <w:spacing w:after="0" w:line="240" w:lineRule="auto"/>
            </w:pPr>
            <w:r>
              <w:rPr>
                <w:rFonts w:ascii="Arial" w:hAnsi="Arial"/>
                <w:color w:val="111111"/>
                <w:sz w:val="16"/>
              </w:rPr>
              <w:t>Scope baseline, backlog and formal change review.</w:t>
            </w:r>
          </w:p>
        </w:tc>
        <w:tc>
          <w:tcPr>
            <w:tcW w:w="1440" w:type="dxa"/>
            <w:shd w:val="clear" w:color="auto" w:fill="F4F7F9"/>
            <w:tcMar>
              <w:top w:w="45" w:type="dxa"/>
              <w:left w:w="75" w:type="dxa"/>
              <w:bottom w:w="45" w:type="dxa"/>
              <w:right w:w="75" w:type="dxa"/>
            </w:tcMar>
            <w:vAlign w:val="center"/>
          </w:tcPr>
          <w:p w14:paraId="0395682D" w14:textId="77777777" w:rsidR="00C72321" w:rsidRDefault="00C72321">
            <w:pPr>
              <w:spacing w:after="0" w:line="240" w:lineRule="auto"/>
            </w:pPr>
            <w:r>
              <w:rPr>
                <w:rFonts w:ascii="Arial" w:hAnsi="Arial"/>
                <w:color w:val="111111"/>
                <w:sz w:val="16"/>
              </w:rPr>
              <w:t>Project owner</w:t>
            </w:r>
          </w:p>
        </w:tc>
      </w:tr>
      <w:tr w:rsidR="00C72321" w14:paraId="2C8E1AC3" w14:textId="77777777">
        <w:trPr>
          <w:jc w:val="center"/>
        </w:trPr>
        <w:tc>
          <w:tcPr>
            <w:tcW w:w="1800" w:type="dxa"/>
            <w:tcMar>
              <w:top w:w="45" w:type="dxa"/>
              <w:left w:w="75" w:type="dxa"/>
              <w:bottom w:w="45" w:type="dxa"/>
              <w:right w:w="75" w:type="dxa"/>
            </w:tcMar>
            <w:vAlign w:val="center"/>
          </w:tcPr>
          <w:p w14:paraId="09DFA7EA" w14:textId="77777777" w:rsidR="00C72321" w:rsidRDefault="00C72321">
            <w:pPr>
              <w:spacing w:after="0" w:line="240" w:lineRule="auto"/>
            </w:pPr>
            <w:r>
              <w:rPr>
                <w:rFonts w:ascii="Arial" w:hAnsi="Arial"/>
                <w:color w:val="111111"/>
                <w:sz w:val="16"/>
              </w:rPr>
              <w:t>Schedule delay</w:t>
            </w:r>
          </w:p>
        </w:tc>
        <w:tc>
          <w:tcPr>
            <w:tcW w:w="1080" w:type="dxa"/>
            <w:tcMar>
              <w:top w:w="45" w:type="dxa"/>
              <w:left w:w="75" w:type="dxa"/>
              <w:bottom w:w="45" w:type="dxa"/>
              <w:right w:w="75" w:type="dxa"/>
            </w:tcMar>
            <w:vAlign w:val="center"/>
          </w:tcPr>
          <w:p w14:paraId="643974BA"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0B3FF0AB" w14:textId="77777777" w:rsidR="00C72321" w:rsidRDefault="00C72321">
            <w:pPr>
              <w:spacing w:after="0" w:line="240" w:lineRule="auto"/>
            </w:pPr>
            <w:r>
              <w:rPr>
                <w:rFonts w:ascii="Arial" w:hAnsi="Arial"/>
                <w:color w:val="111111"/>
                <w:sz w:val="16"/>
              </w:rPr>
              <w:t>Medium</w:t>
            </w:r>
          </w:p>
        </w:tc>
        <w:tc>
          <w:tcPr>
            <w:tcW w:w="3528" w:type="dxa"/>
            <w:tcMar>
              <w:top w:w="45" w:type="dxa"/>
              <w:left w:w="75" w:type="dxa"/>
              <w:bottom w:w="45" w:type="dxa"/>
              <w:right w:w="75" w:type="dxa"/>
            </w:tcMar>
            <w:vAlign w:val="center"/>
          </w:tcPr>
          <w:p w14:paraId="2F009595" w14:textId="77777777" w:rsidR="00C72321" w:rsidRDefault="00C72321">
            <w:pPr>
              <w:spacing w:after="0" w:line="240" w:lineRule="auto"/>
            </w:pPr>
            <w:r>
              <w:rPr>
                <w:rFonts w:ascii="Arial" w:hAnsi="Arial"/>
                <w:color w:val="111111"/>
                <w:sz w:val="16"/>
              </w:rPr>
              <w:t>Two-week iterations, milestones and contingency.</w:t>
            </w:r>
          </w:p>
        </w:tc>
        <w:tc>
          <w:tcPr>
            <w:tcW w:w="1440" w:type="dxa"/>
            <w:tcMar>
              <w:top w:w="45" w:type="dxa"/>
              <w:left w:w="75" w:type="dxa"/>
              <w:bottom w:w="45" w:type="dxa"/>
              <w:right w:w="75" w:type="dxa"/>
            </w:tcMar>
            <w:vAlign w:val="center"/>
          </w:tcPr>
          <w:p w14:paraId="44773737" w14:textId="77777777" w:rsidR="00C72321" w:rsidRDefault="00C72321">
            <w:pPr>
              <w:spacing w:after="0" w:line="240" w:lineRule="auto"/>
            </w:pPr>
            <w:r>
              <w:rPr>
                <w:rFonts w:ascii="Arial" w:hAnsi="Arial"/>
                <w:color w:val="111111"/>
                <w:sz w:val="16"/>
              </w:rPr>
              <w:t>Project owner</w:t>
            </w:r>
          </w:p>
        </w:tc>
      </w:tr>
      <w:tr w:rsidR="00C72321" w14:paraId="0E21876D" w14:textId="77777777">
        <w:trPr>
          <w:jc w:val="center"/>
        </w:trPr>
        <w:tc>
          <w:tcPr>
            <w:tcW w:w="1800" w:type="dxa"/>
            <w:shd w:val="clear" w:color="auto" w:fill="F4F7F9"/>
            <w:tcMar>
              <w:top w:w="45" w:type="dxa"/>
              <w:left w:w="75" w:type="dxa"/>
              <w:bottom w:w="45" w:type="dxa"/>
              <w:right w:w="75" w:type="dxa"/>
            </w:tcMar>
            <w:vAlign w:val="center"/>
          </w:tcPr>
          <w:p w14:paraId="62A58640" w14:textId="77777777" w:rsidR="00C72321" w:rsidRDefault="00C72321">
            <w:pPr>
              <w:spacing w:after="0" w:line="240" w:lineRule="auto"/>
            </w:pPr>
            <w:r>
              <w:rPr>
                <w:rFonts w:ascii="Arial" w:hAnsi="Arial"/>
                <w:color w:val="111111"/>
                <w:sz w:val="16"/>
              </w:rPr>
              <w:t>Insufficient feedback</w:t>
            </w:r>
          </w:p>
        </w:tc>
        <w:tc>
          <w:tcPr>
            <w:tcW w:w="1080" w:type="dxa"/>
            <w:shd w:val="clear" w:color="auto" w:fill="F4F7F9"/>
            <w:tcMar>
              <w:top w:w="45" w:type="dxa"/>
              <w:left w:w="75" w:type="dxa"/>
              <w:bottom w:w="45" w:type="dxa"/>
              <w:right w:w="75" w:type="dxa"/>
            </w:tcMar>
            <w:vAlign w:val="center"/>
          </w:tcPr>
          <w:p w14:paraId="031C362C" w14:textId="77777777" w:rsidR="00C72321" w:rsidRDefault="00C72321">
            <w:pPr>
              <w:spacing w:after="0" w:line="240" w:lineRule="auto"/>
            </w:pPr>
            <w:r>
              <w:rPr>
                <w:rFonts w:ascii="Arial" w:hAnsi="Arial"/>
                <w:color w:val="111111"/>
                <w:sz w:val="16"/>
              </w:rPr>
              <w:t>Medium</w:t>
            </w:r>
          </w:p>
        </w:tc>
        <w:tc>
          <w:tcPr>
            <w:tcW w:w="936" w:type="dxa"/>
            <w:shd w:val="clear" w:color="auto" w:fill="F4F7F9"/>
            <w:tcMar>
              <w:top w:w="45" w:type="dxa"/>
              <w:left w:w="75" w:type="dxa"/>
              <w:bottom w:w="45" w:type="dxa"/>
              <w:right w:w="75" w:type="dxa"/>
            </w:tcMar>
            <w:vAlign w:val="center"/>
          </w:tcPr>
          <w:p w14:paraId="6C56DF31" w14:textId="77777777" w:rsidR="00C72321" w:rsidRDefault="00C72321">
            <w:pPr>
              <w:spacing w:after="0" w:line="240" w:lineRule="auto"/>
            </w:pPr>
            <w:r>
              <w:rPr>
                <w:rFonts w:ascii="Arial" w:hAnsi="Arial"/>
                <w:color w:val="111111"/>
                <w:sz w:val="16"/>
              </w:rPr>
              <w:t>Medium</w:t>
            </w:r>
          </w:p>
        </w:tc>
        <w:tc>
          <w:tcPr>
            <w:tcW w:w="3528" w:type="dxa"/>
            <w:shd w:val="clear" w:color="auto" w:fill="F4F7F9"/>
            <w:tcMar>
              <w:top w:w="45" w:type="dxa"/>
              <w:left w:w="75" w:type="dxa"/>
              <w:bottom w:w="45" w:type="dxa"/>
              <w:right w:w="75" w:type="dxa"/>
            </w:tcMar>
            <w:vAlign w:val="center"/>
          </w:tcPr>
          <w:p w14:paraId="5BBD5742" w14:textId="77777777" w:rsidR="00C72321" w:rsidRDefault="00C72321">
            <w:pPr>
              <w:spacing w:after="0" w:line="240" w:lineRule="auto"/>
            </w:pPr>
            <w:r>
              <w:rPr>
                <w:rFonts w:ascii="Arial" w:hAnsi="Arial"/>
                <w:color w:val="111111"/>
                <w:sz w:val="16"/>
              </w:rPr>
              <w:t>Recruit mixed-skill pilot users and document limitations.</w:t>
            </w:r>
          </w:p>
        </w:tc>
        <w:tc>
          <w:tcPr>
            <w:tcW w:w="1440" w:type="dxa"/>
            <w:shd w:val="clear" w:color="auto" w:fill="F4F7F9"/>
            <w:tcMar>
              <w:top w:w="45" w:type="dxa"/>
              <w:left w:w="75" w:type="dxa"/>
              <w:bottom w:w="45" w:type="dxa"/>
              <w:right w:w="75" w:type="dxa"/>
            </w:tcMar>
            <w:vAlign w:val="center"/>
          </w:tcPr>
          <w:p w14:paraId="09C96482" w14:textId="77777777" w:rsidR="00C72321" w:rsidRDefault="00C72321">
            <w:pPr>
              <w:spacing w:after="0" w:line="240" w:lineRule="auto"/>
            </w:pPr>
            <w:r>
              <w:rPr>
                <w:rFonts w:ascii="Arial" w:hAnsi="Arial"/>
                <w:color w:val="111111"/>
                <w:sz w:val="16"/>
              </w:rPr>
              <w:t>Researcher</w:t>
            </w:r>
          </w:p>
        </w:tc>
      </w:tr>
      <w:tr w:rsidR="00C72321" w14:paraId="68EA558D" w14:textId="77777777">
        <w:trPr>
          <w:jc w:val="center"/>
        </w:trPr>
        <w:tc>
          <w:tcPr>
            <w:tcW w:w="1800" w:type="dxa"/>
            <w:tcMar>
              <w:top w:w="45" w:type="dxa"/>
              <w:left w:w="75" w:type="dxa"/>
              <w:bottom w:w="45" w:type="dxa"/>
              <w:right w:w="75" w:type="dxa"/>
            </w:tcMar>
            <w:vAlign w:val="center"/>
          </w:tcPr>
          <w:p w14:paraId="37551CEA" w14:textId="77777777" w:rsidR="00C72321" w:rsidRDefault="00C72321">
            <w:pPr>
              <w:spacing w:after="0" w:line="240" w:lineRule="auto"/>
            </w:pPr>
            <w:r>
              <w:rPr>
                <w:rFonts w:ascii="Arial" w:hAnsi="Arial"/>
                <w:color w:val="111111"/>
                <w:sz w:val="16"/>
              </w:rPr>
              <w:t>Funding unavailable</w:t>
            </w:r>
          </w:p>
        </w:tc>
        <w:tc>
          <w:tcPr>
            <w:tcW w:w="1080" w:type="dxa"/>
            <w:tcMar>
              <w:top w:w="45" w:type="dxa"/>
              <w:left w:w="75" w:type="dxa"/>
              <w:bottom w:w="45" w:type="dxa"/>
              <w:right w:w="75" w:type="dxa"/>
            </w:tcMar>
            <w:vAlign w:val="center"/>
          </w:tcPr>
          <w:p w14:paraId="57431F50" w14:textId="77777777" w:rsidR="00C72321" w:rsidRDefault="00C72321">
            <w:pPr>
              <w:spacing w:after="0" w:line="240" w:lineRule="auto"/>
            </w:pPr>
            <w:r>
              <w:rPr>
                <w:rFonts w:ascii="Arial" w:hAnsi="Arial"/>
                <w:color w:val="111111"/>
                <w:sz w:val="16"/>
              </w:rPr>
              <w:t>Medium</w:t>
            </w:r>
          </w:p>
        </w:tc>
        <w:tc>
          <w:tcPr>
            <w:tcW w:w="936" w:type="dxa"/>
            <w:tcMar>
              <w:top w:w="45" w:type="dxa"/>
              <w:left w:w="75" w:type="dxa"/>
              <w:bottom w:w="45" w:type="dxa"/>
              <w:right w:w="75" w:type="dxa"/>
            </w:tcMar>
            <w:vAlign w:val="center"/>
          </w:tcPr>
          <w:p w14:paraId="451525E4" w14:textId="77777777" w:rsidR="00C72321" w:rsidRDefault="00C72321">
            <w:pPr>
              <w:spacing w:after="0" w:line="240" w:lineRule="auto"/>
            </w:pPr>
            <w:r>
              <w:rPr>
                <w:rFonts w:ascii="Arial" w:hAnsi="Arial"/>
                <w:color w:val="111111"/>
                <w:sz w:val="16"/>
              </w:rPr>
              <w:t>Medium</w:t>
            </w:r>
          </w:p>
        </w:tc>
        <w:tc>
          <w:tcPr>
            <w:tcW w:w="3528" w:type="dxa"/>
            <w:tcMar>
              <w:top w:w="45" w:type="dxa"/>
              <w:left w:w="75" w:type="dxa"/>
              <w:bottom w:w="45" w:type="dxa"/>
              <w:right w:w="75" w:type="dxa"/>
            </w:tcMar>
            <w:vAlign w:val="center"/>
          </w:tcPr>
          <w:p w14:paraId="575B6FE6" w14:textId="77777777" w:rsidR="00C72321" w:rsidRDefault="00C72321">
            <w:pPr>
              <w:spacing w:after="0" w:line="240" w:lineRule="auto"/>
            </w:pPr>
            <w:r>
              <w:rPr>
                <w:rFonts w:ascii="Arial" w:hAnsi="Arial"/>
                <w:color w:val="111111"/>
                <w:sz w:val="16"/>
              </w:rPr>
              <w:t>Bootstrap MVP and apply only after measurable validation.</w:t>
            </w:r>
          </w:p>
        </w:tc>
        <w:tc>
          <w:tcPr>
            <w:tcW w:w="1440" w:type="dxa"/>
            <w:tcMar>
              <w:top w:w="45" w:type="dxa"/>
              <w:left w:w="75" w:type="dxa"/>
              <w:bottom w:w="45" w:type="dxa"/>
              <w:right w:w="75" w:type="dxa"/>
            </w:tcMar>
            <w:vAlign w:val="center"/>
          </w:tcPr>
          <w:p w14:paraId="69E09CC0" w14:textId="77777777" w:rsidR="00C72321" w:rsidRDefault="00C72321">
            <w:pPr>
              <w:spacing w:after="0" w:line="240" w:lineRule="auto"/>
            </w:pPr>
            <w:r>
              <w:rPr>
                <w:rFonts w:ascii="Arial" w:hAnsi="Arial"/>
                <w:color w:val="111111"/>
                <w:sz w:val="16"/>
              </w:rPr>
              <w:t>Founder</w:t>
            </w:r>
          </w:p>
        </w:tc>
      </w:tr>
    </w:tbl>
    <w:p w14:paraId="00E10055" w14:textId="77777777" w:rsidR="00C72321" w:rsidRDefault="00C72321" w:rsidP="00C72321">
      <w:pPr>
        <w:pStyle w:val="Caption"/>
        <w:spacing w:before="60" w:after="160"/>
        <w:jc w:val="center"/>
      </w:pPr>
      <w:r>
        <w:t xml:space="preserve">Table E1. </w:t>
      </w:r>
      <w:proofErr w:type="spellStart"/>
      <w:r>
        <w:t>MaxTronyx</w:t>
      </w:r>
      <w:proofErr w:type="spellEnd"/>
      <w:r>
        <w:t xml:space="preserve"> project risk register.</w:t>
      </w:r>
    </w:p>
    <w:p w14:paraId="4A6E3BEA" w14:textId="77777777" w:rsidR="00042486" w:rsidRPr="00042486" w:rsidRDefault="00042486" w:rsidP="00042486">
      <w:pPr>
        <w:rPr>
          <w:lang w:val="bg-BG"/>
        </w:rPr>
      </w:pPr>
    </w:p>
    <w:p w14:paraId="41200879" w14:textId="77777777" w:rsidR="00854D97" w:rsidRPr="00854D97" w:rsidRDefault="00854D97" w:rsidP="005036B5">
      <w:pPr>
        <w:spacing w:after="60" w:line="252" w:lineRule="auto"/>
        <w:ind w:left="340" w:hanging="198"/>
        <w:rPr>
          <w:lang w:val="bg-BG"/>
        </w:rPr>
      </w:pPr>
    </w:p>
    <w:p w14:paraId="07153940" w14:textId="77777777" w:rsidR="0079232D" w:rsidRPr="0079232D" w:rsidRDefault="0079232D" w:rsidP="0079232D">
      <w:pPr>
        <w:rPr>
          <w:lang w:val="bg-BG"/>
        </w:rPr>
      </w:pPr>
    </w:p>
    <w:p w14:paraId="24525B5B" w14:textId="77777777" w:rsidR="006A6E66" w:rsidRPr="006A6E66" w:rsidRDefault="006A6E66" w:rsidP="00FB0E3E">
      <w:pPr>
        <w:rPr>
          <w:lang w:val="bg-BG"/>
        </w:rPr>
      </w:pPr>
    </w:p>
    <w:p w14:paraId="5A208330" w14:textId="77777777" w:rsidR="00F9560C" w:rsidRPr="00D56D4D" w:rsidRDefault="00F9560C" w:rsidP="00500792"/>
    <w:sectPr w:rsidR="00F9560C" w:rsidRPr="00D56D4D" w:rsidSect="009C4CB3">
      <w:footerReference w:type="default" r:id="rId18"/>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DC16B" w14:textId="77777777" w:rsidR="00B10603" w:rsidRDefault="00B10603" w:rsidP="00DE0659">
      <w:pPr>
        <w:spacing w:after="0" w:line="240" w:lineRule="auto"/>
      </w:pPr>
      <w:r>
        <w:separator/>
      </w:r>
    </w:p>
  </w:endnote>
  <w:endnote w:type="continuationSeparator" w:id="0">
    <w:p w14:paraId="3A522893" w14:textId="77777777" w:rsidR="00B10603" w:rsidRDefault="00B10603" w:rsidP="00DE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754354660"/>
      <w:docPartObj>
        <w:docPartGallery w:val="Page Numbers (Bottom of Page)"/>
        <w:docPartUnique/>
      </w:docPartObj>
    </w:sdtPr>
    <w:sdtEndPr/>
    <w:sdtContent>
      <w:p w14:paraId="3FEA1606" w14:textId="66DD1D3C" w:rsidR="00DE0659" w:rsidRDefault="00DE0659">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14:paraId="0A202082" w14:textId="77777777" w:rsidR="00DE0659" w:rsidRDefault="00DE0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D94EB" w14:textId="77777777" w:rsidR="00B10603" w:rsidRDefault="00B10603" w:rsidP="00DE0659">
      <w:pPr>
        <w:spacing w:after="0" w:line="240" w:lineRule="auto"/>
      </w:pPr>
      <w:r>
        <w:separator/>
      </w:r>
    </w:p>
  </w:footnote>
  <w:footnote w:type="continuationSeparator" w:id="0">
    <w:p w14:paraId="050502CB" w14:textId="77777777" w:rsidR="00B10603" w:rsidRDefault="00B10603" w:rsidP="00DE0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44D0" w14:textId="77777777" w:rsidR="00DE0659" w:rsidRDefault="00DE0659">
    <w:pPr>
      <w:pStyle w:val="Header"/>
    </w:pPr>
  </w:p>
  <w:p w14:paraId="115399A5" w14:textId="77777777" w:rsidR="00DE0659" w:rsidRDefault="00DE06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37"/>
    <w:rsid w:val="00024637"/>
    <w:rsid w:val="000250F8"/>
    <w:rsid w:val="0002558F"/>
    <w:rsid w:val="00027C6E"/>
    <w:rsid w:val="00042486"/>
    <w:rsid w:val="00051396"/>
    <w:rsid w:val="00073376"/>
    <w:rsid w:val="000A1D3B"/>
    <w:rsid w:val="000E1A0B"/>
    <w:rsid w:val="000E20C0"/>
    <w:rsid w:val="000E3477"/>
    <w:rsid w:val="000F3306"/>
    <w:rsid w:val="000F513A"/>
    <w:rsid w:val="00105D39"/>
    <w:rsid w:val="001156CC"/>
    <w:rsid w:val="00134B3B"/>
    <w:rsid w:val="00157FB6"/>
    <w:rsid w:val="001601F2"/>
    <w:rsid w:val="001602D0"/>
    <w:rsid w:val="001659F1"/>
    <w:rsid w:val="001750E2"/>
    <w:rsid w:val="00186BF5"/>
    <w:rsid w:val="001B0998"/>
    <w:rsid w:val="001B721E"/>
    <w:rsid w:val="001C1C97"/>
    <w:rsid w:val="001E12DF"/>
    <w:rsid w:val="00203C6A"/>
    <w:rsid w:val="00282DA9"/>
    <w:rsid w:val="002A2486"/>
    <w:rsid w:val="002E1C4E"/>
    <w:rsid w:val="002F37C9"/>
    <w:rsid w:val="00300D2D"/>
    <w:rsid w:val="0030714C"/>
    <w:rsid w:val="003203E7"/>
    <w:rsid w:val="00341EDB"/>
    <w:rsid w:val="00357D53"/>
    <w:rsid w:val="00366BE9"/>
    <w:rsid w:val="00370E06"/>
    <w:rsid w:val="00375826"/>
    <w:rsid w:val="00390027"/>
    <w:rsid w:val="003C1A90"/>
    <w:rsid w:val="003C4347"/>
    <w:rsid w:val="003D1BAD"/>
    <w:rsid w:val="003D49B4"/>
    <w:rsid w:val="003F1FE6"/>
    <w:rsid w:val="003F4581"/>
    <w:rsid w:val="00401735"/>
    <w:rsid w:val="00415865"/>
    <w:rsid w:val="00450ADC"/>
    <w:rsid w:val="00456390"/>
    <w:rsid w:val="00481446"/>
    <w:rsid w:val="00492C54"/>
    <w:rsid w:val="00494CCA"/>
    <w:rsid w:val="004C49AA"/>
    <w:rsid w:val="004C7F23"/>
    <w:rsid w:val="004D216F"/>
    <w:rsid w:val="004E040C"/>
    <w:rsid w:val="00500792"/>
    <w:rsid w:val="005036B5"/>
    <w:rsid w:val="00531B49"/>
    <w:rsid w:val="00542C3B"/>
    <w:rsid w:val="005507EB"/>
    <w:rsid w:val="00570E17"/>
    <w:rsid w:val="00574A23"/>
    <w:rsid w:val="00592031"/>
    <w:rsid w:val="005D2995"/>
    <w:rsid w:val="005D3361"/>
    <w:rsid w:val="005F3CF0"/>
    <w:rsid w:val="00600030"/>
    <w:rsid w:val="00602F01"/>
    <w:rsid w:val="006220C4"/>
    <w:rsid w:val="00624B10"/>
    <w:rsid w:val="00630472"/>
    <w:rsid w:val="00634843"/>
    <w:rsid w:val="00635B10"/>
    <w:rsid w:val="0065148D"/>
    <w:rsid w:val="00651C34"/>
    <w:rsid w:val="0067105E"/>
    <w:rsid w:val="006840BF"/>
    <w:rsid w:val="00692F0E"/>
    <w:rsid w:val="006A6E66"/>
    <w:rsid w:val="006B3B43"/>
    <w:rsid w:val="006B5119"/>
    <w:rsid w:val="006D54F3"/>
    <w:rsid w:val="006E260F"/>
    <w:rsid w:val="006E6EDA"/>
    <w:rsid w:val="006F137C"/>
    <w:rsid w:val="006F703D"/>
    <w:rsid w:val="0070568A"/>
    <w:rsid w:val="007538F3"/>
    <w:rsid w:val="007627B8"/>
    <w:rsid w:val="0078415A"/>
    <w:rsid w:val="0079232D"/>
    <w:rsid w:val="00796A57"/>
    <w:rsid w:val="00797AA2"/>
    <w:rsid w:val="007B2CD7"/>
    <w:rsid w:val="007B7549"/>
    <w:rsid w:val="007D4E40"/>
    <w:rsid w:val="007E50E0"/>
    <w:rsid w:val="007F3FD6"/>
    <w:rsid w:val="007F4D27"/>
    <w:rsid w:val="00805BC1"/>
    <w:rsid w:val="0083506A"/>
    <w:rsid w:val="00854D97"/>
    <w:rsid w:val="00861CED"/>
    <w:rsid w:val="00872934"/>
    <w:rsid w:val="008735F8"/>
    <w:rsid w:val="008929EB"/>
    <w:rsid w:val="008954CF"/>
    <w:rsid w:val="008A31E1"/>
    <w:rsid w:val="008B1769"/>
    <w:rsid w:val="008C17A1"/>
    <w:rsid w:val="008D209A"/>
    <w:rsid w:val="008E3296"/>
    <w:rsid w:val="00916AAA"/>
    <w:rsid w:val="00930191"/>
    <w:rsid w:val="0095483C"/>
    <w:rsid w:val="0097542A"/>
    <w:rsid w:val="009869E8"/>
    <w:rsid w:val="009C2F2C"/>
    <w:rsid w:val="009C4CB3"/>
    <w:rsid w:val="009D5937"/>
    <w:rsid w:val="009F5531"/>
    <w:rsid w:val="00A05136"/>
    <w:rsid w:val="00A12DA4"/>
    <w:rsid w:val="00A13848"/>
    <w:rsid w:val="00A17570"/>
    <w:rsid w:val="00A35A61"/>
    <w:rsid w:val="00A408B3"/>
    <w:rsid w:val="00A567F2"/>
    <w:rsid w:val="00A6291C"/>
    <w:rsid w:val="00A81FB4"/>
    <w:rsid w:val="00A8745A"/>
    <w:rsid w:val="00AA5F2D"/>
    <w:rsid w:val="00AA7C82"/>
    <w:rsid w:val="00AD5470"/>
    <w:rsid w:val="00AE17A4"/>
    <w:rsid w:val="00AE2F38"/>
    <w:rsid w:val="00B10603"/>
    <w:rsid w:val="00B15163"/>
    <w:rsid w:val="00B47BA6"/>
    <w:rsid w:val="00B62FB2"/>
    <w:rsid w:val="00B66F61"/>
    <w:rsid w:val="00B76366"/>
    <w:rsid w:val="00B87D45"/>
    <w:rsid w:val="00B97E99"/>
    <w:rsid w:val="00BD4981"/>
    <w:rsid w:val="00BE73F6"/>
    <w:rsid w:val="00BF0DEC"/>
    <w:rsid w:val="00C0729E"/>
    <w:rsid w:val="00C16729"/>
    <w:rsid w:val="00C232A3"/>
    <w:rsid w:val="00C26399"/>
    <w:rsid w:val="00C35A7E"/>
    <w:rsid w:val="00C51AB5"/>
    <w:rsid w:val="00C61677"/>
    <w:rsid w:val="00C62924"/>
    <w:rsid w:val="00C65F92"/>
    <w:rsid w:val="00C72321"/>
    <w:rsid w:val="00C7264E"/>
    <w:rsid w:val="00C7564A"/>
    <w:rsid w:val="00C96E0B"/>
    <w:rsid w:val="00CC77FE"/>
    <w:rsid w:val="00CD49CF"/>
    <w:rsid w:val="00CF1867"/>
    <w:rsid w:val="00D1260A"/>
    <w:rsid w:val="00D358F7"/>
    <w:rsid w:val="00D56D4D"/>
    <w:rsid w:val="00D6330F"/>
    <w:rsid w:val="00D635A6"/>
    <w:rsid w:val="00D63BC3"/>
    <w:rsid w:val="00D92F5B"/>
    <w:rsid w:val="00D95F3B"/>
    <w:rsid w:val="00DE0659"/>
    <w:rsid w:val="00E318F3"/>
    <w:rsid w:val="00E443AF"/>
    <w:rsid w:val="00E53ED4"/>
    <w:rsid w:val="00E54AE8"/>
    <w:rsid w:val="00E55B37"/>
    <w:rsid w:val="00E56D17"/>
    <w:rsid w:val="00E806C7"/>
    <w:rsid w:val="00EA5C25"/>
    <w:rsid w:val="00EA77F1"/>
    <w:rsid w:val="00EB4882"/>
    <w:rsid w:val="00ED031B"/>
    <w:rsid w:val="00ED09A4"/>
    <w:rsid w:val="00EE1E6E"/>
    <w:rsid w:val="00EF432A"/>
    <w:rsid w:val="00EF4608"/>
    <w:rsid w:val="00F00FF6"/>
    <w:rsid w:val="00F042C6"/>
    <w:rsid w:val="00F1245A"/>
    <w:rsid w:val="00F2219E"/>
    <w:rsid w:val="00F41806"/>
    <w:rsid w:val="00F45FB7"/>
    <w:rsid w:val="00F65855"/>
    <w:rsid w:val="00F87B21"/>
    <w:rsid w:val="00F9560C"/>
    <w:rsid w:val="00FA3BEF"/>
    <w:rsid w:val="00FB0E3E"/>
    <w:rsid w:val="00FC563A"/>
    <w:rsid w:val="00FD63D0"/>
    <w:rsid w:val="00FE0664"/>
    <w:rsid w:val="00FE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4868"/>
  <w15:chartTrackingRefBased/>
  <w15:docId w15:val="{F3AA976C-B2D5-4528-8993-A6FB87239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4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4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637"/>
    <w:rPr>
      <w:rFonts w:eastAsiaTheme="majorEastAsia" w:cstheme="majorBidi"/>
      <w:color w:val="272727" w:themeColor="text1" w:themeTint="D8"/>
    </w:rPr>
  </w:style>
  <w:style w:type="paragraph" w:styleId="Title">
    <w:name w:val="Title"/>
    <w:basedOn w:val="Normal"/>
    <w:next w:val="Normal"/>
    <w:link w:val="TitleChar"/>
    <w:uiPriority w:val="10"/>
    <w:qFormat/>
    <w:rsid w:val="00024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637"/>
    <w:pPr>
      <w:spacing w:before="160"/>
      <w:jc w:val="center"/>
    </w:pPr>
    <w:rPr>
      <w:i/>
      <w:iCs/>
      <w:color w:val="404040" w:themeColor="text1" w:themeTint="BF"/>
    </w:rPr>
  </w:style>
  <w:style w:type="character" w:customStyle="1" w:styleId="QuoteChar">
    <w:name w:val="Quote Char"/>
    <w:basedOn w:val="DefaultParagraphFont"/>
    <w:link w:val="Quote"/>
    <w:uiPriority w:val="29"/>
    <w:rsid w:val="00024637"/>
    <w:rPr>
      <w:i/>
      <w:iCs/>
      <w:color w:val="404040" w:themeColor="text1" w:themeTint="BF"/>
    </w:rPr>
  </w:style>
  <w:style w:type="paragraph" w:styleId="ListParagraph">
    <w:name w:val="List Paragraph"/>
    <w:basedOn w:val="Normal"/>
    <w:uiPriority w:val="34"/>
    <w:qFormat/>
    <w:rsid w:val="00024637"/>
    <w:pPr>
      <w:ind w:left="720"/>
      <w:contextualSpacing/>
    </w:pPr>
  </w:style>
  <w:style w:type="character" w:styleId="IntenseEmphasis">
    <w:name w:val="Intense Emphasis"/>
    <w:basedOn w:val="DefaultParagraphFont"/>
    <w:uiPriority w:val="21"/>
    <w:qFormat/>
    <w:rsid w:val="00024637"/>
    <w:rPr>
      <w:i/>
      <w:iCs/>
      <w:color w:val="0F4761" w:themeColor="accent1" w:themeShade="BF"/>
    </w:rPr>
  </w:style>
  <w:style w:type="paragraph" w:styleId="IntenseQuote">
    <w:name w:val="Intense Quote"/>
    <w:basedOn w:val="Normal"/>
    <w:next w:val="Normal"/>
    <w:link w:val="IntenseQuoteChar"/>
    <w:uiPriority w:val="30"/>
    <w:qFormat/>
    <w:rsid w:val="00024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637"/>
    <w:rPr>
      <w:i/>
      <w:iCs/>
      <w:color w:val="0F4761" w:themeColor="accent1" w:themeShade="BF"/>
    </w:rPr>
  </w:style>
  <w:style w:type="character" w:styleId="IntenseReference">
    <w:name w:val="Intense Reference"/>
    <w:basedOn w:val="DefaultParagraphFont"/>
    <w:uiPriority w:val="32"/>
    <w:qFormat/>
    <w:rsid w:val="00024637"/>
    <w:rPr>
      <w:b/>
      <w:bCs/>
      <w:smallCaps/>
      <w:color w:val="0F4761" w:themeColor="accent1" w:themeShade="BF"/>
      <w:spacing w:val="5"/>
    </w:rPr>
  </w:style>
  <w:style w:type="paragraph" w:styleId="NoSpacing">
    <w:name w:val="No Spacing"/>
    <w:link w:val="NoSpacingChar"/>
    <w:uiPriority w:val="1"/>
    <w:qFormat/>
    <w:rsid w:val="009C4CB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C4CB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0250F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5136"/>
    <w:pPr>
      <w:spacing w:after="100"/>
    </w:pPr>
  </w:style>
  <w:style w:type="paragraph" w:styleId="TOC2">
    <w:name w:val="toc 2"/>
    <w:basedOn w:val="Normal"/>
    <w:next w:val="Normal"/>
    <w:autoRedefine/>
    <w:uiPriority w:val="39"/>
    <w:unhideWhenUsed/>
    <w:rsid w:val="00A05136"/>
    <w:pPr>
      <w:spacing w:after="100"/>
      <w:ind w:left="240"/>
    </w:pPr>
  </w:style>
  <w:style w:type="character" w:styleId="Hyperlink">
    <w:name w:val="Hyperlink"/>
    <w:basedOn w:val="DefaultParagraphFont"/>
    <w:uiPriority w:val="99"/>
    <w:unhideWhenUsed/>
    <w:rsid w:val="00A05136"/>
    <w:rPr>
      <w:color w:val="467886" w:themeColor="hyperlink"/>
      <w:u w:val="single"/>
    </w:rPr>
  </w:style>
  <w:style w:type="paragraph" w:customStyle="1" w:styleId="pdq2pgselectionanchorcontainer">
    <w:name w:val="pdq2pg_selectionanchorcontainer"/>
    <w:basedOn w:val="Normal"/>
    <w:rsid w:val="00570E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570E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E17A4"/>
    <w:pPr>
      <w:spacing w:after="120" w:line="240" w:lineRule="auto"/>
    </w:pPr>
    <w:rPr>
      <w:rFonts w:ascii="Arial" w:eastAsiaTheme="minorEastAsia" w:hAnsi="Arial"/>
      <w:b/>
      <w:bCs/>
      <w:color w:val="464E56"/>
      <w:kern w:val="0"/>
      <w:sz w:val="18"/>
      <w:szCs w:val="18"/>
      <w:lang w:val="en-US"/>
      <w14:ligatures w14:val="none"/>
    </w:rPr>
  </w:style>
  <w:style w:type="character" w:styleId="HTMLCode">
    <w:name w:val="HTML Code"/>
    <w:basedOn w:val="DefaultParagraphFont"/>
    <w:uiPriority w:val="99"/>
    <w:semiHidden/>
    <w:unhideWhenUsed/>
    <w:rsid w:val="00370E06"/>
    <w:rPr>
      <w:rFonts w:ascii="Courier New" w:eastAsia="Times New Roman" w:hAnsi="Courier New" w:cs="Courier New"/>
      <w:sz w:val="20"/>
      <w:szCs w:val="20"/>
    </w:rPr>
  </w:style>
  <w:style w:type="paragraph" w:styleId="Header">
    <w:name w:val="header"/>
    <w:basedOn w:val="Normal"/>
    <w:link w:val="HeaderChar"/>
    <w:uiPriority w:val="99"/>
    <w:unhideWhenUsed/>
    <w:rsid w:val="00DE0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659"/>
  </w:style>
  <w:style w:type="paragraph" w:styleId="Footer">
    <w:name w:val="footer"/>
    <w:basedOn w:val="Normal"/>
    <w:link w:val="FooterChar"/>
    <w:uiPriority w:val="99"/>
    <w:unhideWhenUsed/>
    <w:rsid w:val="00DE0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659"/>
  </w:style>
  <w:style w:type="character" w:styleId="UnresolvedMention">
    <w:name w:val="Unresolved Mention"/>
    <w:basedOn w:val="DefaultParagraphFont"/>
    <w:uiPriority w:val="99"/>
    <w:semiHidden/>
    <w:unhideWhenUsed/>
    <w:rsid w:val="00BD4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www.canva.com/account-checkup?flow=webauthn&amp;redirect=%2Fen_gb%2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1ec8e4099e98a058b8532ea92e20cd1a">
  <xsd:schema xmlns:xsd="http://www.w3.org/2001/XMLSchema" xmlns:xs="http://www.w3.org/2001/XMLSchema" xmlns:p="http://schemas.microsoft.com/office/2006/metadata/properties" xmlns:ns3="04d956d8-1ffd-4dba-87ce-03f615e16f58" targetNamespace="http://schemas.microsoft.com/office/2006/metadata/properties" ma:root="true" ma:fieldsID="062608d25762d305889825818f23c1b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632969-8536-4FBD-9678-2BAE61DDCABF}">
  <ds:schemaRefs>
    <ds:schemaRef ds:uri="http://schemas.microsoft.com/sharepoint/v3/contenttype/forms"/>
  </ds:schemaRefs>
</ds:datastoreItem>
</file>

<file path=customXml/itemProps3.xml><?xml version="1.0" encoding="utf-8"?>
<ds:datastoreItem xmlns:ds="http://schemas.openxmlformats.org/officeDocument/2006/customXml" ds:itemID="{8AA3C775-E856-4808-B13E-8B2AF65EF93E}">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64FB390C-5009-4D73-864E-2BA91E5ECC71}">
  <ds:schemaRefs>
    <ds:schemaRef ds:uri="http://schemas.openxmlformats.org/officeDocument/2006/bibliography"/>
  </ds:schemaRefs>
</ds:datastoreItem>
</file>

<file path=customXml/itemProps5.xml><?xml version="1.0" encoding="utf-8"?>
<ds:datastoreItem xmlns:ds="http://schemas.openxmlformats.org/officeDocument/2006/customXml" ds:itemID="{48B7693B-FDCB-483A-9E47-0965F6C03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3546</Words>
  <Characters>24119</Characters>
  <Application>Microsoft Office Word</Application>
  <DocSecurity>0</DocSecurity>
  <Lines>602</Lines>
  <Paragraphs>294</Paragraphs>
  <ScaleCrop>false</ScaleCrop>
  <HeadingPairs>
    <vt:vector size="2" baseType="variant">
      <vt:variant>
        <vt:lpstr>Title</vt:lpstr>
      </vt:variant>
      <vt:variant>
        <vt:i4>1</vt:i4>
      </vt:variant>
    </vt:vector>
  </HeadingPairs>
  <TitlesOfParts>
    <vt:vector size="1" baseType="lpstr">
      <vt:lpstr>Assessment 2</vt:lpstr>
    </vt:vector>
  </TitlesOfParts>
  <Company>London campus</Company>
  <LinksUpToDate>false</LinksUpToDate>
  <CharactersWithSpaces>27371</CharactersWithSpaces>
  <SharedDoc>false</SharedDoc>
  <HLinks>
    <vt:vector size="102" baseType="variant">
      <vt:variant>
        <vt:i4>1835062</vt:i4>
      </vt:variant>
      <vt:variant>
        <vt:i4>98</vt:i4>
      </vt:variant>
      <vt:variant>
        <vt:i4>0</vt:i4>
      </vt:variant>
      <vt:variant>
        <vt:i4>5</vt:i4>
      </vt:variant>
      <vt:variant>
        <vt:lpwstr/>
      </vt:variant>
      <vt:variant>
        <vt:lpwstr>_Toc236657799</vt:lpwstr>
      </vt:variant>
      <vt:variant>
        <vt:i4>1835062</vt:i4>
      </vt:variant>
      <vt:variant>
        <vt:i4>92</vt:i4>
      </vt:variant>
      <vt:variant>
        <vt:i4>0</vt:i4>
      </vt:variant>
      <vt:variant>
        <vt:i4>5</vt:i4>
      </vt:variant>
      <vt:variant>
        <vt:lpwstr/>
      </vt:variant>
      <vt:variant>
        <vt:lpwstr>_Toc236657798</vt:lpwstr>
      </vt:variant>
      <vt:variant>
        <vt:i4>1835062</vt:i4>
      </vt:variant>
      <vt:variant>
        <vt:i4>86</vt:i4>
      </vt:variant>
      <vt:variant>
        <vt:i4>0</vt:i4>
      </vt:variant>
      <vt:variant>
        <vt:i4>5</vt:i4>
      </vt:variant>
      <vt:variant>
        <vt:lpwstr/>
      </vt:variant>
      <vt:variant>
        <vt:lpwstr>_Toc236657797</vt:lpwstr>
      </vt:variant>
      <vt:variant>
        <vt:i4>1835062</vt:i4>
      </vt:variant>
      <vt:variant>
        <vt:i4>80</vt:i4>
      </vt:variant>
      <vt:variant>
        <vt:i4>0</vt:i4>
      </vt:variant>
      <vt:variant>
        <vt:i4>5</vt:i4>
      </vt:variant>
      <vt:variant>
        <vt:lpwstr/>
      </vt:variant>
      <vt:variant>
        <vt:lpwstr>_Toc236657796</vt:lpwstr>
      </vt:variant>
      <vt:variant>
        <vt:i4>1835062</vt:i4>
      </vt:variant>
      <vt:variant>
        <vt:i4>74</vt:i4>
      </vt:variant>
      <vt:variant>
        <vt:i4>0</vt:i4>
      </vt:variant>
      <vt:variant>
        <vt:i4>5</vt:i4>
      </vt:variant>
      <vt:variant>
        <vt:lpwstr/>
      </vt:variant>
      <vt:variant>
        <vt:lpwstr>_Toc236657795</vt:lpwstr>
      </vt:variant>
      <vt:variant>
        <vt:i4>1835062</vt:i4>
      </vt:variant>
      <vt:variant>
        <vt:i4>68</vt:i4>
      </vt:variant>
      <vt:variant>
        <vt:i4>0</vt:i4>
      </vt:variant>
      <vt:variant>
        <vt:i4>5</vt:i4>
      </vt:variant>
      <vt:variant>
        <vt:lpwstr/>
      </vt:variant>
      <vt:variant>
        <vt:lpwstr>_Toc236657794</vt:lpwstr>
      </vt:variant>
      <vt:variant>
        <vt:i4>1835062</vt:i4>
      </vt:variant>
      <vt:variant>
        <vt:i4>62</vt:i4>
      </vt:variant>
      <vt:variant>
        <vt:i4>0</vt:i4>
      </vt:variant>
      <vt:variant>
        <vt:i4>5</vt:i4>
      </vt:variant>
      <vt:variant>
        <vt:lpwstr/>
      </vt:variant>
      <vt:variant>
        <vt:lpwstr>_Toc236657793</vt:lpwstr>
      </vt:variant>
      <vt:variant>
        <vt:i4>1835062</vt:i4>
      </vt:variant>
      <vt:variant>
        <vt:i4>56</vt:i4>
      </vt:variant>
      <vt:variant>
        <vt:i4>0</vt:i4>
      </vt:variant>
      <vt:variant>
        <vt:i4>5</vt:i4>
      </vt:variant>
      <vt:variant>
        <vt:lpwstr/>
      </vt:variant>
      <vt:variant>
        <vt:lpwstr>_Toc236657792</vt:lpwstr>
      </vt:variant>
      <vt:variant>
        <vt:i4>1835062</vt:i4>
      </vt:variant>
      <vt:variant>
        <vt:i4>50</vt:i4>
      </vt:variant>
      <vt:variant>
        <vt:i4>0</vt:i4>
      </vt:variant>
      <vt:variant>
        <vt:i4>5</vt:i4>
      </vt:variant>
      <vt:variant>
        <vt:lpwstr/>
      </vt:variant>
      <vt:variant>
        <vt:lpwstr>_Toc236657791</vt:lpwstr>
      </vt:variant>
      <vt:variant>
        <vt:i4>1835062</vt:i4>
      </vt:variant>
      <vt:variant>
        <vt:i4>44</vt:i4>
      </vt:variant>
      <vt:variant>
        <vt:i4>0</vt:i4>
      </vt:variant>
      <vt:variant>
        <vt:i4>5</vt:i4>
      </vt:variant>
      <vt:variant>
        <vt:lpwstr/>
      </vt:variant>
      <vt:variant>
        <vt:lpwstr>_Toc236657790</vt:lpwstr>
      </vt:variant>
      <vt:variant>
        <vt:i4>1900598</vt:i4>
      </vt:variant>
      <vt:variant>
        <vt:i4>38</vt:i4>
      </vt:variant>
      <vt:variant>
        <vt:i4>0</vt:i4>
      </vt:variant>
      <vt:variant>
        <vt:i4>5</vt:i4>
      </vt:variant>
      <vt:variant>
        <vt:lpwstr/>
      </vt:variant>
      <vt:variant>
        <vt:lpwstr>_Toc236657789</vt:lpwstr>
      </vt:variant>
      <vt:variant>
        <vt:i4>1900598</vt:i4>
      </vt:variant>
      <vt:variant>
        <vt:i4>32</vt:i4>
      </vt:variant>
      <vt:variant>
        <vt:i4>0</vt:i4>
      </vt:variant>
      <vt:variant>
        <vt:i4>5</vt:i4>
      </vt:variant>
      <vt:variant>
        <vt:lpwstr/>
      </vt:variant>
      <vt:variant>
        <vt:lpwstr>_Toc236657788</vt:lpwstr>
      </vt:variant>
      <vt:variant>
        <vt:i4>1900598</vt:i4>
      </vt:variant>
      <vt:variant>
        <vt:i4>26</vt:i4>
      </vt:variant>
      <vt:variant>
        <vt:i4>0</vt:i4>
      </vt:variant>
      <vt:variant>
        <vt:i4>5</vt:i4>
      </vt:variant>
      <vt:variant>
        <vt:lpwstr/>
      </vt:variant>
      <vt:variant>
        <vt:lpwstr>_Toc236657787</vt:lpwstr>
      </vt:variant>
      <vt:variant>
        <vt:i4>1900598</vt:i4>
      </vt:variant>
      <vt:variant>
        <vt:i4>20</vt:i4>
      </vt:variant>
      <vt:variant>
        <vt:i4>0</vt:i4>
      </vt:variant>
      <vt:variant>
        <vt:i4>5</vt:i4>
      </vt:variant>
      <vt:variant>
        <vt:lpwstr/>
      </vt:variant>
      <vt:variant>
        <vt:lpwstr>_Toc236657786</vt:lpwstr>
      </vt:variant>
      <vt:variant>
        <vt:i4>1900598</vt:i4>
      </vt:variant>
      <vt:variant>
        <vt:i4>14</vt:i4>
      </vt:variant>
      <vt:variant>
        <vt:i4>0</vt:i4>
      </vt:variant>
      <vt:variant>
        <vt:i4>5</vt:i4>
      </vt:variant>
      <vt:variant>
        <vt:lpwstr/>
      </vt:variant>
      <vt:variant>
        <vt:lpwstr>_Toc236657785</vt:lpwstr>
      </vt:variant>
      <vt:variant>
        <vt:i4>1900598</vt:i4>
      </vt:variant>
      <vt:variant>
        <vt:i4>8</vt:i4>
      </vt:variant>
      <vt:variant>
        <vt:i4>0</vt:i4>
      </vt:variant>
      <vt:variant>
        <vt:i4>5</vt:i4>
      </vt:variant>
      <vt:variant>
        <vt:lpwstr/>
      </vt:variant>
      <vt:variant>
        <vt:lpwstr>_Toc236657784</vt:lpwstr>
      </vt:variant>
      <vt:variant>
        <vt:i4>1900598</vt:i4>
      </vt:variant>
      <vt:variant>
        <vt:i4>2</vt:i4>
      </vt:variant>
      <vt:variant>
        <vt:i4>0</vt:i4>
      </vt:variant>
      <vt:variant>
        <vt:i4>5</vt:i4>
      </vt:variant>
      <vt:variant>
        <vt:lpwstr/>
      </vt:variant>
      <vt:variant>
        <vt:lpwstr>_Toc236657783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Maksim Zanev (2436811)</dc:creator>
  <cp:keywords/>
  <dc:description/>
  <cp:lastModifiedBy>Max Zanev</cp:lastModifiedBy>
  <cp:revision>123</cp:revision>
  <dcterms:created xsi:type="dcterms:W3CDTF">2026-07-30T16:33:00Z</dcterms:created>
  <dcterms:modified xsi:type="dcterms:W3CDTF">2026-08-11T10:24:00Z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