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7AC47" w14:textId="34C41565" w:rsidR="00890E88" w:rsidRPr="00890E88" w:rsidRDefault="00890E88" w:rsidP="00890E88">
      <w:pPr>
        <w:jc w:val="center"/>
        <w:rPr>
          <w:rFonts w:cstheme="minorHAnsi"/>
          <w:b/>
          <w:bCs/>
          <w:sz w:val="44"/>
          <w:szCs w:val="44"/>
          <w:u w:val="single"/>
        </w:rPr>
      </w:pPr>
      <w:r w:rsidRPr="00890E88">
        <w:rPr>
          <w:rFonts w:cstheme="minorHAnsi"/>
          <w:b/>
          <w:bCs/>
          <w:sz w:val="44"/>
          <w:szCs w:val="44"/>
          <w:u w:val="single"/>
        </w:rPr>
        <w:t xml:space="preserve">Research Project - </w:t>
      </w:r>
      <w:hyperlink r:id="rId4" w:history="1">
        <w:r w:rsidRPr="00890E88">
          <w:rPr>
            <w:rStyle w:val="instancename"/>
            <w:rFonts w:cstheme="minorHAnsi"/>
            <w:b/>
            <w:bCs/>
            <w:sz w:val="44"/>
            <w:szCs w:val="44"/>
            <w:u w:val="single"/>
            <w:shd w:val="clear" w:color="auto" w:fill="FBF7F5"/>
          </w:rPr>
          <w:t xml:space="preserve">ECAD7004 </w:t>
        </w:r>
      </w:hyperlink>
    </w:p>
    <w:p w14:paraId="1581C353" w14:textId="77777777" w:rsidR="00890E88" w:rsidRDefault="00890E88" w:rsidP="00890E88">
      <w:pPr>
        <w:rPr>
          <w:b/>
          <w:bCs/>
          <w:u w:val="single"/>
        </w:rPr>
      </w:pPr>
    </w:p>
    <w:p w14:paraId="5F345769" w14:textId="77777777" w:rsidR="00890E88" w:rsidRDefault="00890E88" w:rsidP="00890E88">
      <w:pPr>
        <w:rPr>
          <w:b/>
          <w:bCs/>
          <w:u w:val="single"/>
        </w:rPr>
      </w:pPr>
    </w:p>
    <w:p w14:paraId="2AE66B85" w14:textId="545C0997" w:rsidR="00890E88" w:rsidRDefault="00CA3C61" w:rsidP="00890E88">
      <w:r>
        <w:t>The issue that interested me was</w:t>
      </w:r>
      <w:r w:rsidR="00FC1D30">
        <w:t xml:space="preserve"> the observation that</w:t>
      </w:r>
      <w:r>
        <w:t xml:space="preserve"> learners within my class seem</w:t>
      </w:r>
      <w:r w:rsidR="00FC1D30">
        <w:t xml:space="preserve">ed </w:t>
      </w:r>
      <w:r>
        <w:t>unable to make the link between</w:t>
      </w:r>
      <w:r w:rsidR="00FC1D30">
        <w:t xml:space="preserve"> their</w:t>
      </w:r>
      <w:r>
        <w:t xml:space="preserve"> </w:t>
      </w:r>
      <w:r w:rsidR="006C5CC1">
        <w:t xml:space="preserve">topics of work </w:t>
      </w:r>
      <w:r w:rsidR="00F639D6">
        <w:t xml:space="preserve">and things in real life. In the same way that it is essential for pupils to make </w:t>
      </w:r>
      <w:r w:rsidR="00AF010F">
        <w:t>cross-curricular</w:t>
      </w:r>
      <w:r w:rsidR="00F639D6">
        <w:t xml:space="preserve"> links</w:t>
      </w:r>
      <w:r w:rsidR="00AF010F">
        <w:t xml:space="preserve"> as per Professor Donaldson’s Successful Futures report (2015)</w:t>
      </w:r>
      <w:r w:rsidR="00F639D6">
        <w:t>, it</w:t>
      </w:r>
      <w:r w:rsidR="00AF010F">
        <w:t xml:space="preserve"> is</w:t>
      </w:r>
      <w:r w:rsidR="00F639D6">
        <w:t xml:space="preserve"> </w:t>
      </w:r>
      <w:r w:rsidR="00AF010F">
        <w:t xml:space="preserve">also vital that pupils make links with what they are studying to normal life, in order to gain the best understanding. </w:t>
      </w:r>
      <w:r w:rsidR="00D33C70">
        <w:t>T</w:t>
      </w:r>
      <w:r w:rsidR="00792BFE">
        <w:t>he purpose of the study was to</w:t>
      </w:r>
      <w:r w:rsidR="00D33C70">
        <w:t xml:space="preserve"> discover</w:t>
      </w:r>
      <w:r w:rsidR="00AF010F">
        <w:t xml:space="preserve"> how the link between topics and the subsequent understanding could be improved </w:t>
      </w:r>
      <w:proofErr w:type="gramStart"/>
      <w:r w:rsidR="00792BFE">
        <w:t>through the use of</w:t>
      </w:r>
      <w:proofErr w:type="gramEnd"/>
      <w:r w:rsidR="00792BFE">
        <w:t xml:space="preserve"> analogies. The aim of this research project was not to test the effectiveness of any analogical model. It was aimed to simply discover how analogical instruction affected learners understanding of a topic.  </w:t>
      </w:r>
      <w:r w:rsidR="00AF010F">
        <w:t xml:space="preserve">  </w:t>
      </w:r>
    </w:p>
    <w:p w14:paraId="64A06E87" w14:textId="086109DE" w:rsidR="00D75DFF" w:rsidRDefault="00963E33" w:rsidP="00D75DFF">
      <w:r>
        <w:t xml:space="preserve">In my </w:t>
      </w:r>
      <w:r w:rsidR="006C5CC1">
        <w:t>class,</w:t>
      </w:r>
      <w:r>
        <w:t xml:space="preserve"> </w:t>
      </w:r>
      <w:r w:rsidR="00D26116">
        <w:t xml:space="preserve">28 Key Stage </w:t>
      </w:r>
      <w:r w:rsidR="006C5CC1">
        <w:t>3 learners</w:t>
      </w:r>
      <w:r w:rsidR="0060291A">
        <w:t xml:space="preserve"> t</w:t>
      </w:r>
      <w:r w:rsidR="00084922">
        <w:t>ook</w:t>
      </w:r>
      <w:r w:rsidR="0060291A">
        <w:t xml:space="preserve"> part</w:t>
      </w:r>
      <w:r w:rsidR="00D26116">
        <w:t xml:space="preserve"> in a middle prior attainment group during a </w:t>
      </w:r>
      <w:r w:rsidR="0060291A">
        <w:t>Humanities lesson. I discussed with my partner that previously uninterested learners had reacted well when given a small analogy relating to the work they were studying, and that interest</w:t>
      </w:r>
      <w:r w:rsidR="00675EEC">
        <w:t xml:space="preserve"> seemed to peak wh</w:t>
      </w:r>
      <w:r w:rsidR="0029616F">
        <w:t>en they made the comparison between their work and</w:t>
      </w:r>
      <w:r w:rsidR="00675EEC">
        <w:t xml:space="preserve"> another real life thing</w:t>
      </w:r>
      <w:r w:rsidR="0060291A">
        <w:t xml:space="preserve">. </w:t>
      </w:r>
      <w:r w:rsidR="00675EEC">
        <w:t xml:space="preserve">We were both intrigued to see if the same effect would be had with students in my </w:t>
      </w:r>
      <w:r w:rsidR="0029616F">
        <w:t xml:space="preserve">partners class in </w:t>
      </w:r>
      <w:proofErr w:type="spellStart"/>
      <w:r w:rsidR="0029616F">
        <w:t>Olchfa</w:t>
      </w:r>
      <w:proofErr w:type="spellEnd"/>
      <w:r w:rsidR="0029616F">
        <w:t xml:space="preserve"> School</w:t>
      </w:r>
      <w:r w:rsidR="00084922">
        <w:t xml:space="preserve"> where he taught a class of 30 high attainment pupils</w:t>
      </w:r>
      <w:r w:rsidR="00D75DFF">
        <w:t>. We also</w:t>
      </w:r>
      <w:r w:rsidR="0029616F">
        <w:t xml:space="preserve"> wonder</w:t>
      </w:r>
      <w:r w:rsidR="00D75DFF">
        <w:t>ed</w:t>
      </w:r>
      <w:r w:rsidR="0029616F">
        <w:t xml:space="preserve"> if a larger</w:t>
      </w:r>
      <w:r w:rsidR="00D75DFF">
        <w:t xml:space="preserve"> national</w:t>
      </w:r>
      <w:r w:rsidR="0029616F">
        <w:t xml:space="preserve"> analogy, which consumed the whole lesson, would have the same effect as a smaller</w:t>
      </w:r>
      <w:r w:rsidR="00D75DFF">
        <w:t xml:space="preserve"> local</w:t>
      </w:r>
      <w:r w:rsidR="0029616F">
        <w:t xml:space="preserve"> analogy.</w:t>
      </w:r>
      <w:r w:rsidR="00CA3C61">
        <w:t xml:space="preserve"> </w:t>
      </w:r>
      <w:r w:rsidR="006C5CC1">
        <w:t xml:space="preserve">As a </w:t>
      </w:r>
      <w:proofErr w:type="gramStart"/>
      <w:r w:rsidR="006C5CC1">
        <w:t>result</w:t>
      </w:r>
      <w:proofErr w:type="gramEnd"/>
      <w:r w:rsidR="006C5CC1">
        <w:t xml:space="preserve"> o</w:t>
      </w:r>
      <w:r w:rsidR="00CA3C61">
        <w:t>ur Research question is ‘How can we improve pupils understanding of a topic through the use of analogies?</w:t>
      </w:r>
      <w:r w:rsidR="006C5CC1">
        <w:t>’</w:t>
      </w:r>
      <w:r w:rsidR="00CA3C61">
        <w:t xml:space="preserve"> </w:t>
      </w:r>
    </w:p>
    <w:p w14:paraId="6938D943" w14:textId="54D34696" w:rsidR="00334979" w:rsidRDefault="008740FD" w:rsidP="00D75DFF">
      <w:pPr>
        <w:rPr>
          <w:rFonts w:eastAsia="Times New Roman" w:cs="Times New Roman"/>
          <w:color w:val="000000"/>
          <w:lang w:eastAsia="en-GB"/>
        </w:rPr>
      </w:pPr>
      <w:r>
        <w:rPr>
          <w:bCs/>
        </w:rPr>
        <w:t xml:space="preserve">I looked into this topic by reading a wide variety of sources of material </w:t>
      </w:r>
      <w:proofErr w:type="gramStart"/>
      <w:r>
        <w:rPr>
          <w:bCs/>
        </w:rPr>
        <w:t>on line</w:t>
      </w:r>
      <w:proofErr w:type="gramEnd"/>
      <w:r>
        <w:rPr>
          <w:bCs/>
        </w:rPr>
        <w:t xml:space="preserve">. </w:t>
      </w:r>
      <w:r w:rsidR="004C558A">
        <w:rPr>
          <w:bCs/>
        </w:rPr>
        <w:t xml:space="preserve">Putting it simply, an analogy is the method of recognising likenesses between two concepts. </w:t>
      </w:r>
      <w:r>
        <w:rPr>
          <w:rFonts w:eastAsia="Times New Roman" w:cs="Times New Roman"/>
          <w:color w:val="000000"/>
          <w:lang w:eastAsia="en-GB"/>
        </w:rPr>
        <w:t>Analogies are thought</w:t>
      </w:r>
      <w:r w:rsidRPr="008740FD">
        <w:rPr>
          <w:rFonts w:eastAsia="Times New Roman" w:cs="Times New Roman"/>
          <w:color w:val="000000"/>
          <w:lang w:eastAsia="en-GB"/>
        </w:rPr>
        <w:t xml:space="preserve"> to help pupil learning by providing visualisation of abstract ideas, by helping compare likenesses of the pupils’ </w:t>
      </w:r>
      <w:r>
        <w:rPr>
          <w:rFonts w:eastAsia="Times New Roman" w:cs="Times New Roman"/>
          <w:color w:val="000000"/>
          <w:lang w:eastAsia="en-GB"/>
        </w:rPr>
        <w:t>real world with the new ideas</w:t>
      </w:r>
      <w:r w:rsidRPr="008740FD">
        <w:rPr>
          <w:rFonts w:eastAsia="Times New Roman" w:cs="Times New Roman"/>
          <w:color w:val="000000"/>
          <w:lang w:eastAsia="en-GB"/>
        </w:rPr>
        <w:t>, and by increasing pu</w:t>
      </w:r>
      <w:r>
        <w:rPr>
          <w:rFonts w:eastAsia="Times New Roman" w:cs="Times New Roman"/>
          <w:color w:val="000000"/>
          <w:lang w:eastAsia="en-GB"/>
        </w:rPr>
        <w:t>p</w:t>
      </w:r>
      <w:r w:rsidRPr="008740FD">
        <w:rPr>
          <w:rFonts w:eastAsia="Times New Roman" w:cs="Times New Roman"/>
          <w:color w:val="000000"/>
          <w:lang w:eastAsia="en-GB"/>
        </w:rPr>
        <w:t>ils’ enthusiasm (</w:t>
      </w:r>
      <w:proofErr w:type="spellStart"/>
      <w:r w:rsidRPr="008740FD">
        <w:rPr>
          <w:rFonts w:eastAsia="Times New Roman" w:cs="Times New Roman"/>
          <w:color w:val="000000"/>
          <w:lang w:eastAsia="en-GB"/>
        </w:rPr>
        <w:t>Duit</w:t>
      </w:r>
      <w:proofErr w:type="spellEnd"/>
      <w:r w:rsidRPr="008740FD">
        <w:rPr>
          <w:rFonts w:eastAsia="Times New Roman" w:cs="Times New Roman"/>
          <w:color w:val="000000"/>
          <w:lang w:eastAsia="en-GB"/>
        </w:rPr>
        <w:t>, 1991).</w:t>
      </w:r>
      <w:r w:rsidR="000818F1">
        <w:rPr>
          <w:rFonts w:eastAsia="Times New Roman" w:cs="Times New Roman"/>
          <w:color w:val="000000"/>
          <w:lang w:eastAsia="en-GB"/>
        </w:rPr>
        <w:t xml:space="preserve"> The latter is perhaps what I observed to happen within my classes, which formed the thought behind this research project. </w:t>
      </w:r>
      <w:r>
        <w:rPr>
          <w:rFonts w:eastAsia="Times New Roman" w:cs="Times New Roman"/>
          <w:color w:val="000000"/>
          <w:lang w:eastAsia="en-GB"/>
        </w:rPr>
        <w:t xml:space="preserve"> </w:t>
      </w:r>
      <w:r w:rsidRPr="008740FD">
        <w:rPr>
          <w:rFonts w:eastAsia="Times New Roman" w:cs="Times New Roman"/>
          <w:color w:val="000000"/>
          <w:lang w:eastAsia="en-GB"/>
        </w:rPr>
        <w:t>From a</w:t>
      </w:r>
      <w:r w:rsidR="00823E1F">
        <w:rPr>
          <w:rFonts w:eastAsia="Times New Roman" w:cs="Times New Roman"/>
          <w:color w:val="000000"/>
          <w:lang w:eastAsia="en-GB"/>
        </w:rPr>
        <w:t xml:space="preserve"> teaching viewpoint, the use </w:t>
      </w:r>
      <w:r w:rsidRPr="008740FD">
        <w:rPr>
          <w:rFonts w:eastAsia="Times New Roman" w:cs="Times New Roman"/>
          <w:color w:val="000000"/>
          <w:lang w:eastAsia="en-GB"/>
        </w:rPr>
        <w:t xml:space="preserve">of analogies can </w:t>
      </w:r>
      <w:r w:rsidR="00823E1F" w:rsidRPr="008740FD">
        <w:rPr>
          <w:rFonts w:eastAsia="Times New Roman" w:cs="Times New Roman"/>
          <w:color w:val="000000"/>
          <w:lang w:eastAsia="en-GB"/>
        </w:rPr>
        <w:t>improve</w:t>
      </w:r>
      <w:r w:rsidRPr="008740FD">
        <w:rPr>
          <w:rFonts w:eastAsia="Times New Roman" w:cs="Times New Roman"/>
          <w:color w:val="000000"/>
          <w:lang w:eastAsia="en-GB"/>
        </w:rPr>
        <w:t xml:space="preserve"> </w:t>
      </w:r>
      <w:r w:rsidR="00823E1F" w:rsidRPr="008740FD">
        <w:rPr>
          <w:rFonts w:eastAsia="Times New Roman" w:cs="Times New Roman"/>
          <w:color w:val="000000"/>
          <w:lang w:eastAsia="en-GB"/>
        </w:rPr>
        <w:t>theoretical</w:t>
      </w:r>
      <w:r w:rsidR="00823E1F">
        <w:rPr>
          <w:rFonts w:eastAsia="Times New Roman" w:cs="Times New Roman"/>
          <w:color w:val="000000"/>
          <w:lang w:eastAsia="en-GB"/>
        </w:rPr>
        <w:t xml:space="preserve"> change learning of topics</w:t>
      </w:r>
      <w:r w:rsidRPr="008740FD">
        <w:rPr>
          <w:rFonts w:eastAsia="Times New Roman" w:cs="Times New Roman"/>
          <w:color w:val="000000"/>
          <w:lang w:eastAsia="en-GB"/>
        </w:rPr>
        <w:t xml:space="preserve"> as they </w:t>
      </w:r>
      <w:r w:rsidR="00823E1F">
        <w:rPr>
          <w:rFonts w:eastAsia="Times New Roman" w:cs="Times New Roman"/>
          <w:color w:val="000000"/>
          <w:lang w:eastAsia="en-GB"/>
        </w:rPr>
        <w:t>expose</w:t>
      </w:r>
      <w:r w:rsidRPr="008740FD">
        <w:rPr>
          <w:rFonts w:eastAsia="Times New Roman" w:cs="Times New Roman"/>
          <w:color w:val="000000"/>
          <w:lang w:eastAsia="en-GB"/>
        </w:rPr>
        <w:t xml:space="preserve"> new </w:t>
      </w:r>
      <w:r w:rsidR="00823E1F" w:rsidRPr="008740FD">
        <w:rPr>
          <w:rFonts w:eastAsia="Times New Roman" w:cs="Times New Roman"/>
          <w:color w:val="000000"/>
          <w:lang w:eastAsia="en-GB"/>
        </w:rPr>
        <w:t>outlooks</w:t>
      </w:r>
      <w:r w:rsidRPr="008740FD">
        <w:rPr>
          <w:rFonts w:eastAsia="Times New Roman" w:cs="Times New Roman"/>
          <w:color w:val="000000"/>
          <w:lang w:eastAsia="en-GB"/>
        </w:rPr>
        <w:t xml:space="preserve"> (Thiele and </w:t>
      </w:r>
      <w:proofErr w:type="spellStart"/>
      <w:r w:rsidRPr="008740FD">
        <w:rPr>
          <w:rFonts w:eastAsia="Times New Roman" w:cs="Times New Roman"/>
          <w:color w:val="000000"/>
          <w:lang w:eastAsia="en-GB"/>
        </w:rPr>
        <w:t>Treagust</w:t>
      </w:r>
      <w:proofErr w:type="spellEnd"/>
      <w:r w:rsidRPr="008740FD">
        <w:rPr>
          <w:rFonts w:eastAsia="Times New Roman" w:cs="Times New Roman"/>
          <w:color w:val="000000"/>
          <w:lang w:eastAsia="en-GB"/>
        </w:rPr>
        <w:t xml:space="preserve">, 1995; </w:t>
      </w:r>
      <w:proofErr w:type="spellStart"/>
      <w:r w:rsidRPr="008740FD">
        <w:rPr>
          <w:rFonts w:eastAsia="Times New Roman" w:cs="Times New Roman"/>
          <w:color w:val="000000"/>
          <w:lang w:eastAsia="en-GB"/>
        </w:rPr>
        <w:t>Treagust</w:t>
      </w:r>
      <w:proofErr w:type="spellEnd"/>
      <w:r w:rsidRPr="008740FD">
        <w:rPr>
          <w:rFonts w:eastAsia="Times New Roman" w:cs="Times New Roman"/>
          <w:color w:val="000000"/>
          <w:lang w:eastAsia="en-GB"/>
        </w:rPr>
        <w:t xml:space="preserve"> et. al., 1996; Chiu and Lin,</w:t>
      </w:r>
      <w:r w:rsidR="00823E1F">
        <w:rPr>
          <w:rFonts w:eastAsia="Times New Roman" w:cs="Times New Roman"/>
          <w:color w:val="000000"/>
          <w:lang w:eastAsia="en-GB"/>
        </w:rPr>
        <w:t xml:space="preserve"> 200</w:t>
      </w:r>
      <w:r w:rsidR="000818F1">
        <w:rPr>
          <w:rFonts w:eastAsia="Times New Roman" w:cs="Times New Roman"/>
          <w:color w:val="000000"/>
          <w:lang w:eastAsia="en-GB"/>
        </w:rPr>
        <w:t>8</w:t>
      </w:r>
      <w:r w:rsidR="00823E1F">
        <w:rPr>
          <w:rFonts w:eastAsia="Times New Roman" w:cs="Times New Roman"/>
          <w:color w:val="000000"/>
          <w:lang w:eastAsia="en-GB"/>
        </w:rPr>
        <w:t xml:space="preserve">; </w:t>
      </w:r>
      <w:proofErr w:type="spellStart"/>
      <w:r w:rsidR="00823E1F">
        <w:rPr>
          <w:rFonts w:eastAsia="Times New Roman" w:cs="Times New Roman"/>
          <w:color w:val="000000"/>
          <w:lang w:eastAsia="en-GB"/>
        </w:rPr>
        <w:t>Dilber</w:t>
      </w:r>
      <w:proofErr w:type="spellEnd"/>
      <w:r w:rsidR="00823E1F">
        <w:rPr>
          <w:rFonts w:eastAsia="Times New Roman" w:cs="Times New Roman"/>
          <w:color w:val="000000"/>
          <w:lang w:eastAsia="en-GB"/>
        </w:rPr>
        <w:t xml:space="preserve"> and </w:t>
      </w:r>
      <w:proofErr w:type="spellStart"/>
      <w:r w:rsidR="00823E1F">
        <w:rPr>
          <w:rFonts w:eastAsia="Times New Roman" w:cs="Times New Roman"/>
          <w:color w:val="000000"/>
          <w:lang w:eastAsia="en-GB"/>
        </w:rPr>
        <w:t>Düzgün</w:t>
      </w:r>
      <w:proofErr w:type="spellEnd"/>
      <w:r w:rsidR="00823E1F">
        <w:rPr>
          <w:rFonts w:eastAsia="Times New Roman" w:cs="Times New Roman"/>
          <w:color w:val="000000"/>
          <w:lang w:eastAsia="en-GB"/>
        </w:rPr>
        <w:t>, 2008). I also found out that despite the advantages of analogies, they can also l</w:t>
      </w:r>
      <w:r w:rsidR="004A3699">
        <w:rPr>
          <w:rFonts w:eastAsia="Times New Roman" w:cs="Times New Roman"/>
          <w:color w:val="000000"/>
          <w:lang w:eastAsia="en-GB"/>
        </w:rPr>
        <w:t xml:space="preserve">ead to incorrect understanding, as an example, if the pupil is unaccustomed to the analogy, and then the chances of developing an understanding are slim. While analogies may be more helpful to pupils who predominantly function at the </w:t>
      </w:r>
      <w:r w:rsidR="00D503F7">
        <w:rPr>
          <w:rFonts w:eastAsia="Times New Roman" w:cs="Times New Roman"/>
          <w:color w:val="000000"/>
          <w:lang w:eastAsia="en-GB"/>
        </w:rPr>
        <w:t>real</w:t>
      </w:r>
      <w:r w:rsidR="004A3699">
        <w:rPr>
          <w:rFonts w:eastAsia="Times New Roman" w:cs="Times New Roman"/>
          <w:color w:val="000000"/>
          <w:lang w:eastAsia="en-GB"/>
        </w:rPr>
        <w:t xml:space="preserve"> </w:t>
      </w:r>
      <w:r w:rsidR="00D503F7">
        <w:rPr>
          <w:rFonts w:eastAsia="Times New Roman" w:cs="Times New Roman"/>
          <w:color w:val="000000"/>
          <w:lang w:eastAsia="en-GB"/>
        </w:rPr>
        <w:t>working</w:t>
      </w:r>
      <w:r w:rsidR="004A3699">
        <w:rPr>
          <w:rFonts w:eastAsia="Times New Roman" w:cs="Times New Roman"/>
          <w:color w:val="000000"/>
          <w:lang w:eastAsia="en-GB"/>
        </w:rPr>
        <w:t xml:space="preserve"> level (Gabel and Sherwood, 1980)</w:t>
      </w:r>
      <w:r w:rsidR="00D503F7">
        <w:rPr>
          <w:rFonts w:eastAsia="Times New Roman" w:cs="Times New Roman"/>
          <w:color w:val="000000"/>
          <w:lang w:eastAsia="en-GB"/>
        </w:rPr>
        <w:t xml:space="preserve">, if pupils struggle with visual imagery then analogical understanding may be restricted. Pupils that already function at a formal operational level may already have a sound understanding of the topic and the use of an analogy in the teaching style could add irrelevant noise or information </w:t>
      </w:r>
      <w:r w:rsidR="00D503F7" w:rsidRPr="00D503F7">
        <w:rPr>
          <w:color w:val="000000"/>
          <w:shd w:val="clear" w:color="auto" w:fill="FFFFFF"/>
        </w:rPr>
        <w:t>(Johnstone and Al-</w:t>
      </w:r>
      <w:proofErr w:type="spellStart"/>
      <w:r w:rsidR="00D503F7" w:rsidRPr="00D503F7">
        <w:rPr>
          <w:color w:val="000000"/>
          <w:shd w:val="clear" w:color="auto" w:fill="FFFFFF"/>
        </w:rPr>
        <w:t>Naeme</w:t>
      </w:r>
      <w:proofErr w:type="spellEnd"/>
      <w:r w:rsidR="00D503F7" w:rsidRPr="00D503F7">
        <w:rPr>
          <w:color w:val="000000"/>
          <w:shd w:val="clear" w:color="auto" w:fill="FFFFFF"/>
        </w:rPr>
        <w:t>, 1991)</w:t>
      </w:r>
      <w:r w:rsidR="00D503F7">
        <w:rPr>
          <w:color w:val="000000"/>
          <w:shd w:val="clear" w:color="auto" w:fill="FFFFFF"/>
        </w:rPr>
        <w:t xml:space="preserve">. As a result, many teachers </w:t>
      </w:r>
      <w:r w:rsidR="000064E3">
        <w:rPr>
          <w:color w:val="000000"/>
          <w:shd w:val="clear" w:color="auto" w:fill="FFFFFF"/>
        </w:rPr>
        <w:t xml:space="preserve">decide against the use of analogies in order to avoid these potential problems, though, by doing this, they also avoid the various advantages of analogy use. A noteworthy </w:t>
      </w:r>
      <w:r w:rsidR="00FC74DE">
        <w:rPr>
          <w:color w:val="000000"/>
          <w:shd w:val="clear" w:color="auto" w:fill="FFFFFF"/>
        </w:rPr>
        <w:t xml:space="preserve">body of the reading suggests that </w:t>
      </w:r>
      <w:r w:rsidR="00B142B4">
        <w:rPr>
          <w:color w:val="000000"/>
          <w:shd w:val="clear" w:color="auto" w:fill="FFFFFF"/>
        </w:rPr>
        <w:t>even though analogies are normal in human interaction, they can be ineffective within the classroom (</w:t>
      </w:r>
      <w:proofErr w:type="spellStart"/>
      <w:r w:rsidR="00B142B4">
        <w:rPr>
          <w:color w:val="000000"/>
          <w:shd w:val="clear" w:color="auto" w:fill="FFFFFF"/>
        </w:rPr>
        <w:t>Druit</w:t>
      </w:r>
      <w:proofErr w:type="spellEnd"/>
      <w:r w:rsidR="00B142B4">
        <w:rPr>
          <w:color w:val="000000"/>
          <w:shd w:val="clear" w:color="auto" w:fill="FFFFFF"/>
        </w:rPr>
        <w:t xml:space="preserve">, 1991). It is noted that caution needs to be taken </w:t>
      </w:r>
      <w:r w:rsidR="00334979">
        <w:rPr>
          <w:color w:val="000000"/>
          <w:shd w:val="clear" w:color="auto" w:fill="FFFFFF"/>
        </w:rPr>
        <w:t xml:space="preserve">to make sure </w:t>
      </w:r>
      <w:r w:rsidR="00B142B4">
        <w:rPr>
          <w:color w:val="000000"/>
          <w:shd w:val="clear" w:color="auto" w:fill="FFFFFF"/>
        </w:rPr>
        <w:t xml:space="preserve">that an impression </w:t>
      </w:r>
      <w:r w:rsidR="00334979">
        <w:rPr>
          <w:color w:val="000000"/>
          <w:shd w:val="clear" w:color="auto" w:fill="FFFFFF"/>
        </w:rPr>
        <w:t>is not given</w:t>
      </w:r>
      <w:r w:rsidR="00B142B4">
        <w:rPr>
          <w:color w:val="000000"/>
          <w:shd w:val="clear" w:color="auto" w:fill="FFFFFF"/>
        </w:rPr>
        <w:t xml:space="preserve"> that the analogy is an exact description o</w:t>
      </w:r>
      <w:r w:rsidR="00334979">
        <w:rPr>
          <w:color w:val="000000"/>
          <w:shd w:val="clear" w:color="auto" w:fill="FFFFFF"/>
        </w:rPr>
        <w:t xml:space="preserve">f the topic </w:t>
      </w:r>
      <w:r w:rsidR="00334979" w:rsidRPr="00334979">
        <w:rPr>
          <w:rFonts w:eastAsia="Times New Roman" w:cs="Times New Roman"/>
          <w:color w:val="000000"/>
          <w:lang w:eastAsia="en-GB"/>
        </w:rPr>
        <w:t xml:space="preserve">(Harrison and </w:t>
      </w:r>
      <w:proofErr w:type="spellStart"/>
      <w:r w:rsidR="00334979" w:rsidRPr="00334979">
        <w:rPr>
          <w:rFonts w:eastAsia="Times New Roman" w:cs="Times New Roman"/>
          <w:color w:val="000000"/>
          <w:lang w:eastAsia="en-GB"/>
        </w:rPr>
        <w:t>Treagust</w:t>
      </w:r>
      <w:proofErr w:type="spellEnd"/>
      <w:r w:rsidR="00334979" w:rsidRPr="00334979">
        <w:rPr>
          <w:rFonts w:eastAsia="Times New Roman" w:cs="Times New Roman"/>
          <w:color w:val="000000"/>
          <w:lang w:eastAsia="en-GB"/>
        </w:rPr>
        <w:t xml:space="preserve">, 1993; Curtis and </w:t>
      </w:r>
      <w:proofErr w:type="spellStart"/>
      <w:r w:rsidR="00334979" w:rsidRPr="00334979">
        <w:rPr>
          <w:rFonts w:eastAsia="Times New Roman" w:cs="Times New Roman"/>
          <w:color w:val="000000"/>
          <w:lang w:eastAsia="en-GB"/>
        </w:rPr>
        <w:t>Reigeluth</w:t>
      </w:r>
      <w:proofErr w:type="spellEnd"/>
      <w:r w:rsidR="00334979" w:rsidRPr="00334979">
        <w:rPr>
          <w:rFonts w:eastAsia="Times New Roman" w:cs="Times New Roman"/>
          <w:color w:val="000000"/>
          <w:lang w:eastAsia="en-GB"/>
        </w:rPr>
        <w:t>, 1984).</w:t>
      </w:r>
      <w:r w:rsidR="00BA2162">
        <w:rPr>
          <w:rFonts w:eastAsia="Times New Roman" w:cs="Times New Roman"/>
          <w:color w:val="000000"/>
          <w:lang w:eastAsia="en-GB"/>
        </w:rPr>
        <w:t xml:space="preserve"> Many scholars have delivered varying perspectives on the functions of analogies with some stating the advantages while others note the disadvantages (Chiu and Lin, 2005). </w:t>
      </w:r>
      <w:r w:rsidR="00AB4548">
        <w:rPr>
          <w:rFonts w:eastAsia="Times New Roman" w:cs="Times New Roman"/>
          <w:color w:val="000000"/>
          <w:lang w:eastAsia="en-GB"/>
        </w:rPr>
        <w:t>The three main advantages are noted as 1) providing visualisation of abstract concepts; 2) helping to compare similarities of the pupil’s real world with new concepts; 3) providing</w:t>
      </w:r>
      <w:r w:rsidR="00236BAB">
        <w:rPr>
          <w:rFonts w:eastAsia="Times New Roman" w:cs="Times New Roman"/>
          <w:color w:val="000000"/>
          <w:lang w:eastAsia="en-GB"/>
        </w:rPr>
        <w:t xml:space="preserve"> a motivational function. Some </w:t>
      </w:r>
      <w:r w:rsidR="00236BAB">
        <w:rPr>
          <w:rFonts w:eastAsia="Times New Roman" w:cs="Times New Roman"/>
          <w:color w:val="000000"/>
          <w:lang w:eastAsia="en-GB"/>
        </w:rPr>
        <w:lastRenderedPageBreak/>
        <w:t>scholars agree that that the visualisation process is vital in the teaching and learning of different of concepts, and that images do in fact provoke a visualisation method, which then benefits pupils understanding (</w:t>
      </w:r>
      <w:proofErr w:type="spellStart"/>
      <w:r w:rsidR="00236BAB">
        <w:rPr>
          <w:rFonts w:eastAsia="Times New Roman" w:cs="Times New Roman"/>
          <w:color w:val="000000"/>
          <w:lang w:eastAsia="en-GB"/>
        </w:rPr>
        <w:t>Sharpiro</w:t>
      </w:r>
      <w:proofErr w:type="spellEnd"/>
      <w:r w:rsidR="00236BAB">
        <w:rPr>
          <w:rFonts w:eastAsia="Times New Roman" w:cs="Times New Roman"/>
          <w:color w:val="000000"/>
          <w:lang w:eastAsia="en-GB"/>
        </w:rPr>
        <w:t xml:space="preserve"> 1985,</w:t>
      </w:r>
      <w:r w:rsidR="00236BAB" w:rsidRPr="00236BAB">
        <w:rPr>
          <w:rFonts w:eastAsia="Times New Roman" w:cs="Times New Roman"/>
          <w:color w:val="000000"/>
          <w:lang w:eastAsia="en-GB"/>
        </w:rPr>
        <w:t xml:space="preserve"> </w:t>
      </w:r>
      <w:r w:rsidR="00236BAB">
        <w:rPr>
          <w:rFonts w:eastAsia="Times New Roman" w:cs="Times New Roman"/>
          <w:color w:val="000000"/>
          <w:lang w:eastAsia="en-GB"/>
        </w:rPr>
        <w:t>Glynn et al 1989). Analog</w:t>
      </w:r>
      <w:r w:rsidR="00C95089">
        <w:rPr>
          <w:rFonts w:eastAsia="Times New Roman" w:cs="Times New Roman"/>
          <w:color w:val="000000"/>
          <w:lang w:eastAsia="en-GB"/>
        </w:rPr>
        <w:t>ies are also</w:t>
      </w:r>
      <w:r w:rsidR="00236BAB">
        <w:rPr>
          <w:rFonts w:eastAsia="Times New Roman" w:cs="Times New Roman"/>
          <w:color w:val="000000"/>
          <w:lang w:eastAsia="en-GB"/>
        </w:rPr>
        <w:t xml:space="preserve"> used </w:t>
      </w:r>
      <w:r w:rsidR="00C95089">
        <w:rPr>
          <w:rFonts w:eastAsia="Times New Roman" w:cs="Times New Roman"/>
          <w:color w:val="000000"/>
          <w:lang w:eastAsia="en-GB"/>
        </w:rPr>
        <w:t xml:space="preserve">regularly when the target topic is problematic to </w:t>
      </w:r>
      <w:r w:rsidR="00C95089" w:rsidRPr="006D1CB8">
        <w:rPr>
          <w:rFonts w:eastAsia="Times New Roman" w:cstheme="minorHAnsi"/>
          <w:color w:val="000000"/>
          <w:lang w:eastAsia="en-GB"/>
        </w:rPr>
        <w:t>comprehend (</w:t>
      </w:r>
      <w:r w:rsidR="006D1CB8" w:rsidRPr="006D1CB8">
        <w:rPr>
          <w:rFonts w:cstheme="minorHAnsi"/>
          <w:color w:val="222222"/>
          <w:shd w:val="clear" w:color="auto" w:fill="FFFFFF"/>
        </w:rPr>
        <w:t>Lewthwaite</w:t>
      </w:r>
      <w:r w:rsidR="00C95089" w:rsidRPr="006D1CB8">
        <w:rPr>
          <w:rFonts w:eastAsia="Times New Roman" w:cstheme="minorHAnsi"/>
          <w:color w:val="000000"/>
          <w:lang w:eastAsia="en-GB"/>
        </w:rPr>
        <w:t>,</w:t>
      </w:r>
      <w:r w:rsidR="00C95089">
        <w:rPr>
          <w:rFonts w:eastAsia="Times New Roman" w:cs="Times New Roman"/>
          <w:color w:val="000000"/>
          <w:lang w:eastAsia="en-GB"/>
        </w:rPr>
        <w:t xml:space="preserve"> </w:t>
      </w:r>
      <w:r w:rsidR="006D1CB8">
        <w:rPr>
          <w:rFonts w:eastAsia="Times New Roman" w:cs="Times New Roman"/>
          <w:color w:val="000000"/>
          <w:lang w:eastAsia="en-GB"/>
        </w:rPr>
        <w:t>2000</w:t>
      </w:r>
      <w:r w:rsidR="00C95089">
        <w:rPr>
          <w:rFonts w:eastAsia="Times New Roman" w:cs="Times New Roman"/>
          <w:color w:val="000000"/>
          <w:lang w:eastAsia="en-GB"/>
        </w:rPr>
        <w:t xml:space="preserve">). The use of a concrete </w:t>
      </w:r>
      <w:proofErr w:type="spellStart"/>
      <w:r w:rsidR="00C95089">
        <w:rPr>
          <w:rFonts w:eastAsia="Times New Roman" w:cs="Times New Roman"/>
          <w:color w:val="000000"/>
          <w:lang w:eastAsia="en-GB"/>
        </w:rPr>
        <w:t>analog</w:t>
      </w:r>
      <w:proofErr w:type="spellEnd"/>
      <w:r w:rsidR="00C95089">
        <w:rPr>
          <w:rFonts w:eastAsia="Times New Roman" w:cs="Times New Roman"/>
          <w:color w:val="000000"/>
          <w:lang w:eastAsia="en-GB"/>
        </w:rPr>
        <w:t xml:space="preserve"> in this </w:t>
      </w:r>
      <w:proofErr w:type="gramStart"/>
      <w:r w:rsidR="00C95089">
        <w:rPr>
          <w:rFonts w:eastAsia="Times New Roman" w:cs="Times New Roman"/>
          <w:color w:val="000000"/>
          <w:lang w:eastAsia="en-GB"/>
        </w:rPr>
        <w:t>state of affairs aids</w:t>
      </w:r>
      <w:proofErr w:type="gramEnd"/>
      <w:r w:rsidR="00C95089">
        <w:rPr>
          <w:rFonts w:eastAsia="Times New Roman" w:cs="Times New Roman"/>
          <w:color w:val="000000"/>
          <w:lang w:eastAsia="en-GB"/>
        </w:rPr>
        <w:t xml:space="preserve"> understanding of the difficult concept by making c</w:t>
      </w:r>
      <w:r w:rsidR="00951B79">
        <w:rPr>
          <w:rFonts w:eastAsia="Times New Roman" w:cs="Times New Roman"/>
          <w:color w:val="000000"/>
          <w:lang w:eastAsia="en-GB"/>
        </w:rPr>
        <w:t>lear similarities between elements</w:t>
      </w:r>
      <w:r w:rsidR="00C95089">
        <w:rPr>
          <w:rFonts w:eastAsia="Times New Roman" w:cs="Times New Roman"/>
          <w:color w:val="000000"/>
          <w:lang w:eastAsia="en-GB"/>
        </w:rPr>
        <w:t xml:space="preserve"> within the </w:t>
      </w:r>
      <w:r w:rsidR="00A56DEE">
        <w:rPr>
          <w:rFonts w:eastAsia="Times New Roman" w:cs="Times New Roman"/>
          <w:color w:val="000000"/>
          <w:lang w:eastAsia="en-GB"/>
        </w:rPr>
        <w:t>pupil’s</w:t>
      </w:r>
      <w:r w:rsidR="00C95089">
        <w:rPr>
          <w:rFonts w:eastAsia="Times New Roman" w:cs="Times New Roman"/>
          <w:color w:val="000000"/>
          <w:lang w:eastAsia="en-GB"/>
        </w:rPr>
        <w:t xml:space="preserve"> world and the topic which is under debate (Thiele, 1990). </w:t>
      </w:r>
      <w:r w:rsidR="00A56DEE">
        <w:rPr>
          <w:rFonts w:eastAsia="Times New Roman" w:cs="Times New Roman"/>
          <w:color w:val="000000"/>
          <w:lang w:eastAsia="en-GB"/>
        </w:rPr>
        <w:t xml:space="preserve">There is </w:t>
      </w:r>
      <w:proofErr w:type="gramStart"/>
      <w:r w:rsidR="00A56DEE">
        <w:rPr>
          <w:rFonts w:eastAsia="Times New Roman" w:cs="Times New Roman"/>
          <w:color w:val="000000"/>
          <w:lang w:eastAsia="en-GB"/>
        </w:rPr>
        <w:t>a number of</w:t>
      </w:r>
      <w:proofErr w:type="gramEnd"/>
      <w:r w:rsidR="00A56DEE">
        <w:rPr>
          <w:rFonts w:eastAsia="Times New Roman" w:cs="Times New Roman"/>
          <w:color w:val="000000"/>
          <w:lang w:eastAsia="en-GB"/>
        </w:rPr>
        <w:t xml:space="preserve"> factors which could result in a motivational gain from analogies. Firstly, because the teacher is drawing from the pupil’s </w:t>
      </w:r>
      <w:proofErr w:type="gramStart"/>
      <w:r w:rsidR="00A56DEE">
        <w:rPr>
          <w:rFonts w:eastAsia="Times New Roman" w:cs="Times New Roman"/>
          <w:color w:val="000000"/>
          <w:lang w:eastAsia="en-GB"/>
        </w:rPr>
        <w:t>real world</w:t>
      </w:r>
      <w:proofErr w:type="gramEnd"/>
      <w:r w:rsidR="00A56DEE">
        <w:rPr>
          <w:rFonts w:eastAsia="Times New Roman" w:cs="Times New Roman"/>
          <w:color w:val="000000"/>
          <w:lang w:eastAsia="en-GB"/>
        </w:rPr>
        <w:t xml:space="preserve"> experience, some intrinsic curiosity is produced. As well as this interest, pupils who normally achieve lower academic grades have an increased likelihood to gaining a better conceptual understanding than they usually would</w:t>
      </w:r>
      <w:r w:rsidR="00951B79">
        <w:rPr>
          <w:rFonts w:eastAsia="Times New Roman" w:cs="Times New Roman"/>
          <w:color w:val="000000"/>
          <w:lang w:eastAsia="en-GB"/>
        </w:rPr>
        <w:t>, and so a motivational gain may be observed</w:t>
      </w:r>
      <w:r w:rsidR="00A56DEE">
        <w:rPr>
          <w:rFonts w:eastAsia="Times New Roman" w:cs="Times New Roman"/>
          <w:color w:val="000000"/>
          <w:lang w:eastAsia="en-GB"/>
        </w:rPr>
        <w:t>. This is perhaps what I first noticed within some of my lessons</w:t>
      </w:r>
      <w:r w:rsidR="00951B79">
        <w:rPr>
          <w:rFonts w:eastAsia="Times New Roman" w:cs="Times New Roman"/>
          <w:color w:val="000000"/>
          <w:lang w:eastAsia="en-GB"/>
        </w:rPr>
        <w:t xml:space="preserve"> where students who were previously unengaged seemed to perk up when a small analogy was used, it could be noted that this was actually the fact that their conceptual understanding of the topic increased due to the analogy, and this is what triggered their interest. This then supported our research question as our curiosity following our observations was supported by literature. However</w:t>
      </w:r>
      <w:r w:rsidR="003B5C56">
        <w:rPr>
          <w:rFonts w:eastAsia="Times New Roman" w:cs="Times New Roman"/>
          <w:color w:val="000000"/>
          <w:lang w:eastAsia="en-GB"/>
        </w:rPr>
        <w:t>, it should be said that not enough has been established from experiential investigations to do with the actual learning process that are connected with instruction through analogies as the majority of studies read only assess</w:t>
      </w:r>
      <w:r w:rsidR="006A61E9">
        <w:rPr>
          <w:rFonts w:eastAsia="Times New Roman" w:cs="Times New Roman"/>
          <w:color w:val="000000"/>
          <w:lang w:eastAsia="en-GB"/>
        </w:rPr>
        <w:t xml:space="preserve"> pupils ability to recall already learned topics. After looking at a few of the advantages of analogies, I then moved on to read about the constraints, I found that analogies can in fact cause decreased learning because of some important limitations. The first of these was found to be Analog unfamiliarity. </w:t>
      </w:r>
      <w:r w:rsidR="00D33C70">
        <w:rPr>
          <w:rFonts w:eastAsia="Times New Roman" w:cs="Times New Roman"/>
          <w:color w:val="000000"/>
          <w:lang w:eastAsia="en-GB"/>
        </w:rPr>
        <w:t>This is a substantial constraint with many studies showing that students sampled who had no understanding of the analogy then displayed  very limited understanding of the topic when questioned, as mentioned earlier, it seems to add unnecessary information and can confuse learners more so than simply teaching the topic, and so the use of analogies should be approached with caution.</w:t>
      </w:r>
      <w:r w:rsidR="00792BFE">
        <w:rPr>
          <w:rFonts w:eastAsia="Times New Roman" w:cs="Times New Roman"/>
          <w:color w:val="000000"/>
          <w:lang w:eastAsia="en-GB"/>
        </w:rPr>
        <w:t xml:space="preserve"> A second constraint, as touched upon earlier, is stages of cognitive development, whereby a wide range of research </w:t>
      </w:r>
      <w:r w:rsidR="0090251F">
        <w:rPr>
          <w:rFonts w:eastAsia="Times New Roman" w:cs="Times New Roman"/>
          <w:color w:val="000000"/>
          <w:lang w:eastAsia="en-GB"/>
        </w:rPr>
        <w:t xml:space="preserve">backs up the point that learners who lack the ability to visualise, analogical reasoning or correlational reasoning </w:t>
      </w:r>
      <w:r w:rsidR="00CB154C">
        <w:rPr>
          <w:rFonts w:eastAsia="Times New Roman" w:cs="Times New Roman"/>
          <w:color w:val="000000"/>
          <w:lang w:eastAsia="en-GB"/>
        </w:rPr>
        <w:t>are likely to struggle to gain understanding through analogies (Gabel and Sherwood, 1980). Lastly, a wide range of research suggests that the incorrect transfer of attributes can act as a constraint for the use of analogies in teaching</w:t>
      </w:r>
      <w:r w:rsidR="00F547E5">
        <w:rPr>
          <w:rFonts w:eastAsia="Times New Roman" w:cs="Times New Roman"/>
          <w:color w:val="000000"/>
          <w:lang w:eastAsia="en-GB"/>
        </w:rPr>
        <w:t xml:space="preserve">. The </w:t>
      </w:r>
      <w:proofErr w:type="spellStart"/>
      <w:r w:rsidR="00F547E5">
        <w:rPr>
          <w:rFonts w:eastAsia="Times New Roman" w:cs="Times New Roman"/>
          <w:color w:val="000000"/>
          <w:lang w:eastAsia="en-GB"/>
        </w:rPr>
        <w:t>analog</w:t>
      </w:r>
      <w:proofErr w:type="spellEnd"/>
      <w:r w:rsidR="00F547E5">
        <w:rPr>
          <w:rFonts w:eastAsia="Times New Roman" w:cs="Times New Roman"/>
          <w:color w:val="000000"/>
          <w:lang w:eastAsia="en-GB"/>
        </w:rPr>
        <w:t xml:space="preserve"> has some shared </w:t>
      </w:r>
      <w:r w:rsidR="004D0E70">
        <w:rPr>
          <w:rFonts w:eastAsia="Times New Roman" w:cs="Times New Roman"/>
          <w:color w:val="000000"/>
          <w:lang w:eastAsia="en-GB"/>
        </w:rPr>
        <w:t>attributes</w:t>
      </w:r>
      <w:r w:rsidR="00F547E5">
        <w:rPr>
          <w:rFonts w:eastAsia="Times New Roman" w:cs="Times New Roman"/>
          <w:color w:val="000000"/>
          <w:lang w:eastAsia="en-GB"/>
        </w:rPr>
        <w:t xml:space="preserve"> with the target yet</w:t>
      </w:r>
      <w:r w:rsidR="00CB154C">
        <w:rPr>
          <w:rFonts w:eastAsia="Times New Roman" w:cs="Times New Roman"/>
          <w:color w:val="000000"/>
          <w:lang w:eastAsia="en-GB"/>
        </w:rPr>
        <w:t xml:space="preserve"> as Licata (1988) </w:t>
      </w:r>
      <w:r w:rsidR="00F547E5">
        <w:rPr>
          <w:rFonts w:eastAsia="Times New Roman" w:cs="Times New Roman"/>
          <w:color w:val="000000"/>
          <w:lang w:eastAsia="en-GB"/>
        </w:rPr>
        <w:t>contemplates</w:t>
      </w:r>
      <w:r w:rsidR="00CB154C">
        <w:rPr>
          <w:rFonts w:eastAsia="Times New Roman" w:cs="Times New Roman"/>
          <w:color w:val="000000"/>
          <w:lang w:eastAsia="en-GB"/>
        </w:rPr>
        <w:t xml:space="preserve"> that </w:t>
      </w:r>
      <w:r w:rsidR="00F547E5">
        <w:rPr>
          <w:rFonts w:eastAsia="Times New Roman" w:cs="Times New Roman"/>
          <w:color w:val="000000"/>
          <w:lang w:eastAsia="en-GB"/>
        </w:rPr>
        <w:t xml:space="preserve">the unshared qualities </w:t>
      </w:r>
      <w:r w:rsidR="004D0E70">
        <w:rPr>
          <w:rFonts w:eastAsia="Times New Roman" w:cs="Times New Roman"/>
          <w:color w:val="000000"/>
          <w:lang w:eastAsia="en-GB"/>
        </w:rPr>
        <w:t xml:space="preserve">can be just as informative to learners as the shared qualities. As no </w:t>
      </w:r>
      <w:proofErr w:type="spellStart"/>
      <w:r w:rsidR="004D0E70">
        <w:rPr>
          <w:rFonts w:eastAsia="Times New Roman" w:cs="Times New Roman"/>
          <w:color w:val="000000"/>
          <w:lang w:eastAsia="en-GB"/>
        </w:rPr>
        <w:t>analog</w:t>
      </w:r>
      <w:proofErr w:type="spellEnd"/>
      <w:r w:rsidR="004D0E70">
        <w:rPr>
          <w:rFonts w:eastAsia="Times New Roman" w:cs="Times New Roman"/>
          <w:color w:val="000000"/>
          <w:lang w:eastAsia="en-GB"/>
        </w:rPr>
        <w:t xml:space="preserve"> shares all its qualities with the target, as if this was the case, it would be considered an example. The qualities here that are not shared have been observed to cause a misunderstanding for pupils if they try to transfer them from the </w:t>
      </w:r>
      <w:proofErr w:type="spellStart"/>
      <w:r w:rsidR="004D0E70">
        <w:rPr>
          <w:rFonts w:eastAsia="Times New Roman" w:cs="Times New Roman"/>
          <w:color w:val="000000"/>
          <w:lang w:eastAsia="en-GB"/>
        </w:rPr>
        <w:t>analog</w:t>
      </w:r>
      <w:proofErr w:type="spellEnd"/>
      <w:r w:rsidR="004D0E70">
        <w:rPr>
          <w:rFonts w:eastAsia="Times New Roman" w:cs="Times New Roman"/>
          <w:color w:val="000000"/>
          <w:lang w:eastAsia="en-GB"/>
        </w:rPr>
        <w:t xml:space="preserve"> to the target. A further constraint</w:t>
      </w:r>
      <w:r w:rsidR="00647FBD">
        <w:rPr>
          <w:rFonts w:eastAsia="Times New Roman" w:cs="Times New Roman"/>
          <w:color w:val="000000"/>
          <w:lang w:eastAsia="en-GB"/>
        </w:rPr>
        <w:t xml:space="preserve"> may also happen when learners try to transfer in an unsuitable fashion. Instead of using the </w:t>
      </w:r>
      <w:proofErr w:type="spellStart"/>
      <w:r w:rsidR="00647FBD">
        <w:rPr>
          <w:rFonts w:eastAsia="Times New Roman" w:cs="Times New Roman"/>
          <w:color w:val="000000"/>
          <w:lang w:eastAsia="en-GB"/>
        </w:rPr>
        <w:t>analog</w:t>
      </w:r>
      <w:proofErr w:type="spellEnd"/>
      <w:r w:rsidR="00647FBD">
        <w:rPr>
          <w:rFonts w:eastAsia="Times New Roman" w:cs="Times New Roman"/>
          <w:color w:val="000000"/>
          <w:lang w:eastAsia="en-GB"/>
        </w:rPr>
        <w:t xml:space="preserve"> qualities as a model for getting to conclusions based around the target, learners have been viewed to combine </w:t>
      </w:r>
      <w:proofErr w:type="gramStart"/>
      <w:r w:rsidR="00647FBD">
        <w:rPr>
          <w:rFonts w:eastAsia="Times New Roman" w:cs="Times New Roman"/>
          <w:color w:val="000000"/>
          <w:lang w:eastAsia="en-GB"/>
        </w:rPr>
        <w:t>all of</w:t>
      </w:r>
      <w:proofErr w:type="gramEnd"/>
      <w:r w:rsidR="00647FBD">
        <w:rPr>
          <w:rFonts w:eastAsia="Times New Roman" w:cs="Times New Roman"/>
          <w:color w:val="000000"/>
          <w:lang w:eastAsia="en-GB"/>
        </w:rPr>
        <w:t xml:space="preserve"> the </w:t>
      </w:r>
      <w:proofErr w:type="spellStart"/>
      <w:r w:rsidR="00647FBD">
        <w:rPr>
          <w:rFonts w:eastAsia="Times New Roman" w:cs="Times New Roman"/>
          <w:color w:val="000000"/>
          <w:lang w:eastAsia="en-GB"/>
        </w:rPr>
        <w:t>analog</w:t>
      </w:r>
      <w:proofErr w:type="spellEnd"/>
      <w:r w:rsidR="00647FBD">
        <w:rPr>
          <w:rFonts w:eastAsia="Times New Roman" w:cs="Times New Roman"/>
          <w:color w:val="000000"/>
          <w:lang w:eastAsia="en-GB"/>
        </w:rPr>
        <w:t xml:space="preserve"> content into the target topic. This incorrect transfer can result it learners, when being questioned upon the target content, may respond with direct reference to features of the </w:t>
      </w:r>
      <w:proofErr w:type="spellStart"/>
      <w:r w:rsidR="00647FBD">
        <w:rPr>
          <w:rFonts w:eastAsia="Times New Roman" w:cs="Times New Roman"/>
          <w:color w:val="000000"/>
          <w:lang w:eastAsia="en-GB"/>
        </w:rPr>
        <w:t>anaolg</w:t>
      </w:r>
      <w:proofErr w:type="spellEnd"/>
      <w:r w:rsidR="00647FBD">
        <w:rPr>
          <w:rFonts w:eastAsia="Times New Roman" w:cs="Times New Roman"/>
          <w:color w:val="000000"/>
          <w:lang w:eastAsia="en-GB"/>
        </w:rPr>
        <w:t>, and so an incorrect transfer has been made.</w:t>
      </w:r>
      <w:r w:rsidR="00CF52A3">
        <w:rPr>
          <w:rFonts w:eastAsia="Times New Roman" w:cs="Times New Roman"/>
          <w:color w:val="000000"/>
          <w:lang w:eastAsia="en-GB"/>
        </w:rPr>
        <w:t xml:space="preserve"> These were some of the potential banana skins we expect to find when using </w:t>
      </w:r>
      <w:proofErr w:type="spellStart"/>
      <w:r w:rsidR="00CF52A3">
        <w:rPr>
          <w:rFonts w:eastAsia="Times New Roman" w:cs="Times New Roman"/>
          <w:color w:val="000000"/>
          <w:lang w:eastAsia="en-GB"/>
        </w:rPr>
        <w:t>anaolgies</w:t>
      </w:r>
      <w:proofErr w:type="spellEnd"/>
      <w:r w:rsidR="00CF52A3">
        <w:rPr>
          <w:rFonts w:eastAsia="Times New Roman" w:cs="Times New Roman"/>
          <w:color w:val="000000"/>
          <w:lang w:eastAsia="en-GB"/>
        </w:rPr>
        <w:t xml:space="preserve"> within our lessons.</w:t>
      </w:r>
    </w:p>
    <w:p w14:paraId="0E6EF887" w14:textId="27454BD2" w:rsidR="005A4F04" w:rsidRPr="00D20852" w:rsidRDefault="00C91486" w:rsidP="005A4F04">
      <w:pPr>
        <w:rPr>
          <w:rFonts w:cs="Arial"/>
        </w:rPr>
      </w:pPr>
      <w:r>
        <w:rPr>
          <w:rFonts w:cs="Arial"/>
        </w:rPr>
        <w:t>The methodology used is lesson study research</w:t>
      </w:r>
      <w:r w:rsidR="002325D5">
        <w:rPr>
          <w:rFonts w:cs="Arial"/>
        </w:rPr>
        <w:t>, which is a form of action research</w:t>
      </w:r>
      <w:r>
        <w:rPr>
          <w:rFonts w:cs="Arial"/>
        </w:rPr>
        <w:t>. A lesson study is where</w:t>
      </w:r>
      <w:r w:rsidRPr="00C91486">
        <w:rPr>
          <w:rFonts w:cs="Arial"/>
        </w:rPr>
        <w:t xml:space="preserve"> two or more researchers carry out joint planning, joint observation and joint analysis</w:t>
      </w:r>
      <w:r w:rsidR="002325D5">
        <w:rPr>
          <w:rFonts w:cs="Arial"/>
        </w:rPr>
        <w:t xml:space="preserve"> </w:t>
      </w:r>
      <w:r w:rsidR="002325D5" w:rsidRPr="00C91486">
        <w:rPr>
          <w:rFonts w:cs="Arial"/>
        </w:rPr>
        <w:t>(Dudley, 2014)</w:t>
      </w:r>
      <w:r w:rsidRPr="00C91486">
        <w:rPr>
          <w:rFonts w:cs="Arial"/>
        </w:rPr>
        <w:t>. This helps improve the professional development of those involved (Amador and Carter, 2018). Three ‘Case Pupils’ will be selected from one class in two different schools. The first three pupils will be observed during one of the researcher’s lesson</w:t>
      </w:r>
      <w:r w:rsidR="002325D5">
        <w:rPr>
          <w:rFonts w:cs="Arial"/>
        </w:rPr>
        <w:t>s</w:t>
      </w:r>
      <w:r w:rsidRPr="00C91486">
        <w:rPr>
          <w:rFonts w:cs="Arial"/>
        </w:rPr>
        <w:t xml:space="preserve"> with the other researcher carrying out a participant observation. After the participant observation, a focus group interview will be carried out with the three ‘Case Pupils’ to go into the chosen topic of research further</w:t>
      </w:r>
      <w:r w:rsidR="002325D5">
        <w:rPr>
          <w:rFonts w:cs="Arial"/>
        </w:rPr>
        <w:t xml:space="preserve"> during an interview</w:t>
      </w:r>
      <w:r w:rsidRPr="00C91486">
        <w:rPr>
          <w:rFonts w:cs="Arial"/>
        </w:rPr>
        <w:t xml:space="preserve">. </w:t>
      </w:r>
      <w:r w:rsidRPr="00C91486">
        <w:rPr>
          <w:rFonts w:cs="Arial"/>
        </w:rPr>
        <w:lastRenderedPageBreak/>
        <w:t>After this, the two researchers will reflect on the lesson previously observed using a reflective model adapted by them using literature such as Gibbs Reflective Model and Kolb’s reflective cycle, come up with an action plan to improve the lesson and then implement it for the following lesson in the different class the next day. The next day the process will happen again but with the researcher who taught the day before as the observer and the observer as the teacher.</w:t>
      </w:r>
      <w:r>
        <w:rPr>
          <w:rFonts w:cs="Arial"/>
        </w:rPr>
        <w:t xml:space="preserve"> These ‘case pupils’ will have a consent form given to them prior to the study, outlining </w:t>
      </w:r>
      <w:r w:rsidR="00D20852">
        <w:rPr>
          <w:rFonts w:cs="Arial"/>
        </w:rPr>
        <w:t>to parents what the study entails and if t</w:t>
      </w:r>
      <w:r w:rsidR="002325D5">
        <w:rPr>
          <w:rFonts w:cs="Arial"/>
        </w:rPr>
        <w:t>hey would consent to their child</w:t>
      </w:r>
      <w:r w:rsidR="00D20852">
        <w:rPr>
          <w:rFonts w:cs="Arial"/>
        </w:rPr>
        <w:t xml:space="preserve"> taking part. Following the study, they will be asked </w:t>
      </w:r>
      <w:proofErr w:type="spellStart"/>
      <w:proofErr w:type="gramStart"/>
      <w:r w:rsidR="00D20852">
        <w:rPr>
          <w:rFonts w:cs="Arial"/>
        </w:rPr>
        <w:t>pre determined</w:t>
      </w:r>
      <w:proofErr w:type="spellEnd"/>
      <w:proofErr w:type="gramEnd"/>
      <w:r w:rsidR="00D20852">
        <w:rPr>
          <w:rFonts w:cs="Arial"/>
        </w:rPr>
        <w:t xml:space="preserve"> interview questions which remain the same for both sets of ‘case pupils’.</w:t>
      </w:r>
      <w:r w:rsidR="00D20852" w:rsidRPr="00C91486">
        <w:t xml:space="preserve"> The</w:t>
      </w:r>
      <w:r w:rsidR="000708C2" w:rsidRPr="00C91486">
        <w:t xml:space="preserve"> methods of data collection used are </w:t>
      </w:r>
      <w:r w:rsidR="00183705" w:rsidRPr="00C91486">
        <w:t xml:space="preserve">called </w:t>
      </w:r>
      <w:r w:rsidR="000708C2" w:rsidRPr="00C91486">
        <w:t xml:space="preserve">reflection, observation (non-participant) and focus group. This is a qualitative data collection, </w:t>
      </w:r>
      <w:r w:rsidR="00183705" w:rsidRPr="00C91486">
        <w:t xml:space="preserve">an acceptable form of data collection for this study as we focused on words, not numbers, and tried to unearth opinions, thoughts and feelings of the </w:t>
      </w:r>
      <w:r w:rsidR="00DD5460" w:rsidRPr="00C91486">
        <w:t xml:space="preserve">respondents. </w:t>
      </w:r>
      <w:r w:rsidR="005A4F04" w:rsidRPr="00C91486">
        <w:t>The use of lesson study</w:t>
      </w:r>
      <w:r w:rsidR="005A4F04">
        <w:t xml:space="preserve"> is expected to be of great use to me as a teacher as it will help develop existing practices with the assistance of a second opinion allowing for differing views. This ties in with Sachs (2010) quote “Teachers like other professionals need to update their skill and knowledge base”. It will also allow me to renew and rethink my current practices of teaching through reflection. Schon (1987) “demands that teachers are able to engage in reflection-in-action and reflection-on-action” further backing up the thought that lesson study will benefit me with thorough reflection.</w:t>
      </w:r>
      <w:r w:rsidR="00D20852">
        <w:t xml:space="preserve"> </w:t>
      </w:r>
      <w:r w:rsidR="00DD5460">
        <w:t xml:space="preserve">The reflections were captured using a combination of the reflective models used by Schon </w:t>
      </w:r>
      <w:r w:rsidR="002325D5">
        <w:t>(</w:t>
      </w:r>
      <w:r w:rsidR="00DD5460">
        <w:t>1978</w:t>
      </w:r>
      <w:r w:rsidR="002325D5">
        <w:t>)</w:t>
      </w:r>
      <w:r w:rsidR="00DD5460">
        <w:t xml:space="preserve">, Kolb </w:t>
      </w:r>
      <w:r w:rsidR="002325D5">
        <w:t>(</w:t>
      </w:r>
      <w:r w:rsidR="00DD5460">
        <w:t>1984</w:t>
      </w:r>
      <w:r w:rsidR="002325D5">
        <w:t>)</w:t>
      </w:r>
      <w:r w:rsidR="00DD5460">
        <w:t xml:space="preserve"> and Gibbs </w:t>
      </w:r>
      <w:r w:rsidR="002325D5">
        <w:t>(</w:t>
      </w:r>
      <w:r w:rsidR="00DD5460">
        <w:t>1988</w:t>
      </w:r>
      <w:r w:rsidR="002325D5">
        <w:t>)</w:t>
      </w:r>
      <w:r w:rsidR="00DD5460">
        <w:t xml:space="preserve">. </w:t>
      </w:r>
      <w:r w:rsidR="00D20852">
        <w:t>Firstly,</w:t>
      </w:r>
      <w:r w:rsidR="00B3651A">
        <w:t xml:space="preserve"> we ‘concrete experience’ this is the doing/having the experience of the lesson. Next, we recorded our feelings (what we were thinking and feeling at the time), this was done using (Gibbs 1988) emotional response to a lesson as well as relating to Schon’s (1978) reflection on action model. </w:t>
      </w:r>
      <w:r w:rsidR="003A607F">
        <w:t>Both the concrete experience</w:t>
      </w:r>
      <w:r w:rsidR="00D20852">
        <w:t xml:space="preserve"> and feelings was</w:t>
      </w:r>
      <w:r w:rsidR="003A607F">
        <w:t xml:space="preserve"> completed during the experience. </w:t>
      </w:r>
      <w:r w:rsidR="00B3651A">
        <w:t>After the recording of this</w:t>
      </w:r>
      <w:r w:rsidR="003A607F">
        <w:t xml:space="preserve"> qualitative data</w:t>
      </w:r>
      <w:r w:rsidR="00B3651A">
        <w:t>,</w:t>
      </w:r>
      <w:r w:rsidR="003A607F">
        <w:t xml:space="preserve"> after the experience,</w:t>
      </w:r>
      <w:r w:rsidR="00B3651A">
        <w:t xml:space="preserve"> we moved on to evaluate what was good and bad about the experience</w:t>
      </w:r>
      <w:r w:rsidR="005A4F04">
        <w:t>, this was drawn again from Schon (1978</w:t>
      </w:r>
      <w:r w:rsidR="003A607F">
        <w:t>)</w:t>
      </w:r>
      <w:r w:rsidR="005A4F04">
        <w:t xml:space="preserve"> and Gibbs (1988)</w:t>
      </w:r>
      <w:r w:rsidR="00B3651A">
        <w:t xml:space="preserve"> </w:t>
      </w:r>
      <w:r w:rsidR="005A4F04">
        <w:t xml:space="preserve">reflection on action model. This was split into two parts, the first being reflection in action (at the time the event is </w:t>
      </w:r>
      <w:r w:rsidR="005A4F04" w:rsidRPr="005A4F04">
        <w:t>happening), t</w:t>
      </w:r>
      <w:r w:rsidR="005A4F04" w:rsidRPr="005A4F04">
        <w:rPr>
          <w:rFonts w:eastAsia="Times New Roman" w:cs="Times New Roman"/>
        </w:rPr>
        <w:t>he expe</w:t>
      </w:r>
      <w:r w:rsidR="003A607F">
        <w:rPr>
          <w:rFonts w:eastAsia="Times New Roman" w:cs="Times New Roman"/>
        </w:rPr>
        <w:t>rience itself, thinking about it</w:t>
      </w:r>
      <w:r w:rsidR="005A4F04" w:rsidRPr="005A4F04">
        <w:rPr>
          <w:rFonts w:eastAsia="Times New Roman" w:cs="Times New Roman"/>
        </w:rPr>
        <w:t xml:space="preserve"> during the event, decid</w:t>
      </w:r>
      <w:r w:rsidR="005A4F04">
        <w:rPr>
          <w:rFonts w:eastAsia="Times New Roman" w:cs="Times New Roman"/>
        </w:rPr>
        <w:t>ing how to act at the same time and</w:t>
      </w:r>
      <w:r w:rsidR="005A4F04" w:rsidRPr="005A4F04">
        <w:rPr>
          <w:rFonts w:eastAsia="Times New Roman" w:cs="Times New Roman"/>
        </w:rPr>
        <w:t xml:space="preserve"> acting immediately.</w:t>
      </w:r>
      <w:r w:rsidR="00183705" w:rsidRPr="005A4F04">
        <w:t xml:space="preserve"> </w:t>
      </w:r>
      <w:r w:rsidR="005A4F04" w:rsidRPr="005A4F04">
        <w:t xml:space="preserve">The second part being </w:t>
      </w:r>
      <w:r w:rsidR="005A4F04" w:rsidRPr="005A4F04">
        <w:rPr>
          <w:rFonts w:eastAsia="Times New Roman" w:cs="Times New Roman"/>
        </w:rPr>
        <w:t xml:space="preserve">Reflection on action (After the event)- Reflecting on </w:t>
      </w:r>
      <w:r w:rsidR="003A607F">
        <w:rPr>
          <w:rFonts w:eastAsia="Times New Roman" w:cs="Times New Roman"/>
        </w:rPr>
        <w:t>what has</w:t>
      </w:r>
      <w:r w:rsidR="005A4F04" w:rsidRPr="005A4F04">
        <w:rPr>
          <w:rFonts w:eastAsia="Times New Roman" w:cs="Times New Roman"/>
        </w:rPr>
        <w:t xml:space="preserve"> happe</w:t>
      </w:r>
      <w:r w:rsidR="005A4F04">
        <w:rPr>
          <w:rFonts w:eastAsia="Times New Roman" w:cs="Times New Roman"/>
        </w:rPr>
        <w:t>ned, thinking about what we would do different if taught again using new information gained</w:t>
      </w:r>
      <w:r w:rsidR="002325D5">
        <w:rPr>
          <w:rFonts w:eastAsia="Times New Roman" w:cs="Times New Roman"/>
        </w:rPr>
        <w:t>. Whilst a</w:t>
      </w:r>
      <w:r w:rsidR="003A607F">
        <w:rPr>
          <w:rFonts w:eastAsia="Times New Roman" w:cs="Times New Roman"/>
        </w:rPr>
        <w:t>lso thinking about new</w:t>
      </w:r>
      <w:r w:rsidR="005A4F04" w:rsidRPr="005A4F04">
        <w:rPr>
          <w:rFonts w:eastAsia="Times New Roman" w:cs="Times New Roman"/>
        </w:rPr>
        <w:t xml:space="preserve"> theoretical perspectives from </w:t>
      </w:r>
      <w:r w:rsidR="003A607F">
        <w:rPr>
          <w:rFonts w:eastAsia="Times New Roman" w:cs="Times New Roman"/>
        </w:rPr>
        <w:t xml:space="preserve">the </w:t>
      </w:r>
      <w:r w:rsidR="005A4F04" w:rsidRPr="005A4F04">
        <w:rPr>
          <w:rFonts w:eastAsia="Times New Roman" w:cs="Times New Roman"/>
        </w:rPr>
        <w:t>study that infor</w:t>
      </w:r>
      <w:r w:rsidR="005A4F04">
        <w:rPr>
          <w:rFonts w:eastAsia="Times New Roman" w:cs="Times New Roman"/>
        </w:rPr>
        <w:t xml:space="preserve">m the </w:t>
      </w:r>
      <w:r w:rsidR="003A607F">
        <w:rPr>
          <w:rFonts w:eastAsia="Times New Roman" w:cs="Times New Roman"/>
        </w:rPr>
        <w:t xml:space="preserve">reflectors experience which is then </w:t>
      </w:r>
      <w:r w:rsidR="005A4F04" w:rsidRPr="005A4F04">
        <w:rPr>
          <w:rFonts w:eastAsia="Times New Roman" w:cs="Times New Roman"/>
        </w:rPr>
        <w:t>used to process feelings and actions.</w:t>
      </w:r>
      <w:r w:rsidR="003A607F">
        <w:rPr>
          <w:rFonts w:eastAsia="Times New Roman" w:cs="Times New Roman"/>
        </w:rPr>
        <w:t xml:space="preserve"> Following evaluation, we moved onto Abstract conceptualisation – concluding and learning from the experience.</w:t>
      </w:r>
      <w:r w:rsidR="00557498">
        <w:rPr>
          <w:rFonts w:eastAsia="Times New Roman" w:cs="Times New Roman"/>
        </w:rPr>
        <w:t xml:space="preserve"> This was taken from Kolb (1984) and Schon (1978) and was essential to </w:t>
      </w:r>
      <w:r w:rsidR="00144B10">
        <w:rPr>
          <w:rFonts w:eastAsia="Times New Roman" w:cs="Times New Roman"/>
        </w:rPr>
        <w:t>our</w:t>
      </w:r>
      <w:r w:rsidR="00557498">
        <w:rPr>
          <w:rFonts w:eastAsia="Times New Roman" w:cs="Times New Roman"/>
        </w:rPr>
        <w:t xml:space="preserve"> study, here, we tied reviewed all previous steps and formed final concluding thoughts on the experience after, doing, feeling and then evaluating our lesson. After we had concluded, the next step was to form an action plan stating what we would do to improve the lesson next time. This was adapted from </w:t>
      </w:r>
      <w:r w:rsidR="00144B10">
        <w:rPr>
          <w:rFonts w:eastAsia="Times New Roman" w:cs="Times New Roman"/>
        </w:rPr>
        <w:t xml:space="preserve">Gibbs (1988) reflective cycle. </w:t>
      </w:r>
      <w:r w:rsidR="00D20852">
        <w:rPr>
          <w:rFonts w:eastAsia="Times New Roman" w:cs="Times New Roman"/>
        </w:rPr>
        <w:t>Finally,</w:t>
      </w:r>
      <w:r w:rsidR="00144B10">
        <w:rPr>
          <w:rFonts w:eastAsia="Times New Roman" w:cs="Times New Roman"/>
        </w:rPr>
        <w:t xml:space="preserve"> after using our conclusions to create an action plan, we took points from the action plan and implemented it into the next lesson. The focus group</w:t>
      </w:r>
      <w:r w:rsidR="002325D5">
        <w:rPr>
          <w:rFonts w:eastAsia="Times New Roman" w:cs="Times New Roman"/>
        </w:rPr>
        <w:t>/case pupils</w:t>
      </w:r>
      <w:r w:rsidR="00144B10">
        <w:rPr>
          <w:rFonts w:eastAsia="Times New Roman" w:cs="Times New Roman"/>
        </w:rPr>
        <w:t xml:space="preserve"> who answered questions</w:t>
      </w:r>
      <w:r w:rsidR="00D20852">
        <w:rPr>
          <w:rFonts w:eastAsia="Times New Roman" w:cs="Times New Roman"/>
        </w:rPr>
        <w:t xml:space="preserve"> was</w:t>
      </w:r>
      <w:r>
        <w:rPr>
          <w:rFonts w:eastAsia="Times New Roman" w:cs="Times New Roman"/>
        </w:rPr>
        <w:t xml:space="preserve"> chosen as a sample as they compromised a low, medium and high attainment pupil, this</w:t>
      </w:r>
      <w:r w:rsidR="00144B10">
        <w:rPr>
          <w:rFonts w:eastAsia="Times New Roman" w:cs="Times New Roman"/>
        </w:rPr>
        <w:t xml:space="preserve"> it enabled us to have a variety of learners </w:t>
      </w:r>
      <w:r>
        <w:rPr>
          <w:rFonts w:eastAsia="Times New Roman" w:cs="Times New Roman"/>
        </w:rPr>
        <w:t xml:space="preserve">participating in the study instead of learners of a similar ability. </w:t>
      </w:r>
    </w:p>
    <w:p w14:paraId="0A47B611" w14:textId="2DB2DED9" w:rsidR="00183705" w:rsidRPr="002325D5" w:rsidRDefault="002325D5" w:rsidP="00890E88">
      <w:pPr>
        <w:rPr>
          <w:b/>
          <w:u w:val="single"/>
        </w:rPr>
      </w:pPr>
      <w:r w:rsidRPr="002325D5">
        <w:rPr>
          <w:b/>
          <w:u w:val="single"/>
        </w:rPr>
        <w:t>Reflective Model</w:t>
      </w:r>
      <w:r w:rsidR="00183705" w:rsidRPr="002325D5">
        <w:rPr>
          <w:b/>
          <w:u w:val="single"/>
        </w:rPr>
        <w:t xml:space="preserve">           </w:t>
      </w:r>
    </w:p>
    <w:p w14:paraId="1646901E" w14:textId="2C138872" w:rsidR="002325D5" w:rsidRDefault="002325D5" w:rsidP="00890E88"/>
    <w:p w14:paraId="04664413" w14:textId="77777777" w:rsidR="002325D5" w:rsidRPr="00D20852" w:rsidRDefault="002325D5" w:rsidP="00890E88">
      <w:pPr>
        <w:rPr>
          <w:sz w:val="16"/>
          <w:szCs w:val="16"/>
        </w:rPr>
      </w:pPr>
    </w:p>
    <w:p w14:paraId="038BA5CE" w14:textId="77777777" w:rsidR="00D20852" w:rsidRPr="00D20852" w:rsidRDefault="00D20852" w:rsidP="00D20852">
      <w:pPr>
        <w:rPr>
          <w:rFonts w:ascii="Times New Roman" w:eastAsia="Times New Roman" w:hAnsi="Times New Roman" w:cs="Times New Roman"/>
          <w:sz w:val="16"/>
          <w:szCs w:val="16"/>
        </w:rPr>
      </w:pPr>
      <w:r w:rsidRPr="00D20852">
        <w:rPr>
          <w:rFonts w:ascii="Times New Roman" w:eastAsia="Times New Roman" w:hAnsi="Times New Roman" w:cs="Times New Roman"/>
          <w:noProof/>
          <w:sz w:val="16"/>
          <w:szCs w:val="16"/>
          <w:lang w:eastAsia="en-GB"/>
        </w:rPr>
        <mc:AlternateContent>
          <mc:Choice Requires="wps">
            <w:drawing>
              <wp:anchor distT="0" distB="0" distL="114300" distR="114300" simplePos="0" relativeHeight="251660288" behindDoc="0" locked="0" layoutInCell="1" allowOverlap="1" wp14:anchorId="4C724655" wp14:editId="57010CCF">
                <wp:simplePos x="0" y="0"/>
                <wp:positionH relativeFrom="column">
                  <wp:posOffset>1613386</wp:posOffset>
                </wp:positionH>
                <wp:positionV relativeFrom="paragraph">
                  <wp:posOffset>-107315</wp:posOffset>
                </wp:positionV>
                <wp:extent cx="2070848" cy="537882"/>
                <wp:effectExtent l="0" t="0" r="12065" b="8255"/>
                <wp:wrapNone/>
                <wp:docPr id="5" name="Text Box 5"/>
                <wp:cNvGraphicFramePr/>
                <a:graphic xmlns:a="http://schemas.openxmlformats.org/drawingml/2006/main">
                  <a:graphicData uri="http://schemas.microsoft.com/office/word/2010/wordprocessingShape">
                    <wps:wsp>
                      <wps:cNvSpPr txBox="1"/>
                      <wps:spPr>
                        <a:xfrm>
                          <a:off x="0" y="0"/>
                          <a:ext cx="2070848" cy="537882"/>
                        </a:xfrm>
                        <a:prstGeom prst="rect">
                          <a:avLst/>
                        </a:prstGeom>
                        <a:solidFill>
                          <a:schemeClr val="lt1"/>
                        </a:solidFill>
                        <a:ln w="6350">
                          <a:solidFill>
                            <a:prstClr val="black"/>
                          </a:solidFill>
                        </a:ln>
                      </wps:spPr>
                      <wps:txbx>
                        <w:txbxContent>
                          <w:p w14:paraId="623B39A8" w14:textId="77777777" w:rsidR="00D20852" w:rsidRDefault="00D20852" w:rsidP="00D20852">
                            <w:r>
                              <w:t>Concrete Experience. Doing/having an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C724655" id="_x0000_t202" coordsize="21600,21600" o:spt="202" path="m,l,21600r21600,l21600,xe">
                <v:stroke joinstyle="miter"/>
                <v:path gradientshapeok="t" o:connecttype="rect"/>
              </v:shapetype>
              <v:shape id="Text Box 5" o:spid="_x0000_s1026" type="#_x0000_t202" style="position:absolute;margin-left:127.05pt;margin-top:-8.45pt;width:163.05pt;height:42.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" fillcolor="white [3201]" strokeweight=".5pt">
                <v:textbox>
                  <w:txbxContent>
                    <w:p w14:paraId="623B39A8" w14:textId="77777777" w:rsidR="00D20852" w:rsidRDefault="00D20852" w:rsidP="00D20852">
                      <w:r>
                        <w:t>Concrete Experience. Doing/having an experience.</w:t>
                      </w:r>
                    </w:p>
                  </w:txbxContent>
                </v:textbox>
              </v:shape>
            </w:pict>
          </mc:Fallback>
        </mc:AlternateContent>
      </w:r>
      <w:r w:rsidRPr="00D20852">
        <w:rPr>
          <w:rFonts w:ascii="Times New Roman" w:eastAsia="Times New Roman" w:hAnsi="Times New Roman" w:cs="Times New Roman"/>
          <w:noProof/>
          <w:sz w:val="16"/>
          <w:szCs w:val="16"/>
          <w:lang w:eastAsia="en-GB"/>
        </w:rPr>
        <mc:AlternateContent>
          <mc:Choice Requires="wps">
            <w:drawing>
              <wp:anchor distT="0" distB="0" distL="114300" distR="114300" simplePos="0" relativeHeight="251659264" behindDoc="0" locked="0" layoutInCell="1" allowOverlap="1" wp14:anchorId="5E554A8C" wp14:editId="0919C58A">
                <wp:simplePos x="0" y="0"/>
                <wp:positionH relativeFrom="column">
                  <wp:posOffset>1452096</wp:posOffset>
                </wp:positionH>
                <wp:positionV relativeFrom="paragraph">
                  <wp:posOffset>-241935</wp:posOffset>
                </wp:positionV>
                <wp:extent cx="2326341" cy="766482"/>
                <wp:effectExtent l="0" t="0" r="10795" b="8255"/>
                <wp:wrapNone/>
                <wp:docPr id="4" name="Rectangle 4"/>
                <wp:cNvGraphicFramePr/>
                <a:graphic xmlns:a="http://schemas.openxmlformats.org/drawingml/2006/main">
                  <a:graphicData uri="http://schemas.microsoft.com/office/word/2010/wordprocessingShape">
                    <wps:wsp>
                      <wps:cNvSpPr/>
                      <wps:spPr>
                        <a:xfrm>
                          <a:off x="0" y="0"/>
                          <a:ext cx="2326341" cy="766482"/>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73D75" id="Rectangle 4" o:spid="_x0000_s1026" style="position:absolute;margin-left:114.35pt;margin-top:-19.05pt;width:183.2pt;height:60.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" fillcolor="red" strokecolor="red" strokeweight="1pt"/>
            </w:pict>
          </mc:Fallback>
        </mc:AlternateContent>
      </w:r>
    </w:p>
    <w:p w14:paraId="1F648864" w14:textId="77777777" w:rsidR="00D20852" w:rsidRPr="00D20852" w:rsidRDefault="00D20852" w:rsidP="00D20852">
      <w:pPr>
        <w:rPr>
          <w:rFonts w:ascii="Times New Roman" w:eastAsia="Times New Roman" w:hAnsi="Times New Roman" w:cs="Times New Roman"/>
          <w:sz w:val="16"/>
          <w:szCs w:val="16"/>
        </w:rPr>
      </w:pPr>
      <w:r w:rsidRPr="00D20852">
        <w:rPr>
          <w:rFonts w:ascii="Times New Roman" w:eastAsia="Times New Roman" w:hAnsi="Times New Roman" w:cs="Times New Roman"/>
          <w:noProof/>
          <w:sz w:val="16"/>
          <w:szCs w:val="16"/>
          <w:lang w:eastAsia="en-GB"/>
        </w:rPr>
        <mc:AlternateContent>
          <mc:Choice Requires="wps">
            <w:drawing>
              <wp:anchor distT="0" distB="0" distL="114300" distR="114300" simplePos="0" relativeHeight="251676672" behindDoc="0" locked="0" layoutInCell="1" allowOverlap="1" wp14:anchorId="3CBBE918" wp14:editId="0FEA0CC5">
                <wp:simplePos x="0" y="0"/>
                <wp:positionH relativeFrom="column">
                  <wp:posOffset>670411</wp:posOffset>
                </wp:positionH>
                <wp:positionV relativeFrom="paragraph">
                  <wp:posOffset>160842</wp:posOffset>
                </wp:positionV>
                <wp:extent cx="539377" cy="309283"/>
                <wp:effectExtent l="0" t="25400" r="32385" b="20955"/>
                <wp:wrapNone/>
                <wp:docPr id="21" name="Straight Arrow Connector 21"/>
                <wp:cNvGraphicFramePr/>
                <a:graphic xmlns:a="http://schemas.openxmlformats.org/drawingml/2006/main">
                  <a:graphicData uri="http://schemas.microsoft.com/office/word/2010/wordprocessingShape">
                    <wps:wsp>
                      <wps:cNvCnPr/>
                      <wps:spPr>
                        <a:xfrm flipV="1">
                          <a:off x="0" y="0"/>
                          <a:ext cx="539377" cy="3092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51E518" id="_x0000_t32" coordsize="21600,21600" o:spt="32" o:oned="t" path="m,l21600,21600e" filled="f">
                <v:path arrowok="t" fillok="f" o:connecttype="none"/>
                <o:lock v:ext="edit" shapetype="t"/>
              </v:shapetype>
              <v:shape id="Straight Arrow Connector 21" o:spid="_x0000_s1026" type="#_x0000_t32" style="position:absolute;margin-left:52.8pt;margin-top:12.65pt;width:42.45pt;height:24.35pt;flip: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" strokecolor="#4472c4 [3204]" strokeweight=".5pt">
                <v:stroke endarrow="block" joinstyle="miter"/>
              </v:shape>
            </w:pict>
          </mc:Fallback>
        </mc:AlternateContent>
      </w:r>
    </w:p>
    <w:p w14:paraId="6ED124F8" w14:textId="77777777" w:rsidR="00D20852" w:rsidRPr="00D20852" w:rsidRDefault="00D20852" w:rsidP="00D20852">
      <w:pPr>
        <w:rPr>
          <w:rFonts w:ascii="Times New Roman" w:eastAsia="Times New Roman" w:hAnsi="Times New Roman" w:cs="Times New Roman"/>
          <w:sz w:val="16"/>
          <w:szCs w:val="16"/>
        </w:rPr>
      </w:pPr>
      <w:r w:rsidRPr="00D20852">
        <w:rPr>
          <w:rFonts w:ascii="Times New Roman" w:eastAsia="Times New Roman" w:hAnsi="Times New Roman" w:cs="Times New Roman"/>
          <w:noProof/>
          <w:sz w:val="16"/>
          <w:szCs w:val="16"/>
          <w:lang w:eastAsia="en-GB"/>
        </w:rPr>
        <mc:AlternateContent>
          <mc:Choice Requires="wps">
            <w:drawing>
              <wp:anchor distT="0" distB="0" distL="114300" distR="114300" simplePos="0" relativeHeight="251661312" behindDoc="0" locked="0" layoutInCell="1" allowOverlap="1" wp14:anchorId="20F8AD3F" wp14:editId="7F1B0EE4">
                <wp:simplePos x="0" y="0"/>
                <wp:positionH relativeFrom="column">
                  <wp:posOffset>3872753</wp:posOffset>
                </wp:positionH>
                <wp:positionV relativeFrom="paragraph">
                  <wp:posOffset>173878</wp:posOffset>
                </wp:positionV>
                <wp:extent cx="268941" cy="268978"/>
                <wp:effectExtent l="0" t="0" r="36195" b="36195"/>
                <wp:wrapNone/>
                <wp:docPr id="6" name="Straight Arrow Connector 6"/>
                <wp:cNvGraphicFramePr/>
                <a:graphic xmlns:a="http://schemas.openxmlformats.org/drawingml/2006/main">
                  <a:graphicData uri="http://schemas.microsoft.com/office/word/2010/wordprocessingShape">
                    <wps:wsp>
                      <wps:cNvCnPr/>
                      <wps:spPr>
                        <a:xfrm>
                          <a:off x="0" y="0"/>
                          <a:ext cx="268941" cy="26897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7ED820" id="Straight Arrow Connector 6" o:spid="_x0000_s1026" type="#_x0000_t32" style="position:absolute;margin-left:304.95pt;margin-top:13.7pt;width:21.2pt;height:21.2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" strokecolor="#4472c4 [3204]" strokeweight=".5pt">
                <v:stroke endarrow="block" joinstyle="miter"/>
              </v:shape>
            </w:pict>
          </mc:Fallback>
        </mc:AlternateContent>
      </w:r>
    </w:p>
    <w:p w14:paraId="68843CCC" w14:textId="77777777" w:rsidR="00D20852" w:rsidRPr="00D20852" w:rsidRDefault="00D20852" w:rsidP="00D20852">
      <w:pPr>
        <w:rPr>
          <w:rFonts w:ascii="Times New Roman" w:eastAsia="Times New Roman" w:hAnsi="Times New Roman" w:cs="Times New Roman"/>
          <w:sz w:val="16"/>
          <w:szCs w:val="16"/>
        </w:rPr>
      </w:pPr>
      <w:r w:rsidRPr="00D20852">
        <w:rPr>
          <w:rFonts w:ascii="Times New Roman" w:eastAsia="Times New Roman" w:hAnsi="Times New Roman" w:cs="Times New Roman"/>
          <w:noProof/>
          <w:sz w:val="16"/>
          <w:szCs w:val="16"/>
          <w:lang w:eastAsia="en-GB"/>
        </w:rPr>
        <w:lastRenderedPageBreak/>
        <mc:AlternateContent>
          <mc:Choice Requires="wps">
            <w:drawing>
              <wp:anchor distT="0" distB="0" distL="114300" distR="114300" simplePos="0" relativeHeight="251671552" behindDoc="0" locked="0" layoutInCell="1" allowOverlap="1" wp14:anchorId="4C174C32" wp14:editId="34D2EE4F">
                <wp:simplePos x="0" y="0"/>
                <wp:positionH relativeFrom="column">
                  <wp:posOffset>-550433</wp:posOffset>
                </wp:positionH>
                <wp:positionV relativeFrom="paragraph">
                  <wp:posOffset>294378</wp:posOffset>
                </wp:positionV>
                <wp:extent cx="2069614" cy="779929"/>
                <wp:effectExtent l="0" t="0" r="13335" b="7620"/>
                <wp:wrapNone/>
                <wp:docPr id="16" name="Rectangle 16"/>
                <wp:cNvGraphicFramePr/>
                <a:graphic xmlns:a="http://schemas.openxmlformats.org/drawingml/2006/main">
                  <a:graphicData uri="http://schemas.microsoft.com/office/word/2010/wordprocessingShape">
                    <wps:wsp>
                      <wps:cNvSpPr/>
                      <wps:spPr>
                        <a:xfrm>
                          <a:off x="0" y="0"/>
                          <a:ext cx="2069614" cy="77992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16A721" id="Rectangle 16" o:spid="_x0000_s1026" style="position:absolute;margin-left:-43.35pt;margin-top:23.2pt;width:162.95pt;height:61.4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" fillcolor="#4472c4 [3204]" strokecolor="#1f3763 [1604]" strokeweight="1pt"/>
            </w:pict>
          </mc:Fallback>
        </mc:AlternateContent>
      </w:r>
    </w:p>
    <w:p w14:paraId="341D3DF2" w14:textId="77777777" w:rsidR="00D20852" w:rsidRPr="00D20852" w:rsidRDefault="00D20852" w:rsidP="00D20852">
      <w:pPr>
        <w:rPr>
          <w:rFonts w:ascii="Times New Roman" w:eastAsia="Times New Roman" w:hAnsi="Times New Roman" w:cs="Times New Roman"/>
          <w:sz w:val="16"/>
          <w:szCs w:val="16"/>
        </w:rPr>
      </w:pPr>
      <w:r w:rsidRPr="00D20852">
        <w:rPr>
          <w:rFonts w:ascii="Times New Roman" w:eastAsia="Times New Roman" w:hAnsi="Times New Roman" w:cs="Times New Roman"/>
          <w:noProof/>
          <w:sz w:val="16"/>
          <w:szCs w:val="16"/>
          <w:lang w:eastAsia="en-GB"/>
        </w:rPr>
        <mc:AlternateContent>
          <mc:Choice Requires="wps">
            <w:drawing>
              <wp:anchor distT="0" distB="0" distL="114300" distR="114300" simplePos="0" relativeHeight="251672576" behindDoc="0" locked="0" layoutInCell="1" allowOverlap="1" wp14:anchorId="1B0D25DE" wp14:editId="62726EF8">
                <wp:simplePos x="0" y="0"/>
                <wp:positionH relativeFrom="column">
                  <wp:posOffset>-443753</wp:posOffset>
                </wp:positionH>
                <wp:positionV relativeFrom="paragraph">
                  <wp:posOffset>119232</wp:posOffset>
                </wp:positionV>
                <wp:extent cx="1828800" cy="671792"/>
                <wp:effectExtent l="0" t="0" r="12700" b="14605"/>
                <wp:wrapNone/>
                <wp:docPr id="17" name="Text Box 17"/>
                <wp:cNvGraphicFramePr/>
                <a:graphic xmlns:a="http://schemas.openxmlformats.org/drawingml/2006/main">
                  <a:graphicData uri="http://schemas.microsoft.com/office/word/2010/wordprocessingShape">
                    <wps:wsp>
                      <wps:cNvSpPr txBox="1"/>
                      <wps:spPr>
                        <a:xfrm>
                          <a:off x="0" y="0"/>
                          <a:ext cx="1828800" cy="671792"/>
                        </a:xfrm>
                        <a:prstGeom prst="rect">
                          <a:avLst/>
                        </a:prstGeom>
                        <a:solidFill>
                          <a:schemeClr val="lt1"/>
                        </a:solidFill>
                        <a:ln w="6350">
                          <a:solidFill>
                            <a:prstClr val="black"/>
                          </a:solidFill>
                        </a:ln>
                      </wps:spPr>
                      <wps:txbx>
                        <w:txbxContent>
                          <w:p w14:paraId="7FC1914C" w14:textId="77777777" w:rsidR="00D20852" w:rsidRDefault="00D20852" w:rsidP="00D20852">
                            <w:r>
                              <w:t>Implementing the action plan into next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D25DE" id="Text Box 17" o:spid="_x0000_s1027" type="#_x0000_t202" style="position:absolute;margin-left:-34.95pt;margin-top:9.4pt;width:2in;height:52.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" fillcolor="white [3201]" strokeweight=".5pt">
                <v:textbox>
                  <w:txbxContent>
                    <w:p w14:paraId="7FC1914C" w14:textId="77777777" w:rsidR="00D20852" w:rsidRDefault="00D20852" w:rsidP="00D20852">
                      <w:r>
                        <w:t>Implementing the action plan into next lesson</w:t>
                      </w:r>
                    </w:p>
                  </w:txbxContent>
                </v:textbox>
              </v:shape>
            </w:pict>
          </mc:Fallback>
        </mc:AlternateContent>
      </w:r>
      <w:r w:rsidRPr="00D20852">
        <w:rPr>
          <w:rFonts w:ascii="Times New Roman" w:eastAsia="Times New Roman" w:hAnsi="Times New Roman" w:cs="Times New Roman"/>
          <w:noProof/>
          <w:sz w:val="16"/>
          <w:szCs w:val="16"/>
          <w:lang w:eastAsia="en-GB"/>
        </w:rPr>
        <mc:AlternateContent>
          <mc:Choice Requires="wps">
            <w:drawing>
              <wp:anchor distT="0" distB="0" distL="114300" distR="114300" simplePos="0" relativeHeight="251663360" behindDoc="0" locked="0" layoutInCell="1" allowOverlap="1" wp14:anchorId="5B17F835" wp14:editId="4199FA79">
                <wp:simplePos x="0" y="0"/>
                <wp:positionH relativeFrom="column">
                  <wp:posOffset>4437529</wp:posOffset>
                </wp:positionH>
                <wp:positionV relativeFrom="paragraph">
                  <wp:posOffset>92336</wp:posOffset>
                </wp:positionV>
                <wp:extent cx="1814830" cy="699135"/>
                <wp:effectExtent l="0" t="0" r="13970" b="12065"/>
                <wp:wrapNone/>
                <wp:docPr id="8" name="Text Box 8"/>
                <wp:cNvGraphicFramePr/>
                <a:graphic xmlns:a="http://schemas.openxmlformats.org/drawingml/2006/main">
                  <a:graphicData uri="http://schemas.microsoft.com/office/word/2010/wordprocessingShape">
                    <wps:wsp>
                      <wps:cNvSpPr txBox="1"/>
                      <wps:spPr>
                        <a:xfrm>
                          <a:off x="0" y="0"/>
                          <a:ext cx="1814830" cy="699135"/>
                        </a:xfrm>
                        <a:prstGeom prst="rect">
                          <a:avLst/>
                        </a:prstGeom>
                        <a:solidFill>
                          <a:schemeClr val="lt1"/>
                        </a:solidFill>
                        <a:ln w="6350">
                          <a:solidFill>
                            <a:prstClr val="black"/>
                          </a:solidFill>
                        </a:ln>
                      </wps:spPr>
                      <wps:txbx>
                        <w:txbxContent>
                          <w:p w14:paraId="782F0864" w14:textId="77777777" w:rsidR="00D20852" w:rsidRDefault="00D20852" w:rsidP="00D20852">
                            <w:r>
                              <w:t>Feelings- What were you thinking and feeling at the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17F835" id="Text Box 8" o:spid="_x0000_s1028" type="#_x0000_t202" style="position:absolute;margin-left:349.4pt;margin-top:7.25pt;width:142.9pt;height:5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" fillcolor="white [3201]" strokeweight=".5pt">
                <v:textbox>
                  <w:txbxContent>
                    <w:p w14:paraId="782F0864" w14:textId="77777777" w:rsidR="00D20852" w:rsidRDefault="00D20852" w:rsidP="00D20852">
                      <w:r>
                        <w:t>Feelings- What were you thinking and feeling at the time</w:t>
                      </w:r>
                    </w:p>
                  </w:txbxContent>
                </v:textbox>
              </v:shape>
            </w:pict>
          </mc:Fallback>
        </mc:AlternateContent>
      </w:r>
      <w:r w:rsidRPr="00D20852">
        <w:rPr>
          <w:rFonts w:ascii="Times New Roman" w:eastAsia="Times New Roman" w:hAnsi="Times New Roman" w:cs="Times New Roman"/>
          <w:noProof/>
          <w:sz w:val="16"/>
          <w:szCs w:val="16"/>
          <w:lang w:eastAsia="en-GB"/>
        </w:rPr>
        <mc:AlternateContent>
          <mc:Choice Requires="wps">
            <w:drawing>
              <wp:anchor distT="0" distB="0" distL="114300" distR="114300" simplePos="0" relativeHeight="251662336" behindDoc="0" locked="0" layoutInCell="1" allowOverlap="1" wp14:anchorId="4B2AB90A" wp14:editId="4109A09B">
                <wp:simplePos x="0" y="0"/>
                <wp:positionH relativeFrom="column">
                  <wp:posOffset>4262718</wp:posOffset>
                </wp:positionH>
                <wp:positionV relativeFrom="paragraph">
                  <wp:posOffset>92336</wp:posOffset>
                </wp:positionV>
                <wp:extent cx="2205317" cy="699248"/>
                <wp:effectExtent l="0" t="0" r="17780" b="12065"/>
                <wp:wrapNone/>
                <wp:docPr id="7" name="Rectangle 7"/>
                <wp:cNvGraphicFramePr/>
                <a:graphic xmlns:a="http://schemas.openxmlformats.org/drawingml/2006/main">
                  <a:graphicData uri="http://schemas.microsoft.com/office/word/2010/wordprocessingShape">
                    <wps:wsp>
                      <wps:cNvSpPr/>
                      <wps:spPr>
                        <a:xfrm>
                          <a:off x="0" y="0"/>
                          <a:ext cx="2205317" cy="699248"/>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EBCC6" id="Rectangle 7" o:spid="_x0000_s1026" style="position:absolute;margin-left:335.65pt;margin-top:7.25pt;width:173.65pt;height:55.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" fillcolor="red" strokecolor="#1f3763 [1604]" strokeweight="1pt"/>
            </w:pict>
          </mc:Fallback>
        </mc:AlternateContent>
      </w:r>
    </w:p>
    <w:p w14:paraId="60DE2C9A" w14:textId="77777777" w:rsidR="00D20852" w:rsidRPr="00D20852" w:rsidRDefault="00D20852" w:rsidP="00D20852">
      <w:pPr>
        <w:rPr>
          <w:rFonts w:ascii="Times New Roman" w:eastAsia="Times New Roman" w:hAnsi="Times New Roman" w:cs="Times New Roman"/>
          <w:sz w:val="16"/>
          <w:szCs w:val="16"/>
        </w:rPr>
      </w:pPr>
    </w:p>
    <w:p w14:paraId="4661F8EB" w14:textId="77777777" w:rsidR="00D20852" w:rsidRPr="00D20852" w:rsidRDefault="00D20852" w:rsidP="00D20852">
      <w:pPr>
        <w:rPr>
          <w:sz w:val="16"/>
          <w:szCs w:val="16"/>
        </w:rPr>
      </w:pPr>
    </w:p>
    <w:p w14:paraId="37973B92" w14:textId="77777777" w:rsidR="00D20852" w:rsidRPr="00D20852" w:rsidRDefault="00D20852" w:rsidP="00D20852">
      <w:pPr>
        <w:rPr>
          <w:sz w:val="16"/>
          <w:szCs w:val="16"/>
        </w:rPr>
      </w:pPr>
    </w:p>
    <w:p w14:paraId="3FD50E9B" w14:textId="77777777" w:rsidR="00D20852" w:rsidRPr="00D20852" w:rsidRDefault="00D20852" w:rsidP="00D20852">
      <w:pPr>
        <w:rPr>
          <w:sz w:val="16"/>
          <w:szCs w:val="16"/>
        </w:rPr>
      </w:pPr>
    </w:p>
    <w:p w14:paraId="6B9E1D7B" w14:textId="77777777" w:rsidR="00D20852" w:rsidRPr="00D20852" w:rsidRDefault="00D20852" w:rsidP="00D20852">
      <w:pPr>
        <w:rPr>
          <w:sz w:val="16"/>
          <w:szCs w:val="16"/>
        </w:rPr>
      </w:pPr>
      <w:r w:rsidRPr="00D20852">
        <w:rPr>
          <w:noProof/>
          <w:sz w:val="16"/>
          <w:szCs w:val="16"/>
          <w:lang w:eastAsia="en-GB"/>
        </w:rPr>
        <mc:AlternateContent>
          <mc:Choice Requires="wps">
            <w:drawing>
              <wp:anchor distT="0" distB="0" distL="114300" distR="114300" simplePos="0" relativeHeight="251675648" behindDoc="0" locked="0" layoutInCell="1" allowOverlap="1" wp14:anchorId="29632A55" wp14:editId="5C5BD86B">
                <wp:simplePos x="0" y="0"/>
                <wp:positionH relativeFrom="column">
                  <wp:posOffset>430306</wp:posOffset>
                </wp:positionH>
                <wp:positionV relativeFrom="paragraph">
                  <wp:posOffset>30816</wp:posOffset>
                </wp:positionV>
                <wp:extent cx="0" cy="523875"/>
                <wp:effectExtent l="63500" t="25400" r="38100" b="9525"/>
                <wp:wrapNone/>
                <wp:docPr id="20" name="Straight Arrow Connector 20"/>
                <wp:cNvGraphicFramePr/>
                <a:graphic xmlns:a="http://schemas.openxmlformats.org/drawingml/2006/main">
                  <a:graphicData uri="http://schemas.microsoft.com/office/word/2010/wordprocessingShape">
                    <wps:wsp>
                      <wps:cNvCnPr/>
                      <wps:spPr>
                        <a:xfrm flipV="1">
                          <a:off x="0" y="0"/>
                          <a:ext cx="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620DAF" id="Straight Arrow Connector 20" o:spid="_x0000_s1026" type="#_x0000_t32" style="position:absolute;margin-left:33.9pt;margin-top:2.45pt;width:0;height:41.2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" strokecolor="#4472c4 [3204]" strokeweight=".5pt">
                <v:stroke endarrow="block" joinstyle="miter"/>
              </v:shape>
            </w:pict>
          </mc:Fallback>
        </mc:AlternateContent>
      </w:r>
      <w:r w:rsidRPr="00D20852">
        <w:rPr>
          <w:noProof/>
          <w:sz w:val="16"/>
          <w:szCs w:val="16"/>
          <w:lang w:eastAsia="en-GB"/>
        </w:rPr>
        <mc:AlternateContent>
          <mc:Choice Requires="wps">
            <w:drawing>
              <wp:anchor distT="0" distB="0" distL="114300" distR="114300" simplePos="0" relativeHeight="251664384" behindDoc="0" locked="0" layoutInCell="1" allowOverlap="1" wp14:anchorId="4A8A5D08" wp14:editId="391FE5C8">
                <wp:simplePos x="0" y="0"/>
                <wp:positionH relativeFrom="column">
                  <wp:posOffset>5298141</wp:posOffset>
                </wp:positionH>
                <wp:positionV relativeFrom="paragraph">
                  <wp:posOffset>30816</wp:posOffset>
                </wp:positionV>
                <wp:extent cx="0" cy="524435"/>
                <wp:effectExtent l="63500" t="0" r="38100" b="34925"/>
                <wp:wrapNone/>
                <wp:docPr id="9" name="Straight Arrow Connector 9"/>
                <wp:cNvGraphicFramePr/>
                <a:graphic xmlns:a="http://schemas.openxmlformats.org/drawingml/2006/main">
                  <a:graphicData uri="http://schemas.microsoft.com/office/word/2010/wordprocessingShape">
                    <wps:wsp>
                      <wps:cNvCnPr/>
                      <wps:spPr>
                        <a:xfrm>
                          <a:off x="0" y="0"/>
                          <a:ext cx="0" cy="5244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3ACEF8" id="Straight Arrow Connector 9" o:spid="_x0000_s1026" type="#_x0000_t32" style="position:absolute;margin-left:417.2pt;margin-top:2.45pt;width:0;height:41.3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" strokecolor="#4472c4 [3204]" strokeweight=".5pt">
                <v:stroke endarrow="block" joinstyle="miter"/>
              </v:shape>
            </w:pict>
          </mc:Fallback>
        </mc:AlternateContent>
      </w:r>
    </w:p>
    <w:p w14:paraId="2BDDFB56" w14:textId="77777777" w:rsidR="00D20852" w:rsidRPr="00D20852" w:rsidRDefault="00D20852" w:rsidP="00D20852">
      <w:pPr>
        <w:rPr>
          <w:sz w:val="16"/>
          <w:szCs w:val="16"/>
        </w:rPr>
      </w:pPr>
    </w:p>
    <w:p w14:paraId="7DFFCB42" w14:textId="77777777" w:rsidR="00D20852" w:rsidRPr="00D20852" w:rsidRDefault="00D20852" w:rsidP="00D20852">
      <w:pPr>
        <w:rPr>
          <w:sz w:val="16"/>
          <w:szCs w:val="16"/>
        </w:rPr>
      </w:pPr>
      <w:r w:rsidRPr="00D20852">
        <w:rPr>
          <w:noProof/>
          <w:sz w:val="16"/>
          <w:szCs w:val="16"/>
          <w:lang w:eastAsia="en-GB"/>
        </w:rPr>
        <mc:AlternateContent>
          <mc:Choice Requires="wps">
            <w:drawing>
              <wp:anchor distT="0" distB="0" distL="114300" distR="114300" simplePos="0" relativeHeight="251669504" behindDoc="0" locked="0" layoutInCell="1" allowOverlap="1" wp14:anchorId="17BEF663" wp14:editId="13FEE772">
                <wp:simplePos x="0" y="0"/>
                <wp:positionH relativeFrom="column">
                  <wp:posOffset>-590550</wp:posOffset>
                </wp:positionH>
                <wp:positionV relativeFrom="paragraph">
                  <wp:posOffset>294640</wp:posOffset>
                </wp:positionV>
                <wp:extent cx="2204085" cy="752475"/>
                <wp:effectExtent l="0" t="0" r="18415" b="9525"/>
                <wp:wrapNone/>
                <wp:docPr id="14" name="Rectangle 14"/>
                <wp:cNvGraphicFramePr/>
                <a:graphic xmlns:a="http://schemas.openxmlformats.org/drawingml/2006/main">
                  <a:graphicData uri="http://schemas.microsoft.com/office/word/2010/wordprocessingShape">
                    <wps:wsp>
                      <wps:cNvSpPr/>
                      <wps:spPr>
                        <a:xfrm>
                          <a:off x="0" y="0"/>
                          <a:ext cx="2204085" cy="7524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42575E" id="Rectangle 14" o:spid="_x0000_s1026" style="position:absolute;margin-left:-46.5pt;margin-top:23.2pt;width:173.55pt;height:5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" fillcolor="#4472c4 [3204]" strokecolor="#1f3763 [1604]" strokeweight="1pt"/>
            </w:pict>
          </mc:Fallback>
        </mc:AlternateContent>
      </w:r>
    </w:p>
    <w:p w14:paraId="5925ABF2" w14:textId="77777777" w:rsidR="00D20852" w:rsidRPr="00D20852" w:rsidRDefault="00D20852" w:rsidP="00D20852">
      <w:pPr>
        <w:rPr>
          <w:sz w:val="16"/>
          <w:szCs w:val="16"/>
        </w:rPr>
      </w:pPr>
      <w:r w:rsidRPr="00D20852">
        <w:rPr>
          <w:noProof/>
          <w:sz w:val="16"/>
          <w:szCs w:val="16"/>
          <w:lang w:eastAsia="en-GB"/>
        </w:rPr>
        <mc:AlternateContent>
          <mc:Choice Requires="wps">
            <w:drawing>
              <wp:anchor distT="0" distB="0" distL="114300" distR="114300" simplePos="0" relativeHeight="251670528" behindDoc="0" locked="0" layoutInCell="1" allowOverlap="1" wp14:anchorId="3501ABB9" wp14:editId="1C25B199">
                <wp:simplePos x="0" y="0"/>
                <wp:positionH relativeFrom="column">
                  <wp:posOffset>-443753</wp:posOffset>
                </wp:positionH>
                <wp:positionV relativeFrom="paragraph">
                  <wp:posOffset>145004</wp:posOffset>
                </wp:positionV>
                <wp:extent cx="1963271" cy="657860"/>
                <wp:effectExtent l="0" t="0" r="18415" b="15240"/>
                <wp:wrapNone/>
                <wp:docPr id="15" name="Text Box 15"/>
                <wp:cNvGraphicFramePr/>
                <a:graphic xmlns:a="http://schemas.openxmlformats.org/drawingml/2006/main">
                  <a:graphicData uri="http://schemas.microsoft.com/office/word/2010/wordprocessingShape">
                    <wps:wsp>
                      <wps:cNvSpPr txBox="1"/>
                      <wps:spPr>
                        <a:xfrm>
                          <a:off x="0" y="0"/>
                          <a:ext cx="1963271" cy="657860"/>
                        </a:xfrm>
                        <a:prstGeom prst="rect">
                          <a:avLst/>
                        </a:prstGeom>
                        <a:solidFill>
                          <a:schemeClr val="lt1"/>
                        </a:solidFill>
                        <a:ln w="6350">
                          <a:solidFill>
                            <a:prstClr val="black"/>
                          </a:solidFill>
                        </a:ln>
                      </wps:spPr>
                      <wps:txbx>
                        <w:txbxContent>
                          <w:p w14:paraId="2A0A6143" w14:textId="77777777" w:rsidR="00D20852" w:rsidRDefault="00D20852" w:rsidP="00D20852">
                            <w:r>
                              <w:t>Action Plan: What would we do to improve the lesson next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1ABB9" id="Text Box 15" o:spid="_x0000_s1029" type="#_x0000_t202" style="position:absolute;margin-left:-34.95pt;margin-top:11.4pt;width:154.6pt;height:5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" fillcolor="white [3201]" strokeweight=".5pt">
                <v:textbox>
                  <w:txbxContent>
                    <w:p w14:paraId="2A0A6143" w14:textId="77777777" w:rsidR="00D20852" w:rsidRDefault="00D20852" w:rsidP="00D20852">
                      <w:r>
                        <w:t>Action Plan: What would we do to improve the lesson next time.</w:t>
                      </w:r>
                    </w:p>
                  </w:txbxContent>
                </v:textbox>
              </v:shape>
            </w:pict>
          </mc:Fallback>
        </mc:AlternateContent>
      </w:r>
      <w:r w:rsidRPr="00D20852">
        <w:rPr>
          <w:noProof/>
          <w:sz w:val="16"/>
          <w:szCs w:val="16"/>
          <w:lang w:eastAsia="en-GB"/>
        </w:rPr>
        <mc:AlternateContent>
          <mc:Choice Requires="wps">
            <w:drawing>
              <wp:anchor distT="0" distB="0" distL="114300" distR="114300" simplePos="0" relativeHeight="251666432" behindDoc="0" locked="0" layoutInCell="1" allowOverlap="1" wp14:anchorId="6D1B08CE" wp14:editId="412DB8F4">
                <wp:simplePos x="0" y="0"/>
                <wp:positionH relativeFrom="column">
                  <wp:posOffset>4437380</wp:posOffset>
                </wp:positionH>
                <wp:positionV relativeFrom="paragraph">
                  <wp:posOffset>144930</wp:posOffset>
                </wp:positionV>
                <wp:extent cx="1909483" cy="658346"/>
                <wp:effectExtent l="0" t="0" r="8255" b="15240"/>
                <wp:wrapNone/>
                <wp:docPr id="11" name="Text Box 11"/>
                <wp:cNvGraphicFramePr/>
                <a:graphic xmlns:a="http://schemas.openxmlformats.org/drawingml/2006/main">
                  <a:graphicData uri="http://schemas.microsoft.com/office/word/2010/wordprocessingShape">
                    <wps:wsp>
                      <wps:cNvSpPr txBox="1"/>
                      <wps:spPr>
                        <a:xfrm>
                          <a:off x="0" y="0"/>
                          <a:ext cx="1909483" cy="658346"/>
                        </a:xfrm>
                        <a:prstGeom prst="rect">
                          <a:avLst/>
                        </a:prstGeom>
                        <a:solidFill>
                          <a:schemeClr val="lt1"/>
                        </a:solidFill>
                        <a:ln w="6350">
                          <a:solidFill>
                            <a:prstClr val="black"/>
                          </a:solidFill>
                        </a:ln>
                      </wps:spPr>
                      <wps:txbx>
                        <w:txbxContent>
                          <w:p w14:paraId="5E230B61" w14:textId="77777777" w:rsidR="00D20852" w:rsidRDefault="00D20852" w:rsidP="00D20852">
                            <w:r>
                              <w:t>Evaluation- What was good and bad about the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1B08CE" id="Text Box 11" o:spid="_x0000_s1030" type="#_x0000_t202" style="position:absolute;margin-left:349.4pt;margin-top:11.4pt;width:150.35pt;height:51.8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" fillcolor="white [3201]" strokeweight=".5pt">
                <v:textbox>
                  <w:txbxContent>
                    <w:p w14:paraId="5E230B61" w14:textId="77777777" w:rsidR="00D20852" w:rsidRDefault="00D20852" w:rsidP="00D20852">
                      <w:r>
                        <w:t>Evaluation- What was good and bad about the experience</w:t>
                      </w:r>
                    </w:p>
                  </w:txbxContent>
                </v:textbox>
              </v:shape>
            </w:pict>
          </mc:Fallback>
        </mc:AlternateContent>
      </w:r>
      <w:r w:rsidRPr="00D20852">
        <w:rPr>
          <w:noProof/>
          <w:sz w:val="16"/>
          <w:szCs w:val="16"/>
          <w:lang w:eastAsia="en-GB"/>
        </w:rPr>
        <mc:AlternateContent>
          <mc:Choice Requires="wps">
            <w:drawing>
              <wp:anchor distT="0" distB="0" distL="114300" distR="114300" simplePos="0" relativeHeight="251665408" behindDoc="0" locked="0" layoutInCell="1" allowOverlap="1" wp14:anchorId="121D34B2" wp14:editId="057B5228">
                <wp:simplePos x="0" y="0"/>
                <wp:positionH relativeFrom="column">
                  <wp:posOffset>4262718</wp:posOffset>
                </wp:positionH>
                <wp:positionV relativeFrom="paragraph">
                  <wp:posOffset>91216</wp:posOffset>
                </wp:positionV>
                <wp:extent cx="2204383" cy="752512"/>
                <wp:effectExtent l="0" t="0" r="18415" b="9525"/>
                <wp:wrapNone/>
                <wp:docPr id="10" name="Rectangle 10"/>
                <wp:cNvGraphicFramePr/>
                <a:graphic xmlns:a="http://schemas.openxmlformats.org/drawingml/2006/main">
                  <a:graphicData uri="http://schemas.microsoft.com/office/word/2010/wordprocessingShape">
                    <wps:wsp>
                      <wps:cNvSpPr/>
                      <wps:spPr>
                        <a:xfrm>
                          <a:off x="0" y="0"/>
                          <a:ext cx="2204383" cy="75251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9FB24" id="Rectangle 10" o:spid="_x0000_s1026" style="position:absolute;margin-left:335.65pt;margin-top:7.2pt;width:173.55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" fillcolor="#4472c4 [3204]" strokecolor="#1f3763 [1604]" strokeweight="1pt"/>
            </w:pict>
          </mc:Fallback>
        </mc:AlternateContent>
      </w:r>
    </w:p>
    <w:p w14:paraId="15423E41" w14:textId="77777777" w:rsidR="00D20852" w:rsidRPr="00D20852" w:rsidRDefault="00D20852" w:rsidP="00D20852">
      <w:pPr>
        <w:rPr>
          <w:sz w:val="16"/>
          <w:szCs w:val="16"/>
        </w:rPr>
      </w:pPr>
    </w:p>
    <w:p w14:paraId="295B0733" w14:textId="77777777" w:rsidR="00D20852" w:rsidRPr="00D20852" w:rsidRDefault="00D20852" w:rsidP="00D20852">
      <w:pPr>
        <w:rPr>
          <w:sz w:val="16"/>
          <w:szCs w:val="16"/>
        </w:rPr>
      </w:pPr>
    </w:p>
    <w:p w14:paraId="24300339" w14:textId="77777777" w:rsidR="00D20852" w:rsidRPr="00D20852" w:rsidRDefault="00D20852" w:rsidP="00D20852">
      <w:pPr>
        <w:rPr>
          <w:sz w:val="16"/>
          <w:szCs w:val="16"/>
        </w:rPr>
      </w:pPr>
    </w:p>
    <w:p w14:paraId="60F8776C" w14:textId="77777777" w:rsidR="00D20852" w:rsidRPr="00D20852" w:rsidRDefault="00D20852" w:rsidP="00D20852">
      <w:pPr>
        <w:rPr>
          <w:sz w:val="16"/>
          <w:szCs w:val="16"/>
        </w:rPr>
      </w:pPr>
    </w:p>
    <w:p w14:paraId="370A62A5" w14:textId="77777777" w:rsidR="00D20852" w:rsidRPr="00D20852" w:rsidRDefault="00D20852" w:rsidP="00D20852">
      <w:pPr>
        <w:rPr>
          <w:sz w:val="16"/>
          <w:szCs w:val="16"/>
        </w:rPr>
      </w:pPr>
      <w:r w:rsidRPr="00D20852">
        <w:rPr>
          <w:noProof/>
          <w:sz w:val="16"/>
          <w:szCs w:val="16"/>
          <w:lang w:eastAsia="en-GB"/>
        </w:rPr>
        <mc:AlternateContent>
          <mc:Choice Requires="wps">
            <w:drawing>
              <wp:anchor distT="0" distB="0" distL="114300" distR="114300" simplePos="0" relativeHeight="251674624" behindDoc="0" locked="0" layoutInCell="1" allowOverlap="1" wp14:anchorId="670B7290" wp14:editId="3D36FAB2">
                <wp:simplePos x="0" y="0"/>
                <wp:positionH relativeFrom="column">
                  <wp:posOffset>766482</wp:posOffset>
                </wp:positionH>
                <wp:positionV relativeFrom="paragraph">
                  <wp:posOffset>169470</wp:posOffset>
                </wp:positionV>
                <wp:extent cx="685800" cy="403412"/>
                <wp:effectExtent l="25400" t="25400" r="12700" b="15875"/>
                <wp:wrapNone/>
                <wp:docPr id="19" name="Straight Arrow Connector 19"/>
                <wp:cNvGraphicFramePr/>
                <a:graphic xmlns:a="http://schemas.openxmlformats.org/drawingml/2006/main">
                  <a:graphicData uri="http://schemas.microsoft.com/office/word/2010/wordprocessingShape">
                    <wps:wsp>
                      <wps:cNvCnPr/>
                      <wps:spPr>
                        <a:xfrm flipH="1" flipV="1">
                          <a:off x="0" y="0"/>
                          <a:ext cx="685800" cy="40341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6157A2" id="Straight Arrow Connector 19" o:spid="_x0000_s1026" type="#_x0000_t32" style="position:absolute;margin-left:60.35pt;margin-top:13.35pt;width:54pt;height:31.75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" strokecolor="#4472c4 [3204]" strokeweight=".5pt">
                <v:stroke endarrow="block" joinstyle="miter"/>
              </v:shape>
            </w:pict>
          </mc:Fallback>
        </mc:AlternateContent>
      </w:r>
      <w:r w:rsidRPr="00D20852">
        <w:rPr>
          <w:noProof/>
          <w:sz w:val="16"/>
          <w:szCs w:val="16"/>
          <w:lang w:eastAsia="en-GB"/>
        </w:rPr>
        <mc:AlternateContent>
          <mc:Choice Requires="wps">
            <w:drawing>
              <wp:anchor distT="0" distB="0" distL="114300" distR="114300" simplePos="0" relativeHeight="251673600" behindDoc="0" locked="0" layoutInCell="1" allowOverlap="1" wp14:anchorId="013C463A" wp14:editId="005EBE18">
                <wp:simplePos x="0" y="0"/>
                <wp:positionH relativeFrom="column">
                  <wp:posOffset>3980329</wp:posOffset>
                </wp:positionH>
                <wp:positionV relativeFrom="paragraph">
                  <wp:posOffset>61894</wp:posOffset>
                </wp:positionV>
                <wp:extent cx="712695" cy="349623"/>
                <wp:effectExtent l="25400" t="0" r="11430" b="44450"/>
                <wp:wrapNone/>
                <wp:docPr id="18" name="Straight Arrow Connector 18"/>
                <wp:cNvGraphicFramePr/>
                <a:graphic xmlns:a="http://schemas.openxmlformats.org/drawingml/2006/main">
                  <a:graphicData uri="http://schemas.microsoft.com/office/word/2010/wordprocessingShape">
                    <wps:wsp>
                      <wps:cNvCnPr/>
                      <wps:spPr>
                        <a:xfrm flipH="1">
                          <a:off x="0" y="0"/>
                          <a:ext cx="712695" cy="3496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913E62" id="Straight Arrow Connector 18" o:spid="_x0000_s1026" type="#_x0000_t32" style="position:absolute;margin-left:313.4pt;margin-top:4.85pt;width:56.1pt;height:27.55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" strokecolor="#4472c4 [3204]" strokeweight=".5pt">
                <v:stroke endarrow="block" joinstyle="miter"/>
              </v:shape>
            </w:pict>
          </mc:Fallback>
        </mc:AlternateContent>
      </w:r>
      <w:r w:rsidRPr="00D20852">
        <w:rPr>
          <w:noProof/>
          <w:sz w:val="16"/>
          <w:szCs w:val="16"/>
          <w:lang w:eastAsia="en-GB"/>
        </w:rPr>
        <mc:AlternateContent>
          <mc:Choice Requires="wps">
            <w:drawing>
              <wp:anchor distT="0" distB="0" distL="114300" distR="114300" simplePos="0" relativeHeight="251668480" behindDoc="0" locked="0" layoutInCell="1" allowOverlap="1" wp14:anchorId="4DAF59D6" wp14:editId="5B165825">
                <wp:simplePos x="0" y="0"/>
                <wp:positionH relativeFrom="column">
                  <wp:posOffset>1761153</wp:posOffset>
                </wp:positionH>
                <wp:positionV relativeFrom="paragraph">
                  <wp:posOffset>88900</wp:posOffset>
                </wp:positionV>
                <wp:extent cx="2017058" cy="672353"/>
                <wp:effectExtent l="0" t="0" r="15240" b="13970"/>
                <wp:wrapNone/>
                <wp:docPr id="13" name="Text Box 13"/>
                <wp:cNvGraphicFramePr/>
                <a:graphic xmlns:a="http://schemas.openxmlformats.org/drawingml/2006/main">
                  <a:graphicData uri="http://schemas.microsoft.com/office/word/2010/wordprocessingShape">
                    <wps:wsp>
                      <wps:cNvSpPr txBox="1"/>
                      <wps:spPr>
                        <a:xfrm>
                          <a:off x="0" y="0"/>
                          <a:ext cx="2017058" cy="672353"/>
                        </a:xfrm>
                        <a:prstGeom prst="rect">
                          <a:avLst/>
                        </a:prstGeom>
                        <a:solidFill>
                          <a:schemeClr val="lt1"/>
                        </a:solidFill>
                        <a:ln w="6350">
                          <a:solidFill>
                            <a:prstClr val="black"/>
                          </a:solidFill>
                        </a:ln>
                      </wps:spPr>
                      <wps:txbx>
                        <w:txbxContent>
                          <w:p w14:paraId="053D0993" w14:textId="77777777" w:rsidR="00D20852" w:rsidRDefault="00D20852" w:rsidP="00D20852">
                            <w:r>
                              <w:t>Abstract conceptualisation- Concluding and Learning from the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AF59D6" id="Text Box 13" o:spid="_x0000_s1031" type="#_x0000_t202" style="position:absolute;margin-left:138.65pt;margin-top:7pt;width:158.8pt;height:52.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" fillcolor="white [3201]" strokeweight=".5pt">
                <v:textbox>
                  <w:txbxContent>
                    <w:p w14:paraId="053D0993" w14:textId="77777777" w:rsidR="00D20852" w:rsidRDefault="00D20852" w:rsidP="00D20852">
                      <w:r>
                        <w:t>Abstract conceptualisation- Concluding and Learning from the Experience</w:t>
                      </w:r>
                    </w:p>
                  </w:txbxContent>
                </v:textbox>
              </v:shape>
            </w:pict>
          </mc:Fallback>
        </mc:AlternateContent>
      </w:r>
      <w:r w:rsidRPr="00D20852">
        <w:rPr>
          <w:noProof/>
          <w:sz w:val="16"/>
          <w:szCs w:val="16"/>
          <w:lang w:eastAsia="en-GB"/>
        </w:rPr>
        <mc:AlternateContent>
          <mc:Choice Requires="wps">
            <w:drawing>
              <wp:anchor distT="0" distB="0" distL="114300" distR="114300" simplePos="0" relativeHeight="251667456" behindDoc="0" locked="0" layoutInCell="1" allowOverlap="1" wp14:anchorId="03405903" wp14:editId="56A38C33">
                <wp:simplePos x="0" y="0"/>
                <wp:positionH relativeFrom="column">
                  <wp:posOffset>1612900</wp:posOffset>
                </wp:positionH>
                <wp:positionV relativeFrom="paragraph">
                  <wp:posOffset>61931</wp:posOffset>
                </wp:positionV>
                <wp:extent cx="2204720" cy="793376"/>
                <wp:effectExtent l="0" t="0" r="17780" b="6985"/>
                <wp:wrapNone/>
                <wp:docPr id="12" name="Rectangle 12"/>
                <wp:cNvGraphicFramePr/>
                <a:graphic xmlns:a="http://schemas.openxmlformats.org/drawingml/2006/main">
                  <a:graphicData uri="http://schemas.microsoft.com/office/word/2010/wordprocessingShape">
                    <wps:wsp>
                      <wps:cNvSpPr/>
                      <wps:spPr>
                        <a:xfrm>
                          <a:off x="0" y="0"/>
                          <a:ext cx="2204720" cy="7933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827C62" id="Rectangle 12" o:spid="_x0000_s1026" style="position:absolute;margin-left:127pt;margin-top:4.9pt;width:173.6pt;height:62.4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" fillcolor="#4472c4 [3204]" strokecolor="#1f3763 [1604]" strokeweight="1pt"/>
            </w:pict>
          </mc:Fallback>
        </mc:AlternateContent>
      </w:r>
    </w:p>
    <w:p w14:paraId="247729D0" w14:textId="77777777" w:rsidR="00D20852" w:rsidRPr="00D20852" w:rsidRDefault="00D20852" w:rsidP="00D20852">
      <w:pPr>
        <w:rPr>
          <w:sz w:val="16"/>
          <w:szCs w:val="16"/>
        </w:rPr>
      </w:pPr>
    </w:p>
    <w:p w14:paraId="0A8BCA30" w14:textId="77777777" w:rsidR="00D20852" w:rsidRPr="00D20852" w:rsidRDefault="00D20852" w:rsidP="00D20852">
      <w:pPr>
        <w:rPr>
          <w:sz w:val="16"/>
          <w:szCs w:val="16"/>
        </w:rPr>
      </w:pPr>
    </w:p>
    <w:p w14:paraId="2FD83AB4" w14:textId="77777777" w:rsidR="00D20852" w:rsidRPr="00D20852" w:rsidRDefault="00D20852" w:rsidP="00D20852">
      <w:pPr>
        <w:rPr>
          <w:sz w:val="16"/>
          <w:szCs w:val="16"/>
        </w:rPr>
      </w:pPr>
    </w:p>
    <w:p w14:paraId="1550C5C3" w14:textId="77777777" w:rsidR="00D20852" w:rsidRPr="00D20852" w:rsidRDefault="00D20852" w:rsidP="00D20852">
      <w:pPr>
        <w:rPr>
          <w:sz w:val="16"/>
          <w:szCs w:val="16"/>
        </w:rPr>
      </w:pPr>
    </w:p>
    <w:p w14:paraId="56BF906C" w14:textId="77777777" w:rsidR="00D20852" w:rsidRPr="00FB2DC5" w:rsidRDefault="00D20852" w:rsidP="00D20852"/>
    <w:p w14:paraId="0E145D1F" w14:textId="77777777" w:rsidR="00D20852" w:rsidRPr="00FB2DC5" w:rsidRDefault="00D20852" w:rsidP="00D20852"/>
    <w:p w14:paraId="3E453897" w14:textId="77777777" w:rsidR="00D20852" w:rsidRPr="00FB2DC5" w:rsidRDefault="00D20852" w:rsidP="00D20852">
      <w:r>
        <w:rPr>
          <w:noProof/>
          <w:lang w:eastAsia="en-GB"/>
        </w:rPr>
        <mc:AlternateContent>
          <mc:Choice Requires="wps">
            <w:drawing>
              <wp:anchor distT="0" distB="0" distL="114300" distR="114300" simplePos="0" relativeHeight="251677696" behindDoc="0" locked="0" layoutInCell="1" allowOverlap="1" wp14:anchorId="5B465EA3" wp14:editId="35A98974">
                <wp:simplePos x="0" y="0"/>
                <wp:positionH relativeFrom="column">
                  <wp:posOffset>-335915</wp:posOffset>
                </wp:positionH>
                <wp:positionV relativeFrom="paragraph">
                  <wp:posOffset>184785</wp:posOffset>
                </wp:positionV>
                <wp:extent cx="322580" cy="281940"/>
                <wp:effectExtent l="0" t="0" r="7620" b="10160"/>
                <wp:wrapNone/>
                <wp:docPr id="3" name="Rectangle 3"/>
                <wp:cNvGraphicFramePr/>
                <a:graphic xmlns:a="http://schemas.openxmlformats.org/drawingml/2006/main">
                  <a:graphicData uri="http://schemas.microsoft.com/office/word/2010/wordprocessingShape">
                    <wps:wsp>
                      <wps:cNvSpPr/>
                      <wps:spPr>
                        <a:xfrm>
                          <a:off x="0" y="0"/>
                          <a:ext cx="322580" cy="28194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08BA35" id="Rectangle 3" o:spid="_x0000_s1026" style="position:absolute;margin-left:-26.45pt;margin-top:14.55pt;width:25.4pt;height:22.2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" fillcolor="red" strokecolor="#1f3763 [1604]" strokeweight="1pt"/>
            </w:pict>
          </mc:Fallback>
        </mc:AlternateContent>
      </w:r>
    </w:p>
    <w:p w14:paraId="0098D9E4" w14:textId="77777777" w:rsidR="00D20852" w:rsidRDefault="00D20852" w:rsidP="00D20852">
      <w:r>
        <w:t>= During the Experience</w:t>
      </w:r>
    </w:p>
    <w:p w14:paraId="02EBBBED" w14:textId="77777777" w:rsidR="00D20852" w:rsidRDefault="00D20852" w:rsidP="00D20852"/>
    <w:p w14:paraId="28951A23" w14:textId="77777777" w:rsidR="00D20852" w:rsidRDefault="00D20852" w:rsidP="00D20852">
      <w:r>
        <w:rPr>
          <w:noProof/>
          <w:lang w:eastAsia="en-GB"/>
        </w:rPr>
        <mc:AlternateContent>
          <mc:Choice Requires="wps">
            <w:drawing>
              <wp:anchor distT="0" distB="0" distL="114300" distR="114300" simplePos="0" relativeHeight="251678720" behindDoc="0" locked="0" layoutInCell="1" allowOverlap="1" wp14:anchorId="440AF2BE" wp14:editId="730F476D">
                <wp:simplePos x="0" y="0"/>
                <wp:positionH relativeFrom="column">
                  <wp:posOffset>-335915</wp:posOffset>
                </wp:positionH>
                <wp:positionV relativeFrom="paragraph">
                  <wp:posOffset>110490</wp:posOffset>
                </wp:positionV>
                <wp:extent cx="322580" cy="295275"/>
                <wp:effectExtent l="0" t="0" r="7620" b="9525"/>
                <wp:wrapNone/>
                <wp:docPr id="22" name="Rectangle 22"/>
                <wp:cNvGraphicFramePr/>
                <a:graphic xmlns:a="http://schemas.openxmlformats.org/drawingml/2006/main">
                  <a:graphicData uri="http://schemas.microsoft.com/office/word/2010/wordprocessingShape">
                    <wps:wsp>
                      <wps:cNvSpPr/>
                      <wps:spPr>
                        <a:xfrm>
                          <a:off x="0" y="0"/>
                          <a:ext cx="322580" cy="295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E47B89" id="Rectangle 22" o:spid="_x0000_s1026" style="position:absolute;margin-left:-26.45pt;margin-top:8.7pt;width:25.4pt;height:23.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" fillcolor="#4472c4 [3204]" strokecolor="#1f3763 [1604]" strokeweight="1pt"/>
            </w:pict>
          </mc:Fallback>
        </mc:AlternateContent>
      </w:r>
    </w:p>
    <w:p w14:paraId="7B18880A" w14:textId="77777777" w:rsidR="00D20852" w:rsidRDefault="00D20852" w:rsidP="00D20852">
      <w:r>
        <w:t>= After the experience</w:t>
      </w:r>
    </w:p>
    <w:p w14:paraId="5804D528" w14:textId="4D8861E3" w:rsidR="00D20852" w:rsidRPr="00FB2DC5" w:rsidRDefault="00D20852" w:rsidP="00D20852">
      <w:r>
        <w:t xml:space="preserve">Adapted from </w:t>
      </w:r>
      <w:r w:rsidR="002325D5">
        <w:t>(</w:t>
      </w:r>
      <w:r>
        <w:t>Gibbs 1988, Kolb 1984 and Schon 1978</w:t>
      </w:r>
      <w:r w:rsidR="002325D5">
        <w:t>)</w:t>
      </w:r>
    </w:p>
    <w:p w14:paraId="028F9459" w14:textId="0B2870B7" w:rsidR="00890E88" w:rsidRDefault="00EA021F" w:rsidP="00890E88">
      <w:pPr>
        <w:rPr>
          <w:b/>
          <w:bCs/>
          <w:u w:val="single"/>
        </w:rPr>
      </w:pPr>
      <w:r>
        <w:rPr>
          <w:rFonts w:ascii="Calibri" w:hAnsi="Calibri" w:cs="Calibri"/>
          <w:color w:val="000000"/>
          <w:shd w:val="clear" w:color="auto" w:fill="FFFFFF"/>
        </w:rPr>
        <w:t>When undertaking the</w:t>
      </w:r>
      <w:r w:rsidR="00467E69" w:rsidRPr="00467E69">
        <w:rPr>
          <w:rFonts w:ascii="Calibri" w:hAnsi="Calibri" w:cs="Calibri"/>
          <w:color w:val="000000"/>
          <w:shd w:val="clear" w:color="auto" w:fill="FFFFFF"/>
        </w:rPr>
        <w:t xml:space="preserve"> research within a classroom, there are </w:t>
      </w:r>
      <w:r w:rsidRPr="00467E69">
        <w:rPr>
          <w:rFonts w:ascii="Calibri" w:hAnsi="Calibri" w:cs="Calibri"/>
          <w:color w:val="000000"/>
          <w:shd w:val="clear" w:color="auto" w:fill="FFFFFF"/>
        </w:rPr>
        <w:t>explicit</w:t>
      </w:r>
      <w:r w:rsidR="00467E69" w:rsidRPr="00467E69">
        <w:rPr>
          <w:rFonts w:ascii="Calibri" w:hAnsi="Calibri" w:cs="Calibri"/>
          <w:color w:val="000000"/>
          <w:shd w:val="clear" w:color="auto" w:fill="FFFFFF"/>
        </w:rPr>
        <w:t xml:space="preserve"> ethical </w:t>
      </w:r>
      <w:r w:rsidRPr="00467E69">
        <w:rPr>
          <w:rFonts w:ascii="Calibri" w:hAnsi="Calibri" w:cs="Calibri"/>
          <w:color w:val="000000"/>
          <w:shd w:val="clear" w:color="auto" w:fill="FFFFFF"/>
        </w:rPr>
        <w:t>concerns</w:t>
      </w:r>
      <w:r>
        <w:rPr>
          <w:rFonts w:ascii="Calibri" w:hAnsi="Calibri" w:cs="Calibri"/>
          <w:color w:val="000000"/>
          <w:shd w:val="clear" w:color="auto" w:fill="FFFFFF"/>
        </w:rPr>
        <w:t xml:space="preserve">, which </w:t>
      </w:r>
      <w:proofErr w:type="gramStart"/>
      <w:r>
        <w:rPr>
          <w:rFonts w:ascii="Calibri" w:hAnsi="Calibri" w:cs="Calibri"/>
          <w:color w:val="000000"/>
          <w:shd w:val="clear" w:color="auto" w:fill="FFFFFF"/>
        </w:rPr>
        <w:t>have</w:t>
      </w:r>
      <w:r w:rsidR="00467E69" w:rsidRPr="00467E69">
        <w:rPr>
          <w:rFonts w:ascii="Calibri" w:hAnsi="Calibri" w:cs="Calibri"/>
          <w:color w:val="000000"/>
          <w:shd w:val="clear" w:color="auto" w:fill="FFFFFF"/>
        </w:rPr>
        <w:t xml:space="preserve"> to</w:t>
      </w:r>
      <w:proofErr w:type="gramEnd"/>
      <w:r w:rsidR="00467E69" w:rsidRPr="00467E69">
        <w:rPr>
          <w:rFonts w:ascii="Calibri" w:hAnsi="Calibri" w:cs="Calibri"/>
          <w:color w:val="000000"/>
          <w:shd w:val="clear" w:color="auto" w:fill="FFFFFF"/>
        </w:rPr>
        <w:t xml:space="preserve"> be taken into account. Firstly, British Educational Research Association (BERA) guidelines state that in order for </w:t>
      </w:r>
      <w:r w:rsidRPr="00467E69">
        <w:rPr>
          <w:rFonts w:ascii="Calibri" w:hAnsi="Calibri" w:cs="Calibri"/>
          <w:color w:val="000000"/>
          <w:shd w:val="clear" w:color="auto" w:fill="FFFFFF"/>
        </w:rPr>
        <w:t>partakers</w:t>
      </w:r>
      <w:r w:rsidR="00467E69" w:rsidRPr="00467E69">
        <w:rPr>
          <w:rFonts w:ascii="Calibri" w:hAnsi="Calibri" w:cs="Calibri"/>
          <w:color w:val="000000"/>
          <w:shd w:val="clear" w:color="auto" w:fill="FFFFFF"/>
        </w:rPr>
        <w:t xml:space="preserve"> to take part in research th</w:t>
      </w:r>
      <w:r>
        <w:rPr>
          <w:rFonts w:ascii="Calibri" w:hAnsi="Calibri" w:cs="Calibri"/>
          <w:color w:val="000000"/>
          <w:shd w:val="clear" w:color="auto" w:fill="FFFFFF"/>
        </w:rPr>
        <w:t>ey have</w:t>
      </w:r>
      <w:r w:rsidR="00467E69" w:rsidRPr="00467E69">
        <w:rPr>
          <w:rFonts w:ascii="Calibri" w:hAnsi="Calibri" w:cs="Calibri"/>
          <w:color w:val="000000"/>
          <w:shd w:val="clear" w:color="auto" w:fill="FFFFFF"/>
        </w:rPr>
        <w:t xml:space="preserve"> to give full </w:t>
      </w:r>
      <w:r w:rsidRPr="00467E69">
        <w:rPr>
          <w:rFonts w:ascii="Calibri" w:hAnsi="Calibri" w:cs="Calibri"/>
          <w:color w:val="000000"/>
          <w:shd w:val="clear" w:color="auto" w:fill="FFFFFF"/>
        </w:rPr>
        <w:t>knowledgeable</w:t>
      </w:r>
      <w:r w:rsidR="00467E69" w:rsidRPr="00467E69">
        <w:rPr>
          <w:rFonts w:ascii="Calibri" w:hAnsi="Calibri" w:cs="Calibri"/>
          <w:color w:val="000000"/>
          <w:shd w:val="clear" w:color="auto" w:fill="FFFFFF"/>
        </w:rPr>
        <w:t xml:space="preserve"> </w:t>
      </w:r>
      <w:r w:rsidRPr="00467E69">
        <w:rPr>
          <w:rFonts w:ascii="Calibri" w:hAnsi="Calibri" w:cs="Calibri"/>
          <w:color w:val="000000"/>
          <w:shd w:val="clear" w:color="auto" w:fill="FFFFFF"/>
        </w:rPr>
        <w:t>agreement</w:t>
      </w:r>
      <w:r w:rsidR="00467E69" w:rsidRPr="00467E69">
        <w:rPr>
          <w:rFonts w:ascii="Calibri" w:hAnsi="Calibri" w:cs="Calibri"/>
          <w:color w:val="000000"/>
          <w:bdr w:val="none" w:sz="0" w:space="0" w:color="auto" w:frame="1"/>
          <w:shd w:val="clear" w:color="auto" w:fill="FFFFFF"/>
        </w:rPr>
        <w:t> (British Educational Research Association, 2018)</w:t>
      </w:r>
      <w:r w:rsidR="00467E69" w:rsidRPr="00467E69">
        <w:rPr>
          <w:rFonts w:ascii="Calibri" w:hAnsi="Calibri" w:cs="Calibri"/>
          <w:color w:val="000000"/>
          <w:shd w:val="clear" w:color="auto" w:fill="FFFFFF"/>
        </w:rPr>
        <w:t xml:space="preserve">. This is </w:t>
      </w:r>
      <w:r w:rsidRPr="00467E69">
        <w:rPr>
          <w:rFonts w:ascii="Calibri" w:hAnsi="Calibri" w:cs="Calibri"/>
          <w:color w:val="000000"/>
          <w:shd w:val="clear" w:color="auto" w:fill="FFFFFF"/>
        </w:rPr>
        <w:t>imperative</w:t>
      </w:r>
      <w:r>
        <w:rPr>
          <w:rFonts w:ascii="Calibri" w:hAnsi="Calibri" w:cs="Calibri"/>
          <w:color w:val="000000"/>
          <w:shd w:val="clear" w:color="auto" w:fill="FFFFFF"/>
        </w:rPr>
        <w:t xml:space="preserve"> not only</w:t>
      </w:r>
      <w:r w:rsidR="00467E69" w:rsidRPr="00467E69">
        <w:rPr>
          <w:rFonts w:ascii="Calibri" w:hAnsi="Calibri" w:cs="Calibri"/>
          <w:color w:val="000000"/>
          <w:shd w:val="clear" w:color="auto" w:fill="FFFFFF"/>
        </w:rPr>
        <w:t xml:space="preserve"> for the </w:t>
      </w:r>
      <w:r w:rsidRPr="00467E69">
        <w:rPr>
          <w:rFonts w:ascii="Calibri" w:hAnsi="Calibri" w:cs="Calibri"/>
          <w:color w:val="000000"/>
          <w:shd w:val="clear" w:color="auto" w:fill="FFFFFF"/>
        </w:rPr>
        <w:t>contributors</w:t>
      </w:r>
      <w:r w:rsidR="00467E69" w:rsidRPr="00467E69">
        <w:rPr>
          <w:rFonts w:ascii="Calibri" w:hAnsi="Calibri" w:cs="Calibri"/>
          <w:color w:val="000000"/>
          <w:shd w:val="clear" w:color="auto" w:fill="FFFFFF"/>
        </w:rPr>
        <w:t xml:space="preserve"> but</w:t>
      </w:r>
      <w:r>
        <w:rPr>
          <w:rFonts w:ascii="Calibri" w:hAnsi="Calibri" w:cs="Calibri"/>
          <w:color w:val="000000"/>
          <w:shd w:val="clear" w:color="auto" w:fill="FFFFFF"/>
        </w:rPr>
        <w:t xml:space="preserve"> also for the contributors’ parents/guardians.</w:t>
      </w:r>
      <w:r w:rsidRPr="00467E69">
        <w:rPr>
          <w:rFonts w:ascii="Calibri" w:hAnsi="Calibri" w:cs="Calibri"/>
          <w:color w:val="000000"/>
          <w:bdr w:val="none" w:sz="0" w:space="0" w:color="auto" w:frame="1"/>
          <w:shd w:val="clear" w:color="auto" w:fill="FFFFFF"/>
        </w:rPr>
        <w:t xml:space="preserve"> </w:t>
      </w:r>
      <w:r w:rsidR="00467E69" w:rsidRPr="00467E69">
        <w:rPr>
          <w:rFonts w:ascii="Calibri" w:hAnsi="Calibri" w:cs="Calibri"/>
          <w:color w:val="000000"/>
          <w:bdr w:val="none" w:sz="0" w:space="0" w:color="auto" w:frame="1"/>
          <w:shd w:val="clear" w:color="auto" w:fill="FFFFFF"/>
        </w:rPr>
        <w:t>(British Educational Research Association, 2018)</w:t>
      </w:r>
      <w:r w:rsidR="00467E69" w:rsidRPr="00467E69">
        <w:rPr>
          <w:rFonts w:ascii="Calibri" w:hAnsi="Calibri" w:cs="Calibri"/>
          <w:color w:val="000000"/>
          <w:shd w:val="clear" w:color="auto" w:fill="FFFFFF"/>
        </w:rPr>
        <w:t xml:space="preserve">. </w:t>
      </w:r>
      <w:r w:rsidRPr="00467E69">
        <w:rPr>
          <w:rFonts w:ascii="Calibri" w:hAnsi="Calibri" w:cs="Calibri"/>
          <w:color w:val="000000"/>
          <w:shd w:val="clear" w:color="auto" w:fill="FFFFFF"/>
        </w:rPr>
        <w:t>Furthermore</w:t>
      </w:r>
      <w:r w:rsidR="00467E69" w:rsidRPr="00467E69">
        <w:rPr>
          <w:rFonts w:ascii="Calibri" w:hAnsi="Calibri" w:cs="Calibri"/>
          <w:color w:val="000000"/>
          <w:shd w:val="clear" w:color="auto" w:fill="FFFFFF"/>
        </w:rPr>
        <w:t>, it was important to make clear to the participants that they or their parents had the right to withdraw at any opportunity throughout the research</w:t>
      </w:r>
      <w:r w:rsidR="00467E69" w:rsidRPr="00467E69">
        <w:rPr>
          <w:rFonts w:ascii="Calibri" w:hAnsi="Calibri" w:cs="Calibri"/>
          <w:color w:val="000000"/>
          <w:bdr w:val="none" w:sz="0" w:space="0" w:color="auto" w:frame="1"/>
          <w:shd w:val="clear" w:color="auto" w:fill="FFFFFF"/>
        </w:rPr>
        <w:t> (British Educational Research Association, 2018)</w:t>
      </w:r>
      <w:r w:rsidR="00467E69" w:rsidRPr="00467E69">
        <w:rPr>
          <w:rFonts w:ascii="Calibri" w:hAnsi="Calibri" w:cs="Calibri"/>
          <w:color w:val="000000"/>
          <w:shd w:val="clear" w:color="auto" w:fill="FFFFFF"/>
        </w:rPr>
        <w:t xml:space="preserve">. Moreover, it is </w:t>
      </w:r>
      <w:r w:rsidRPr="00467E69">
        <w:rPr>
          <w:rFonts w:ascii="Calibri" w:hAnsi="Calibri" w:cs="Calibri"/>
          <w:color w:val="000000"/>
          <w:shd w:val="clear" w:color="auto" w:fill="FFFFFF"/>
        </w:rPr>
        <w:t>vital</w:t>
      </w:r>
      <w:r w:rsidR="00467E69" w:rsidRPr="00467E69">
        <w:rPr>
          <w:rFonts w:ascii="Calibri" w:hAnsi="Calibri" w:cs="Calibri"/>
          <w:color w:val="000000"/>
          <w:shd w:val="clear" w:color="auto" w:fill="FFFFFF"/>
        </w:rPr>
        <w:t xml:space="preserve"> to </w:t>
      </w:r>
      <w:r w:rsidRPr="00467E69">
        <w:rPr>
          <w:rFonts w:ascii="Calibri" w:hAnsi="Calibri" w:cs="Calibri"/>
          <w:color w:val="000000"/>
          <w:shd w:val="clear" w:color="auto" w:fill="FFFFFF"/>
        </w:rPr>
        <w:t>contemplate</w:t>
      </w:r>
      <w:r w:rsidR="00467E69" w:rsidRPr="00467E69">
        <w:rPr>
          <w:rFonts w:ascii="Calibri" w:hAnsi="Calibri" w:cs="Calibri"/>
          <w:color w:val="000000"/>
          <w:shd w:val="clear" w:color="auto" w:fill="FFFFFF"/>
        </w:rPr>
        <w:t xml:space="preserve"> the safeguarding and well-being of both </w:t>
      </w:r>
      <w:r w:rsidRPr="00467E69">
        <w:rPr>
          <w:rFonts w:ascii="Calibri" w:hAnsi="Calibri" w:cs="Calibri"/>
          <w:color w:val="000000"/>
          <w:shd w:val="clear" w:color="auto" w:fill="FFFFFF"/>
        </w:rPr>
        <w:t>partakers</w:t>
      </w:r>
      <w:r w:rsidR="00467E69" w:rsidRPr="00467E69">
        <w:rPr>
          <w:rFonts w:ascii="Calibri" w:hAnsi="Calibri" w:cs="Calibri"/>
          <w:color w:val="000000"/>
          <w:shd w:val="clear" w:color="auto" w:fill="FFFFFF"/>
        </w:rPr>
        <w:t xml:space="preserve"> and </w:t>
      </w:r>
      <w:r w:rsidRPr="00467E69">
        <w:rPr>
          <w:rFonts w:ascii="Calibri" w:hAnsi="Calibri" w:cs="Calibri"/>
          <w:color w:val="000000"/>
          <w:shd w:val="clear" w:color="auto" w:fill="FFFFFF"/>
        </w:rPr>
        <w:t>academics</w:t>
      </w:r>
      <w:r w:rsidR="00467E69" w:rsidRPr="00467E69">
        <w:rPr>
          <w:rFonts w:ascii="Calibri" w:hAnsi="Calibri" w:cs="Calibri"/>
          <w:color w:val="000000"/>
          <w:shd w:val="clear" w:color="auto" w:fill="FFFFFF"/>
        </w:rPr>
        <w:t xml:space="preserve"> whilst keeping the </w:t>
      </w:r>
      <w:r w:rsidRPr="00467E69">
        <w:rPr>
          <w:rFonts w:ascii="Calibri" w:hAnsi="Calibri" w:cs="Calibri"/>
          <w:color w:val="000000"/>
          <w:shd w:val="clear" w:color="auto" w:fill="FFFFFF"/>
        </w:rPr>
        <w:t>individuality</w:t>
      </w:r>
      <w:r w:rsidR="00467E69" w:rsidRPr="00467E69">
        <w:rPr>
          <w:rFonts w:ascii="Calibri" w:hAnsi="Calibri" w:cs="Calibri"/>
          <w:color w:val="000000"/>
          <w:shd w:val="clear" w:color="auto" w:fill="FFFFFF"/>
        </w:rPr>
        <w:t xml:space="preserve"> of all </w:t>
      </w:r>
      <w:r w:rsidRPr="00467E69">
        <w:rPr>
          <w:rFonts w:ascii="Calibri" w:hAnsi="Calibri" w:cs="Calibri"/>
          <w:color w:val="000000"/>
          <w:shd w:val="clear" w:color="auto" w:fill="FFFFFF"/>
        </w:rPr>
        <w:t>partakers</w:t>
      </w:r>
      <w:r w:rsidR="00467E69" w:rsidRPr="00467E69">
        <w:rPr>
          <w:rFonts w:ascii="Calibri" w:hAnsi="Calibri" w:cs="Calibri"/>
          <w:color w:val="000000"/>
          <w:shd w:val="clear" w:color="auto" w:fill="FFFFFF"/>
        </w:rPr>
        <w:t xml:space="preserve"> </w:t>
      </w:r>
      <w:r w:rsidRPr="00467E69">
        <w:rPr>
          <w:rFonts w:ascii="Calibri" w:hAnsi="Calibri" w:cs="Calibri"/>
          <w:color w:val="000000"/>
          <w:shd w:val="clear" w:color="auto" w:fill="FFFFFF"/>
        </w:rPr>
        <w:t>unspecified</w:t>
      </w:r>
      <w:r>
        <w:rPr>
          <w:rFonts w:ascii="Calibri" w:hAnsi="Calibri" w:cs="Calibri"/>
          <w:color w:val="000000"/>
          <w:shd w:val="clear" w:color="auto" w:fill="FFFFFF"/>
        </w:rPr>
        <w:t xml:space="preserve"> in order </w:t>
      </w:r>
      <w:r w:rsidR="00467E69" w:rsidRPr="00467E69">
        <w:rPr>
          <w:rFonts w:ascii="Calibri" w:hAnsi="Calibri" w:cs="Calibri"/>
          <w:color w:val="000000"/>
          <w:shd w:val="clear" w:color="auto" w:fill="FFFFFF"/>
        </w:rPr>
        <w:t xml:space="preserve">to maintain </w:t>
      </w:r>
      <w:r w:rsidRPr="00467E69">
        <w:rPr>
          <w:rFonts w:ascii="Calibri" w:hAnsi="Calibri" w:cs="Calibri"/>
          <w:color w:val="000000"/>
          <w:shd w:val="clear" w:color="auto" w:fill="FFFFFF"/>
        </w:rPr>
        <w:t>privacy</w:t>
      </w:r>
      <w:r>
        <w:rPr>
          <w:rFonts w:ascii="Calibri" w:hAnsi="Calibri" w:cs="Calibri"/>
          <w:color w:val="000000"/>
          <w:shd w:val="clear" w:color="auto" w:fill="FFFFFF"/>
        </w:rPr>
        <w:t xml:space="preserve"> both</w:t>
      </w:r>
      <w:r w:rsidR="00467E69" w:rsidRPr="00467E69">
        <w:rPr>
          <w:rFonts w:ascii="Calibri" w:hAnsi="Calibri" w:cs="Calibri"/>
          <w:color w:val="000000"/>
          <w:shd w:val="clear" w:color="auto" w:fill="FFFFFF"/>
        </w:rPr>
        <w:t xml:space="preserve"> throughout and after the research</w:t>
      </w:r>
      <w:r w:rsidR="00467E69" w:rsidRPr="00467E69">
        <w:rPr>
          <w:rFonts w:ascii="Calibri" w:hAnsi="Calibri" w:cs="Calibri"/>
          <w:color w:val="000000"/>
          <w:bdr w:val="none" w:sz="0" w:space="0" w:color="auto" w:frame="1"/>
          <w:shd w:val="clear" w:color="auto" w:fill="FFFFFF"/>
        </w:rPr>
        <w:t xml:space="preserve"> (British Educational Research Association, </w:t>
      </w:r>
      <w:r w:rsidR="00467E69" w:rsidRPr="00467E69">
        <w:rPr>
          <w:rFonts w:ascii="Calibri" w:hAnsi="Calibri" w:cs="Calibri"/>
          <w:color w:val="000000"/>
          <w:bdr w:val="none" w:sz="0" w:space="0" w:color="auto" w:frame="1"/>
          <w:shd w:val="clear" w:color="auto" w:fill="FFFFFF"/>
        </w:rPr>
        <w:lastRenderedPageBreak/>
        <w:t>2018)</w:t>
      </w:r>
      <w:r w:rsidR="00467E69" w:rsidRPr="00467E69">
        <w:rPr>
          <w:rFonts w:ascii="Calibri" w:hAnsi="Calibri" w:cs="Calibri"/>
          <w:color w:val="000000"/>
          <w:shd w:val="clear" w:color="auto" w:fill="FFFFFF"/>
        </w:rPr>
        <w:t xml:space="preserve">. In order to </w:t>
      </w:r>
      <w:r w:rsidRPr="00467E69">
        <w:rPr>
          <w:rFonts w:ascii="Calibri" w:hAnsi="Calibri" w:cs="Calibri"/>
          <w:color w:val="000000"/>
          <w:shd w:val="clear" w:color="auto" w:fill="FFFFFF"/>
        </w:rPr>
        <w:t>accomplish</w:t>
      </w:r>
      <w:r>
        <w:rPr>
          <w:rFonts w:ascii="Calibri" w:hAnsi="Calibri" w:cs="Calibri"/>
          <w:color w:val="000000"/>
          <w:shd w:val="clear" w:color="auto" w:fill="FFFFFF"/>
        </w:rPr>
        <w:t xml:space="preserve"> this, the data gathered</w:t>
      </w:r>
      <w:r w:rsidR="00467E69" w:rsidRPr="00467E69">
        <w:rPr>
          <w:rFonts w:ascii="Calibri" w:hAnsi="Calibri" w:cs="Calibri"/>
          <w:color w:val="000000"/>
          <w:shd w:val="clear" w:color="auto" w:fill="FFFFFF"/>
        </w:rPr>
        <w:t xml:space="preserve"> will be only </w:t>
      </w:r>
      <w:r w:rsidRPr="00467E69">
        <w:rPr>
          <w:rFonts w:ascii="Calibri" w:hAnsi="Calibri" w:cs="Calibri"/>
          <w:color w:val="000000"/>
          <w:shd w:val="clear" w:color="auto" w:fill="FFFFFF"/>
        </w:rPr>
        <w:t>documented</w:t>
      </w:r>
      <w:r>
        <w:rPr>
          <w:rFonts w:ascii="Calibri" w:hAnsi="Calibri" w:cs="Calibri"/>
          <w:color w:val="000000"/>
          <w:shd w:val="clear" w:color="auto" w:fill="FFFFFF"/>
        </w:rPr>
        <w:t xml:space="preserve"> on paper and will</w:t>
      </w:r>
      <w:r w:rsidR="00467E69" w:rsidRPr="00467E69">
        <w:rPr>
          <w:rFonts w:ascii="Calibri" w:hAnsi="Calibri" w:cs="Calibri"/>
          <w:color w:val="000000"/>
          <w:shd w:val="clear" w:color="auto" w:fill="FFFFFF"/>
        </w:rPr>
        <w:t xml:space="preserve"> be put away in a </w:t>
      </w:r>
      <w:r w:rsidRPr="00467E69">
        <w:rPr>
          <w:rFonts w:ascii="Calibri" w:hAnsi="Calibri" w:cs="Calibri"/>
          <w:color w:val="000000"/>
          <w:shd w:val="clear" w:color="auto" w:fill="FFFFFF"/>
        </w:rPr>
        <w:t>sealed</w:t>
      </w:r>
      <w:r w:rsidR="00467E69" w:rsidRPr="00467E69">
        <w:rPr>
          <w:rFonts w:ascii="Calibri" w:hAnsi="Calibri" w:cs="Calibri"/>
          <w:color w:val="000000"/>
          <w:shd w:val="clear" w:color="auto" w:fill="FFFFFF"/>
        </w:rPr>
        <w:t xml:space="preserve"> </w:t>
      </w:r>
      <w:r w:rsidRPr="00467E69">
        <w:rPr>
          <w:rFonts w:ascii="Calibri" w:hAnsi="Calibri" w:cs="Calibri"/>
          <w:color w:val="000000"/>
          <w:shd w:val="clear" w:color="auto" w:fill="FFFFFF"/>
        </w:rPr>
        <w:t>drawer, which</w:t>
      </w:r>
      <w:r w:rsidR="00467E69" w:rsidRPr="00467E69">
        <w:rPr>
          <w:rFonts w:ascii="Calibri" w:hAnsi="Calibri" w:cs="Calibri"/>
          <w:color w:val="000000"/>
          <w:shd w:val="clear" w:color="auto" w:fill="FFFFFF"/>
        </w:rPr>
        <w:t xml:space="preserve"> will be destroyed once the </w:t>
      </w:r>
      <w:r w:rsidRPr="00467E69">
        <w:rPr>
          <w:rFonts w:ascii="Calibri" w:hAnsi="Calibri" w:cs="Calibri"/>
          <w:color w:val="000000"/>
          <w:shd w:val="clear" w:color="auto" w:fill="FFFFFF"/>
        </w:rPr>
        <w:t>investigation</w:t>
      </w:r>
      <w:r w:rsidR="00467E69" w:rsidRPr="00467E69">
        <w:rPr>
          <w:rFonts w:ascii="Calibri" w:hAnsi="Calibri" w:cs="Calibri"/>
          <w:color w:val="000000"/>
          <w:shd w:val="clear" w:color="auto" w:fill="FFFFFF"/>
        </w:rPr>
        <w:t xml:space="preserve"> is </w:t>
      </w:r>
      <w:r w:rsidRPr="00467E69">
        <w:rPr>
          <w:rFonts w:ascii="Calibri" w:hAnsi="Calibri" w:cs="Calibri"/>
          <w:color w:val="000000"/>
          <w:shd w:val="clear" w:color="auto" w:fill="FFFFFF"/>
        </w:rPr>
        <w:t>completed</w:t>
      </w:r>
      <w:r w:rsidR="00467E69" w:rsidRPr="00467E69">
        <w:rPr>
          <w:rFonts w:ascii="Calibri" w:hAnsi="Calibri" w:cs="Calibri"/>
          <w:color w:val="000000"/>
          <w:shd w:val="clear" w:color="auto" w:fill="FFFFFF"/>
        </w:rPr>
        <w:t>.</w:t>
      </w:r>
    </w:p>
    <w:p w14:paraId="73F98334" w14:textId="4A72C090" w:rsidR="00890E88" w:rsidRPr="00FC3EC6" w:rsidRDefault="00116FE2" w:rsidP="00890E88">
      <w:pPr>
        <w:rPr>
          <w:bCs/>
          <w:color w:val="000000" w:themeColor="text1"/>
        </w:rPr>
      </w:pPr>
      <w:r>
        <w:rPr>
          <w:bCs/>
        </w:rPr>
        <w:t xml:space="preserve">The three ‘case pupils’ observed and interviewed during the first lesson of the lesson study research were noted to be of varying learning, thinking and </w:t>
      </w:r>
      <w:r w:rsidR="002137C0">
        <w:rPr>
          <w:bCs/>
        </w:rPr>
        <w:t>engagement levels.</w:t>
      </w:r>
      <w:r w:rsidR="009D5063">
        <w:rPr>
          <w:bCs/>
        </w:rPr>
        <w:t xml:space="preserve"> Pupil A, of low attainment </w:t>
      </w:r>
      <w:r w:rsidR="000B4185">
        <w:rPr>
          <w:bCs/>
        </w:rPr>
        <w:t>was observed</w:t>
      </w:r>
      <w:r w:rsidR="00747597">
        <w:rPr>
          <w:bCs/>
        </w:rPr>
        <w:t xml:space="preserve"> to partially achieve the required levels of behaviour, as they had to be reminded on three separate occasions by their teaching assistant (TA)</w:t>
      </w:r>
      <w:r w:rsidR="000B4185">
        <w:rPr>
          <w:bCs/>
        </w:rPr>
        <w:t xml:space="preserve"> </w:t>
      </w:r>
      <w:r w:rsidR="00747597">
        <w:rPr>
          <w:bCs/>
        </w:rPr>
        <w:t xml:space="preserve">to focus on the teacher whilst instructions were being given. As well as this their engagement with the lesson taught was noted to be low, </w:t>
      </w:r>
      <w:r w:rsidR="00D9591F">
        <w:rPr>
          <w:bCs/>
        </w:rPr>
        <w:t>with much time spent chatting to the learner sat next to them. Having said this, apart from distracting the learner immediately next to them, the behavi</w:t>
      </w:r>
      <w:r w:rsidR="005B29A9">
        <w:rPr>
          <w:bCs/>
        </w:rPr>
        <w:t>our did not disrupt anyone else. Also, during periods of teacher led questioning throughout the lesson, Pupil A consistently demonstrated a grasp of the lesson content and contributed to class discussion and was able to create their own analogy during questioning at the end of the lesson. In terms of learning, pupil A met the lesson requirements, however, their behaviour and engagement did not.</w:t>
      </w:r>
      <w:r w:rsidR="00D9591F">
        <w:rPr>
          <w:bCs/>
        </w:rPr>
        <w:t xml:space="preserve">  </w:t>
      </w:r>
      <w:r w:rsidR="001C20CD">
        <w:rPr>
          <w:bCs/>
        </w:rPr>
        <w:t xml:space="preserve">Pupil B, of medium attainment, displayed exemplary behaviour throughout the whole lesson and remained on task all the way through the lesson. Pupil B also met all learning objectives and was able to confidently create their own analogy. At the end of the lesson without prompt, as well as identify the key focus (analogy) within the lesson. Pupil C of high attainment, exhibited model behaviour and engagement throughout the lesson, and answered confidently during teacher led questioning with correct and precise answers. Also, during the interview at the end of the lesson, pupil C could as well, create their own analogy and </w:t>
      </w:r>
      <w:r w:rsidR="00486349">
        <w:rPr>
          <w:bCs/>
        </w:rPr>
        <w:t>identify</w:t>
      </w:r>
      <w:r w:rsidR="001C20CD">
        <w:rPr>
          <w:bCs/>
        </w:rPr>
        <w:t xml:space="preserve"> the </w:t>
      </w:r>
      <w:r w:rsidR="001C20CD" w:rsidRPr="00FC3EC6">
        <w:rPr>
          <w:bCs/>
          <w:color w:val="000000" w:themeColor="text1"/>
        </w:rPr>
        <w:t xml:space="preserve">analogy used within the lesson. </w:t>
      </w:r>
      <w:r w:rsidR="00FC3EC6">
        <w:rPr>
          <w:bCs/>
          <w:color w:val="000000" w:themeColor="text1"/>
        </w:rPr>
        <w:t xml:space="preserve">Overall it was felt after reflecting on the three </w:t>
      </w:r>
      <w:proofErr w:type="gramStart"/>
      <w:r w:rsidR="00FC3EC6">
        <w:rPr>
          <w:bCs/>
          <w:color w:val="000000" w:themeColor="text1"/>
        </w:rPr>
        <w:t>learners</w:t>
      </w:r>
      <w:proofErr w:type="gramEnd"/>
      <w:r w:rsidR="00FC3EC6">
        <w:rPr>
          <w:bCs/>
          <w:color w:val="000000" w:themeColor="text1"/>
        </w:rPr>
        <w:t xml:space="preserve"> levels of engagement and learning combined with their interview answers, that analogies did here improve understanding, but that there is still improvements to be made.</w:t>
      </w:r>
    </w:p>
    <w:p w14:paraId="0795F8F5" w14:textId="6BBA51FA" w:rsidR="00890E88" w:rsidRPr="000E37C7" w:rsidRDefault="002137C0" w:rsidP="00890E88">
      <w:pPr>
        <w:rPr>
          <w:rFonts w:cs="Arial"/>
          <w:color w:val="333333"/>
        </w:rPr>
      </w:pPr>
      <w:r w:rsidRPr="00FC3EC6">
        <w:rPr>
          <w:bCs/>
          <w:color w:val="000000" w:themeColor="text1"/>
        </w:rPr>
        <w:t xml:space="preserve">The lesson could be improved by </w:t>
      </w:r>
      <w:r w:rsidR="00567CEB" w:rsidRPr="00FC3EC6">
        <w:rPr>
          <w:bCs/>
          <w:color w:val="000000" w:themeColor="text1"/>
        </w:rPr>
        <w:t xml:space="preserve">specifically </w:t>
      </w:r>
      <w:r w:rsidRPr="00FC3EC6">
        <w:rPr>
          <w:bCs/>
          <w:color w:val="000000" w:themeColor="text1"/>
        </w:rPr>
        <w:t>outlining exactly what the analogy w</w:t>
      </w:r>
      <w:r w:rsidR="00F934C6" w:rsidRPr="00FC3EC6">
        <w:rPr>
          <w:bCs/>
          <w:color w:val="000000" w:themeColor="text1"/>
        </w:rPr>
        <w:t>as when it was first introduced</w:t>
      </w:r>
      <w:r w:rsidR="00567CEB" w:rsidRPr="00FC3EC6">
        <w:rPr>
          <w:bCs/>
          <w:color w:val="000000" w:themeColor="text1"/>
        </w:rPr>
        <w:t xml:space="preserve"> to the pupils</w:t>
      </w:r>
      <w:r w:rsidR="00F934C6" w:rsidRPr="00FC3EC6">
        <w:rPr>
          <w:bCs/>
          <w:color w:val="000000" w:themeColor="text1"/>
        </w:rPr>
        <w:t xml:space="preserve">, as many learners, whilst responding well and demonstrating </w:t>
      </w:r>
      <w:r w:rsidR="00567CEB" w:rsidRPr="00FC3EC6">
        <w:rPr>
          <w:bCs/>
          <w:color w:val="000000" w:themeColor="text1"/>
        </w:rPr>
        <w:t xml:space="preserve">an </w:t>
      </w:r>
      <w:r w:rsidR="00F934C6" w:rsidRPr="00FC3EC6">
        <w:rPr>
          <w:bCs/>
          <w:color w:val="000000" w:themeColor="text1"/>
        </w:rPr>
        <w:t>understanding, were unaware that it was in fact an analogy</w:t>
      </w:r>
      <w:r w:rsidR="00567CEB" w:rsidRPr="00FC3EC6">
        <w:rPr>
          <w:bCs/>
          <w:color w:val="000000" w:themeColor="text1"/>
        </w:rPr>
        <w:t>, they simply took it as part of their lesson</w:t>
      </w:r>
      <w:r w:rsidR="00F934C6" w:rsidRPr="00FC3EC6">
        <w:rPr>
          <w:bCs/>
          <w:color w:val="000000" w:themeColor="text1"/>
        </w:rPr>
        <w:t>.</w:t>
      </w:r>
      <w:r w:rsidR="00F83775" w:rsidRPr="00FC3EC6">
        <w:rPr>
          <w:bCs/>
          <w:color w:val="000000" w:themeColor="text1"/>
        </w:rPr>
        <w:t xml:space="preserve"> </w:t>
      </w:r>
      <w:r w:rsidR="000E37C7" w:rsidRPr="00FC3EC6">
        <w:rPr>
          <w:rFonts w:cs="Arial"/>
          <w:color w:val="000000" w:themeColor="text1"/>
        </w:rPr>
        <w:t>The literature offers indication that the degree of communication amongst the pupil</w:t>
      </w:r>
      <w:r w:rsidR="00907A8D" w:rsidRPr="00FC3EC6">
        <w:rPr>
          <w:rFonts w:cs="Arial"/>
          <w:color w:val="000000" w:themeColor="text1"/>
        </w:rPr>
        <w:t xml:space="preserve"> and the teacher </w:t>
      </w:r>
      <w:r w:rsidR="000E37C7" w:rsidRPr="00FC3EC6">
        <w:rPr>
          <w:rFonts w:cs="Arial"/>
          <w:color w:val="000000" w:themeColor="text1"/>
        </w:rPr>
        <w:t>of the analogy (either by</w:t>
      </w:r>
      <w:r w:rsidR="00907A8D" w:rsidRPr="00FC3EC6">
        <w:rPr>
          <w:rFonts w:cs="Arial"/>
          <w:color w:val="000000" w:themeColor="text1"/>
        </w:rPr>
        <w:t xml:space="preserve"> verbal or written</w:t>
      </w:r>
      <w:r w:rsidR="000E37C7" w:rsidRPr="00FC3EC6">
        <w:rPr>
          <w:rFonts w:cs="Arial"/>
          <w:color w:val="000000" w:themeColor="text1"/>
        </w:rPr>
        <w:t xml:space="preserve"> </w:t>
      </w:r>
      <w:r w:rsidR="00907A8D" w:rsidRPr="00FC3EC6">
        <w:rPr>
          <w:rFonts w:cs="Arial"/>
          <w:color w:val="000000" w:themeColor="text1"/>
        </w:rPr>
        <w:t>explanation</w:t>
      </w:r>
      <w:r w:rsidR="000E37C7" w:rsidRPr="00FC3EC6">
        <w:rPr>
          <w:rFonts w:cs="Arial"/>
          <w:color w:val="000000" w:themeColor="text1"/>
        </w:rPr>
        <w:t xml:space="preserve">) </w:t>
      </w:r>
      <w:r w:rsidR="00907A8D" w:rsidRPr="00FC3EC6">
        <w:rPr>
          <w:rFonts w:cs="Arial"/>
          <w:color w:val="000000" w:themeColor="text1"/>
        </w:rPr>
        <w:t>governs</w:t>
      </w:r>
      <w:r w:rsidR="000E37C7" w:rsidRPr="00FC3EC6">
        <w:rPr>
          <w:rFonts w:cs="Arial"/>
          <w:color w:val="000000" w:themeColor="text1"/>
        </w:rPr>
        <w:t xml:space="preserve"> the </w:t>
      </w:r>
      <w:r w:rsidR="00907A8D" w:rsidRPr="00FC3EC6">
        <w:rPr>
          <w:rFonts w:cs="Arial"/>
          <w:color w:val="000000" w:themeColor="text1"/>
        </w:rPr>
        <w:t>effectiveness</w:t>
      </w:r>
      <w:r w:rsidR="000E37C7" w:rsidRPr="00FC3EC6">
        <w:rPr>
          <w:rFonts w:cs="Arial"/>
          <w:color w:val="000000" w:themeColor="text1"/>
        </w:rPr>
        <w:t xml:space="preserve"> of learning through this media (</w:t>
      </w:r>
      <w:proofErr w:type="spellStart"/>
      <w:r w:rsidR="000E37C7" w:rsidRPr="00FC3EC6">
        <w:rPr>
          <w:rFonts w:cs="Arial"/>
          <w:color w:val="000000" w:themeColor="text1"/>
        </w:rPr>
        <w:t>Dagher</w:t>
      </w:r>
      <w:proofErr w:type="spellEnd"/>
      <w:r w:rsidR="000E37C7" w:rsidRPr="00FC3EC6">
        <w:rPr>
          <w:rFonts w:cs="Arial"/>
          <w:color w:val="000000" w:themeColor="text1"/>
        </w:rPr>
        <w:t> </w:t>
      </w:r>
      <w:r w:rsidR="00907A8D" w:rsidRPr="00FC3EC6">
        <w:rPr>
          <w:rFonts w:cs="Arial"/>
          <w:color w:val="000000" w:themeColor="text1"/>
        </w:rPr>
        <w:t>1995</w:t>
      </w:r>
      <w:r w:rsidR="000E37C7" w:rsidRPr="00FC3EC6">
        <w:rPr>
          <w:rFonts w:cs="Arial"/>
          <w:color w:val="000000" w:themeColor="text1"/>
        </w:rPr>
        <w:t>). </w:t>
      </w:r>
      <w:r w:rsidR="00F83775" w:rsidRPr="00FC3EC6">
        <w:rPr>
          <w:bCs/>
          <w:color w:val="000000" w:themeColor="text1"/>
        </w:rPr>
        <w:t>This</w:t>
      </w:r>
      <w:r w:rsidR="006F5BE2" w:rsidRPr="00FC3EC6">
        <w:rPr>
          <w:bCs/>
          <w:color w:val="000000" w:themeColor="text1"/>
        </w:rPr>
        <w:t xml:space="preserve"> observation</w:t>
      </w:r>
      <w:r w:rsidR="00F83775" w:rsidRPr="00FC3EC6">
        <w:rPr>
          <w:bCs/>
          <w:color w:val="000000" w:themeColor="text1"/>
        </w:rPr>
        <w:t xml:space="preserve"> was backed up during questioning of the three ‘case pupils’ where Pupil A, whilst being able to discuss the analogy and exhibit understanding, mentioned that they were </w:t>
      </w:r>
      <w:r w:rsidR="006F5BE2" w:rsidRPr="00FC3EC6">
        <w:rPr>
          <w:bCs/>
          <w:color w:val="000000" w:themeColor="text1"/>
        </w:rPr>
        <w:t>unaware of what the term analogy meant</w:t>
      </w:r>
      <w:r w:rsidR="00F83775" w:rsidRPr="00FC3EC6">
        <w:rPr>
          <w:bCs/>
          <w:color w:val="000000" w:themeColor="text1"/>
        </w:rPr>
        <w:t>.</w:t>
      </w:r>
      <w:r w:rsidR="00F934C6" w:rsidRPr="00FC3EC6">
        <w:rPr>
          <w:bCs/>
          <w:color w:val="000000" w:themeColor="text1"/>
        </w:rPr>
        <w:t xml:space="preserve"> </w:t>
      </w:r>
      <w:r w:rsidR="00567CEB" w:rsidRPr="00FC3EC6">
        <w:rPr>
          <w:bCs/>
          <w:color w:val="000000" w:themeColor="text1"/>
        </w:rPr>
        <w:t xml:space="preserve">This may be due to the fact the lesson taught was to a year 7 class, and so </w:t>
      </w:r>
      <w:proofErr w:type="gramStart"/>
      <w:r w:rsidR="00567CEB" w:rsidRPr="00FC3EC6">
        <w:rPr>
          <w:bCs/>
          <w:color w:val="000000" w:themeColor="text1"/>
        </w:rPr>
        <w:t>the majority of</w:t>
      </w:r>
      <w:proofErr w:type="gramEnd"/>
      <w:r w:rsidR="00567CEB" w:rsidRPr="00FC3EC6">
        <w:rPr>
          <w:bCs/>
          <w:color w:val="000000" w:themeColor="text1"/>
        </w:rPr>
        <w:t xml:space="preserve"> learners may have been previously unaware of </w:t>
      </w:r>
      <w:r w:rsidR="006F5BE2" w:rsidRPr="00FC3EC6">
        <w:rPr>
          <w:bCs/>
          <w:color w:val="000000" w:themeColor="text1"/>
        </w:rPr>
        <w:t>the meaning of the term analogy</w:t>
      </w:r>
      <w:r w:rsidR="00567CEB" w:rsidRPr="00FC3EC6">
        <w:rPr>
          <w:bCs/>
          <w:color w:val="000000" w:themeColor="text1"/>
        </w:rPr>
        <w:t>.</w:t>
      </w:r>
      <w:r w:rsidR="001358A7" w:rsidRPr="00FC3EC6">
        <w:rPr>
          <w:bCs/>
          <w:color w:val="000000" w:themeColor="text1"/>
        </w:rPr>
        <w:t xml:space="preserve"> It is noted that this may not have been an issue if taught to a Key stage four class.</w:t>
      </w:r>
      <w:r w:rsidR="00F83775" w:rsidRPr="00FC3EC6">
        <w:rPr>
          <w:bCs/>
          <w:color w:val="000000" w:themeColor="text1"/>
        </w:rPr>
        <w:t xml:space="preserve"> If </w:t>
      </w:r>
      <w:r w:rsidR="006F5BE2" w:rsidRPr="00FC3EC6">
        <w:rPr>
          <w:bCs/>
          <w:color w:val="000000" w:themeColor="text1"/>
        </w:rPr>
        <w:t>taught</w:t>
      </w:r>
      <w:r w:rsidR="00F83775" w:rsidRPr="00FC3EC6">
        <w:rPr>
          <w:bCs/>
          <w:color w:val="000000" w:themeColor="text1"/>
        </w:rPr>
        <w:t xml:space="preserve"> ag</w:t>
      </w:r>
      <w:r w:rsidR="006F5BE2" w:rsidRPr="00FC3EC6">
        <w:rPr>
          <w:bCs/>
          <w:color w:val="000000" w:themeColor="text1"/>
        </w:rPr>
        <w:t xml:space="preserve">ain at this point </w:t>
      </w:r>
      <w:r w:rsidR="006F5BE2">
        <w:rPr>
          <w:bCs/>
        </w:rPr>
        <w:t xml:space="preserve">in the lesson, I would ensure that a class discussion takes place in pairs just before analogy is introduced, whereby learners have to discuss and </w:t>
      </w:r>
      <w:r w:rsidR="001358A7">
        <w:rPr>
          <w:bCs/>
        </w:rPr>
        <w:t>come up with what they think an</w:t>
      </w:r>
      <w:r w:rsidR="006F5BE2">
        <w:rPr>
          <w:bCs/>
        </w:rPr>
        <w:t xml:space="preserve"> </w:t>
      </w:r>
      <w:r w:rsidR="001358A7">
        <w:rPr>
          <w:bCs/>
        </w:rPr>
        <w:t>analogy</w:t>
      </w:r>
      <w:r w:rsidR="006F5BE2">
        <w:rPr>
          <w:bCs/>
        </w:rPr>
        <w:t xml:space="preserve"> is</w:t>
      </w:r>
      <w:r w:rsidR="001358A7">
        <w:rPr>
          <w:bCs/>
        </w:rPr>
        <w:t xml:space="preserve"> in their pairs</w:t>
      </w:r>
      <w:r w:rsidR="006F5BE2">
        <w:rPr>
          <w:bCs/>
        </w:rPr>
        <w:t xml:space="preserve">. Following on from this discussion, I would lead questioning on the term analogy and gage the classes understanding of it, using the </w:t>
      </w:r>
      <w:r w:rsidR="001358A7">
        <w:rPr>
          <w:bCs/>
        </w:rPr>
        <w:t>questioning</w:t>
      </w:r>
      <w:r w:rsidR="006F5BE2">
        <w:rPr>
          <w:bCs/>
        </w:rPr>
        <w:t xml:space="preserve"> as </w:t>
      </w:r>
      <w:r w:rsidR="001358A7">
        <w:rPr>
          <w:bCs/>
        </w:rPr>
        <w:t>Assessment</w:t>
      </w:r>
      <w:r w:rsidR="006F5BE2">
        <w:rPr>
          <w:bCs/>
        </w:rPr>
        <w:t xml:space="preserve"> for Learning (AFL). Following this questioning, </w:t>
      </w:r>
      <w:r w:rsidR="001358A7">
        <w:rPr>
          <w:bCs/>
        </w:rPr>
        <w:t>once I feel learners have can confidently discuss what an analogy is, I would then introduce the analogy, and allow for another short teacher led discussion upon how it links to the students work to take place. After this discussion, another short</w:t>
      </w:r>
      <w:r w:rsidR="000B4185">
        <w:rPr>
          <w:bCs/>
        </w:rPr>
        <w:t xml:space="preserve"> teacher led set of questions would take place as assessment for learning (AFL), in order to asses if students are able to make the link between the analogy and their work. After each set of questioning, I would only move on once I feel learners have understood the content. </w:t>
      </w:r>
    </w:p>
    <w:p w14:paraId="7C5BD719" w14:textId="01265047" w:rsidR="00890E88" w:rsidRPr="00FC3EC6" w:rsidRDefault="002137C0" w:rsidP="00890E88">
      <w:pPr>
        <w:rPr>
          <w:bCs/>
        </w:rPr>
      </w:pPr>
      <w:r>
        <w:rPr>
          <w:bCs/>
        </w:rPr>
        <w:t>We learnt from this experience that learners respond very well to local analogies, as it gives them a link between the work they are studying and the real world</w:t>
      </w:r>
      <w:r w:rsidR="00F934C6">
        <w:rPr>
          <w:bCs/>
        </w:rPr>
        <w:t>, and perhaps hits home more so when they have come into direct contact with the example, as was the case here</w:t>
      </w:r>
      <w:r>
        <w:rPr>
          <w:bCs/>
        </w:rPr>
        <w:t xml:space="preserve">. The majority of learners </w:t>
      </w:r>
      <w:r>
        <w:rPr>
          <w:bCs/>
        </w:rPr>
        <w:lastRenderedPageBreak/>
        <w:t xml:space="preserve">within the class </w:t>
      </w:r>
      <w:r w:rsidR="00747597">
        <w:rPr>
          <w:bCs/>
        </w:rPr>
        <w:t>was</w:t>
      </w:r>
      <w:r w:rsidR="00F934C6">
        <w:rPr>
          <w:bCs/>
        </w:rPr>
        <w:t xml:space="preserve"> observed to have their interest peaked when the first analogy compromising a local shop to the school was introduced</w:t>
      </w:r>
      <w:r w:rsidR="003D5B2A">
        <w:rPr>
          <w:bCs/>
        </w:rPr>
        <w:t>, backing up this thought</w:t>
      </w:r>
      <w:r w:rsidR="00F934C6">
        <w:rPr>
          <w:bCs/>
        </w:rPr>
        <w:t>.</w:t>
      </w:r>
      <w:r w:rsidR="003D5B2A">
        <w:rPr>
          <w:bCs/>
        </w:rPr>
        <w:t xml:space="preserve"> Also, we could perhaps rephrase our interview questions in order for them top read more simply for year 7 learners, as we found ourselves rephrasing the questions in order for the case pupils to better understand what we were asking. Despite this, in the interest of fair testing, we decided the interview questions would not be changed before the second lesson, however that we would also rephrase questions in the same way after the second lesson, if they it was needed.</w:t>
      </w:r>
    </w:p>
    <w:p w14:paraId="50EE3002" w14:textId="64C2ED9B" w:rsidR="00890E88" w:rsidRDefault="00A20324" w:rsidP="00890E88">
      <w:pPr>
        <w:rPr>
          <w:bCs/>
        </w:rPr>
      </w:pPr>
      <w:r>
        <w:rPr>
          <w:bCs/>
        </w:rPr>
        <w:t>The three ‘case pupils’ under observation and questioning during the second lesson of the research project were also noted to be of varying levels of behaviour, engagement, thinking and learning. Pupil A, of low attainment was witnessed to be unengaged in the task from the outset of the lesson.</w:t>
      </w:r>
      <w:r w:rsidR="00CF27C4">
        <w:rPr>
          <w:bCs/>
        </w:rPr>
        <w:t xml:space="preserve"> Behaviour and engagement levels were not acceptable, and contributed to the distracting of other pupils throughout. Pupil A also did not achieve the required level of learning, as during questioning following the lesson, they stated they did not understand the lesson, this was evidently due to poor engagement. Pupil B, of medium attainment, </w:t>
      </w:r>
      <w:r w:rsidR="00887CE8">
        <w:rPr>
          <w:bCs/>
        </w:rPr>
        <w:t xml:space="preserve">remained on task through the majority of the lesson, despite once getting up out of their seat without permission and occasionally briefly distracting learners in close proximity to them self. Pupil B did complete the learning objectives of the lesson and stated they “understood” during questioning. They also were able to create their own analogy, which while partially incorrect, was a good attempt for someone of KS3 low attainment class. Pupil C, of high attainment, </w:t>
      </w:r>
      <w:r w:rsidR="00491255">
        <w:rPr>
          <w:bCs/>
        </w:rPr>
        <w:t xml:space="preserve">displayed an unacceptable level of behaviour during the lesson however often finished tasks early and so required extensions. Once onto extension tasks, this is when pupil C began to distract other learners within the class. Pupil C stated they understood some of the lesson, however that the teaching style was weird. This could be due to the fact it was a carousel task, and pupil C was noted to be working to be starting at the end of the erosional process, and working backwards through it, this could have contributed to a low level of understanding. </w:t>
      </w:r>
      <w:r w:rsidR="00EF7B03">
        <w:rPr>
          <w:bCs/>
        </w:rPr>
        <w:t xml:space="preserve">This lesson was noted to need </w:t>
      </w:r>
      <w:proofErr w:type="spellStart"/>
      <w:r w:rsidR="00EF7B03">
        <w:rPr>
          <w:bCs/>
        </w:rPr>
        <w:t>re structuring</w:t>
      </w:r>
      <w:proofErr w:type="spellEnd"/>
      <w:r w:rsidR="00EF7B03">
        <w:rPr>
          <w:bCs/>
        </w:rPr>
        <w:t xml:space="preserve"> in order for the use of </w:t>
      </w:r>
      <w:proofErr w:type="spellStart"/>
      <w:r w:rsidR="00EF7B03">
        <w:rPr>
          <w:bCs/>
        </w:rPr>
        <w:t>anaolgies</w:t>
      </w:r>
      <w:proofErr w:type="spellEnd"/>
      <w:r w:rsidR="00EF7B03">
        <w:rPr>
          <w:bCs/>
        </w:rPr>
        <w:t xml:space="preserve"> to improve pupil understanding.</w:t>
      </w:r>
      <w:bookmarkStart w:id="0" w:name="_GoBack"/>
      <w:bookmarkEnd w:id="0"/>
    </w:p>
    <w:p w14:paraId="3BEAC570" w14:textId="1B27D89B" w:rsidR="00491255" w:rsidRDefault="00491255" w:rsidP="00890E88">
      <w:pPr>
        <w:rPr>
          <w:bCs/>
        </w:rPr>
      </w:pPr>
      <w:r>
        <w:rPr>
          <w:bCs/>
        </w:rPr>
        <w:t xml:space="preserve">This lesson could be improved by </w:t>
      </w:r>
      <w:r w:rsidR="00395170">
        <w:rPr>
          <w:bCs/>
        </w:rPr>
        <w:t>re-structuring</w:t>
      </w:r>
      <w:r w:rsidR="00A41E13">
        <w:rPr>
          <w:bCs/>
        </w:rPr>
        <w:t xml:space="preserve"> the lesson, to not include a carousel task as the teaching style</w:t>
      </w:r>
      <w:r w:rsidR="00395170">
        <w:rPr>
          <w:bCs/>
        </w:rPr>
        <w:t xml:space="preserve"> of the lesson</w:t>
      </w:r>
      <w:r w:rsidR="00A41E13">
        <w:rPr>
          <w:bCs/>
        </w:rPr>
        <w:t xml:space="preserve">. </w:t>
      </w:r>
      <w:r w:rsidR="00E22B87">
        <w:rPr>
          <w:bCs/>
        </w:rPr>
        <w:t xml:space="preserve">Once we reflected, it was clear the combination of an analogy with a carousel task was too hard to grasp for a low attainment year </w:t>
      </w:r>
      <w:r w:rsidR="00395170">
        <w:rPr>
          <w:bCs/>
        </w:rPr>
        <w:t>seven</w:t>
      </w:r>
      <w:r w:rsidR="00E22B87">
        <w:rPr>
          <w:bCs/>
        </w:rPr>
        <w:t xml:space="preserve"> class. </w:t>
      </w:r>
      <w:r w:rsidR="00395170">
        <w:rPr>
          <w:bCs/>
        </w:rPr>
        <w:t>This could be due to the fact some learners started the erosional process</w:t>
      </w:r>
      <w:r w:rsidR="0071452B">
        <w:rPr>
          <w:bCs/>
        </w:rPr>
        <w:t xml:space="preserve"> of ‘Old Harry and his Wife’</w:t>
      </w:r>
      <w:r w:rsidR="00395170">
        <w:rPr>
          <w:bCs/>
        </w:rPr>
        <w:t>, at the end, and so had to work backwards through the different sheets. This made understanding difficult. Despite this, some learners, notably the ones whose first sheet was the start of the process, and then worked through it chronologically,</w:t>
      </w:r>
      <w:r w:rsidR="00814042">
        <w:rPr>
          <w:bCs/>
        </w:rPr>
        <w:t xml:space="preserve"> consequently</w:t>
      </w:r>
      <w:r w:rsidR="00395170">
        <w:rPr>
          <w:bCs/>
        </w:rPr>
        <w:t xml:space="preserve"> </w:t>
      </w:r>
      <w:r w:rsidR="00814042">
        <w:rPr>
          <w:bCs/>
        </w:rPr>
        <w:t>h</w:t>
      </w:r>
      <w:r w:rsidR="00395170">
        <w:rPr>
          <w:bCs/>
        </w:rPr>
        <w:t>ad a better understanding of the content.</w:t>
      </w:r>
      <w:r w:rsidR="00814042">
        <w:rPr>
          <w:bCs/>
        </w:rPr>
        <w:t xml:space="preserve"> I would restructure it as perhaps a memory mapping task, whereby learners would be in groups of four. One by one, they would come up to the computer and be shown an annotated image of Old Harry and his Wife – the erosional landform we were studying – for 10 seconds</w:t>
      </w:r>
      <w:r w:rsidR="0071452B">
        <w:rPr>
          <w:bCs/>
        </w:rPr>
        <w:t>. They would</w:t>
      </w:r>
      <w:r w:rsidR="00814042">
        <w:rPr>
          <w:bCs/>
        </w:rPr>
        <w:t xml:space="preserve"> then have to go back and describe what they saw to their group who</w:t>
      </w:r>
      <w:r w:rsidR="0071452B">
        <w:rPr>
          <w:bCs/>
        </w:rPr>
        <w:t xml:space="preserve"> would</w:t>
      </w:r>
      <w:r w:rsidR="00814042">
        <w:rPr>
          <w:bCs/>
        </w:rPr>
        <w:t xml:space="preserve"> sketch this. This would continue until all four-group members have seen the image for 10 seconds</w:t>
      </w:r>
      <w:r w:rsidR="0071452B">
        <w:rPr>
          <w:bCs/>
        </w:rPr>
        <w:t xml:space="preserve"> and described it to their group members</w:t>
      </w:r>
      <w:r w:rsidR="00814042">
        <w:rPr>
          <w:bCs/>
        </w:rPr>
        <w:t>.</w:t>
      </w:r>
      <w:r w:rsidR="0071452B">
        <w:rPr>
          <w:bCs/>
        </w:rPr>
        <w:t xml:space="preserve"> Following this all groups should have had a decent attempt at sketching the diagram with annotations, and a team winner would be chosen. This would be very engaging for a year seven class. This would be followed by a video explaining ‘Old Harry and his Wife’ whereby learners </w:t>
      </w:r>
      <w:proofErr w:type="gramStart"/>
      <w:r w:rsidR="0071452B">
        <w:rPr>
          <w:bCs/>
        </w:rPr>
        <w:t>have to</w:t>
      </w:r>
      <w:proofErr w:type="gramEnd"/>
      <w:r w:rsidR="0071452B">
        <w:rPr>
          <w:bCs/>
        </w:rPr>
        <w:t xml:space="preserve"> annotate an already stuck in picture of ‘Old Harry and his Wife’. The video would be paused and class discussion evoked at certain points as differentiation as well as ensuring all learners understood. </w:t>
      </w:r>
    </w:p>
    <w:p w14:paraId="09CDB2DA" w14:textId="472146CD" w:rsidR="00486349" w:rsidRDefault="0071452B" w:rsidP="00890E88">
      <w:pPr>
        <w:rPr>
          <w:bCs/>
        </w:rPr>
      </w:pPr>
      <w:r>
        <w:rPr>
          <w:bCs/>
        </w:rPr>
        <w:t>We learnt from this experience that</w:t>
      </w:r>
      <w:r w:rsidR="00486349">
        <w:rPr>
          <w:bCs/>
        </w:rPr>
        <w:t xml:space="preserve"> when teaching a low attainment KS3 class, it has perhaps better, to keep the analogy as a local example, as was the case in the first lesson of the research project, where a fair trade analogy of goods within the local supermarket was </w:t>
      </w:r>
      <w:r w:rsidR="003F5417">
        <w:rPr>
          <w:bCs/>
        </w:rPr>
        <w:t>taught</w:t>
      </w:r>
      <w:r w:rsidR="00486349">
        <w:rPr>
          <w:bCs/>
        </w:rPr>
        <w:t>.</w:t>
      </w:r>
      <w:r w:rsidR="00647409">
        <w:rPr>
          <w:bCs/>
        </w:rPr>
        <w:t xml:space="preserve"> </w:t>
      </w:r>
      <w:proofErr w:type="gramStart"/>
      <w:r w:rsidR="00647409">
        <w:rPr>
          <w:bCs/>
        </w:rPr>
        <w:t>This local example,</w:t>
      </w:r>
      <w:proofErr w:type="gramEnd"/>
      <w:r w:rsidR="00647409">
        <w:rPr>
          <w:bCs/>
        </w:rPr>
        <w:t xml:space="preserve"> was </w:t>
      </w:r>
      <w:r w:rsidR="00647409">
        <w:rPr>
          <w:bCs/>
        </w:rPr>
        <w:lastRenderedPageBreak/>
        <w:t xml:space="preserve">noted to </w:t>
      </w:r>
      <w:r w:rsidR="003F5417">
        <w:rPr>
          <w:bCs/>
        </w:rPr>
        <w:t>work</w:t>
      </w:r>
      <w:r w:rsidR="00647409">
        <w:rPr>
          <w:bCs/>
        </w:rPr>
        <w:t xml:space="preserve"> better than the national analogy of ‘Old Harry and his Wife’</w:t>
      </w:r>
      <w:r w:rsidR="003F5417">
        <w:rPr>
          <w:bCs/>
        </w:rPr>
        <w:t xml:space="preserve"> which </w:t>
      </w:r>
      <w:r w:rsidR="00647409">
        <w:rPr>
          <w:bCs/>
        </w:rPr>
        <w:t xml:space="preserve">is located in Dorset. This means that the overwhelming majority of learners had never </w:t>
      </w:r>
      <w:r w:rsidR="003F5417">
        <w:rPr>
          <w:bCs/>
        </w:rPr>
        <w:t>in fact</w:t>
      </w:r>
      <w:r w:rsidR="00647409">
        <w:rPr>
          <w:bCs/>
        </w:rPr>
        <w:t xml:space="preserve"> heard of this analogy before, and so</w:t>
      </w:r>
      <w:r w:rsidR="003F5417">
        <w:rPr>
          <w:bCs/>
        </w:rPr>
        <w:t xml:space="preserve"> it appeared hard for learners to grasp its concept. This left us in no doubt that learning was affected because of learners, in theory, had too learn two new things, the content of the lesson (erosional processes) as well as the story of ‘Old Harry and His Wife’. This </w:t>
      </w:r>
      <w:proofErr w:type="gramStart"/>
      <w:r w:rsidR="003F5417">
        <w:rPr>
          <w:bCs/>
        </w:rPr>
        <w:t>was seen as</w:t>
      </w:r>
      <w:proofErr w:type="gramEnd"/>
      <w:r w:rsidR="003F5417">
        <w:rPr>
          <w:bCs/>
        </w:rPr>
        <w:t xml:space="preserve"> an information </w:t>
      </w:r>
      <w:r w:rsidR="00297C09">
        <w:rPr>
          <w:bCs/>
        </w:rPr>
        <w:t>overload for a low attainment Key Stage three class, and so contributed to the previous thoughts on re-structuring the lesson if taught again.</w:t>
      </w:r>
    </w:p>
    <w:p w14:paraId="16116045" w14:textId="32D14FC6" w:rsidR="00B81C4C" w:rsidRPr="00610D55" w:rsidRDefault="00297C09" w:rsidP="008F5BCE">
      <w:pPr>
        <w:rPr>
          <w:rFonts w:cs="Arial"/>
        </w:rPr>
      </w:pPr>
      <w:r>
        <w:rPr>
          <w:bCs/>
        </w:rPr>
        <w:t xml:space="preserve">During this research project, I discovered that </w:t>
      </w:r>
      <w:r w:rsidR="00A42AF6">
        <w:rPr>
          <w:bCs/>
        </w:rPr>
        <w:t>analogies</w:t>
      </w:r>
      <w:r>
        <w:rPr>
          <w:bCs/>
        </w:rPr>
        <w:t xml:space="preserve">, when used correctly, </w:t>
      </w:r>
      <w:r w:rsidR="00A42AF6">
        <w:rPr>
          <w:bCs/>
        </w:rPr>
        <w:t>could</w:t>
      </w:r>
      <w:r>
        <w:rPr>
          <w:bCs/>
        </w:rPr>
        <w:t xml:space="preserve"> be a </w:t>
      </w:r>
      <w:r w:rsidR="00A42AF6">
        <w:rPr>
          <w:bCs/>
        </w:rPr>
        <w:t>useful</w:t>
      </w:r>
      <w:r>
        <w:rPr>
          <w:bCs/>
        </w:rPr>
        <w:t xml:space="preserve"> tool in teaching and learning.</w:t>
      </w:r>
      <w:r w:rsidR="00A42AF6">
        <w:rPr>
          <w:bCs/>
        </w:rPr>
        <w:t xml:space="preserve"> As </w:t>
      </w:r>
      <w:r w:rsidR="00A42AF6" w:rsidRPr="006F560E">
        <w:rPr>
          <w:rFonts w:eastAsia="Times New Roman" w:cs="Times New Roman"/>
          <w:color w:val="000000"/>
          <w:lang w:eastAsia="en-GB"/>
        </w:rPr>
        <w:t xml:space="preserve">Wong (1993) </w:t>
      </w:r>
      <w:r w:rsidR="00A42AF6">
        <w:rPr>
          <w:rFonts w:eastAsia="Times New Roman" w:cs="Times New Roman"/>
          <w:color w:val="000000"/>
          <w:lang w:eastAsia="en-GB"/>
        </w:rPr>
        <w:t>stated, analogies can</w:t>
      </w:r>
      <w:r w:rsidR="00A42AF6" w:rsidRPr="006F560E">
        <w:rPr>
          <w:rFonts w:eastAsia="Times New Roman" w:cs="Times New Roman"/>
          <w:color w:val="000000"/>
          <w:lang w:eastAsia="en-GB"/>
        </w:rPr>
        <w:t xml:space="preserve"> be dynamic tools that assist understanding. Other academics (Harrison and </w:t>
      </w:r>
      <w:proofErr w:type="spellStart"/>
      <w:r w:rsidR="00A42AF6" w:rsidRPr="006F560E">
        <w:rPr>
          <w:rFonts w:eastAsia="Times New Roman" w:cs="Times New Roman"/>
          <w:color w:val="000000"/>
          <w:lang w:eastAsia="en-GB"/>
        </w:rPr>
        <w:t>Treagust</w:t>
      </w:r>
      <w:proofErr w:type="spellEnd"/>
      <w:r w:rsidR="00A42AF6" w:rsidRPr="006F560E">
        <w:rPr>
          <w:rFonts w:eastAsia="Times New Roman" w:cs="Times New Roman"/>
          <w:color w:val="000000"/>
          <w:lang w:eastAsia="en-GB"/>
        </w:rPr>
        <w:t xml:space="preserve">, 1993; Wong, 1993) contemplate the practise of analogies to be advantageous for </w:t>
      </w:r>
      <w:r w:rsidR="00A42AF6">
        <w:rPr>
          <w:rFonts w:eastAsia="Times New Roman" w:cs="Times New Roman"/>
          <w:color w:val="000000"/>
          <w:lang w:eastAsia="en-GB"/>
        </w:rPr>
        <w:t>teaching and learning in secondary schools</w:t>
      </w:r>
      <w:r w:rsidR="00A42AF6" w:rsidRPr="006F560E">
        <w:rPr>
          <w:rFonts w:eastAsia="Times New Roman" w:cs="Times New Roman"/>
          <w:color w:val="000000"/>
          <w:lang w:eastAsia="en-GB"/>
        </w:rPr>
        <w:t xml:space="preserve">. </w:t>
      </w:r>
      <w:proofErr w:type="spellStart"/>
      <w:r w:rsidR="00A42AF6" w:rsidRPr="006F560E">
        <w:rPr>
          <w:rFonts w:eastAsia="Times New Roman" w:cs="Times New Roman"/>
          <w:color w:val="000000"/>
          <w:lang w:eastAsia="en-GB"/>
        </w:rPr>
        <w:t>Duit</w:t>
      </w:r>
      <w:proofErr w:type="spellEnd"/>
      <w:r w:rsidR="00A42AF6" w:rsidRPr="006F560E">
        <w:rPr>
          <w:rFonts w:eastAsia="Times New Roman" w:cs="Times New Roman"/>
          <w:color w:val="000000"/>
          <w:lang w:eastAsia="en-GB"/>
        </w:rPr>
        <w:t xml:space="preserve"> (1991) also recognized that analogical thinking could enable understanding and problem deciphering.</w:t>
      </w:r>
      <w:r w:rsidR="00A42AF6">
        <w:rPr>
          <w:rFonts w:eastAsia="Times New Roman" w:cs="Times New Roman"/>
          <w:color w:val="000000"/>
          <w:lang w:eastAsia="en-GB"/>
        </w:rPr>
        <w:t xml:space="preserve"> This was found to be correct, as during the first lesson of the research project</w:t>
      </w:r>
      <w:r w:rsidR="00FA37C6">
        <w:rPr>
          <w:rFonts w:eastAsia="Times New Roman" w:cs="Times New Roman"/>
          <w:color w:val="000000"/>
          <w:lang w:eastAsia="en-GB"/>
        </w:rPr>
        <w:t>, where a local analogy was used, learning within the class was observed to be improved by this technique. Using an</w:t>
      </w:r>
      <w:r w:rsidR="0071452B" w:rsidRPr="0071452B">
        <w:rPr>
          <w:rFonts w:eastAsia="Times New Roman" w:cs="Times New Roman"/>
          <w:color w:val="000000"/>
          <w:lang w:eastAsia="en-GB"/>
        </w:rPr>
        <w:t xml:space="preserve"> analo</w:t>
      </w:r>
      <w:r w:rsidR="00FA37C6">
        <w:rPr>
          <w:rFonts w:eastAsia="Times New Roman" w:cs="Times New Roman"/>
          <w:color w:val="000000"/>
          <w:lang w:eastAsia="en-GB"/>
        </w:rPr>
        <w:t>gical relation between the familiar</w:t>
      </w:r>
      <w:r w:rsidR="0071452B" w:rsidRPr="0071452B">
        <w:rPr>
          <w:rFonts w:eastAsia="Times New Roman" w:cs="Times New Roman"/>
          <w:color w:val="000000"/>
          <w:lang w:eastAsia="en-GB"/>
        </w:rPr>
        <w:t xml:space="preserve"> and the </w:t>
      </w:r>
      <w:r w:rsidR="00FA37C6" w:rsidRPr="0071452B">
        <w:rPr>
          <w:rFonts w:eastAsia="Times New Roman" w:cs="Times New Roman"/>
          <w:color w:val="000000"/>
          <w:lang w:eastAsia="en-GB"/>
        </w:rPr>
        <w:t>unfamiliar</w:t>
      </w:r>
      <w:r w:rsidR="0071452B" w:rsidRPr="0071452B">
        <w:rPr>
          <w:rFonts w:eastAsia="Times New Roman" w:cs="Times New Roman"/>
          <w:color w:val="000000"/>
          <w:lang w:eastAsia="en-GB"/>
        </w:rPr>
        <w:t xml:space="preserve"> can </w:t>
      </w:r>
      <w:r w:rsidR="00FA37C6" w:rsidRPr="0071452B">
        <w:rPr>
          <w:rFonts w:eastAsia="Times New Roman" w:cs="Times New Roman"/>
          <w:color w:val="000000"/>
          <w:lang w:eastAsia="en-GB"/>
        </w:rPr>
        <w:t>support</w:t>
      </w:r>
      <w:r w:rsidR="0071452B" w:rsidRPr="0071452B">
        <w:rPr>
          <w:rFonts w:eastAsia="Times New Roman" w:cs="Times New Roman"/>
          <w:color w:val="000000"/>
          <w:lang w:eastAsia="en-GB"/>
        </w:rPr>
        <w:t xml:space="preserve"> </w:t>
      </w:r>
      <w:proofErr w:type="gramStart"/>
      <w:r w:rsidR="00FA37C6" w:rsidRPr="0071452B">
        <w:rPr>
          <w:rFonts w:eastAsia="Times New Roman" w:cs="Times New Roman"/>
          <w:color w:val="000000"/>
          <w:lang w:eastAsia="en-GB"/>
        </w:rPr>
        <w:t>p</w:t>
      </w:r>
      <w:r w:rsidR="00FA37C6" w:rsidRPr="00FC3EC6">
        <w:rPr>
          <w:rFonts w:eastAsia="Times New Roman" w:cs="Times New Roman"/>
          <w:color w:val="000000" w:themeColor="text1"/>
          <w:lang w:eastAsia="en-GB"/>
        </w:rPr>
        <w:t>upils</w:t>
      </w:r>
      <w:proofErr w:type="gramEnd"/>
      <w:r w:rsidR="00FA37C6" w:rsidRPr="00FC3EC6">
        <w:rPr>
          <w:rFonts w:eastAsia="Times New Roman" w:cs="Times New Roman"/>
          <w:color w:val="000000" w:themeColor="text1"/>
          <w:lang w:eastAsia="en-GB"/>
        </w:rPr>
        <w:t xml:space="preserve"> ability to</w:t>
      </w:r>
      <w:r w:rsidR="0071452B" w:rsidRPr="00FC3EC6">
        <w:rPr>
          <w:rFonts w:eastAsia="Times New Roman" w:cs="Times New Roman"/>
          <w:color w:val="000000" w:themeColor="text1"/>
          <w:lang w:eastAsia="en-GB"/>
        </w:rPr>
        <w:t xml:space="preserve"> learn new </w:t>
      </w:r>
      <w:r w:rsidR="00FA37C6" w:rsidRPr="00FC3EC6">
        <w:rPr>
          <w:rFonts w:eastAsia="Times New Roman" w:cs="Times New Roman"/>
          <w:color w:val="000000" w:themeColor="text1"/>
          <w:lang w:eastAsia="en-GB"/>
        </w:rPr>
        <w:t>material</w:t>
      </w:r>
      <w:r w:rsidR="0071452B" w:rsidRPr="00FC3EC6">
        <w:rPr>
          <w:rFonts w:eastAsia="Times New Roman" w:cs="Times New Roman"/>
          <w:color w:val="000000" w:themeColor="text1"/>
          <w:lang w:eastAsia="en-GB"/>
        </w:rPr>
        <w:t xml:space="preserve"> and </w:t>
      </w:r>
      <w:r w:rsidR="00FA37C6" w:rsidRPr="00FC3EC6">
        <w:rPr>
          <w:rFonts w:eastAsia="Times New Roman" w:cs="Times New Roman"/>
          <w:color w:val="000000" w:themeColor="text1"/>
          <w:lang w:eastAsia="en-GB"/>
        </w:rPr>
        <w:t>remove</w:t>
      </w:r>
      <w:r w:rsidR="0071452B" w:rsidRPr="00FC3EC6">
        <w:rPr>
          <w:rFonts w:eastAsia="Times New Roman" w:cs="Times New Roman"/>
          <w:color w:val="000000" w:themeColor="text1"/>
          <w:lang w:eastAsia="en-GB"/>
        </w:rPr>
        <w:t xml:space="preserve"> or </w:t>
      </w:r>
      <w:r w:rsidR="00FA37C6" w:rsidRPr="00FC3EC6">
        <w:rPr>
          <w:rFonts w:eastAsia="Times New Roman" w:cs="Times New Roman"/>
          <w:color w:val="000000" w:themeColor="text1"/>
          <w:lang w:eastAsia="en-GB"/>
        </w:rPr>
        <w:t>adjust</w:t>
      </w:r>
      <w:r w:rsidR="0071452B" w:rsidRPr="00FC3EC6">
        <w:rPr>
          <w:rFonts w:eastAsia="Times New Roman" w:cs="Times New Roman"/>
          <w:color w:val="000000" w:themeColor="text1"/>
          <w:lang w:eastAsia="en-GB"/>
        </w:rPr>
        <w:t xml:space="preserve"> </w:t>
      </w:r>
      <w:r w:rsidR="00FA37C6" w:rsidRPr="00FC3EC6">
        <w:rPr>
          <w:rFonts w:eastAsia="Times New Roman" w:cs="Times New Roman"/>
          <w:color w:val="000000" w:themeColor="text1"/>
          <w:lang w:eastAsia="en-GB"/>
        </w:rPr>
        <w:t>misunderstandings</w:t>
      </w:r>
      <w:r w:rsidR="0071452B" w:rsidRPr="00FC3EC6">
        <w:rPr>
          <w:rFonts w:eastAsia="Times New Roman" w:cs="Times New Roman"/>
          <w:color w:val="000000" w:themeColor="text1"/>
          <w:lang w:eastAsia="en-GB"/>
        </w:rPr>
        <w:t xml:space="preserve"> (Stavy,2006).</w:t>
      </w:r>
      <w:r w:rsidR="00E60428" w:rsidRPr="00FC3EC6">
        <w:rPr>
          <w:rFonts w:eastAsia="Times New Roman" w:cs="Times New Roman"/>
          <w:color w:val="000000" w:themeColor="text1"/>
          <w:lang w:eastAsia="en-GB"/>
        </w:rPr>
        <w:t xml:space="preserve"> For this class, it meant an enhanced understanding of the subject taught</w:t>
      </w:r>
      <w:r w:rsidR="00E60428" w:rsidRPr="00FC3EC6">
        <w:rPr>
          <w:rFonts w:cs="Arial"/>
          <w:color w:val="000000" w:themeColor="text1"/>
        </w:rPr>
        <w:t xml:space="preserve"> with investigation data indicating that pupils of a young age </w:t>
      </w:r>
      <w:proofErr w:type="gramStart"/>
      <w:r w:rsidR="00E60428" w:rsidRPr="00FC3EC6">
        <w:rPr>
          <w:rFonts w:cs="Arial"/>
          <w:color w:val="000000" w:themeColor="text1"/>
        </w:rPr>
        <w:t>are able to</w:t>
      </w:r>
      <w:proofErr w:type="gramEnd"/>
      <w:r w:rsidR="00E60428" w:rsidRPr="00FC3EC6">
        <w:rPr>
          <w:rFonts w:cs="Arial"/>
          <w:color w:val="000000" w:themeColor="text1"/>
        </w:rPr>
        <w:t xml:space="preserve"> use </w:t>
      </w:r>
      <w:r w:rsidR="00E60428" w:rsidRPr="00610D55">
        <w:rPr>
          <w:rFonts w:cs="Arial"/>
        </w:rPr>
        <w:t>metaphors (</w:t>
      </w:r>
      <w:proofErr w:type="spellStart"/>
      <w:r w:rsidR="00E60428" w:rsidRPr="00610D55">
        <w:rPr>
          <w:rFonts w:cs="Arial"/>
        </w:rPr>
        <w:t>Christidou</w:t>
      </w:r>
      <w:proofErr w:type="spellEnd"/>
      <w:r w:rsidR="00E60428" w:rsidRPr="00610D55">
        <w:rPr>
          <w:rFonts w:cs="Arial"/>
        </w:rPr>
        <w:t xml:space="preserve"> </w:t>
      </w:r>
      <w:r w:rsidR="00FC3EC6" w:rsidRPr="00610D55">
        <w:rPr>
          <w:rFonts w:cs="Arial"/>
        </w:rPr>
        <w:t>2011</w:t>
      </w:r>
      <w:r w:rsidR="00E60428" w:rsidRPr="00610D55">
        <w:rPr>
          <w:rFonts w:cs="Arial"/>
        </w:rPr>
        <w:t xml:space="preserve">). In addition, the direct link of mental models and analogies </w:t>
      </w:r>
      <w:proofErr w:type="gramStart"/>
      <w:r w:rsidR="00E60428" w:rsidRPr="00610D55">
        <w:rPr>
          <w:rFonts w:cs="Arial"/>
        </w:rPr>
        <w:t>is able to</w:t>
      </w:r>
      <w:proofErr w:type="gramEnd"/>
      <w:r w:rsidR="00E60428" w:rsidRPr="00610D55">
        <w:rPr>
          <w:rFonts w:cs="Arial"/>
        </w:rPr>
        <w:t xml:space="preserve"> facilitate understanding (Newton and Newton </w:t>
      </w:r>
      <w:r w:rsidR="00610D55" w:rsidRPr="00610D55">
        <w:rPr>
          <w:rFonts w:cs="Arial"/>
        </w:rPr>
        <w:t>2000</w:t>
      </w:r>
      <w:r w:rsidR="00E60428" w:rsidRPr="00610D55">
        <w:rPr>
          <w:rFonts w:cs="Arial"/>
        </w:rPr>
        <w:t>).</w:t>
      </w:r>
      <w:r w:rsidR="00F03009" w:rsidRPr="00610D55">
        <w:rPr>
          <w:rFonts w:cs="Arial"/>
        </w:rPr>
        <w:t xml:space="preserve"> </w:t>
      </w:r>
      <w:r w:rsidR="00F03009" w:rsidRPr="00610D55">
        <w:rPr>
          <w:rFonts w:eastAsia="Times New Roman" w:cs="Times New Roman"/>
          <w:lang w:eastAsia="en-GB"/>
        </w:rPr>
        <w:t xml:space="preserve">The results found during this project, whereby learners were able to confidently create their own analogy as well as identify the analogy in the lesson taught, backs up results of older studies which found that </w:t>
      </w:r>
      <w:r w:rsidR="0071452B" w:rsidRPr="00610D55">
        <w:rPr>
          <w:rFonts w:eastAsia="Times New Roman" w:cs="Times New Roman"/>
          <w:lang w:eastAsia="en-GB"/>
        </w:rPr>
        <w:t xml:space="preserve">analogical </w:t>
      </w:r>
      <w:r w:rsidR="00F03009" w:rsidRPr="00610D55">
        <w:rPr>
          <w:rFonts w:eastAsia="Times New Roman" w:cs="Times New Roman"/>
          <w:lang w:eastAsia="en-GB"/>
        </w:rPr>
        <w:t>teaching can aid</w:t>
      </w:r>
      <w:r w:rsidR="0071452B" w:rsidRPr="00610D55">
        <w:rPr>
          <w:rFonts w:eastAsia="Times New Roman" w:cs="Times New Roman"/>
          <w:lang w:eastAsia="en-GB"/>
        </w:rPr>
        <w:t xml:space="preserve"> the learning of concepts (Glynn, 1991; </w:t>
      </w:r>
      <w:proofErr w:type="spellStart"/>
      <w:r w:rsidR="0071452B" w:rsidRPr="00610D55">
        <w:rPr>
          <w:rFonts w:eastAsia="Times New Roman" w:cs="Times New Roman"/>
          <w:lang w:eastAsia="en-GB"/>
        </w:rPr>
        <w:t>Dupin</w:t>
      </w:r>
      <w:proofErr w:type="spellEnd"/>
      <w:r w:rsidR="0071452B" w:rsidRPr="00610D55">
        <w:rPr>
          <w:rFonts w:eastAsia="Times New Roman" w:cs="Times New Roman"/>
          <w:lang w:eastAsia="en-GB"/>
        </w:rPr>
        <w:t xml:space="preserve"> and Joshua, 1989; Thiele and  </w:t>
      </w:r>
      <w:proofErr w:type="spellStart"/>
      <w:r w:rsidR="0071452B" w:rsidRPr="00610D55">
        <w:rPr>
          <w:rFonts w:eastAsia="Times New Roman" w:cs="Times New Roman"/>
          <w:lang w:eastAsia="en-GB"/>
        </w:rPr>
        <w:t>Treagust</w:t>
      </w:r>
      <w:proofErr w:type="spellEnd"/>
      <w:r w:rsidR="0071452B" w:rsidRPr="00610D55">
        <w:rPr>
          <w:rFonts w:eastAsia="Times New Roman" w:cs="Times New Roman"/>
          <w:lang w:eastAsia="en-GB"/>
        </w:rPr>
        <w:t xml:space="preserve">, 1995;  Harrison and  </w:t>
      </w:r>
      <w:proofErr w:type="spellStart"/>
      <w:r w:rsidR="0071452B" w:rsidRPr="00610D55">
        <w:rPr>
          <w:rFonts w:eastAsia="Times New Roman" w:cs="Times New Roman"/>
          <w:lang w:eastAsia="en-GB"/>
        </w:rPr>
        <w:t>Treagust</w:t>
      </w:r>
      <w:proofErr w:type="spellEnd"/>
      <w:r w:rsidR="0071452B" w:rsidRPr="00610D55">
        <w:rPr>
          <w:rFonts w:eastAsia="Times New Roman" w:cs="Times New Roman"/>
          <w:lang w:eastAsia="en-GB"/>
        </w:rPr>
        <w:t xml:space="preserve">, 1993;  Chiu and Lin, 2005;  Brown, </w:t>
      </w:r>
      <w:r w:rsidR="00610D55" w:rsidRPr="00610D55">
        <w:rPr>
          <w:rFonts w:eastAsia="Times New Roman" w:cs="Times New Roman"/>
          <w:lang w:eastAsia="en-GB"/>
        </w:rPr>
        <w:t>2013</w:t>
      </w:r>
      <w:r w:rsidR="0071452B" w:rsidRPr="00610D55">
        <w:rPr>
          <w:rFonts w:eastAsia="Times New Roman" w:cs="Times New Roman"/>
          <w:lang w:eastAsia="en-GB"/>
        </w:rPr>
        <w:t xml:space="preserve">; Thiele and </w:t>
      </w:r>
      <w:proofErr w:type="spellStart"/>
      <w:r w:rsidR="0071452B" w:rsidRPr="00610D55">
        <w:rPr>
          <w:rFonts w:eastAsia="Times New Roman" w:cs="Times New Roman"/>
          <w:lang w:eastAsia="en-GB"/>
        </w:rPr>
        <w:t>Treagust</w:t>
      </w:r>
      <w:proofErr w:type="spellEnd"/>
      <w:r w:rsidR="0071452B" w:rsidRPr="00610D55">
        <w:rPr>
          <w:rFonts w:eastAsia="Times New Roman" w:cs="Times New Roman"/>
          <w:lang w:eastAsia="en-GB"/>
        </w:rPr>
        <w:t xml:space="preserve">, 1994). </w:t>
      </w:r>
      <w:r w:rsidR="00F03009" w:rsidRPr="00610D55">
        <w:rPr>
          <w:rFonts w:eastAsia="Times New Roman" w:cs="Times New Roman"/>
          <w:lang w:eastAsia="en-GB"/>
        </w:rPr>
        <w:t xml:space="preserve">Despite some of the results backing up the stated literature, there was also findings to suggest that </w:t>
      </w:r>
      <w:r w:rsidR="008F5BCE" w:rsidRPr="00610D55">
        <w:rPr>
          <w:rFonts w:eastAsia="Times New Roman" w:cs="Times New Roman"/>
          <w:lang w:eastAsia="en-GB"/>
        </w:rPr>
        <w:t xml:space="preserve">the use of analogies can contribute to learners misunderstanding. </w:t>
      </w:r>
      <w:r w:rsidR="008F5BCE" w:rsidRPr="00610D55">
        <w:rPr>
          <w:rFonts w:cs="Arial"/>
        </w:rPr>
        <w:t xml:space="preserve">Various scholars (Harrison and </w:t>
      </w:r>
      <w:proofErr w:type="spellStart"/>
      <w:r w:rsidR="008F5BCE" w:rsidRPr="00610D55">
        <w:rPr>
          <w:rFonts w:cs="Arial"/>
        </w:rPr>
        <w:t>Treagust</w:t>
      </w:r>
      <w:proofErr w:type="spellEnd"/>
      <w:r w:rsidR="008F5BCE" w:rsidRPr="00610D55">
        <w:rPr>
          <w:rFonts w:cs="Arial"/>
        </w:rPr>
        <w:t xml:space="preserve"> 1996, Raghavan and Glaser 1995) contend that misunderstanding about model use may be caused by the method of instruction. This could have been the case during the second taught lesson, where a national analogy was used through the method of a carousel task. When learners were </w:t>
      </w:r>
      <w:r w:rsidR="00B81C4C" w:rsidRPr="00610D55">
        <w:rPr>
          <w:rFonts w:cs="Arial"/>
        </w:rPr>
        <w:t>interviewed,</w:t>
      </w:r>
      <w:r w:rsidR="008F5BCE" w:rsidRPr="00610D55">
        <w:rPr>
          <w:rFonts w:cs="Arial"/>
        </w:rPr>
        <w:t xml:space="preserve"> </w:t>
      </w:r>
      <w:r w:rsidR="00B81C4C" w:rsidRPr="00610D55">
        <w:rPr>
          <w:rFonts w:cs="Arial"/>
        </w:rPr>
        <w:t>they stated the teaching style was “weird”</w:t>
      </w:r>
      <w:r w:rsidR="008F5BCE" w:rsidRPr="00610D55">
        <w:rPr>
          <w:rFonts w:cs="Arial"/>
        </w:rPr>
        <w:t> </w:t>
      </w:r>
      <w:r w:rsidR="00B81C4C" w:rsidRPr="00610D55">
        <w:rPr>
          <w:rFonts w:cs="Arial"/>
        </w:rPr>
        <w:t xml:space="preserve">and that understanding was difficult. </w:t>
      </w:r>
      <w:r w:rsidR="00CA3FDF" w:rsidRPr="00610D55">
        <w:rPr>
          <w:rFonts w:cs="Arial"/>
        </w:rPr>
        <w:t xml:space="preserve">It was also observed that learners were only learning the story of ‘Old Harry and his Wife’ and not the notion behind it. Thiele and </w:t>
      </w:r>
      <w:proofErr w:type="spellStart"/>
      <w:r w:rsidR="00CA3FDF" w:rsidRPr="00610D55">
        <w:rPr>
          <w:rFonts w:cs="Arial"/>
        </w:rPr>
        <w:t>Treagust</w:t>
      </w:r>
      <w:proofErr w:type="spellEnd"/>
      <w:r w:rsidR="00CA3FDF" w:rsidRPr="00610D55">
        <w:rPr>
          <w:rFonts w:cs="Arial"/>
        </w:rPr>
        <w:t xml:space="preserve"> (1991, 1993) have conducted studies where this </w:t>
      </w:r>
      <w:proofErr w:type="gramStart"/>
      <w:r w:rsidR="00CA3FDF" w:rsidRPr="00610D55">
        <w:rPr>
          <w:rFonts w:cs="Arial"/>
        </w:rPr>
        <w:t>is</w:t>
      </w:r>
      <w:proofErr w:type="gramEnd"/>
      <w:r w:rsidR="00CA3FDF" w:rsidRPr="00610D55">
        <w:rPr>
          <w:rFonts w:cs="Arial"/>
        </w:rPr>
        <w:t xml:space="preserve"> found to hold true, they state that some pupils learnt the model and not what it is trying to represent, this could be the case here. </w:t>
      </w:r>
      <w:r w:rsidR="00B81C4C" w:rsidRPr="00610D55">
        <w:rPr>
          <w:rFonts w:cs="Arial"/>
        </w:rPr>
        <w:t>Other authors have discovered other possible reasons, with (</w:t>
      </w:r>
      <w:proofErr w:type="spellStart"/>
      <w:r w:rsidR="00B81C4C" w:rsidRPr="00610D55">
        <w:rPr>
          <w:rFonts w:cs="Arial"/>
        </w:rPr>
        <w:t>Treagust</w:t>
      </w:r>
      <w:proofErr w:type="spellEnd"/>
      <w:r w:rsidR="00B81C4C" w:rsidRPr="00610D55">
        <w:rPr>
          <w:rFonts w:cs="Arial"/>
        </w:rPr>
        <w:t xml:space="preserve"> 1993) noting</w:t>
      </w:r>
      <w:r w:rsidR="00907A8D" w:rsidRPr="00610D55">
        <w:rPr>
          <w:rFonts w:cs="Arial"/>
        </w:rPr>
        <w:t xml:space="preserve"> </w:t>
      </w:r>
      <w:r w:rsidR="00B81C4C" w:rsidRPr="00610D55">
        <w:rPr>
          <w:rFonts w:cs="Arial"/>
        </w:rPr>
        <w:t xml:space="preserve">some </w:t>
      </w:r>
      <w:r w:rsidR="00907A8D" w:rsidRPr="00610D55">
        <w:rPr>
          <w:rFonts w:cs="Arial"/>
        </w:rPr>
        <w:t>pupils are dearth of</w:t>
      </w:r>
      <w:r w:rsidR="000E37C7" w:rsidRPr="00610D55">
        <w:rPr>
          <w:rFonts w:cs="Arial"/>
        </w:rPr>
        <w:t xml:space="preserve"> the </w:t>
      </w:r>
      <w:r w:rsidR="00907A8D" w:rsidRPr="00610D55">
        <w:rPr>
          <w:rFonts w:cs="Arial"/>
        </w:rPr>
        <w:t>required</w:t>
      </w:r>
      <w:r w:rsidR="000E37C7" w:rsidRPr="00610D55">
        <w:rPr>
          <w:rFonts w:cs="Arial"/>
        </w:rPr>
        <w:t xml:space="preserve"> visual imagery as well as (Gilbert and Osborne 1980) finding</w:t>
      </w:r>
      <w:r w:rsidR="00907A8D" w:rsidRPr="00610D55">
        <w:rPr>
          <w:rFonts w:cs="Arial"/>
        </w:rPr>
        <w:t xml:space="preserve"> some learners find it problematic to apply the model in unalike contexts.</w:t>
      </w:r>
      <w:r w:rsidR="003F40CC" w:rsidRPr="00610D55">
        <w:rPr>
          <w:rFonts w:cs="Arial"/>
        </w:rPr>
        <w:t xml:space="preserve"> For this class, with the reasons stated by the literature backing up our thoughts, it meant that learning was impaired and so the re-structuring of the lesson as stated previously would be necessary if taught again.</w:t>
      </w:r>
      <w:r w:rsidR="00CA3FDF" w:rsidRPr="00610D55">
        <w:rPr>
          <w:rFonts w:cs="Arial"/>
        </w:rPr>
        <w:t xml:space="preserve"> After reviewing the literature in relation to the results of the study, it has become clear that the first lesson was more successful in enhancing pupils understanding than the second, with various literature stated giving us reasonin</w:t>
      </w:r>
      <w:r w:rsidR="00A50023" w:rsidRPr="00610D55">
        <w:rPr>
          <w:rFonts w:cs="Arial"/>
        </w:rPr>
        <w:t xml:space="preserve">g for the positive and negative understandings experienced the two classes. Perhaps a weakness of this study was that we did not </w:t>
      </w:r>
      <w:r w:rsidR="00F203CE" w:rsidRPr="00610D55">
        <w:rPr>
          <w:rFonts w:cs="Arial"/>
        </w:rPr>
        <w:t xml:space="preserve">use the same method of instruction in regards to the analogies across both lessons, and so comparisons between the two were difficult. Despite this, due to </w:t>
      </w:r>
      <w:proofErr w:type="gramStart"/>
      <w:r w:rsidR="00F203CE" w:rsidRPr="00610D55">
        <w:rPr>
          <w:rFonts w:cs="Arial"/>
        </w:rPr>
        <w:t>this differences</w:t>
      </w:r>
      <w:proofErr w:type="gramEnd"/>
      <w:r w:rsidR="00F203CE" w:rsidRPr="00610D55">
        <w:rPr>
          <w:rFonts w:cs="Arial"/>
        </w:rPr>
        <w:t xml:space="preserve">, it was clear to see which technique worked best – the simpler local analogy over the more complex national analogy. </w:t>
      </w:r>
    </w:p>
    <w:p w14:paraId="3EEB26EE" w14:textId="6807B5CD" w:rsidR="00890E88" w:rsidRPr="00917A9F" w:rsidRDefault="00917A9F" w:rsidP="00890E88">
      <w:pPr>
        <w:rPr>
          <w:bCs/>
        </w:rPr>
      </w:pPr>
      <w:r w:rsidRPr="00610D55">
        <w:rPr>
          <w:bCs/>
        </w:rPr>
        <w:t xml:space="preserve">After reflecting on this research project, it became clear to me that the method of collecting data was reliable, as we followed the same model of observation </w:t>
      </w:r>
      <w:r w:rsidR="00E3665C" w:rsidRPr="00610D55">
        <w:rPr>
          <w:bCs/>
        </w:rPr>
        <w:t xml:space="preserve">for both taught lessons as well as using the same set of questions to interview the ‘case pupils’. These were valid well thought out methods </w:t>
      </w:r>
      <w:r w:rsidR="00E3665C" w:rsidRPr="00610D55">
        <w:rPr>
          <w:bCs/>
        </w:rPr>
        <w:lastRenderedPageBreak/>
        <w:t>of research</w:t>
      </w:r>
      <w:r w:rsidR="007A2DA9" w:rsidRPr="00610D55">
        <w:rPr>
          <w:bCs/>
        </w:rPr>
        <w:t xml:space="preserve">, </w:t>
      </w:r>
      <w:r w:rsidR="00231358" w:rsidRPr="00610D55">
        <w:rPr>
          <w:bCs/>
        </w:rPr>
        <w:t>observation</w:t>
      </w:r>
      <w:r w:rsidR="00F57133" w:rsidRPr="00610D55">
        <w:rPr>
          <w:bCs/>
        </w:rPr>
        <w:t xml:space="preserve"> and questioning</w:t>
      </w:r>
      <w:r w:rsidR="00E3665C" w:rsidRPr="00610D55">
        <w:rPr>
          <w:bCs/>
        </w:rPr>
        <w:t>,</w:t>
      </w:r>
      <w:r w:rsidR="00231358" w:rsidRPr="00610D55">
        <w:rPr>
          <w:bCs/>
        </w:rPr>
        <w:t xml:space="preserve"> which were backed up by the reading of literature by Gibbs, Schon and Kolb as explained in the methodology. This model was</w:t>
      </w:r>
      <w:r w:rsidR="00E3665C" w:rsidRPr="00610D55">
        <w:rPr>
          <w:bCs/>
        </w:rPr>
        <w:t xml:space="preserve"> abided to throughout the study</w:t>
      </w:r>
      <w:r w:rsidR="00231358" w:rsidRPr="00610D55">
        <w:rPr>
          <w:bCs/>
        </w:rPr>
        <w:t xml:space="preserve"> in </w:t>
      </w:r>
      <w:r w:rsidR="007A2DA9" w:rsidRPr="00610D55">
        <w:rPr>
          <w:bCs/>
        </w:rPr>
        <w:t>the interests of fair testing</w:t>
      </w:r>
      <w:r w:rsidR="00E3665C" w:rsidRPr="00610D55">
        <w:rPr>
          <w:bCs/>
        </w:rPr>
        <w:t>.</w:t>
      </w:r>
      <w:r w:rsidR="007A2DA9" w:rsidRPr="00610D55">
        <w:rPr>
          <w:bCs/>
        </w:rPr>
        <w:t xml:space="preserve"> Despite the sound organisation of the project, as teaching is noted as a practice, it was expected that a lot would be learnt, and therefore modified, following the conclusion of the project.</w:t>
      </w:r>
      <w:r w:rsidR="00231358" w:rsidRPr="00610D55">
        <w:rPr>
          <w:bCs/>
        </w:rPr>
        <w:t xml:space="preserve"> </w:t>
      </w:r>
      <w:r w:rsidR="007A2DA9" w:rsidRPr="00610D55">
        <w:rPr>
          <w:bCs/>
        </w:rPr>
        <w:t>One</w:t>
      </w:r>
      <w:r w:rsidR="00231358" w:rsidRPr="00610D55">
        <w:rPr>
          <w:bCs/>
        </w:rPr>
        <w:t xml:space="preserve"> change that I would make to this method would be to re word the interview questions into a simpler meaning </w:t>
      </w:r>
      <w:proofErr w:type="gramStart"/>
      <w:r w:rsidR="00231358" w:rsidRPr="00610D55">
        <w:rPr>
          <w:bCs/>
        </w:rPr>
        <w:t>in order for</w:t>
      </w:r>
      <w:proofErr w:type="gramEnd"/>
      <w:r w:rsidR="00231358" w:rsidRPr="00610D55">
        <w:rPr>
          <w:bCs/>
        </w:rPr>
        <w:t xml:space="preserve"> low attainment k</w:t>
      </w:r>
      <w:r w:rsidR="00F57133" w:rsidRPr="00610D55">
        <w:rPr>
          <w:bCs/>
        </w:rPr>
        <w:t>ey stage three pupils to grasp a better understanding. This was perhaps overlooked during the creation of this method</w:t>
      </w:r>
      <w:r w:rsidR="00E66A8B" w:rsidRPr="00610D55">
        <w:rPr>
          <w:bCs/>
        </w:rPr>
        <w:t xml:space="preserve">, and so we found ourselves re wording questions to learners </w:t>
      </w:r>
      <w:proofErr w:type="gramStart"/>
      <w:r w:rsidR="00E66A8B" w:rsidRPr="00610D55">
        <w:rPr>
          <w:bCs/>
        </w:rPr>
        <w:t>in order for</w:t>
      </w:r>
      <w:proofErr w:type="gramEnd"/>
      <w:r w:rsidR="00E66A8B" w:rsidRPr="00610D55">
        <w:rPr>
          <w:bCs/>
        </w:rPr>
        <w:t xml:space="preserve"> them to understand what was meant. This was a noted limitation of the study</w:t>
      </w:r>
      <w:r w:rsidR="007A2DA9" w:rsidRPr="00610D55">
        <w:rPr>
          <w:bCs/>
        </w:rPr>
        <w:t xml:space="preserve">, as varying pupils had questions worded in different ways, perhaps effecting </w:t>
      </w:r>
      <w:proofErr w:type="gramStart"/>
      <w:r w:rsidR="007A2DA9" w:rsidRPr="00610D55">
        <w:rPr>
          <w:bCs/>
        </w:rPr>
        <w:t>learners</w:t>
      </w:r>
      <w:proofErr w:type="gramEnd"/>
      <w:r w:rsidR="007A2DA9" w:rsidRPr="00610D55">
        <w:rPr>
          <w:bCs/>
        </w:rPr>
        <w:t xml:space="preserve"> answers</w:t>
      </w:r>
      <w:r w:rsidR="00E66A8B" w:rsidRPr="00610D55">
        <w:rPr>
          <w:bCs/>
        </w:rPr>
        <w:t>. Also, in hindsight, instead of comparing two lessons with varying method of instruction, and different scale analogies</w:t>
      </w:r>
      <w:r w:rsidR="00324883" w:rsidRPr="00610D55">
        <w:rPr>
          <w:bCs/>
        </w:rPr>
        <w:t xml:space="preserve">, if done again, in order to better compare results of the two studies and then generalise the findings I would ensure that both analogies were of the same scale, and the same method of instruction be used. Also, if taught again, both lessons could have been run as a pilot test, the fact that we did not, could </w:t>
      </w:r>
      <w:r w:rsidR="00324883">
        <w:rPr>
          <w:bCs/>
        </w:rPr>
        <w:t xml:space="preserve">be seen as a limitation of the method as small issues, such as the lack of discussion about the analogy in the first taught lesson, could have been ironed out. Furthermore, the observational notes, which were piloted, were reflected to of been of great help </w:t>
      </w:r>
      <w:r w:rsidR="0053173B">
        <w:rPr>
          <w:bCs/>
        </w:rPr>
        <w:t xml:space="preserve">throughout the research project, this is thought to be due to the fact that we had ran a pilot test of using observational notes previously, and so the method was familiar to us which </w:t>
      </w:r>
      <w:r w:rsidR="00926612">
        <w:rPr>
          <w:bCs/>
        </w:rPr>
        <w:t>enhanced</w:t>
      </w:r>
      <w:r w:rsidR="0053173B">
        <w:rPr>
          <w:bCs/>
        </w:rPr>
        <w:t xml:space="preserve"> the quality during this study. </w:t>
      </w:r>
      <w:r w:rsidR="00926612">
        <w:rPr>
          <w:bCs/>
        </w:rPr>
        <w:t>In my next school experience, I would now, following the results of this project, incorporate a local analogy into each scheme of work, and reference this throughout the scheme in order for learners to have something, which forces them to link their work to the real world. This was noted to be something that worked very well during this study, and so, with some adaptations, would be done again with added teacher led class discussion around the analogy when introduced. This will help me move my teaching forward, by adding another key element into my planning</w:t>
      </w:r>
      <w:r w:rsidR="007A2DA9">
        <w:rPr>
          <w:bCs/>
        </w:rPr>
        <w:t xml:space="preserve"> </w:t>
      </w:r>
      <w:r w:rsidR="00926612">
        <w:rPr>
          <w:bCs/>
        </w:rPr>
        <w:t>that may previously have been overlooked. It is not noted how important creating a link for students between their work and the real world is, both in terms of pedagogical standards as well as pupil understanding and engagement. Both these lessons shall be taught again, with the changes previously stated to be made, undertaken. This leaves me in no doubt, that future classes will gain a sound lesson</w:t>
      </w:r>
      <w:r w:rsidR="007A2DA9">
        <w:rPr>
          <w:bCs/>
        </w:rPr>
        <w:t xml:space="preserve"> </w:t>
      </w:r>
      <w:r w:rsidR="00926612">
        <w:rPr>
          <w:bCs/>
        </w:rPr>
        <w:t xml:space="preserve">as a result of the thorough </w:t>
      </w:r>
      <w:r w:rsidR="007A2DA9">
        <w:rPr>
          <w:bCs/>
        </w:rPr>
        <w:t>methods used during this study, combined with reflection models used which have left us with changes to be made for the future. This is seen as good practice, and something that is vital throughout my career in teaching.</w:t>
      </w:r>
    </w:p>
    <w:p w14:paraId="7D6FA6F0" w14:textId="3AED3714" w:rsidR="00890E88" w:rsidRPr="007A2DA9" w:rsidRDefault="007A2DA9" w:rsidP="00890E88">
      <w:r>
        <w:t>Following on from this research project</w:t>
      </w:r>
      <w:r w:rsidR="000B52DB">
        <w:t>, I can now see the value of lesson study as a method of practice within teaching, I recommend that myself, as well as fellow teachers</w:t>
      </w:r>
      <w:r w:rsidR="001D5B57">
        <w:t xml:space="preserve"> undertake lesson study with any new ideas</w:t>
      </w:r>
      <w:r w:rsidR="009D7EA4">
        <w:t xml:space="preserve"> and concepts they have in order to further their own teaching and learning standards. This, as is the case following the conclusion of this study, will enhance teaching standards and raise </w:t>
      </w:r>
      <w:proofErr w:type="gramStart"/>
      <w:r w:rsidR="00C144EE">
        <w:t>learners</w:t>
      </w:r>
      <w:proofErr w:type="gramEnd"/>
      <w:r w:rsidR="00C144EE">
        <w:t xml:space="preserve"> chances of developing their skills and knowledge within class. This can be only </w:t>
      </w:r>
      <w:proofErr w:type="gramStart"/>
      <w:r w:rsidR="00C144EE">
        <w:t>be seen as</w:t>
      </w:r>
      <w:proofErr w:type="gramEnd"/>
      <w:r w:rsidR="00C144EE">
        <w:t xml:space="preserve"> a positive. The findings of this study, that when the correct method of instruction is used together with the incorporation </w:t>
      </w:r>
      <w:r w:rsidR="008B2DF6">
        <w:t xml:space="preserve">of a local analogy </w:t>
      </w:r>
      <w:r w:rsidR="004B4F9B">
        <w:t>drawn from</w:t>
      </w:r>
      <w:r w:rsidR="008B2DF6">
        <w:t xml:space="preserve"> knowledge gained from knowing the learner</w:t>
      </w:r>
      <w:r w:rsidR="004B4F9B">
        <w:t xml:space="preserve"> </w:t>
      </w:r>
      <w:r w:rsidR="00576DAC">
        <w:t xml:space="preserve">shows </w:t>
      </w:r>
      <w:r w:rsidR="004B4F9B">
        <w:t xml:space="preserve">that the use of analogies can help </w:t>
      </w:r>
      <w:proofErr w:type="gramStart"/>
      <w:r w:rsidR="004B4F9B">
        <w:t>pupil  understanding</w:t>
      </w:r>
      <w:proofErr w:type="gramEnd"/>
      <w:r w:rsidR="00576DAC">
        <w:t xml:space="preserve">. This proves </w:t>
      </w:r>
      <w:r w:rsidR="004B4F9B">
        <w:t>that when new thoughts or ideas are trailed and tested using a sound literature based methodology</w:t>
      </w:r>
      <w:r w:rsidR="00576DAC">
        <w:t xml:space="preserve"> strides can be taken in the practice of teaching, This has helped moved forward my teaching standards, and started a few other thoughts that I will try to test through the medium of lesson study. This will undoubtedly benefit both me and my learners, as literature stated it could. The findings back up previous positive thought an </w:t>
      </w:r>
      <w:proofErr w:type="gramStart"/>
      <w:r w:rsidR="00576DAC">
        <w:t>analogies</w:t>
      </w:r>
      <w:proofErr w:type="gramEnd"/>
      <w:r w:rsidR="00576DAC">
        <w:t xml:space="preserve"> in teaching and shed light on the potential banana skins in the use of them. If I did lesson study </w:t>
      </w:r>
      <w:proofErr w:type="gramStart"/>
      <w:r w:rsidR="00576DAC">
        <w:t>again</w:t>
      </w:r>
      <w:proofErr w:type="gramEnd"/>
      <w:r w:rsidR="00576DAC">
        <w:t xml:space="preserve"> I would </w:t>
      </w:r>
      <w:r w:rsidR="00FC1D30">
        <w:t xml:space="preserve">ensure in both lessons the method of instruction was the same in order to better compare and generalise findings. Despite this sharing good practice with other </w:t>
      </w:r>
      <w:r w:rsidR="00FC1D30">
        <w:lastRenderedPageBreak/>
        <w:t xml:space="preserve">teachers is essential, and lesson study gave me a chance to do this. I hope in future, all teachers continue to develop their skills and ideas </w:t>
      </w:r>
      <w:proofErr w:type="gramStart"/>
      <w:r w:rsidR="00FC1D30">
        <w:t>through the use of</w:t>
      </w:r>
      <w:proofErr w:type="gramEnd"/>
      <w:r w:rsidR="00FC1D30">
        <w:t xml:space="preserve"> lesson study.</w:t>
      </w:r>
    </w:p>
    <w:p w14:paraId="02DE3510" w14:textId="77777777" w:rsidR="00890E88" w:rsidRDefault="00890E88" w:rsidP="00890E88">
      <w:pPr>
        <w:rPr>
          <w:b/>
          <w:bCs/>
          <w:u w:val="single"/>
        </w:rPr>
      </w:pPr>
    </w:p>
    <w:p w14:paraId="085DDDFB" w14:textId="77777777" w:rsidR="00890E88" w:rsidRDefault="00890E88" w:rsidP="00890E88">
      <w:pPr>
        <w:rPr>
          <w:b/>
          <w:bCs/>
          <w:u w:val="single"/>
        </w:rPr>
      </w:pPr>
    </w:p>
    <w:p w14:paraId="0D164BE2" w14:textId="3E8F08F9" w:rsidR="00890E88" w:rsidRDefault="00890E88" w:rsidP="00890E88">
      <w:pPr>
        <w:rPr>
          <w:b/>
          <w:bCs/>
          <w:u w:val="single"/>
        </w:rPr>
      </w:pPr>
      <w:r w:rsidRPr="00890E88">
        <w:rPr>
          <w:b/>
          <w:bCs/>
          <w:u w:val="single"/>
        </w:rPr>
        <w:t>Reference</w:t>
      </w:r>
      <w:r w:rsidR="00FC1D30">
        <w:rPr>
          <w:b/>
          <w:bCs/>
          <w:u w:val="single"/>
        </w:rPr>
        <w:t>s</w:t>
      </w:r>
    </w:p>
    <w:p w14:paraId="5A91AFA0" w14:textId="77777777" w:rsidR="00610D55" w:rsidRPr="00610D55" w:rsidRDefault="00610D55" w:rsidP="00890E88">
      <w:pPr>
        <w:rPr>
          <w:rFonts w:cstheme="minorHAnsi"/>
          <w:b/>
          <w:bCs/>
          <w:u w:val="single"/>
        </w:rPr>
      </w:pPr>
    </w:p>
    <w:p w14:paraId="220B7D72" w14:textId="77777777" w:rsidR="00610D55" w:rsidRPr="00610D55" w:rsidRDefault="00610D55" w:rsidP="00610D55">
      <w:pPr>
        <w:rPr>
          <w:rFonts w:cstheme="minorHAnsi"/>
        </w:rPr>
      </w:pPr>
      <w:r w:rsidRPr="00610D55">
        <w:rPr>
          <w:rFonts w:cstheme="minorHAnsi"/>
          <w:color w:val="222222"/>
          <w:shd w:val="clear" w:color="auto" w:fill="FFFFFF"/>
        </w:rPr>
        <w:t xml:space="preserve">Aldridge, D., </w:t>
      </w:r>
      <w:proofErr w:type="spellStart"/>
      <w:r w:rsidRPr="00610D55">
        <w:rPr>
          <w:rFonts w:cstheme="minorHAnsi"/>
          <w:color w:val="222222"/>
          <w:shd w:val="clear" w:color="auto" w:fill="FFFFFF"/>
        </w:rPr>
        <w:t>Biesta</w:t>
      </w:r>
      <w:proofErr w:type="spellEnd"/>
      <w:r w:rsidRPr="00610D55">
        <w:rPr>
          <w:rFonts w:cstheme="minorHAnsi"/>
          <w:color w:val="222222"/>
          <w:shd w:val="clear" w:color="auto" w:fill="FFFFFF"/>
        </w:rPr>
        <w:t xml:space="preserve">, G., </w:t>
      </w:r>
      <w:proofErr w:type="spellStart"/>
      <w:r w:rsidRPr="00610D55">
        <w:rPr>
          <w:rFonts w:cstheme="minorHAnsi"/>
          <w:color w:val="222222"/>
          <w:shd w:val="clear" w:color="auto" w:fill="FFFFFF"/>
        </w:rPr>
        <w:t>Filippakou</w:t>
      </w:r>
      <w:proofErr w:type="spellEnd"/>
      <w:r w:rsidRPr="00610D55">
        <w:rPr>
          <w:rFonts w:cstheme="minorHAnsi"/>
          <w:color w:val="222222"/>
          <w:shd w:val="clear" w:color="auto" w:fill="FFFFFF"/>
        </w:rPr>
        <w:t>, O. and Wainwright, E., 2018. Why the nature of educational research should remain contested: A statement from the new editors of the British Educational Research Journal. </w:t>
      </w:r>
      <w:r w:rsidRPr="00610D55">
        <w:rPr>
          <w:rFonts w:cstheme="minorHAnsi"/>
          <w:i/>
          <w:iCs/>
          <w:color w:val="222222"/>
          <w:shd w:val="clear" w:color="auto" w:fill="FFFFFF"/>
        </w:rPr>
        <w:t>British Educational Research Journal</w:t>
      </w:r>
      <w:r w:rsidRPr="00610D55">
        <w:rPr>
          <w:rFonts w:cstheme="minorHAnsi"/>
          <w:color w:val="222222"/>
          <w:shd w:val="clear" w:color="auto" w:fill="FFFFFF"/>
        </w:rPr>
        <w:t>, </w:t>
      </w:r>
      <w:r w:rsidRPr="00610D55">
        <w:rPr>
          <w:rFonts w:cstheme="minorHAnsi"/>
          <w:i/>
          <w:iCs/>
          <w:color w:val="222222"/>
          <w:shd w:val="clear" w:color="auto" w:fill="FFFFFF"/>
        </w:rPr>
        <w:t>44</w:t>
      </w:r>
      <w:r w:rsidRPr="00610D55">
        <w:rPr>
          <w:rFonts w:cstheme="minorHAnsi"/>
          <w:color w:val="222222"/>
          <w:shd w:val="clear" w:color="auto" w:fill="FFFFFF"/>
        </w:rPr>
        <w:t>(1), pp.1-4.</w:t>
      </w:r>
    </w:p>
    <w:p w14:paraId="2DD83C9B"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Amador, J.M. and Carter, I.S., 2018. Audible conversational affordances and constraints of verbalizing professional noticing during prospective teacher lesson study. </w:t>
      </w:r>
      <w:r w:rsidRPr="00610D55">
        <w:rPr>
          <w:rFonts w:cstheme="minorHAnsi"/>
          <w:i/>
          <w:iCs/>
          <w:color w:val="222222"/>
          <w:shd w:val="clear" w:color="auto" w:fill="FFFFFF"/>
        </w:rPr>
        <w:t>Journal of Mathematics Teacher Education</w:t>
      </w:r>
      <w:r w:rsidRPr="00610D55">
        <w:rPr>
          <w:rFonts w:cstheme="minorHAnsi"/>
          <w:color w:val="222222"/>
          <w:shd w:val="clear" w:color="auto" w:fill="FFFFFF"/>
        </w:rPr>
        <w:t>, </w:t>
      </w:r>
      <w:r w:rsidRPr="00610D55">
        <w:rPr>
          <w:rFonts w:cstheme="minorHAnsi"/>
          <w:i/>
          <w:iCs/>
          <w:color w:val="222222"/>
          <w:shd w:val="clear" w:color="auto" w:fill="FFFFFF"/>
        </w:rPr>
        <w:t>21</w:t>
      </w:r>
      <w:r w:rsidRPr="00610D55">
        <w:rPr>
          <w:rFonts w:cstheme="minorHAnsi"/>
          <w:color w:val="222222"/>
          <w:shd w:val="clear" w:color="auto" w:fill="FFFFFF"/>
        </w:rPr>
        <w:t>(1), pp.5-34.</w:t>
      </w:r>
    </w:p>
    <w:p w14:paraId="5B99D701"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Brown, S. and Smith, B., 2013. </w:t>
      </w:r>
      <w:r w:rsidRPr="00610D55">
        <w:rPr>
          <w:rFonts w:cstheme="minorHAnsi"/>
          <w:i/>
          <w:iCs/>
          <w:color w:val="222222"/>
          <w:shd w:val="clear" w:color="auto" w:fill="FFFFFF"/>
        </w:rPr>
        <w:t>Research, teaching and learning in higher education</w:t>
      </w:r>
      <w:r w:rsidRPr="00610D55">
        <w:rPr>
          <w:rFonts w:cstheme="minorHAnsi"/>
          <w:color w:val="222222"/>
          <w:shd w:val="clear" w:color="auto" w:fill="FFFFFF"/>
        </w:rPr>
        <w:t>. Routledge.</w:t>
      </w:r>
    </w:p>
    <w:p w14:paraId="37DA3341"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 xml:space="preserve">Chang, R.L. and </w:t>
      </w:r>
      <w:proofErr w:type="spellStart"/>
      <w:r w:rsidRPr="00610D55">
        <w:rPr>
          <w:rFonts w:cstheme="minorHAnsi"/>
          <w:color w:val="222222"/>
          <w:shd w:val="clear" w:color="auto" w:fill="FFFFFF"/>
        </w:rPr>
        <w:t>Gray</w:t>
      </w:r>
      <w:proofErr w:type="spellEnd"/>
      <w:r w:rsidRPr="00610D55">
        <w:rPr>
          <w:rFonts w:cstheme="minorHAnsi"/>
          <w:color w:val="222222"/>
          <w:shd w:val="clear" w:color="auto" w:fill="FFFFFF"/>
        </w:rPr>
        <w:t>, K., 2013. Ethics of research into learning and teaching with Web 2.0: reflections on eight case studies. </w:t>
      </w:r>
      <w:r w:rsidRPr="00610D55">
        <w:rPr>
          <w:rFonts w:cstheme="minorHAnsi"/>
          <w:i/>
          <w:iCs/>
          <w:color w:val="222222"/>
          <w:shd w:val="clear" w:color="auto" w:fill="FFFFFF"/>
        </w:rPr>
        <w:t>Journal of Computing in Higher Education</w:t>
      </w:r>
      <w:r w:rsidRPr="00610D55">
        <w:rPr>
          <w:rFonts w:cstheme="minorHAnsi"/>
          <w:color w:val="222222"/>
          <w:shd w:val="clear" w:color="auto" w:fill="FFFFFF"/>
        </w:rPr>
        <w:t>, </w:t>
      </w:r>
      <w:r w:rsidRPr="00610D55">
        <w:rPr>
          <w:rFonts w:cstheme="minorHAnsi"/>
          <w:i/>
          <w:iCs/>
          <w:color w:val="222222"/>
          <w:shd w:val="clear" w:color="auto" w:fill="FFFFFF"/>
        </w:rPr>
        <w:t>25</w:t>
      </w:r>
      <w:r w:rsidRPr="00610D55">
        <w:rPr>
          <w:rFonts w:cstheme="minorHAnsi"/>
          <w:color w:val="222222"/>
          <w:shd w:val="clear" w:color="auto" w:fill="FFFFFF"/>
        </w:rPr>
        <w:t>(3), pp.147-165.</w:t>
      </w:r>
    </w:p>
    <w:p w14:paraId="48ED220C"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Chiu, M.H. and Lin, J.W., 2005. Promoting fourth graders' conceptual change of their understanding of electric current via multiple analogies. </w:t>
      </w:r>
      <w:r w:rsidRPr="00610D55">
        <w:rPr>
          <w:rFonts w:cstheme="minorHAnsi"/>
          <w:i/>
          <w:iCs/>
          <w:color w:val="222222"/>
          <w:shd w:val="clear" w:color="auto" w:fill="FFFFFF"/>
        </w:rPr>
        <w:t>Journal of Research in Science Teaching: The Official Journal of the National Association for Research in Science Teaching</w:t>
      </w:r>
      <w:r w:rsidRPr="00610D55">
        <w:rPr>
          <w:rFonts w:cstheme="minorHAnsi"/>
          <w:color w:val="222222"/>
          <w:shd w:val="clear" w:color="auto" w:fill="FFFFFF"/>
        </w:rPr>
        <w:t>, </w:t>
      </w:r>
      <w:r w:rsidRPr="00610D55">
        <w:rPr>
          <w:rFonts w:cstheme="minorHAnsi"/>
          <w:i/>
          <w:iCs/>
          <w:color w:val="222222"/>
          <w:shd w:val="clear" w:color="auto" w:fill="FFFFFF"/>
        </w:rPr>
        <w:t>42</w:t>
      </w:r>
      <w:r w:rsidRPr="00610D55">
        <w:rPr>
          <w:rFonts w:cstheme="minorHAnsi"/>
          <w:color w:val="222222"/>
          <w:shd w:val="clear" w:color="auto" w:fill="FFFFFF"/>
        </w:rPr>
        <w:t>(4), pp.429-464.</w:t>
      </w:r>
    </w:p>
    <w:p w14:paraId="4C40139B" w14:textId="77777777" w:rsidR="00610D55" w:rsidRPr="00610D55" w:rsidRDefault="00610D55" w:rsidP="00610D55">
      <w:pPr>
        <w:rPr>
          <w:rFonts w:cstheme="minorHAnsi"/>
          <w:color w:val="222222"/>
          <w:shd w:val="clear" w:color="auto" w:fill="FFFFFF"/>
        </w:rPr>
      </w:pPr>
      <w:proofErr w:type="spellStart"/>
      <w:r w:rsidRPr="00610D55">
        <w:rPr>
          <w:rFonts w:cstheme="minorHAnsi"/>
          <w:color w:val="222222"/>
          <w:shd w:val="clear" w:color="auto" w:fill="FFFFFF"/>
        </w:rPr>
        <w:t>Christidou</w:t>
      </w:r>
      <w:proofErr w:type="spellEnd"/>
      <w:r w:rsidRPr="00610D55">
        <w:rPr>
          <w:rFonts w:cstheme="minorHAnsi"/>
          <w:color w:val="222222"/>
          <w:shd w:val="clear" w:color="auto" w:fill="FFFFFF"/>
        </w:rPr>
        <w:t>, V., 2011. Interest, Attitudes and Images Related to Science: Combining Students' Voices with the Voices of School Science, Teachers, and Popular Science. </w:t>
      </w:r>
      <w:r w:rsidRPr="00610D55">
        <w:rPr>
          <w:rFonts w:cstheme="minorHAnsi"/>
          <w:i/>
          <w:iCs/>
          <w:color w:val="222222"/>
          <w:shd w:val="clear" w:color="auto" w:fill="FFFFFF"/>
        </w:rPr>
        <w:t>International Journal of Environmental and Science Education</w:t>
      </w:r>
      <w:r w:rsidRPr="00610D55">
        <w:rPr>
          <w:rFonts w:cstheme="minorHAnsi"/>
          <w:color w:val="222222"/>
          <w:shd w:val="clear" w:color="auto" w:fill="FFFFFF"/>
        </w:rPr>
        <w:t>, </w:t>
      </w:r>
      <w:r w:rsidRPr="00610D55">
        <w:rPr>
          <w:rFonts w:cstheme="minorHAnsi"/>
          <w:i/>
          <w:iCs/>
          <w:color w:val="222222"/>
          <w:shd w:val="clear" w:color="auto" w:fill="FFFFFF"/>
        </w:rPr>
        <w:t>6</w:t>
      </w:r>
      <w:r w:rsidRPr="00610D55">
        <w:rPr>
          <w:rFonts w:cstheme="minorHAnsi"/>
          <w:color w:val="222222"/>
          <w:shd w:val="clear" w:color="auto" w:fill="FFFFFF"/>
        </w:rPr>
        <w:t>(2), pp.141-159.</w:t>
      </w:r>
    </w:p>
    <w:p w14:paraId="513CF4B4" w14:textId="77777777" w:rsidR="00610D55" w:rsidRPr="00610D55" w:rsidRDefault="00610D55" w:rsidP="00890E88">
      <w:pPr>
        <w:rPr>
          <w:rFonts w:cstheme="minorHAnsi"/>
          <w:color w:val="222222"/>
          <w:shd w:val="clear" w:color="auto" w:fill="FFFFFF"/>
        </w:rPr>
      </w:pPr>
      <w:r w:rsidRPr="00610D55">
        <w:rPr>
          <w:rFonts w:cstheme="minorHAnsi"/>
          <w:color w:val="222222"/>
          <w:shd w:val="clear" w:color="auto" w:fill="FFFFFF"/>
        </w:rPr>
        <w:t>Clarke, A., 1995. Professional development in practicum settings: Reflective practice under scrutiny. </w:t>
      </w:r>
      <w:r w:rsidRPr="00610D55">
        <w:rPr>
          <w:rFonts w:cstheme="minorHAnsi"/>
          <w:i/>
          <w:iCs/>
          <w:color w:val="222222"/>
          <w:shd w:val="clear" w:color="auto" w:fill="FFFFFF"/>
        </w:rPr>
        <w:t>Teaching and teacher education</w:t>
      </w:r>
      <w:r w:rsidRPr="00610D55">
        <w:rPr>
          <w:rFonts w:cstheme="minorHAnsi"/>
          <w:color w:val="222222"/>
          <w:shd w:val="clear" w:color="auto" w:fill="FFFFFF"/>
        </w:rPr>
        <w:t>, </w:t>
      </w:r>
      <w:r w:rsidRPr="00610D55">
        <w:rPr>
          <w:rFonts w:cstheme="minorHAnsi"/>
          <w:i/>
          <w:iCs/>
          <w:color w:val="222222"/>
          <w:shd w:val="clear" w:color="auto" w:fill="FFFFFF"/>
        </w:rPr>
        <w:t>11</w:t>
      </w:r>
      <w:r w:rsidRPr="00610D55">
        <w:rPr>
          <w:rFonts w:cstheme="minorHAnsi"/>
          <w:color w:val="222222"/>
          <w:shd w:val="clear" w:color="auto" w:fill="FFFFFF"/>
        </w:rPr>
        <w:t>(3), pp.243-261.</w:t>
      </w:r>
    </w:p>
    <w:p w14:paraId="2A847D9A"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 xml:space="preserve">Curtis, R.V. and </w:t>
      </w:r>
      <w:proofErr w:type="spellStart"/>
      <w:r w:rsidRPr="00610D55">
        <w:rPr>
          <w:rFonts w:cstheme="minorHAnsi"/>
          <w:color w:val="222222"/>
          <w:shd w:val="clear" w:color="auto" w:fill="FFFFFF"/>
        </w:rPr>
        <w:t>Reigeluth</w:t>
      </w:r>
      <w:proofErr w:type="spellEnd"/>
      <w:r w:rsidRPr="00610D55">
        <w:rPr>
          <w:rFonts w:cstheme="minorHAnsi"/>
          <w:color w:val="222222"/>
          <w:shd w:val="clear" w:color="auto" w:fill="FFFFFF"/>
        </w:rPr>
        <w:t>, C.M., 1984. The use of analogies in written text. </w:t>
      </w:r>
      <w:r w:rsidRPr="00610D55">
        <w:rPr>
          <w:rFonts w:cstheme="minorHAnsi"/>
          <w:i/>
          <w:iCs/>
          <w:color w:val="222222"/>
          <w:shd w:val="clear" w:color="auto" w:fill="FFFFFF"/>
        </w:rPr>
        <w:t>Instructional Science</w:t>
      </w:r>
      <w:r w:rsidRPr="00610D55">
        <w:rPr>
          <w:rFonts w:cstheme="minorHAnsi"/>
          <w:color w:val="222222"/>
          <w:shd w:val="clear" w:color="auto" w:fill="FFFFFF"/>
        </w:rPr>
        <w:t>, </w:t>
      </w:r>
      <w:r w:rsidRPr="00610D55">
        <w:rPr>
          <w:rFonts w:cstheme="minorHAnsi"/>
          <w:i/>
          <w:iCs/>
          <w:color w:val="222222"/>
          <w:shd w:val="clear" w:color="auto" w:fill="FFFFFF"/>
        </w:rPr>
        <w:t>13</w:t>
      </w:r>
      <w:r w:rsidRPr="00610D55">
        <w:rPr>
          <w:rFonts w:cstheme="minorHAnsi"/>
          <w:color w:val="222222"/>
          <w:shd w:val="clear" w:color="auto" w:fill="FFFFFF"/>
        </w:rPr>
        <w:t>(2), pp.99-117.</w:t>
      </w:r>
    </w:p>
    <w:p w14:paraId="37D3391D" w14:textId="77777777" w:rsidR="00610D55" w:rsidRPr="00610D55" w:rsidRDefault="00610D55" w:rsidP="00890E88">
      <w:pPr>
        <w:rPr>
          <w:rFonts w:cstheme="minorHAnsi"/>
          <w:color w:val="222222"/>
          <w:shd w:val="clear" w:color="auto" w:fill="FFFFFF"/>
        </w:rPr>
      </w:pPr>
      <w:proofErr w:type="spellStart"/>
      <w:r w:rsidRPr="00610D55">
        <w:rPr>
          <w:rFonts w:cstheme="minorHAnsi"/>
          <w:color w:val="222222"/>
          <w:shd w:val="clear" w:color="auto" w:fill="FFFFFF"/>
        </w:rPr>
        <w:t>Dagher</w:t>
      </w:r>
      <w:proofErr w:type="spellEnd"/>
      <w:r w:rsidRPr="00610D55">
        <w:rPr>
          <w:rFonts w:cstheme="minorHAnsi"/>
          <w:color w:val="222222"/>
          <w:shd w:val="clear" w:color="auto" w:fill="FFFFFF"/>
        </w:rPr>
        <w:t>, Z.R., 1995. Analysis of analogies used by science teachers. </w:t>
      </w:r>
      <w:r w:rsidRPr="00610D55">
        <w:rPr>
          <w:rFonts w:cstheme="minorHAnsi"/>
          <w:i/>
          <w:iCs/>
          <w:color w:val="222222"/>
          <w:shd w:val="clear" w:color="auto" w:fill="FFFFFF"/>
        </w:rPr>
        <w:t>Journal of Research in Science Teaching</w:t>
      </w:r>
      <w:r w:rsidRPr="00610D55">
        <w:rPr>
          <w:rFonts w:cstheme="minorHAnsi"/>
          <w:color w:val="222222"/>
          <w:shd w:val="clear" w:color="auto" w:fill="FFFFFF"/>
        </w:rPr>
        <w:t>, </w:t>
      </w:r>
      <w:r w:rsidRPr="00610D55">
        <w:rPr>
          <w:rFonts w:cstheme="minorHAnsi"/>
          <w:i/>
          <w:iCs/>
          <w:color w:val="222222"/>
          <w:shd w:val="clear" w:color="auto" w:fill="FFFFFF"/>
        </w:rPr>
        <w:t>32</w:t>
      </w:r>
      <w:r w:rsidRPr="00610D55">
        <w:rPr>
          <w:rFonts w:cstheme="minorHAnsi"/>
          <w:color w:val="222222"/>
          <w:shd w:val="clear" w:color="auto" w:fill="FFFFFF"/>
        </w:rPr>
        <w:t>(3), pp.259-270.</w:t>
      </w:r>
    </w:p>
    <w:p w14:paraId="3D42E1E8" w14:textId="77777777" w:rsidR="00610D55" w:rsidRPr="00610D55" w:rsidRDefault="00610D55" w:rsidP="00CF52A3">
      <w:pPr>
        <w:rPr>
          <w:rFonts w:cstheme="minorHAnsi"/>
          <w:color w:val="222222"/>
          <w:shd w:val="clear" w:color="auto" w:fill="FFFFFF"/>
        </w:rPr>
      </w:pPr>
      <w:proofErr w:type="spellStart"/>
      <w:r w:rsidRPr="00610D55">
        <w:rPr>
          <w:rFonts w:cstheme="minorHAnsi"/>
          <w:color w:val="222222"/>
          <w:shd w:val="clear" w:color="auto" w:fill="FFFFFF"/>
        </w:rPr>
        <w:t>Dilber</w:t>
      </w:r>
      <w:proofErr w:type="spellEnd"/>
      <w:r w:rsidRPr="00610D55">
        <w:rPr>
          <w:rFonts w:cstheme="minorHAnsi"/>
          <w:color w:val="222222"/>
          <w:shd w:val="clear" w:color="auto" w:fill="FFFFFF"/>
        </w:rPr>
        <w:t xml:space="preserve">, R. and </w:t>
      </w:r>
      <w:proofErr w:type="spellStart"/>
      <w:r w:rsidRPr="00610D55">
        <w:rPr>
          <w:rFonts w:cstheme="minorHAnsi"/>
          <w:color w:val="222222"/>
          <w:shd w:val="clear" w:color="auto" w:fill="FFFFFF"/>
        </w:rPr>
        <w:t>Duzgun</w:t>
      </w:r>
      <w:proofErr w:type="spellEnd"/>
      <w:r w:rsidRPr="00610D55">
        <w:rPr>
          <w:rFonts w:cstheme="minorHAnsi"/>
          <w:color w:val="222222"/>
          <w:shd w:val="clear" w:color="auto" w:fill="FFFFFF"/>
        </w:rPr>
        <w:t>, B., 2008. Effectiveness of analogy on students' success and elimination of misconceptions. </w:t>
      </w:r>
      <w:r w:rsidRPr="00610D55">
        <w:rPr>
          <w:rFonts w:cstheme="minorHAnsi"/>
          <w:i/>
          <w:iCs/>
          <w:color w:val="222222"/>
          <w:shd w:val="clear" w:color="auto" w:fill="FFFFFF"/>
        </w:rPr>
        <w:t>Latin-American Journal of Physics Education</w:t>
      </w:r>
      <w:r w:rsidRPr="00610D55">
        <w:rPr>
          <w:rFonts w:cstheme="minorHAnsi"/>
          <w:color w:val="222222"/>
          <w:shd w:val="clear" w:color="auto" w:fill="FFFFFF"/>
        </w:rPr>
        <w:t>, </w:t>
      </w:r>
      <w:r w:rsidRPr="00610D55">
        <w:rPr>
          <w:rFonts w:cstheme="minorHAnsi"/>
          <w:i/>
          <w:iCs/>
          <w:color w:val="222222"/>
          <w:shd w:val="clear" w:color="auto" w:fill="FFFFFF"/>
        </w:rPr>
        <w:t>2</w:t>
      </w:r>
      <w:r w:rsidRPr="00610D55">
        <w:rPr>
          <w:rFonts w:cstheme="minorHAnsi"/>
          <w:color w:val="222222"/>
          <w:shd w:val="clear" w:color="auto" w:fill="FFFFFF"/>
        </w:rPr>
        <w:t>(3), p.3.</w:t>
      </w:r>
    </w:p>
    <w:p w14:paraId="49E148FD" w14:textId="77777777" w:rsidR="00610D55" w:rsidRPr="00610D55" w:rsidRDefault="00610D55" w:rsidP="00890E88">
      <w:pPr>
        <w:rPr>
          <w:rFonts w:cstheme="minorHAnsi"/>
          <w:b/>
          <w:bCs/>
          <w:u w:val="single"/>
        </w:rPr>
      </w:pPr>
      <w:r w:rsidRPr="00610D55">
        <w:rPr>
          <w:rFonts w:cstheme="minorHAnsi"/>
          <w:color w:val="222222"/>
          <w:shd w:val="clear" w:color="auto" w:fill="FFFFFF"/>
        </w:rPr>
        <w:t>Donaldson, G., 2015. </w:t>
      </w:r>
      <w:r w:rsidRPr="00610D55">
        <w:rPr>
          <w:rFonts w:cstheme="minorHAnsi"/>
          <w:i/>
          <w:iCs/>
          <w:color w:val="222222"/>
          <w:shd w:val="clear" w:color="auto" w:fill="FFFFFF"/>
        </w:rPr>
        <w:t>Successful futures: Independent review of curriculum and assessment arrangements in Wales</w:t>
      </w:r>
      <w:r w:rsidRPr="00610D55">
        <w:rPr>
          <w:rFonts w:cstheme="minorHAnsi"/>
          <w:color w:val="222222"/>
          <w:shd w:val="clear" w:color="auto" w:fill="FFFFFF"/>
        </w:rPr>
        <w:t>. Welsh Government.</w:t>
      </w:r>
    </w:p>
    <w:p w14:paraId="62B9E53B"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Dudley, P., 2014. How Lesson Study works and why it creates excellent learning and teaching. In </w:t>
      </w:r>
      <w:r w:rsidRPr="00610D55">
        <w:rPr>
          <w:rFonts w:cstheme="minorHAnsi"/>
          <w:i/>
          <w:iCs/>
          <w:color w:val="222222"/>
          <w:shd w:val="clear" w:color="auto" w:fill="FFFFFF"/>
        </w:rPr>
        <w:t>Lesson Study</w:t>
      </w:r>
      <w:r w:rsidRPr="00610D55">
        <w:rPr>
          <w:rFonts w:cstheme="minorHAnsi"/>
          <w:color w:val="222222"/>
          <w:shd w:val="clear" w:color="auto" w:fill="FFFFFF"/>
        </w:rPr>
        <w:t> (pp. 1-28). Routledge.</w:t>
      </w:r>
    </w:p>
    <w:p w14:paraId="109BE1AD" w14:textId="77777777" w:rsidR="00610D55" w:rsidRPr="00610D55" w:rsidRDefault="00610D55" w:rsidP="00890E88">
      <w:pPr>
        <w:rPr>
          <w:rFonts w:cstheme="minorHAnsi"/>
          <w:b/>
          <w:bCs/>
          <w:u w:val="single"/>
        </w:rPr>
      </w:pPr>
      <w:proofErr w:type="spellStart"/>
      <w:r w:rsidRPr="00610D55">
        <w:rPr>
          <w:rFonts w:cstheme="minorHAnsi"/>
          <w:color w:val="222222"/>
          <w:shd w:val="clear" w:color="auto" w:fill="FFFFFF"/>
        </w:rPr>
        <w:t>Duit</w:t>
      </w:r>
      <w:proofErr w:type="spellEnd"/>
      <w:r w:rsidRPr="00610D55">
        <w:rPr>
          <w:rFonts w:cstheme="minorHAnsi"/>
          <w:color w:val="222222"/>
          <w:shd w:val="clear" w:color="auto" w:fill="FFFFFF"/>
        </w:rPr>
        <w:t>, R., 1991. On the role of analogies and metaphors in learning science. </w:t>
      </w:r>
      <w:r w:rsidRPr="00610D55">
        <w:rPr>
          <w:rFonts w:cstheme="minorHAnsi"/>
          <w:i/>
          <w:iCs/>
          <w:color w:val="222222"/>
          <w:shd w:val="clear" w:color="auto" w:fill="FFFFFF"/>
        </w:rPr>
        <w:t>Science education</w:t>
      </w:r>
      <w:r w:rsidRPr="00610D55">
        <w:rPr>
          <w:rFonts w:cstheme="minorHAnsi"/>
          <w:color w:val="222222"/>
          <w:shd w:val="clear" w:color="auto" w:fill="FFFFFF"/>
        </w:rPr>
        <w:t>, </w:t>
      </w:r>
      <w:r w:rsidRPr="00610D55">
        <w:rPr>
          <w:rFonts w:cstheme="minorHAnsi"/>
          <w:i/>
          <w:iCs/>
          <w:color w:val="222222"/>
          <w:shd w:val="clear" w:color="auto" w:fill="FFFFFF"/>
        </w:rPr>
        <w:t>75</w:t>
      </w:r>
      <w:r w:rsidRPr="00610D55">
        <w:rPr>
          <w:rFonts w:cstheme="minorHAnsi"/>
          <w:color w:val="222222"/>
          <w:shd w:val="clear" w:color="auto" w:fill="FFFFFF"/>
        </w:rPr>
        <w:t>(6), pp.649-672.</w:t>
      </w:r>
    </w:p>
    <w:p w14:paraId="472D6A23"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Gabel, D. and Sherwood, R., 1980. The effect of student manipulation of molecular models on chemistry achievement according to Piagetian level. </w:t>
      </w:r>
      <w:r w:rsidRPr="00610D55">
        <w:rPr>
          <w:rFonts w:cstheme="minorHAnsi"/>
          <w:i/>
          <w:iCs/>
          <w:color w:val="222222"/>
          <w:shd w:val="clear" w:color="auto" w:fill="FFFFFF"/>
        </w:rPr>
        <w:t>Journal of Research in Science Teaching</w:t>
      </w:r>
      <w:r w:rsidRPr="00610D55">
        <w:rPr>
          <w:rFonts w:cstheme="minorHAnsi"/>
          <w:color w:val="222222"/>
          <w:shd w:val="clear" w:color="auto" w:fill="FFFFFF"/>
        </w:rPr>
        <w:t>, </w:t>
      </w:r>
      <w:r w:rsidRPr="00610D55">
        <w:rPr>
          <w:rFonts w:cstheme="minorHAnsi"/>
          <w:i/>
          <w:iCs/>
          <w:color w:val="222222"/>
          <w:shd w:val="clear" w:color="auto" w:fill="FFFFFF"/>
        </w:rPr>
        <w:t>17</w:t>
      </w:r>
      <w:r w:rsidRPr="00610D55">
        <w:rPr>
          <w:rFonts w:cstheme="minorHAnsi"/>
          <w:color w:val="222222"/>
          <w:shd w:val="clear" w:color="auto" w:fill="FFFFFF"/>
        </w:rPr>
        <w:t>(1), pp.75-81.</w:t>
      </w:r>
    </w:p>
    <w:p w14:paraId="344D94B6" w14:textId="77777777" w:rsidR="00610D55" w:rsidRPr="00610D55" w:rsidRDefault="00610D55" w:rsidP="00610D55">
      <w:pPr>
        <w:rPr>
          <w:rFonts w:cstheme="minorHAnsi"/>
        </w:rPr>
      </w:pPr>
      <w:r w:rsidRPr="00610D55">
        <w:rPr>
          <w:rFonts w:cstheme="minorHAnsi"/>
          <w:color w:val="222222"/>
          <w:shd w:val="clear" w:color="auto" w:fill="FFFFFF"/>
        </w:rPr>
        <w:lastRenderedPageBreak/>
        <w:t>Gibbs, G., 1988. The reflective cycle. </w:t>
      </w:r>
      <w:r w:rsidRPr="00610D55">
        <w:rPr>
          <w:rFonts w:cstheme="minorHAnsi"/>
          <w:i/>
          <w:iCs/>
          <w:color w:val="222222"/>
          <w:shd w:val="clear" w:color="auto" w:fill="FFFFFF"/>
        </w:rPr>
        <w:t xml:space="preserve">Kitchen S (1999) An appraisal of methods of reflection and clinical supervision. Br J Theatre </w:t>
      </w:r>
      <w:proofErr w:type="spellStart"/>
      <w:r w:rsidRPr="00610D55">
        <w:rPr>
          <w:rFonts w:cstheme="minorHAnsi"/>
          <w:i/>
          <w:iCs/>
          <w:color w:val="222222"/>
          <w:shd w:val="clear" w:color="auto" w:fill="FFFFFF"/>
        </w:rPr>
        <w:t>Nurs</w:t>
      </w:r>
      <w:proofErr w:type="spellEnd"/>
      <w:r w:rsidRPr="00610D55">
        <w:rPr>
          <w:rFonts w:cstheme="minorHAnsi"/>
          <w:color w:val="222222"/>
          <w:shd w:val="clear" w:color="auto" w:fill="FFFFFF"/>
        </w:rPr>
        <w:t>, </w:t>
      </w:r>
      <w:r w:rsidRPr="00610D55">
        <w:rPr>
          <w:rFonts w:cstheme="minorHAnsi"/>
          <w:i/>
          <w:iCs/>
          <w:color w:val="222222"/>
          <w:shd w:val="clear" w:color="auto" w:fill="FFFFFF"/>
        </w:rPr>
        <w:t>9</w:t>
      </w:r>
      <w:r w:rsidRPr="00610D55">
        <w:rPr>
          <w:rFonts w:cstheme="minorHAnsi"/>
          <w:color w:val="222222"/>
          <w:shd w:val="clear" w:color="auto" w:fill="FFFFFF"/>
        </w:rPr>
        <w:t>(7), pp.313-7.</w:t>
      </w:r>
    </w:p>
    <w:p w14:paraId="1F4ED559"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Graham, L. and Wong, B.Y., 1993. Comparing two modes of teaching a question-answering strategy for enhancing reading comprehension: Didactic and self-instructional training. </w:t>
      </w:r>
      <w:r w:rsidRPr="00610D55">
        <w:rPr>
          <w:rFonts w:cstheme="minorHAnsi"/>
          <w:i/>
          <w:iCs/>
          <w:color w:val="222222"/>
          <w:shd w:val="clear" w:color="auto" w:fill="FFFFFF"/>
        </w:rPr>
        <w:t>Journal of Learning Disabilities</w:t>
      </w:r>
      <w:r w:rsidRPr="00610D55">
        <w:rPr>
          <w:rFonts w:cstheme="minorHAnsi"/>
          <w:color w:val="222222"/>
          <w:shd w:val="clear" w:color="auto" w:fill="FFFFFF"/>
        </w:rPr>
        <w:t>, </w:t>
      </w:r>
      <w:r w:rsidRPr="00610D55">
        <w:rPr>
          <w:rFonts w:cstheme="minorHAnsi"/>
          <w:i/>
          <w:iCs/>
          <w:color w:val="222222"/>
          <w:shd w:val="clear" w:color="auto" w:fill="FFFFFF"/>
        </w:rPr>
        <w:t>26</w:t>
      </w:r>
      <w:r w:rsidRPr="00610D55">
        <w:rPr>
          <w:rFonts w:cstheme="minorHAnsi"/>
          <w:color w:val="222222"/>
          <w:shd w:val="clear" w:color="auto" w:fill="FFFFFF"/>
        </w:rPr>
        <w:t>(4), pp.270-279.</w:t>
      </w:r>
    </w:p>
    <w:p w14:paraId="2E5B78E5"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 xml:space="preserve">Harrison, A.G. and </w:t>
      </w:r>
      <w:proofErr w:type="spellStart"/>
      <w:r w:rsidRPr="00610D55">
        <w:rPr>
          <w:rFonts w:cstheme="minorHAnsi"/>
          <w:color w:val="222222"/>
          <w:shd w:val="clear" w:color="auto" w:fill="FFFFFF"/>
        </w:rPr>
        <w:t>Treagust</w:t>
      </w:r>
      <w:proofErr w:type="spellEnd"/>
      <w:r w:rsidRPr="00610D55">
        <w:rPr>
          <w:rFonts w:cstheme="minorHAnsi"/>
          <w:color w:val="222222"/>
          <w:shd w:val="clear" w:color="auto" w:fill="FFFFFF"/>
        </w:rPr>
        <w:t>, D.F., 1993. Teaching with analogies: A case study in grade‐10 optics. </w:t>
      </w:r>
      <w:r w:rsidRPr="00610D55">
        <w:rPr>
          <w:rFonts w:cstheme="minorHAnsi"/>
          <w:i/>
          <w:iCs/>
          <w:color w:val="222222"/>
          <w:shd w:val="clear" w:color="auto" w:fill="FFFFFF"/>
        </w:rPr>
        <w:t xml:space="preserve">Journal of research in </w:t>
      </w:r>
      <w:proofErr w:type="spellStart"/>
      <w:r w:rsidRPr="00610D55">
        <w:rPr>
          <w:rFonts w:cstheme="minorHAnsi"/>
          <w:i/>
          <w:iCs/>
          <w:color w:val="222222"/>
          <w:shd w:val="clear" w:color="auto" w:fill="FFFFFF"/>
        </w:rPr>
        <w:t>SCience</w:t>
      </w:r>
      <w:proofErr w:type="spellEnd"/>
      <w:r w:rsidRPr="00610D55">
        <w:rPr>
          <w:rFonts w:cstheme="minorHAnsi"/>
          <w:i/>
          <w:iCs/>
          <w:color w:val="222222"/>
          <w:shd w:val="clear" w:color="auto" w:fill="FFFFFF"/>
        </w:rPr>
        <w:t xml:space="preserve"> Teaching</w:t>
      </w:r>
      <w:r w:rsidRPr="00610D55">
        <w:rPr>
          <w:rFonts w:cstheme="minorHAnsi"/>
          <w:color w:val="222222"/>
          <w:shd w:val="clear" w:color="auto" w:fill="FFFFFF"/>
        </w:rPr>
        <w:t>, </w:t>
      </w:r>
      <w:r w:rsidRPr="00610D55">
        <w:rPr>
          <w:rFonts w:cstheme="minorHAnsi"/>
          <w:i/>
          <w:iCs/>
          <w:color w:val="222222"/>
          <w:shd w:val="clear" w:color="auto" w:fill="FFFFFF"/>
        </w:rPr>
        <w:t>30</w:t>
      </w:r>
      <w:r w:rsidRPr="00610D55">
        <w:rPr>
          <w:rFonts w:cstheme="minorHAnsi"/>
          <w:color w:val="222222"/>
          <w:shd w:val="clear" w:color="auto" w:fill="FFFFFF"/>
        </w:rPr>
        <w:t>(10), pp.1291-1307.</w:t>
      </w:r>
    </w:p>
    <w:p w14:paraId="0639C090"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 xml:space="preserve">Harrison, A.G. and </w:t>
      </w:r>
      <w:proofErr w:type="spellStart"/>
      <w:r w:rsidRPr="00610D55">
        <w:rPr>
          <w:rFonts w:cstheme="minorHAnsi"/>
          <w:color w:val="222222"/>
          <w:shd w:val="clear" w:color="auto" w:fill="FFFFFF"/>
        </w:rPr>
        <w:t>Treagust</w:t>
      </w:r>
      <w:proofErr w:type="spellEnd"/>
      <w:r w:rsidRPr="00610D55">
        <w:rPr>
          <w:rFonts w:cstheme="minorHAnsi"/>
          <w:color w:val="222222"/>
          <w:shd w:val="clear" w:color="auto" w:fill="FFFFFF"/>
        </w:rPr>
        <w:t>, D.F., 1993. Teaching with analogies: A case study in grade‐10 optics. </w:t>
      </w:r>
      <w:r w:rsidRPr="00610D55">
        <w:rPr>
          <w:rFonts w:cstheme="minorHAnsi"/>
          <w:i/>
          <w:iCs/>
          <w:color w:val="222222"/>
          <w:shd w:val="clear" w:color="auto" w:fill="FFFFFF"/>
        </w:rPr>
        <w:t xml:space="preserve">Journal of research in </w:t>
      </w:r>
      <w:proofErr w:type="spellStart"/>
      <w:r w:rsidRPr="00610D55">
        <w:rPr>
          <w:rFonts w:cstheme="minorHAnsi"/>
          <w:i/>
          <w:iCs/>
          <w:color w:val="222222"/>
          <w:shd w:val="clear" w:color="auto" w:fill="FFFFFF"/>
        </w:rPr>
        <w:t>SCience</w:t>
      </w:r>
      <w:proofErr w:type="spellEnd"/>
      <w:r w:rsidRPr="00610D55">
        <w:rPr>
          <w:rFonts w:cstheme="minorHAnsi"/>
          <w:i/>
          <w:iCs/>
          <w:color w:val="222222"/>
          <w:shd w:val="clear" w:color="auto" w:fill="FFFFFF"/>
        </w:rPr>
        <w:t xml:space="preserve"> Teaching</w:t>
      </w:r>
      <w:r w:rsidRPr="00610D55">
        <w:rPr>
          <w:rFonts w:cstheme="minorHAnsi"/>
          <w:color w:val="222222"/>
          <w:shd w:val="clear" w:color="auto" w:fill="FFFFFF"/>
        </w:rPr>
        <w:t>, </w:t>
      </w:r>
      <w:r w:rsidRPr="00610D55">
        <w:rPr>
          <w:rFonts w:cstheme="minorHAnsi"/>
          <w:i/>
          <w:iCs/>
          <w:color w:val="222222"/>
          <w:shd w:val="clear" w:color="auto" w:fill="FFFFFF"/>
        </w:rPr>
        <w:t>30</w:t>
      </w:r>
      <w:r w:rsidRPr="00610D55">
        <w:rPr>
          <w:rFonts w:cstheme="minorHAnsi"/>
          <w:color w:val="222222"/>
          <w:shd w:val="clear" w:color="auto" w:fill="FFFFFF"/>
        </w:rPr>
        <w:t>(10), pp.1291-1307.</w:t>
      </w:r>
    </w:p>
    <w:p w14:paraId="709CFFD8"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 xml:space="preserve">Harrison, A.G. and </w:t>
      </w:r>
      <w:proofErr w:type="spellStart"/>
      <w:r w:rsidRPr="00610D55">
        <w:rPr>
          <w:rFonts w:cstheme="minorHAnsi"/>
          <w:color w:val="222222"/>
          <w:shd w:val="clear" w:color="auto" w:fill="FFFFFF"/>
        </w:rPr>
        <w:t>Treagust</w:t>
      </w:r>
      <w:proofErr w:type="spellEnd"/>
      <w:r w:rsidRPr="00610D55">
        <w:rPr>
          <w:rFonts w:cstheme="minorHAnsi"/>
          <w:color w:val="222222"/>
          <w:shd w:val="clear" w:color="auto" w:fill="FFFFFF"/>
        </w:rPr>
        <w:t>, D.F., 1993. Teaching with analogies: A case study in grade‐10 optics. </w:t>
      </w:r>
      <w:r w:rsidRPr="00610D55">
        <w:rPr>
          <w:rFonts w:cstheme="minorHAnsi"/>
          <w:i/>
          <w:iCs/>
          <w:color w:val="222222"/>
          <w:shd w:val="clear" w:color="auto" w:fill="FFFFFF"/>
        </w:rPr>
        <w:t xml:space="preserve">Journal of research in </w:t>
      </w:r>
      <w:proofErr w:type="spellStart"/>
      <w:r w:rsidRPr="00610D55">
        <w:rPr>
          <w:rFonts w:cstheme="minorHAnsi"/>
          <w:i/>
          <w:iCs/>
          <w:color w:val="222222"/>
          <w:shd w:val="clear" w:color="auto" w:fill="FFFFFF"/>
        </w:rPr>
        <w:t>SCience</w:t>
      </w:r>
      <w:proofErr w:type="spellEnd"/>
      <w:r w:rsidRPr="00610D55">
        <w:rPr>
          <w:rFonts w:cstheme="minorHAnsi"/>
          <w:i/>
          <w:iCs/>
          <w:color w:val="222222"/>
          <w:shd w:val="clear" w:color="auto" w:fill="FFFFFF"/>
        </w:rPr>
        <w:t xml:space="preserve"> Teaching</w:t>
      </w:r>
      <w:r w:rsidRPr="00610D55">
        <w:rPr>
          <w:rFonts w:cstheme="minorHAnsi"/>
          <w:color w:val="222222"/>
          <w:shd w:val="clear" w:color="auto" w:fill="FFFFFF"/>
        </w:rPr>
        <w:t>, </w:t>
      </w:r>
      <w:r w:rsidRPr="00610D55">
        <w:rPr>
          <w:rFonts w:cstheme="minorHAnsi"/>
          <w:i/>
          <w:iCs/>
          <w:color w:val="222222"/>
          <w:shd w:val="clear" w:color="auto" w:fill="FFFFFF"/>
        </w:rPr>
        <w:t>30</w:t>
      </w:r>
      <w:r w:rsidRPr="00610D55">
        <w:rPr>
          <w:rFonts w:cstheme="minorHAnsi"/>
          <w:color w:val="222222"/>
          <w:shd w:val="clear" w:color="auto" w:fill="FFFFFF"/>
        </w:rPr>
        <w:t>(10), pp.1291-1307</w:t>
      </w:r>
    </w:p>
    <w:p w14:paraId="520FEFC3"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 xml:space="preserve">Harrison, A.G. and </w:t>
      </w:r>
      <w:proofErr w:type="spellStart"/>
      <w:r w:rsidRPr="00610D55">
        <w:rPr>
          <w:rFonts w:cstheme="minorHAnsi"/>
          <w:color w:val="222222"/>
          <w:shd w:val="clear" w:color="auto" w:fill="FFFFFF"/>
        </w:rPr>
        <w:t>Treagust</w:t>
      </w:r>
      <w:proofErr w:type="spellEnd"/>
      <w:r w:rsidRPr="00610D55">
        <w:rPr>
          <w:rFonts w:cstheme="minorHAnsi"/>
          <w:color w:val="222222"/>
          <w:shd w:val="clear" w:color="auto" w:fill="FFFFFF"/>
        </w:rPr>
        <w:t>, D.F., 1996. Secondary students' mental models of atoms and molecules: Implications for teaching chemistry. </w:t>
      </w:r>
      <w:r w:rsidRPr="00610D55">
        <w:rPr>
          <w:rFonts w:cstheme="minorHAnsi"/>
          <w:i/>
          <w:iCs/>
          <w:color w:val="222222"/>
          <w:shd w:val="clear" w:color="auto" w:fill="FFFFFF"/>
        </w:rPr>
        <w:t>Science education</w:t>
      </w:r>
      <w:r w:rsidRPr="00610D55">
        <w:rPr>
          <w:rFonts w:cstheme="minorHAnsi"/>
          <w:color w:val="222222"/>
          <w:shd w:val="clear" w:color="auto" w:fill="FFFFFF"/>
        </w:rPr>
        <w:t>, </w:t>
      </w:r>
      <w:r w:rsidRPr="00610D55">
        <w:rPr>
          <w:rFonts w:cstheme="minorHAnsi"/>
          <w:i/>
          <w:iCs/>
          <w:color w:val="222222"/>
          <w:shd w:val="clear" w:color="auto" w:fill="FFFFFF"/>
        </w:rPr>
        <w:t>80</w:t>
      </w:r>
      <w:r w:rsidRPr="00610D55">
        <w:rPr>
          <w:rFonts w:cstheme="minorHAnsi"/>
          <w:color w:val="222222"/>
          <w:shd w:val="clear" w:color="auto" w:fill="FFFFFF"/>
        </w:rPr>
        <w:t>(5), pp.509-534.</w:t>
      </w:r>
    </w:p>
    <w:p w14:paraId="486DF411"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Johnstone, A.H. and Al‐</w:t>
      </w:r>
      <w:proofErr w:type="spellStart"/>
      <w:r w:rsidRPr="00610D55">
        <w:rPr>
          <w:rFonts w:cstheme="minorHAnsi"/>
          <w:color w:val="222222"/>
          <w:shd w:val="clear" w:color="auto" w:fill="FFFFFF"/>
        </w:rPr>
        <w:t>Naeme</w:t>
      </w:r>
      <w:proofErr w:type="spellEnd"/>
      <w:r w:rsidRPr="00610D55">
        <w:rPr>
          <w:rFonts w:cstheme="minorHAnsi"/>
          <w:color w:val="222222"/>
          <w:shd w:val="clear" w:color="auto" w:fill="FFFFFF"/>
        </w:rPr>
        <w:t xml:space="preserve">, F.F., 1991. Room for scientific </w:t>
      </w:r>
      <w:proofErr w:type="gramStart"/>
      <w:r w:rsidRPr="00610D55">
        <w:rPr>
          <w:rFonts w:cstheme="minorHAnsi"/>
          <w:color w:val="222222"/>
          <w:shd w:val="clear" w:color="auto" w:fill="FFFFFF"/>
        </w:rPr>
        <w:t>thought?.</w:t>
      </w:r>
      <w:proofErr w:type="gramEnd"/>
      <w:r w:rsidRPr="00610D55">
        <w:rPr>
          <w:rFonts w:cstheme="minorHAnsi"/>
          <w:color w:val="222222"/>
          <w:shd w:val="clear" w:color="auto" w:fill="FFFFFF"/>
        </w:rPr>
        <w:t> </w:t>
      </w:r>
      <w:r w:rsidRPr="00610D55">
        <w:rPr>
          <w:rFonts w:cstheme="minorHAnsi"/>
          <w:i/>
          <w:iCs/>
          <w:color w:val="222222"/>
          <w:shd w:val="clear" w:color="auto" w:fill="FFFFFF"/>
        </w:rPr>
        <w:t>International Journal of Science Education</w:t>
      </w:r>
      <w:r w:rsidRPr="00610D55">
        <w:rPr>
          <w:rFonts w:cstheme="minorHAnsi"/>
          <w:color w:val="222222"/>
          <w:shd w:val="clear" w:color="auto" w:fill="FFFFFF"/>
        </w:rPr>
        <w:t>, </w:t>
      </w:r>
      <w:r w:rsidRPr="00610D55">
        <w:rPr>
          <w:rFonts w:cstheme="minorHAnsi"/>
          <w:i/>
          <w:iCs/>
          <w:color w:val="222222"/>
          <w:shd w:val="clear" w:color="auto" w:fill="FFFFFF"/>
        </w:rPr>
        <w:t>13</w:t>
      </w:r>
      <w:r w:rsidRPr="00610D55">
        <w:rPr>
          <w:rFonts w:cstheme="minorHAnsi"/>
          <w:color w:val="222222"/>
          <w:shd w:val="clear" w:color="auto" w:fill="FFFFFF"/>
        </w:rPr>
        <w:t>(2), pp.187-192.</w:t>
      </w:r>
    </w:p>
    <w:p w14:paraId="3D38FD0D"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Lewthwaite, B., 2000. Implementing Science in the New Zealand Curriculum: How teachers see the problems. Ministry of Education.</w:t>
      </w:r>
    </w:p>
    <w:p w14:paraId="4E50C37F" w14:textId="77777777" w:rsidR="00610D55" w:rsidRPr="00610D55" w:rsidRDefault="00610D55" w:rsidP="00CF52A3">
      <w:pPr>
        <w:rPr>
          <w:rFonts w:cstheme="minorHAnsi"/>
          <w:color w:val="222222"/>
          <w:shd w:val="clear" w:color="auto" w:fill="FFFFFF"/>
        </w:rPr>
      </w:pPr>
      <w:r w:rsidRPr="00610D55">
        <w:rPr>
          <w:rFonts w:cstheme="minorHAnsi"/>
          <w:color w:val="222222"/>
          <w:shd w:val="clear" w:color="auto" w:fill="FFFFFF"/>
        </w:rPr>
        <w:t>Liu, C.J., Jack, B.M. and Chiu, H.L., 2008. Taiwan elementary teachers’ views of science teaching self-efficacy and outcome expectations. </w:t>
      </w:r>
      <w:r w:rsidRPr="00610D55">
        <w:rPr>
          <w:rFonts w:cstheme="minorHAnsi"/>
          <w:i/>
          <w:iCs/>
          <w:color w:val="222222"/>
          <w:shd w:val="clear" w:color="auto" w:fill="FFFFFF"/>
        </w:rPr>
        <w:t>International Journal of Science and Mathematics Education</w:t>
      </w:r>
      <w:r w:rsidRPr="00610D55">
        <w:rPr>
          <w:rFonts w:cstheme="minorHAnsi"/>
          <w:color w:val="222222"/>
          <w:shd w:val="clear" w:color="auto" w:fill="FFFFFF"/>
        </w:rPr>
        <w:t>, </w:t>
      </w:r>
      <w:r w:rsidRPr="00610D55">
        <w:rPr>
          <w:rFonts w:cstheme="minorHAnsi"/>
          <w:i/>
          <w:iCs/>
          <w:color w:val="222222"/>
          <w:shd w:val="clear" w:color="auto" w:fill="FFFFFF"/>
        </w:rPr>
        <w:t>6</w:t>
      </w:r>
      <w:r w:rsidRPr="00610D55">
        <w:rPr>
          <w:rFonts w:cstheme="minorHAnsi"/>
          <w:color w:val="222222"/>
          <w:shd w:val="clear" w:color="auto" w:fill="FFFFFF"/>
        </w:rPr>
        <w:t>(1), pp.19-35.</w:t>
      </w:r>
    </w:p>
    <w:p w14:paraId="0B68CEEF" w14:textId="77777777" w:rsidR="00610D55" w:rsidRPr="00610D55" w:rsidRDefault="00610D55" w:rsidP="00610D55">
      <w:pPr>
        <w:rPr>
          <w:rFonts w:cstheme="minorHAnsi"/>
          <w:color w:val="222222"/>
          <w:shd w:val="clear" w:color="auto" w:fill="FFFFFF"/>
        </w:rPr>
      </w:pPr>
      <w:r w:rsidRPr="00610D55">
        <w:rPr>
          <w:rFonts w:cstheme="minorHAnsi"/>
          <w:color w:val="222222"/>
          <w:shd w:val="clear" w:color="auto" w:fill="FFFFFF"/>
        </w:rPr>
        <w:t xml:space="preserve">Newton, D.P. and Newton, L.D., 2000. Do teachers support causal understanding through their discourse when teaching primary </w:t>
      </w:r>
      <w:proofErr w:type="gramStart"/>
      <w:r w:rsidRPr="00610D55">
        <w:rPr>
          <w:rFonts w:cstheme="minorHAnsi"/>
          <w:color w:val="222222"/>
          <w:shd w:val="clear" w:color="auto" w:fill="FFFFFF"/>
        </w:rPr>
        <w:t>science?.</w:t>
      </w:r>
      <w:proofErr w:type="gramEnd"/>
      <w:r w:rsidRPr="00610D55">
        <w:rPr>
          <w:rFonts w:cstheme="minorHAnsi"/>
          <w:color w:val="222222"/>
          <w:shd w:val="clear" w:color="auto" w:fill="FFFFFF"/>
        </w:rPr>
        <w:t> </w:t>
      </w:r>
      <w:r w:rsidRPr="00610D55">
        <w:rPr>
          <w:rFonts w:cstheme="minorHAnsi"/>
          <w:i/>
          <w:iCs/>
          <w:color w:val="222222"/>
          <w:shd w:val="clear" w:color="auto" w:fill="FFFFFF"/>
        </w:rPr>
        <w:t>British Educational Research Journal</w:t>
      </w:r>
      <w:r w:rsidRPr="00610D55">
        <w:rPr>
          <w:rFonts w:cstheme="minorHAnsi"/>
          <w:color w:val="222222"/>
          <w:shd w:val="clear" w:color="auto" w:fill="FFFFFF"/>
        </w:rPr>
        <w:t>, </w:t>
      </w:r>
      <w:r w:rsidRPr="00610D55">
        <w:rPr>
          <w:rFonts w:cstheme="minorHAnsi"/>
          <w:i/>
          <w:iCs/>
          <w:color w:val="222222"/>
          <w:shd w:val="clear" w:color="auto" w:fill="FFFFFF"/>
        </w:rPr>
        <w:t>26</w:t>
      </w:r>
      <w:r w:rsidRPr="00610D55">
        <w:rPr>
          <w:rFonts w:cstheme="minorHAnsi"/>
          <w:color w:val="222222"/>
          <w:shd w:val="clear" w:color="auto" w:fill="FFFFFF"/>
        </w:rPr>
        <w:t>(5), pp.599-613.</w:t>
      </w:r>
    </w:p>
    <w:p w14:paraId="4ED75A99" w14:textId="77777777" w:rsidR="00610D55" w:rsidRPr="00610D55" w:rsidRDefault="00610D55" w:rsidP="00CF52A3">
      <w:pPr>
        <w:rPr>
          <w:rFonts w:cstheme="minorHAnsi"/>
          <w:color w:val="222222"/>
          <w:shd w:val="clear" w:color="auto" w:fill="FFFFFF"/>
        </w:rPr>
      </w:pPr>
      <w:proofErr w:type="spellStart"/>
      <w:r w:rsidRPr="00610D55">
        <w:rPr>
          <w:rFonts w:cstheme="minorHAnsi"/>
          <w:color w:val="222222"/>
          <w:shd w:val="clear" w:color="auto" w:fill="FFFFFF"/>
        </w:rPr>
        <w:t>Ortony</w:t>
      </w:r>
      <w:proofErr w:type="spellEnd"/>
      <w:r w:rsidRPr="00610D55">
        <w:rPr>
          <w:rFonts w:cstheme="minorHAnsi"/>
          <w:color w:val="222222"/>
          <w:shd w:val="clear" w:color="auto" w:fill="FFFFFF"/>
        </w:rPr>
        <w:t>, A., Turner, T.J. and Larson-Shapiro, N., 1985. Cultural and instructional influences on figurative language comprehension by inner city children. </w:t>
      </w:r>
      <w:r w:rsidRPr="00610D55">
        <w:rPr>
          <w:rFonts w:cstheme="minorHAnsi"/>
          <w:i/>
          <w:iCs/>
          <w:color w:val="222222"/>
          <w:shd w:val="clear" w:color="auto" w:fill="FFFFFF"/>
        </w:rPr>
        <w:t>Research in the Teaching of English</w:t>
      </w:r>
      <w:r w:rsidRPr="00610D55">
        <w:rPr>
          <w:rFonts w:cstheme="minorHAnsi"/>
          <w:color w:val="222222"/>
          <w:shd w:val="clear" w:color="auto" w:fill="FFFFFF"/>
        </w:rPr>
        <w:t>, pp.25-36.</w:t>
      </w:r>
    </w:p>
    <w:p w14:paraId="36BB8D21" w14:textId="77777777" w:rsidR="00610D55" w:rsidRPr="00610D55" w:rsidRDefault="00610D55" w:rsidP="00610D55">
      <w:pPr>
        <w:rPr>
          <w:rFonts w:cstheme="minorHAnsi"/>
          <w:b/>
          <w:bCs/>
          <w:u w:val="single"/>
        </w:rPr>
      </w:pPr>
      <w:r w:rsidRPr="00610D55">
        <w:rPr>
          <w:rFonts w:cstheme="minorHAnsi"/>
          <w:color w:val="222222"/>
          <w:shd w:val="clear" w:color="auto" w:fill="FFFFFF"/>
        </w:rPr>
        <w:t>Raghavan, K. and Glaser, R., 1995. Model–based analysis and reasoning in science: the MARS curriculum. </w:t>
      </w:r>
      <w:r w:rsidRPr="00610D55">
        <w:rPr>
          <w:rFonts w:cstheme="minorHAnsi"/>
          <w:i/>
          <w:iCs/>
          <w:color w:val="222222"/>
          <w:shd w:val="clear" w:color="auto" w:fill="FFFFFF"/>
        </w:rPr>
        <w:t>Science Education</w:t>
      </w:r>
      <w:r w:rsidRPr="00610D55">
        <w:rPr>
          <w:rFonts w:cstheme="minorHAnsi"/>
          <w:color w:val="222222"/>
          <w:shd w:val="clear" w:color="auto" w:fill="FFFFFF"/>
        </w:rPr>
        <w:t>, </w:t>
      </w:r>
      <w:r w:rsidRPr="00610D55">
        <w:rPr>
          <w:rFonts w:cstheme="minorHAnsi"/>
          <w:i/>
          <w:iCs/>
          <w:color w:val="222222"/>
          <w:shd w:val="clear" w:color="auto" w:fill="FFFFFF"/>
        </w:rPr>
        <w:t>79</w:t>
      </w:r>
      <w:r w:rsidRPr="00610D55">
        <w:rPr>
          <w:rFonts w:cstheme="minorHAnsi"/>
          <w:color w:val="222222"/>
          <w:shd w:val="clear" w:color="auto" w:fill="FFFFFF"/>
        </w:rPr>
        <w:t>(1), pp.37-61.</w:t>
      </w:r>
    </w:p>
    <w:p w14:paraId="5421F3E5" w14:textId="77777777" w:rsidR="00610D55" w:rsidRPr="00610D55" w:rsidRDefault="00610D55" w:rsidP="00610D55">
      <w:pPr>
        <w:rPr>
          <w:rFonts w:cstheme="minorHAnsi"/>
          <w:color w:val="222222"/>
          <w:shd w:val="clear" w:color="auto" w:fill="FFFFFF"/>
        </w:rPr>
      </w:pPr>
      <w:proofErr w:type="spellStart"/>
      <w:r w:rsidRPr="00610D55">
        <w:rPr>
          <w:rFonts w:cstheme="minorHAnsi"/>
          <w:color w:val="222222"/>
          <w:shd w:val="clear" w:color="auto" w:fill="FFFFFF"/>
        </w:rPr>
        <w:t>Rotbain</w:t>
      </w:r>
      <w:proofErr w:type="spellEnd"/>
      <w:r w:rsidRPr="00610D55">
        <w:rPr>
          <w:rFonts w:cstheme="minorHAnsi"/>
          <w:color w:val="222222"/>
          <w:shd w:val="clear" w:color="auto" w:fill="FFFFFF"/>
        </w:rPr>
        <w:t xml:space="preserve">, Y., </w:t>
      </w:r>
      <w:proofErr w:type="spellStart"/>
      <w:r w:rsidRPr="00610D55">
        <w:rPr>
          <w:rFonts w:cstheme="minorHAnsi"/>
          <w:color w:val="222222"/>
          <w:shd w:val="clear" w:color="auto" w:fill="FFFFFF"/>
        </w:rPr>
        <w:t>Marbach</w:t>
      </w:r>
      <w:proofErr w:type="spellEnd"/>
      <w:r w:rsidRPr="00610D55">
        <w:rPr>
          <w:rFonts w:cstheme="minorHAnsi"/>
          <w:color w:val="222222"/>
          <w:shd w:val="clear" w:color="auto" w:fill="FFFFFF"/>
        </w:rPr>
        <w:t xml:space="preserve">‐Ad, G. and </w:t>
      </w:r>
      <w:proofErr w:type="spellStart"/>
      <w:r w:rsidRPr="00610D55">
        <w:rPr>
          <w:rFonts w:cstheme="minorHAnsi"/>
          <w:color w:val="222222"/>
          <w:shd w:val="clear" w:color="auto" w:fill="FFFFFF"/>
        </w:rPr>
        <w:t>Stavy</w:t>
      </w:r>
      <w:proofErr w:type="spellEnd"/>
      <w:r w:rsidRPr="00610D55">
        <w:rPr>
          <w:rFonts w:cstheme="minorHAnsi"/>
          <w:color w:val="222222"/>
          <w:shd w:val="clear" w:color="auto" w:fill="FFFFFF"/>
        </w:rPr>
        <w:t>, R., 2006. Effect of bead and illustrations models on high school students' achievement in molecular genetics. </w:t>
      </w:r>
      <w:r w:rsidRPr="00610D55">
        <w:rPr>
          <w:rFonts w:cstheme="minorHAnsi"/>
          <w:i/>
          <w:iCs/>
          <w:color w:val="222222"/>
          <w:shd w:val="clear" w:color="auto" w:fill="FFFFFF"/>
        </w:rPr>
        <w:t>Journal of Research in Science Teaching: The Official Journal of the National Association for Research in Science Teaching</w:t>
      </w:r>
      <w:r w:rsidRPr="00610D55">
        <w:rPr>
          <w:rFonts w:cstheme="minorHAnsi"/>
          <w:color w:val="222222"/>
          <w:shd w:val="clear" w:color="auto" w:fill="FFFFFF"/>
        </w:rPr>
        <w:t>, </w:t>
      </w:r>
      <w:r w:rsidRPr="00610D55">
        <w:rPr>
          <w:rFonts w:cstheme="minorHAnsi"/>
          <w:i/>
          <w:iCs/>
          <w:color w:val="222222"/>
          <w:shd w:val="clear" w:color="auto" w:fill="FFFFFF"/>
        </w:rPr>
        <w:t>43</w:t>
      </w:r>
      <w:r w:rsidRPr="00610D55">
        <w:rPr>
          <w:rFonts w:cstheme="minorHAnsi"/>
          <w:color w:val="222222"/>
          <w:shd w:val="clear" w:color="auto" w:fill="FFFFFF"/>
        </w:rPr>
        <w:t>(5), pp.500-529.</w:t>
      </w:r>
    </w:p>
    <w:p w14:paraId="359667EB" w14:textId="77777777" w:rsidR="00610D55" w:rsidRPr="00610D55" w:rsidRDefault="00610D55" w:rsidP="00610D55">
      <w:pPr>
        <w:rPr>
          <w:rFonts w:cstheme="minorHAnsi"/>
          <w:color w:val="222222"/>
          <w:shd w:val="clear" w:color="auto" w:fill="FFFFFF"/>
        </w:rPr>
      </w:pPr>
      <w:proofErr w:type="spellStart"/>
      <w:r w:rsidRPr="00610D55">
        <w:rPr>
          <w:rFonts w:cstheme="minorHAnsi"/>
          <w:color w:val="222222"/>
          <w:shd w:val="clear" w:color="auto" w:fill="FFFFFF"/>
        </w:rPr>
        <w:t>Stice</w:t>
      </w:r>
      <w:proofErr w:type="spellEnd"/>
      <w:r w:rsidRPr="00610D55">
        <w:rPr>
          <w:rFonts w:cstheme="minorHAnsi"/>
          <w:color w:val="222222"/>
          <w:shd w:val="clear" w:color="auto" w:fill="FFFFFF"/>
        </w:rPr>
        <w:t>, J.E., 1987. Using Kolb's Learning Cycle to Improve Student Learning. </w:t>
      </w:r>
      <w:r w:rsidRPr="00610D55">
        <w:rPr>
          <w:rFonts w:cstheme="minorHAnsi"/>
          <w:i/>
          <w:iCs/>
          <w:color w:val="222222"/>
          <w:shd w:val="clear" w:color="auto" w:fill="FFFFFF"/>
        </w:rPr>
        <w:t>Engineering education</w:t>
      </w:r>
      <w:r w:rsidRPr="00610D55">
        <w:rPr>
          <w:rFonts w:cstheme="minorHAnsi"/>
          <w:color w:val="222222"/>
          <w:shd w:val="clear" w:color="auto" w:fill="FFFFFF"/>
        </w:rPr>
        <w:t>, </w:t>
      </w:r>
      <w:r w:rsidRPr="00610D55">
        <w:rPr>
          <w:rFonts w:cstheme="minorHAnsi"/>
          <w:i/>
          <w:iCs/>
          <w:color w:val="222222"/>
          <w:shd w:val="clear" w:color="auto" w:fill="FFFFFF"/>
        </w:rPr>
        <w:t>77</w:t>
      </w:r>
      <w:r w:rsidRPr="00610D55">
        <w:rPr>
          <w:rFonts w:cstheme="minorHAnsi"/>
          <w:color w:val="222222"/>
          <w:shd w:val="clear" w:color="auto" w:fill="FFFFFF"/>
        </w:rPr>
        <w:t>(5), pp.291-96.</w:t>
      </w:r>
    </w:p>
    <w:p w14:paraId="661D6009" w14:textId="77777777" w:rsidR="00610D55" w:rsidRPr="00610D55" w:rsidRDefault="00610D55" w:rsidP="00CF52A3">
      <w:pPr>
        <w:rPr>
          <w:rFonts w:cstheme="minorHAnsi"/>
        </w:rPr>
      </w:pPr>
      <w:r w:rsidRPr="00610D55">
        <w:rPr>
          <w:rFonts w:cstheme="minorHAnsi"/>
          <w:color w:val="222222"/>
          <w:shd w:val="clear" w:color="auto" w:fill="FFFFFF"/>
        </w:rPr>
        <w:t>Thiele, R., 1990. Useful analogies for the teaching of chemical equilibrium. </w:t>
      </w:r>
      <w:r w:rsidRPr="00610D55">
        <w:rPr>
          <w:rFonts w:cstheme="minorHAnsi"/>
          <w:i/>
          <w:iCs/>
          <w:color w:val="222222"/>
          <w:shd w:val="clear" w:color="auto" w:fill="FFFFFF"/>
        </w:rPr>
        <w:t>Australian Science Teachers Journal</w:t>
      </w:r>
      <w:r w:rsidRPr="00610D55">
        <w:rPr>
          <w:rFonts w:cstheme="minorHAnsi"/>
          <w:color w:val="222222"/>
          <w:shd w:val="clear" w:color="auto" w:fill="FFFFFF"/>
        </w:rPr>
        <w:t>, </w:t>
      </w:r>
      <w:r w:rsidRPr="00610D55">
        <w:rPr>
          <w:rFonts w:cstheme="minorHAnsi"/>
          <w:i/>
          <w:iCs/>
          <w:color w:val="222222"/>
          <w:shd w:val="clear" w:color="auto" w:fill="FFFFFF"/>
        </w:rPr>
        <w:t>36</w:t>
      </w:r>
      <w:r w:rsidRPr="00610D55">
        <w:rPr>
          <w:rFonts w:cstheme="minorHAnsi"/>
          <w:color w:val="222222"/>
          <w:shd w:val="clear" w:color="auto" w:fill="FFFFFF"/>
        </w:rPr>
        <w:t>(1), pp.54-55.</w:t>
      </w:r>
    </w:p>
    <w:p w14:paraId="0FFA25EB" w14:textId="77777777" w:rsidR="00610D55" w:rsidRPr="00610D55" w:rsidRDefault="00610D55" w:rsidP="00CF52A3">
      <w:pPr>
        <w:rPr>
          <w:rFonts w:cstheme="minorHAnsi"/>
          <w:bCs/>
        </w:rPr>
      </w:pPr>
      <w:r w:rsidRPr="00610D55">
        <w:rPr>
          <w:rFonts w:cstheme="minorHAnsi"/>
          <w:color w:val="222222"/>
          <w:shd w:val="clear" w:color="auto" w:fill="FFFFFF"/>
        </w:rPr>
        <w:t xml:space="preserve">Thiele, R.B. and </w:t>
      </w:r>
      <w:proofErr w:type="spellStart"/>
      <w:r w:rsidRPr="00610D55">
        <w:rPr>
          <w:rFonts w:cstheme="minorHAnsi"/>
          <w:color w:val="222222"/>
          <w:shd w:val="clear" w:color="auto" w:fill="FFFFFF"/>
        </w:rPr>
        <w:t>Treagust</w:t>
      </w:r>
      <w:proofErr w:type="spellEnd"/>
      <w:r w:rsidRPr="00610D55">
        <w:rPr>
          <w:rFonts w:cstheme="minorHAnsi"/>
          <w:color w:val="222222"/>
          <w:shd w:val="clear" w:color="auto" w:fill="FFFFFF"/>
        </w:rPr>
        <w:t>, D.F., 1991. Using Analogies in Secondary Chemistry Teaching.</w:t>
      </w:r>
    </w:p>
    <w:p w14:paraId="0A8D6A63" w14:textId="77777777" w:rsidR="00610D55" w:rsidRPr="00610D55" w:rsidRDefault="00610D55" w:rsidP="00890E88">
      <w:pPr>
        <w:rPr>
          <w:rFonts w:cstheme="minorHAnsi"/>
          <w:b/>
          <w:bCs/>
          <w:u w:val="single"/>
        </w:rPr>
      </w:pPr>
      <w:r w:rsidRPr="00610D55">
        <w:rPr>
          <w:rFonts w:cstheme="minorHAnsi"/>
          <w:color w:val="222222"/>
          <w:shd w:val="clear" w:color="auto" w:fill="FFFFFF"/>
        </w:rPr>
        <w:t xml:space="preserve">Thiele, R.B. and </w:t>
      </w:r>
      <w:proofErr w:type="spellStart"/>
      <w:r w:rsidRPr="00610D55">
        <w:rPr>
          <w:rFonts w:cstheme="minorHAnsi"/>
          <w:color w:val="222222"/>
          <w:shd w:val="clear" w:color="auto" w:fill="FFFFFF"/>
        </w:rPr>
        <w:t>Treagust</w:t>
      </w:r>
      <w:proofErr w:type="spellEnd"/>
      <w:r w:rsidRPr="00610D55">
        <w:rPr>
          <w:rFonts w:cstheme="minorHAnsi"/>
          <w:color w:val="222222"/>
          <w:shd w:val="clear" w:color="auto" w:fill="FFFFFF"/>
        </w:rPr>
        <w:t>, D.F., 1995. Analogies in chemistry textbooks. </w:t>
      </w:r>
      <w:r w:rsidRPr="00610D55">
        <w:rPr>
          <w:rFonts w:cstheme="minorHAnsi"/>
          <w:i/>
          <w:iCs/>
          <w:color w:val="222222"/>
          <w:shd w:val="clear" w:color="auto" w:fill="FFFFFF"/>
        </w:rPr>
        <w:t>International Journal of Science Education</w:t>
      </w:r>
      <w:r w:rsidRPr="00610D55">
        <w:rPr>
          <w:rFonts w:cstheme="minorHAnsi"/>
          <w:color w:val="222222"/>
          <w:shd w:val="clear" w:color="auto" w:fill="FFFFFF"/>
        </w:rPr>
        <w:t>, </w:t>
      </w:r>
      <w:r w:rsidRPr="00610D55">
        <w:rPr>
          <w:rFonts w:cstheme="minorHAnsi"/>
          <w:i/>
          <w:iCs/>
          <w:color w:val="222222"/>
          <w:shd w:val="clear" w:color="auto" w:fill="FFFFFF"/>
        </w:rPr>
        <w:t>17</w:t>
      </w:r>
      <w:r w:rsidRPr="00610D55">
        <w:rPr>
          <w:rFonts w:cstheme="minorHAnsi"/>
          <w:color w:val="222222"/>
          <w:shd w:val="clear" w:color="auto" w:fill="FFFFFF"/>
        </w:rPr>
        <w:t>(6), pp.783-795.</w:t>
      </w:r>
    </w:p>
    <w:p w14:paraId="6E370C6A" w14:textId="77777777" w:rsidR="00610D55" w:rsidRPr="00610D55" w:rsidRDefault="00610D55" w:rsidP="00CF52A3">
      <w:pPr>
        <w:rPr>
          <w:rFonts w:cstheme="minorHAnsi"/>
          <w:color w:val="222222"/>
          <w:shd w:val="clear" w:color="auto" w:fill="FFFFFF"/>
        </w:rPr>
      </w:pPr>
      <w:proofErr w:type="spellStart"/>
      <w:r w:rsidRPr="00610D55">
        <w:rPr>
          <w:rFonts w:cstheme="minorHAnsi"/>
          <w:color w:val="222222"/>
          <w:shd w:val="clear" w:color="auto" w:fill="FFFFFF"/>
        </w:rPr>
        <w:lastRenderedPageBreak/>
        <w:t>Wheldall</w:t>
      </w:r>
      <w:proofErr w:type="spellEnd"/>
      <w:r w:rsidRPr="00610D55">
        <w:rPr>
          <w:rFonts w:cstheme="minorHAnsi"/>
          <w:color w:val="222222"/>
          <w:shd w:val="clear" w:color="auto" w:fill="FFFFFF"/>
        </w:rPr>
        <w:t>, K. and Glynn, T., 1989. </w:t>
      </w:r>
      <w:r w:rsidRPr="00610D55">
        <w:rPr>
          <w:rFonts w:cstheme="minorHAnsi"/>
          <w:i/>
          <w:iCs/>
          <w:color w:val="222222"/>
          <w:shd w:val="clear" w:color="auto" w:fill="FFFFFF"/>
        </w:rPr>
        <w:t>Effective classroom learning: A behavioural interactionist approach to teaching</w:t>
      </w:r>
      <w:r w:rsidRPr="00610D55">
        <w:rPr>
          <w:rFonts w:cstheme="minorHAnsi"/>
          <w:color w:val="222222"/>
          <w:shd w:val="clear" w:color="auto" w:fill="FFFFFF"/>
        </w:rPr>
        <w:t>. Oxford: Basil Blackwell.</w:t>
      </w:r>
    </w:p>
    <w:p w14:paraId="7DDB6A2F" w14:textId="77777777" w:rsidR="00FC3EC6" w:rsidRPr="00890E88" w:rsidRDefault="00FC3EC6" w:rsidP="00890E88">
      <w:pPr>
        <w:rPr>
          <w:b/>
          <w:bCs/>
          <w:u w:val="single"/>
        </w:rPr>
      </w:pPr>
    </w:p>
    <w:sectPr w:rsidR="00FC3EC6" w:rsidRPr="00890E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E88"/>
    <w:rsid w:val="000064E3"/>
    <w:rsid w:val="000708C2"/>
    <w:rsid w:val="000818F1"/>
    <w:rsid w:val="00084922"/>
    <w:rsid w:val="000B4185"/>
    <w:rsid w:val="000B52DB"/>
    <w:rsid w:val="000E37C7"/>
    <w:rsid w:val="00116FE2"/>
    <w:rsid w:val="001358A7"/>
    <w:rsid w:val="00144B10"/>
    <w:rsid w:val="00183705"/>
    <w:rsid w:val="001C20CD"/>
    <w:rsid w:val="001D5B57"/>
    <w:rsid w:val="002137C0"/>
    <w:rsid w:val="00231358"/>
    <w:rsid w:val="002325D5"/>
    <w:rsid w:val="00236BAB"/>
    <w:rsid w:val="0029616F"/>
    <w:rsid w:val="00297C09"/>
    <w:rsid w:val="00324883"/>
    <w:rsid w:val="00334979"/>
    <w:rsid w:val="00395170"/>
    <w:rsid w:val="003A607F"/>
    <w:rsid w:val="003B5C56"/>
    <w:rsid w:val="003D5B2A"/>
    <w:rsid w:val="003F40CC"/>
    <w:rsid w:val="003F5417"/>
    <w:rsid w:val="00404740"/>
    <w:rsid w:val="00467E69"/>
    <w:rsid w:val="00486349"/>
    <w:rsid w:val="00491255"/>
    <w:rsid w:val="004A3699"/>
    <w:rsid w:val="004B4F9B"/>
    <w:rsid w:val="004C558A"/>
    <w:rsid w:val="004D0E70"/>
    <w:rsid w:val="0053173B"/>
    <w:rsid w:val="00557498"/>
    <w:rsid w:val="00567CEB"/>
    <w:rsid w:val="00576DAC"/>
    <w:rsid w:val="005A4F04"/>
    <w:rsid w:val="005B29A9"/>
    <w:rsid w:val="005C390C"/>
    <w:rsid w:val="0060291A"/>
    <w:rsid w:val="00610D55"/>
    <w:rsid w:val="00647409"/>
    <w:rsid w:val="00647FBD"/>
    <w:rsid w:val="00675EEC"/>
    <w:rsid w:val="006A61E9"/>
    <w:rsid w:val="006C5CC1"/>
    <w:rsid w:val="006D1CB8"/>
    <w:rsid w:val="006F560E"/>
    <w:rsid w:val="006F5BE2"/>
    <w:rsid w:val="007044B6"/>
    <w:rsid w:val="0071452B"/>
    <w:rsid w:val="00747597"/>
    <w:rsid w:val="007924EC"/>
    <w:rsid w:val="00792BFE"/>
    <w:rsid w:val="007A2DA9"/>
    <w:rsid w:val="00814042"/>
    <w:rsid w:val="00823E1F"/>
    <w:rsid w:val="008740FD"/>
    <w:rsid w:val="008827C5"/>
    <w:rsid w:val="00887CE8"/>
    <w:rsid w:val="00890E88"/>
    <w:rsid w:val="008B2DF6"/>
    <w:rsid w:val="008F5BCE"/>
    <w:rsid w:val="0090251F"/>
    <w:rsid w:val="00907A8D"/>
    <w:rsid w:val="00917A9F"/>
    <w:rsid w:val="00926612"/>
    <w:rsid w:val="00951B79"/>
    <w:rsid w:val="00963E33"/>
    <w:rsid w:val="00965303"/>
    <w:rsid w:val="009D5063"/>
    <w:rsid w:val="009D7EA4"/>
    <w:rsid w:val="00A20324"/>
    <w:rsid w:val="00A41E13"/>
    <w:rsid w:val="00A42AF6"/>
    <w:rsid w:val="00A50023"/>
    <w:rsid w:val="00A56DEE"/>
    <w:rsid w:val="00AB4548"/>
    <w:rsid w:val="00AF010F"/>
    <w:rsid w:val="00B142B4"/>
    <w:rsid w:val="00B3651A"/>
    <w:rsid w:val="00B81C4C"/>
    <w:rsid w:val="00BA2162"/>
    <w:rsid w:val="00BE4AAE"/>
    <w:rsid w:val="00C144EE"/>
    <w:rsid w:val="00C91486"/>
    <w:rsid w:val="00C95089"/>
    <w:rsid w:val="00CA3C61"/>
    <w:rsid w:val="00CA3FDF"/>
    <w:rsid w:val="00CB154C"/>
    <w:rsid w:val="00CF27C4"/>
    <w:rsid w:val="00CF52A3"/>
    <w:rsid w:val="00D20852"/>
    <w:rsid w:val="00D26116"/>
    <w:rsid w:val="00D33C70"/>
    <w:rsid w:val="00D503F7"/>
    <w:rsid w:val="00D75DFF"/>
    <w:rsid w:val="00D82482"/>
    <w:rsid w:val="00D9591F"/>
    <w:rsid w:val="00DD5460"/>
    <w:rsid w:val="00E22B87"/>
    <w:rsid w:val="00E3665C"/>
    <w:rsid w:val="00E36A9A"/>
    <w:rsid w:val="00E60428"/>
    <w:rsid w:val="00E64F18"/>
    <w:rsid w:val="00E66A8B"/>
    <w:rsid w:val="00EA021F"/>
    <w:rsid w:val="00EB5ACA"/>
    <w:rsid w:val="00EF7B03"/>
    <w:rsid w:val="00F03009"/>
    <w:rsid w:val="00F15170"/>
    <w:rsid w:val="00F203CE"/>
    <w:rsid w:val="00F547E5"/>
    <w:rsid w:val="00F57133"/>
    <w:rsid w:val="00F639D6"/>
    <w:rsid w:val="00F83775"/>
    <w:rsid w:val="00F934C6"/>
    <w:rsid w:val="00FA37C6"/>
    <w:rsid w:val="00FC1D30"/>
    <w:rsid w:val="00FC3EC6"/>
    <w:rsid w:val="00FC7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F813C"/>
  <w15:chartTrackingRefBased/>
  <w15:docId w15:val="{179F1BBA-B641-4E04-BCAF-5F39C17E0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stancename">
    <w:name w:val="instancename"/>
    <w:basedOn w:val="DefaultParagraphFont"/>
    <w:rsid w:val="00890E88"/>
  </w:style>
  <w:style w:type="character" w:customStyle="1" w:styleId="accesshide">
    <w:name w:val="accesshide"/>
    <w:basedOn w:val="DefaultParagraphFont"/>
    <w:rsid w:val="00890E88"/>
  </w:style>
  <w:style w:type="character" w:customStyle="1" w:styleId="a">
    <w:name w:val="_"/>
    <w:basedOn w:val="DefaultParagraphFont"/>
    <w:rsid w:val="008740FD"/>
  </w:style>
  <w:style w:type="character" w:customStyle="1" w:styleId="ff6">
    <w:name w:val="ff6"/>
    <w:basedOn w:val="DefaultParagraphFont"/>
    <w:rsid w:val="008740FD"/>
  </w:style>
  <w:style w:type="character" w:styleId="Hyperlink">
    <w:name w:val="Hyperlink"/>
    <w:basedOn w:val="DefaultParagraphFont"/>
    <w:uiPriority w:val="99"/>
    <w:semiHidden/>
    <w:unhideWhenUsed/>
    <w:rsid w:val="00D503F7"/>
    <w:rPr>
      <w:color w:val="0000FF"/>
      <w:u w:val="single"/>
    </w:rPr>
  </w:style>
  <w:style w:type="character" w:customStyle="1" w:styleId="ff1">
    <w:name w:val="ff1"/>
    <w:basedOn w:val="DefaultParagraphFont"/>
    <w:rsid w:val="006F560E"/>
  </w:style>
  <w:style w:type="paragraph" w:styleId="NormalWeb">
    <w:name w:val="Normal (Web)"/>
    <w:basedOn w:val="Normal"/>
    <w:uiPriority w:val="99"/>
    <w:semiHidden/>
    <w:unhideWhenUsed/>
    <w:rsid w:val="006F5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lnk">
    <w:name w:val="ref-lnk"/>
    <w:basedOn w:val="DefaultParagraphFont"/>
    <w:rsid w:val="006F560E"/>
  </w:style>
  <w:style w:type="character" w:customStyle="1" w:styleId="ff4">
    <w:name w:val="ff4"/>
    <w:basedOn w:val="DefaultParagraphFont"/>
    <w:rsid w:val="00D75DFF"/>
  </w:style>
  <w:style w:type="character" w:customStyle="1" w:styleId="fs0">
    <w:name w:val="fs0"/>
    <w:basedOn w:val="DefaultParagraphFont"/>
    <w:rsid w:val="00D75DFF"/>
  </w:style>
  <w:style w:type="character" w:customStyle="1" w:styleId="ls14">
    <w:name w:val="ls14"/>
    <w:basedOn w:val="DefaultParagraphFont"/>
    <w:rsid w:val="00D75DFF"/>
  </w:style>
  <w:style w:type="character" w:customStyle="1" w:styleId="lse">
    <w:name w:val="lse"/>
    <w:basedOn w:val="DefaultParagraphFont"/>
    <w:rsid w:val="00D75DFF"/>
  </w:style>
  <w:style w:type="character" w:customStyle="1" w:styleId="lsf">
    <w:name w:val="lsf"/>
    <w:basedOn w:val="DefaultParagraphFont"/>
    <w:rsid w:val="00D75D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3895">
      <w:bodyDiv w:val="1"/>
      <w:marLeft w:val="0"/>
      <w:marRight w:val="0"/>
      <w:marTop w:val="0"/>
      <w:marBottom w:val="0"/>
      <w:divBdr>
        <w:top w:val="none" w:sz="0" w:space="0" w:color="auto"/>
        <w:left w:val="none" w:sz="0" w:space="0" w:color="auto"/>
        <w:bottom w:val="none" w:sz="0" w:space="0" w:color="auto"/>
        <w:right w:val="none" w:sz="0" w:space="0" w:color="auto"/>
      </w:divBdr>
    </w:div>
    <w:div w:id="32773725">
      <w:bodyDiv w:val="1"/>
      <w:marLeft w:val="0"/>
      <w:marRight w:val="0"/>
      <w:marTop w:val="0"/>
      <w:marBottom w:val="0"/>
      <w:divBdr>
        <w:top w:val="none" w:sz="0" w:space="0" w:color="auto"/>
        <w:left w:val="none" w:sz="0" w:space="0" w:color="auto"/>
        <w:bottom w:val="none" w:sz="0" w:space="0" w:color="auto"/>
        <w:right w:val="none" w:sz="0" w:space="0" w:color="auto"/>
      </w:divBdr>
    </w:div>
    <w:div w:id="53819013">
      <w:bodyDiv w:val="1"/>
      <w:marLeft w:val="0"/>
      <w:marRight w:val="0"/>
      <w:marTop w:val="0"/>
      <w:marBottom w:val="0"/>
      <w:divBdr>
        <w:top w:val="none" w:sz="0" w:space="0" w:color="auto"/>
        <w:left w:val="none" w:sz="0" w:space="0" w:color="auto"/>
        <w:bottom w:val="none" w:sz="0" w:space="0" w:color="auto"/>
        <w:right w:val="none" w:sz="0" w:space="0" w:color="auto"/>
      </w:divBdr>
    </w:div>
    <w:div w:id="297994502">
      <w:bodyDiv w:val="1"/>
      <w:marLeft w:val="0"/>
      <w:marRight w:val="0"/>
      <w:marTop w:val="0"/>
      <w:marBottom w:val="0"/>
      <w:divBdr>
        <w:top w:val="none" w:sz="0" w:space="0" w:color="auto"/>
        <w:left w:val="none" w:sz="0" w:space="0" w:color="auto"/>
        <w:bottom w:val="none" w:sz="0" w:space="0" w:color="auto"/>
        <w:right w:val="none" w:sz="0" w:space="0" w:color="auto"/>
      </w:divBdr>
    </w:div>
    <w:div w:id="735128062">
      <w:bodyDiv w:val="1"/>
      <w:marLeft w:val="0"/>
      <w:marRight w:val="0"/>
      <w:marTop w:val="0"/>
      <w:marBottom w:val="0"/>
      <w:divBdr>
        <w:top w:val="none" w:sz="0" w:space="0" w:color="auto"/>
        <w:left w:val="none" w:sz="0" w:space="0" w:color="auto"/>
        <w:bottom w:val="none" w:sz="0" w:space="0" w:color="auto"/>
        <w:right w:val="none" w:sz="0" w:space="0" w:color="auto"/>
      </w:divBdr>
    </w:div>
    <w:div w:id="796416971">
      <w:bodyDiv w:val="1"/>
      <w:marLeft w:val="0"/>
      <w:marRight w:val="0"/>
      <w:marTop w:val="0"/>
      <w:marBottom w:val="0"/>
      <w:divBdr>
        <w:top w:val="none" w:sz="0" w:space="0" w:color="auto"/>
        <w:left w:val="none" w:sz="0" w:space="0" w:color="auto"/>
        <w:bottom w:val="none" w:sz="0" w:space="0" w:color="auto"/>
        <w:right w:val="none" w:sz="0" w:space="0" w:color="auto"/>
      </w:divBdr>
    </w:div>
    <w:div w:id="1242721097">
      <w:bodyDiv w:val="1"/>
      <w:marLeft w:val="0"/>
      <w:marRight w:val="0"/>
      <w:marTop w:val="0"/>
      <w:marBottom w:val="0"/>
      <w:divBdr>
        <w:top w:val="none" w:sz="0" w:space="0" w:color="auto"/>
        <w:left w:val="none" w:sz="0" w:space="0" w:color="auto"/>
        <w:bottom w:val="none" w:sz="0" w:space="0" w:color="auto"/>
        <w:right w:val="none" w:sz="0" w:space="0" w:color="auto"/>
      </w:divBdr>
    </w:div>
    <w:div w:id="1713967740">
      <w:bodyDiv w:val="1"/>
      <w:marLeft w:val="0"/>
      <w:marRight w:val="0"/>
      <w:marTop w:val="0"/>
      <w:marBottom w:val="0"/>
      <w:divBdr>
        <w:top w:val="none" w:sz="0" w:space="0" w:color="auto"/>
        <w:left w:val="none" w:sz="0" w:space="0" w:color="auto"/>
        <w:bottom w:val="none" w:sz="0" w:space="0" w:color="auto"/>
        <w:right w:val="none" w:sz="0" w:space="0" w:color="auto"/>
      </w:divBdr>
    </w:div>
    <w:div w:id="173280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oodle.uwtsd.ac.uk/mod/turnitintooltwo/view.php?id=2278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5538</Words>
  <Characters>31573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 Fleming (1902803)</dc:creator>
  <cp:keywords/>
  <dc:description/>
  <cp:lastModifiedBy>Milo Fleming (1902803)</cp:lastModifiedBy>
  <cp:revision>2</cp:revision>
  <dcterms:created xsi:type="dcterms:W3CDTF">2020-02-23T21:25:00Z</dcterms:created>
  <dcterms:modified xsi:type="dcterms:W3CDTF">2020-02-23T21:25:00Z</dcterms:modified>
</cp:coreProperties>
</file>