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8EC9E8" w14:textId="34081B67" w:rsidR="00AE77C2" w:rsidRPr="00604E38" w:rsidRDefault="00AE77C2" w:rsidP="00604E38">
      <w:pPr>
        <w:spacing w:line="360" w:lineRule="auto"/>
        <w:jc w:val="both"/>
        <w:rPr>
          <w:rFonts w:ascii="Arial" w:hAnsi="Arial" w:cs="Arial"/>
          <w:b/>
          <w:bCs/>
          <w:sz w:val="24"/>
          <w:szCs w:val="24"/>
          <w:u w:val="single"/>
        </w:rPr>
      </w:pPr>
      <w:r>
        <w:tab/>
      </w:r>
      <w:r w:rsidRPr="00604E38">
        <w:rPr>
          <w:rFonts w:ascii="Arial" w:hAnsi="Arial" w:cs="Arial"/>
          <w:sz w:val="24"/>
          <w:szCs w:val="24"/>
        </w:rPr>
        <w:tab/>
      </w:r>
      <w:r w:rsidRPr="00604E38">
        <w:rPr>
          <w:rFonts w:ascii="Arial" w:hAnsi="Arial" w:cs="Arial"/>
          <w:sz w:val="24"/>
          <w:szCs w:val="24"/>
        </w:rPr>
        <w:tab/>
      </w:r>
      <w:r w:rsidRPr="00604E38">
        <w:rPr>
          <w:rFonts w:ascii="Arial" w:hAnsi="Arial" w:cs="Arial"/>
          <w:sz w:val="24"/>
          <w:szCs w:val="24"/>
        </w:rPr>
        <w:tab/>
        <w:t xml:space="preserve">     </w:t>
      </w:r>
      <w:r w:rsidRPr="00604E38">
        <w:rPr>
          <w:rFonts w:ascii="Arial" w:hAnsi="Arial" w:cs="Arial"/>
          <w:b/>
          <w:bCs/>
          <w:sz w:val="24"/>
          <w:szCs w:val="24"/>
          <w:u w:val="single"/>
        </w:rPr>
        <w:t>The Young Mathematician</w:t>
      </w:r>
    </w:p>
    <w:tbl>
      <w:tblPr>
        <w:tblStyle w:val="TableGrid"/>
        <w:tblW w:w="8931" w:type="dxa"/>
        <w:tblInd w:w="-5" w:type="dxa"/>
        <w:tblLook w:val="04A0" w:firstRow="1" w:lastRow="0" w:firstColumn="1" w:lastColumn="0" w:noHBand="0" w:noVBand="1"/>
      </w:tblPr>
      <w:tblGrid>
        <w:gridCol w:w="2965"/>
        <w:gridCol w:w="3150"/>
        <w:gridCol w:w="2816"/>
      </w:tblGrid>
      <w:tr w:rsidR="00ED401F" w:rsidRPr="00604E38" w14:paraId="38B01A56" w14:textId="77777777" w:rsidTr="00477728">
        <w:tc>
          <w:tcPr>
            <w:tcW w:w="8931" w:type="dxa"/>
            <w:gridSpan w:val="3"/>
          </w:tcPr>
          <w:p w14:paraId="3F0B89BE" w14:textId="68B0AFD1" w:rsidR="00AE77C2" w:rsidRPr="00604E38" w:rsidRDefault="00604E38" w:rsidP="00604E38">
            <w:pPr>
              <w:spacing w:line="360" w:lineRule="auto"/>
              <w:jc w:val="both"/>
              <w:rPr>
                <w:rFonts w:ascii="Arial" w:hAnsi="Arial" w:cs="Arial"/>
                <w:b/>
                <w:i/>
                <w:sz w:val="24"/>
                <w:szCs w:val="24"/>
              </w:rPr>
            </w:pPr>
            <w:r>
              <w:rPr>
                <w:rFonts w:ascii="Arial" w:hAnsi="Arial" w:cs="Arial"/>
                <w:b/>
                <w:i/>
                <w:sz w:val="24"/>
                <w:szCs w:val="24"/>
              </w:rPr>
              <w:t xml:space="preserve">                                                  </w:t>
            </w:r>
            <w:r w:rsidR="00ED401F" w:rsidRPr="00604E38">
              <w:rPr>
                <w:rFonts w:ascii="Arial" w:hAnsi="Arial" w:cs="Arial"/>
                <w:b/>
                <w:i/>
                <w:sz w:val="24"/>
                <w:szCs w:val="24"/>
              </w:rPr>
              <w:t>Activity Plan</w:t>
            </w:r>
          </w:p>
        </w:tc>
      </w:tr>
      <w:tr w:rsidR="00ED401F" w:rsidRPr="00604E38" w14:paraId="544CF884" w14:textId="77777777" w:rsidTr="00477728">
        <w:tc>
          <w:tcPr>
            <w:tcW w:w="8931" w:type="dxa"/>
            <w:gridSpan w:val="3"/>
          </w:tcPr>
          <w:p w14:paraId="783FB19B" w14:textId="4FB4852F" w:rsidR="00ED401F" w:rsidRPr="00604E38" w:rsidRDefault="00ED401F" w:rsidP="00604E38">
            <w:pPr>
              <w:spacing w:line="360" w:lineRule="auto"/>
              <w:jc w:val="both"/>
              <w:rPr>
                <w:rFonts w:ascii="Arial" w:hAnsi="Arial" w:cs="Arial"/>
                <w:b/>
                <w:i/>
                <w:sz w:val="24"/>
                <w:szCs w:val="24"/>
              </w:rPr>
            </w:pPr>
            <w:r w:rsidRPr="00604E38">
              <w:rPr>
                <w:rFonts w:ascii="Arial" w:hAnsi="Arial" w:cs="Arial"/>
                <w:b/>
                <w:i/>
                <w:sz w:val="24"/>
                <w:szCs w:val="24"/>
              </w:rPr>
              <w:t>Activity:</w:t>
            </w:r>
          </w:p>
          <w:p w14:paraId="3E8D784D" w14:textId="0792DE2E" w:rsidR="00AE77C2" w:rsidRPr="00604E38" w:rsidRDefault="00E32ABE" w:rsidP="00604E38">
            <w:pPr>
              <w:spacing w:line="360" w:lineRule="auto"/>
              <w:jc w:val="both"/>
              <w:rPr>
                <w:rFonts w:ascii="Arial" w:hAnsi="Arial" w:cs="Arial"/>
                <w:sz w:val="24"/>
                <w:szCs w:val="24"/>
              </w:rPr>
            </w:pPr>
            <w:r w:rsidRPr="00604E38">
              <w:rPr>
                <w:rFonts w:ascii="Arial" w:hAnsi="Arial" w:cs="Arial"/>
                <w:sz w:val="24"/>
                <w:szCs w:val="24"/>
              </w:rPr>
              <w:t>Using a variation of fruits to create fruit kebab rockets</w:t>
            </w:r>
            <w:r w:rsidR="00333758" w:rsidRPr="00604E38">
              <w:rPr>
                <w:rFonts w:ascii="Arial" w:hAnsi="Arial" w:cs="Arial"/>
                <w:sz w:val="24"/>
                <w:szCs w:val="24"/>
              </w:rPr>
              <w:t xml:space="preserve"> using repeated patterns</w:t>
            </w:r>
            <w:r w:rsidRPr="00604E38">
              <w:rPr>
                <w:rFonts w:ascii="Arial" w:hAnsi="Arial" w:cs="Arial"/>
                <w:sz w:val="24"/>
                <w:szCs w:val="24"/>
              </w:rPr>
              <w:t>.</w:t>
            </w:r>
          </w:p>
        </w:tc>
      </w:tr>
      <w:tr w:rsidR="00ED401F" w:rsidRPr="00604E38" w14:paraId="1CBD65B2" w14:textId="77777777" w:rsidTr="00477728">
        <w:tc>
          <w:tcPr>
            <w:tcW w:w="2965" w:type="dxa"/>
          </w:tcPr>
          <w:p w14:paraId="5BBADDBD" w14:textId="77777777" w:rsidR="00ED401F" w:rsidRPr="00604E38" w:rsidRDefault="00ED401F" w:rsidP="00604E38">
            <w:pPr>
              <w:spacing w:line="360" w:lineRule="auto"/>
              <w:jc w:val="both"/>
              <w:rPr>
                <w:rFonts w:ascii="Arial" w:hAnsi="Arial" w:cs="Arial"/>
                <w:b/>
                <w:i/>
                <w:sz w:val="24"/>
                <w:szCs w:val="24"/>
              </w:rPr>
            </w:pPr>
            <w:r w:rsidRPr="00604E38">
              <w:rPr>
                <w:rFonts w:ascii="Arial" w:hAnsi="Arial" w:cs="Arial"/>
                <w:b/>
                <w:i/>
                <w:sz w:val="24"/>
                <w:szCs w:val="24"/>
              </w:rPr>
              <w:t>Number of children:</w:t>
            </w:r>
          </w:p>
          <w:p w14:paraId="2951AB03" w14:textId="3D1A4E7C" w:rsidR="00ED401F" w:rsidRPr="00604E38" w:rsidRDefault="00E32ABE" w:rsidP="00604E38">
            <w:pPr>
              <w:spacing w:line="360" w:lineRule="auto"/>
              <w:jc w:val="both"/>
              <w:rPr>
                <w:rFonts w:ascii="Arial" w:hAnsi="Arial" w:cs="Arial"/>
                <w:sz w:val="24"/>
                <w:szCs w:val="24"/>
              </w:rPr>
            </w:pPr>
            <w:r w:rsidRPr="00604E38">
              <w:rPr>
                <w:rFonts w:ascii="Arial" w:hAnsi="Arial" w:cs="Arial"/>
                <w:sz w:val="24"/>
                <w:szCs w:val="24"/>
              </w:rPr>
              <w:t>5</w:t>
            </w:r>
          </w:p>
          <w:p w14:paraId="2AD98F47" w14:textId="2993E1FF" w:rsidR="00E32ABE" w:rsidRPr="00604E38" w:rsidRDefault="00E32ABE" w:rsidP="00604E38">
            <w:pPr>
              <w:spacing w:line="360" w:lineRule="auto"/>
              <w:jc w:val="both"/>
              <w:rPr>
                <w:rFonts w:ascii="Arial" w:hAnsi="Arial" w:cs="Arial"/>
                <w:sz w:val="24"/>
                <w:szCs w:val="24"/>
              </w:rPr>
            </w:pPr>
          </w:p>
        </w:tc>
        <w:tc>
          <w:tcPr>
            <w:tcW w:w="3150" w:type="dxa"/>
          </w:tcPr>
          <w:p w14:paraId="33BB71B6" w14:textId="77777777" w:rsidR="00E32ABE" w:rsidRPr="00604E38" w:rsidRDefault="00ED401F" w:rsidP="00604E38">
            <w:pPr>
              <w:spacing w:line="360" w:lineRule="auto"/>
              <w:jc w:val="both"/>
              <w:rPr>
                <w:rFonts w:ascii="Arial" w:hAnsi="Arial" w:cs="Arial"/>
                <w:b/>
                <w:i/>
                <w:sz w:val="24"/>
                <w:szCs w:val="24"/>
              </w:rPr>
            </w:pPr>
            <w:r w:rsidRPr="00604E38">
              <w:rPr>
                <w:rFonts w:ascii="Arial" w:hAnsi="Arial" w:cs="Arial"/>
                <w:b/>
                <w:i/>
                <w:sz w:val="24"/>
                <w:szCs w:val="24"/>
              </w:rPr>
              <w:t>Age of children:</w:t>
            </w:r>
            <w:r w:rsidR="00AE77C2" w:rsidRPr="00604E38">
              <w:rPr>
                <w:rFonts w:ascii="Arial" w:hAnsi="Arial" w:cs="Arial"/>
                <w:b/>
                <w:i/>
                <w:sz w:val="24"/>
                <w:szCs w:val="24"/>
              </w:rPr>
              <w:t xml:space="preserve"> </w:t>
            </w:r>
          </w:p>
          <w:p w14:paraId="57444CED" w14:textId="3541ADF5" w:rsidR="00ED401F" w:rsidRPr="00604E38" w:rsidRDefault="00AE77C2" w:rsidP="00604E38">
            <w:pPr>
              <w:spacing w:line="360" w:lineRule="auto"/>
              <w:jc w:val="both"/>
              <w:rPr>
                <w:rFonts w:ascii="Arial" w:hAnsi="Arial" w:cs="Arial"/>
                <w:bCs/>
                <w:iCs/>
                <w:sz w:val="24"/>
                <w:szCs w:val="24"/>
              </w:rPr>
            </w:pPr>
            <w:r w:rsidRPr="00604E38">
              <w:rPr>
                <w:rFonts w:ascii="Arial" w:hAnsi="Arial" w:cs="Arial"/>
                <w:bCs/>
                <w:iCs/>
                <w:sz w:val="24"/>
                <w:szCs w:val="24"/>
              </w:rPr>
              <w:t>4</w:t>
            </w:r>
          </w:p>
        </w:tc>
        <w:tc>
          <w:tcPr>
            <w:tcW w:w="2816" w:type="dxa"/>
          </w:tcPr>
          <w:p w14:paraId="3C288DFD" w14:textId="77777777" w:rsidR="00E32ABE" w:rsidRPr="00604E38" w:rsidRDefault="00ED401F" w:rsidP="00604E38">
            <w:pPr>
              <w:spacing w:line="360" w:lineRule="auto"/>
              <w:jc w:val="both"/>
              <w:rPr>
                <w:rFonts w:ascii="Arial" w:hAnsi="Arial" w:cs="Arial"/>
                <w:b/>
                <w:i/>
                <w:sz w:val="24"/>
                <w:szCs w:val="24"/>
              </w:rPr>
            </w:pPr>
            <w:r w:rsidRPr="00604E38">
              <w:rPr>
                <w:rFonts w:ascii="Arial" w:hAnsi="Arial" w:cs="Arial"/>
                <w:b/>
                <w:i/>
                <w:sz w:val="24"/>
                <w:szCs w:val="24"/>
              </w:rPr>
              <w:t>Number of adults:</w:t>
            </w:r>
            <w:r w:rsidR="00AE77C2" w:rsidRPr="00604E38">
              <w:rPr>
                <w:rFonts w:ascii="Arial" w:hAnsi="Arial" w:cs="Arial"/>
                <w:b/>
                <w:i/>
                <w:sz w:val="24"/>
                <w:szCs w:val="24"/>
              </w:rPr>
              <w:t xml:space="preserve"> </w:t>
            </w:r>
          </w:p>
          <w:p w14:paraId="7D360727" w14:textId="39062790" w:rsidR="00ED401F" w:rsidRPr="00604E38" w:rsidRDefault="00AE77C2" w:rsidP="00604E38">
            <w:pPr>
              <w:spacing w:line="360" w:lineRule="auto"/>
              <w:jc w:val="both"/>
              <w:rPr>
                <w:rFonts w:ascii="Arial" w:hAnsi="Arial" w:cs="Arial"/>
                <w:bCs/>
                <w:iCs/>
                <w:sz w:val="24"/>
                <w:szCs w:val="24"/>
              </w:rPr>
            </w:pPr>
            <w:r w:rsidRPr="00604E38">
              <w:rPr>
                <w:rFonts w:ascii="Arial" w:hAnsi="Arial" w:cs="Arial"/>
                <w:bCs/>
                <w:iCs/>
                <w:sz w:val="24"/>
                <w:szCs w:val="24"/>
              </w:rPr>
              <w:t>1</w:t>
            </w:r>
          </w:p>
        </w:tc>
      </w:tr>
      <w:tr w:rsidR="00ED401F" w:rsidRPr="00604E38" w14:paraId="5E4D97ED" w14:textId="77777777" w:rsidTr="00477728">
        <w:tc>
          <w:tcPr>
            <w:tcW w:w="2965" w:type="dxa"/>
          </w:tcPr>
          <w:p w14:paraId="7999EE85" w14:textId="58CAB88B" w:rsidR="00ED401F" w:rsidRPr="00604E38" w:rsidRDefault="00ED401F" w:rsidP="00604E38">
            <w:pPr>
              <w:spacing w:line="360" w:lineRule="auto"/>
              <w:jc w:val="both"/>
              <w:rPr>
                <w:rFonts w:ascii="Arial" w:hAnsi="Arial" w:cs="Arial"/>
                <w:b/>
                <w:sz w:val="24"/>
                <w:szCs w:val="24"/>
              </w:rPr>
            </w:pPr>
            <w:r w:rsidRPr="00604E38">
              <w:rPr>
                <w:rFonts w:ascii="Arial" w:hAnsi="Arial" w:cs="Arial"/>
                <w:b/>
                <w:i/>
                <w:sz w:val="24"/>
                <w:szCs w:val="24"/>
              </w:rPr>
              <w:t>Location:</w:t>
            </w:r>
          </w:p>
          <w:p w14:paraId="21605D1A" w14:textId="6A4B70A4" w:rsidR="00E32ABE" w:rsidRPr="00604E38" w:rsidRDefault="00E32ABE" w:rsidP="00604E38">
            <w:pPr>
              <w:spacing w:line="360" w:lineRule="auto"/>
              <w:jc w:val="both"/>
              <w:rPr>
                <w:rFonts w:ascii="Arial" w:hAnsi="Arial" w:cs="Arial"/>
                <w:sz w:val="24"/>
                <w:szCs w:val="24"/>
              </w:rPr>
            </w:pPr>
            <w:r w:rsidRPr="00604E38">
              <w:rPr>
                <w:rFonts w:ascii="Arial" w:hAnsi="Arial" w:cs="Arial"/>
                <w:sz w:val="24"/>
                <w:szCs w:val="24"/>
              </w:rPr>
              <w:t>Cooking area</w:t>
            </w:r>
          </w:p>
        </w:tc>
        <w:tc>
          <w:tcPr>
            <w:tcW w:w="3150" w:type="dxa"/>
          </w:tcPr>
          <w:p w14:paraId="75705C08" w14:textId="77777777" w:rsidR="00ED401F" w:rsidRPr="00604E38" w:rsidRDefault="00ED401F" w:rsidP="00604E38">
            <w:pPr>
              <w:spacing w:line="360" w:lineRule="auto"/>
              <w:jc w:val="both"/>
              <w:rPr>
                <w:rFonts w:ascii="Arial" w:hAnsi="Arial" w:cs="Arial"/>
                <w:b/>
                <w:i/>
                <w:sz w:val="24"/>
                <w:szCs w:val="24"/>
              </w:rPr>
            </w:pPr>
            <w:r w:rsidRPr="00604E38">
              <w:rPr>
                <w:rFonts w:ascii="Arial" w:hAnsi="Arial" w:cs="Arial"/>
                <w:b/>
                <w:i/>
                <w:sz w:val="24"/>
                <w:szCs w:val="24"/>
              </w:rPr>
              <w:t>Preparation time:</w:t>
            </w:r>
          </w:p>
          <w:p w14:paraId="401B7D85" w14:textId="575291F0" w:rsidR="00E32ABE" w:rsidRPr="00604E38" w:rsidRDefault="00E32ABE" w:rsidP="00604E38">
            <w:pPr>
              <w:spacing w:line="360" w:lineRule="auto"/>
              <w:jc w:val="both"/>
              <w:rPr>
                <w:rFonts w:ascii="Arial" w:hAnsi="Arial" w:cs="Arial"/>
                <w:iCs/>
                <w:sz w:val="24"/>
                <w:szCs w:val="24"/>
              </w:rPr>
            </w:pPr>
            <w:r w:rsidRPr="00604E38">
              <w:rPr>
                <w:rFonts w:ascii="Arial" w:hAnsi="Arial" w:cs="Arial"/>
                <w:iCs/>
                <w:sz w:val="24"/>
                <w:szCs w:val="24"/>
              </w:rPr>
              <w:t>15 minutes</w:t>
            </w:r>
          </w:p>
          <w:p w14:paraId="1AB31620" w14:textId="6B2D3372" w:rsidR="00E32ABE" w:rsidRPr="00604E38" w:rsidRDefault="00E32ABE" w:rsidP="00604E38">
            <w:pPr>
              <w:spacing w:line="360" w:lineRule="auto"/>
              <w:jc w:val="both"/>
              <w:rPr>
                <w:rFonts w:ascii="Arial" w:hAnsi="Arial" w:cs="Arial"/>
                <w:i/>
                <w:sz w:val="24"/>
                <w:szCs w:val="24"/>
              </w:rPr>
            </w:pPr>
          </w:p>
        </w:tc>
        <w:tc>
          <w:tcPr>
            <w:tcW w:w="2816" w:type="dxa"/>
          </w:tcPr>
          <w:p w14:paraId="705A1112" w14:textId="77777777" w:rsidR="00ED401F" w:rsidRPr="00604E38" w:rsidRDefault="00ED401F" w:rsidP="00604E38">
            <w:pPr>
              <w:spacing w:line="360" w:lineRule="auto"/>
              <w:jc w:val="both"/>
              <w:rPr>
                <w:rFonts w:ascii="Arial" w:hAnsi="Arial" w:cs="Arial"/>
                <w:b/>
                <w:i/>
                <w:sz w:val="24"/>
                <w:szCs w:val="24"/>
              </w:rPr>
            </w:pPr>
            <w:r w:rsidRPr="00604E38">
              <w:rPr>
                <w:rFonts w:ascii="Arial" w:hAnsi="Arial" w:cs="Arial"/>
                <w:b/>
                <w:i/>
                <w:sz w:val="24"/>
                <w:szCs w:val="24"/>
              </w:rPr>
              <w:t>Activity time:</w:t>
            </w:r>
          </w:p>
          <w:p w14:paraId="5BFB99F1" w14:textId="0711070F" w:rsidR="00E32ABE" w:rsidRPr="00604E38" w:rsidRDefault="00E32ABE" w:rsidP="00604E38">
            <w:pPr>
              <w:spacing w:line="360" w:lineRule="auto"/>
              <w:jc w:val="both"/>
              <w:rPr>
                <w:rFonts w:ascii="Arial" w:hAnsi="Arial" w:cs="Arial"/>
                <w:iCs/>
                <w:sz w:val="24"/>
                <w:szCs w:val="24"/>
              </w:rPr>
            </w:pPr>
            <w:r w:rsidRPr="00604E38">
              <w:rPr>
                <w:rFonts w:ascii="Arial" w:hAnsi="Arial" w:cs="Arial"/>
                <w:iCs/>
                <w:sz w:val="24"/>
                <w:szCs w:val="24"/>
              </w:rPr>
              <w:t>10 minutes</w:t>
            </w:r>
          </w:p>
        </w:tc>
      </w:tr>
      <w:tr w:rsidR="00ED401F" w:rsidRPr="00604E38" w14:paraId="3DED8C0D" w14:textId="77777777" w:rsidTr="00477728">
        <w:tc>
          <w:tcPr>
            <w:tcW w:w="8931" w:type="dxa"/>
            <w:gridSpan w:val="3"/>
          </w:tcPr>
          <w:p w14:paraId="7BBC9D2C" w14:textId="020A9CA2" w:rsidR="00ED401F" w:rsidRPr="00604E38" w:rsidRDefault="00ED401F" w:rsidP="00604E38">
            <w:pPr>
              <w:spacing w:line="360" w:lineRule="auto"/>
              <w:jc w:val="both"/>
              <w:rPr>
                <w:rFonts w:ascii="Arial" w:hAnsi="Arial" w:cs="Arial"/>
                <w:b/>
                <w:i/>
                <w:sz w:val="24"/>
                <w:szCs w:val="24"/>
              </w:rPr>
            </w:pPr>
            <w:r w:rsidRPr="00604E38">
              <w:rPr>
                <w:rFonts w:ascii="Arial" w:hAnsi="Arial" w:cs="Arial"/>
                <w:b/>
                <w:i/>
                <w:sz w:val="24"/>
                <w:szCs w:val="24"/>
              </w:rPr>
              <w:t>Resources:</w:t>
            </w:r>
          </w:p>
          <w:p w14:paraId="74E05BE3" w14:textId="59C8488C" w:rsidR="00E32ABE" w:rsidRPr="00604E38" w:rsidRDefault="00E32ABE" w:rsidP="00604E38">
            <w:pPr>
              <w:spacing w:line="360" w:lineRule="auto"/>
              <w:jc w:val="both"/>
              <w:rPr>
                <w:rFonts w:ascii="Arial" w:hAnsi="Arial" w:cs="Arial"/>
                <w:bCs/>
                <w:iCs/>
                <w:sz w:val="24"/>
                <w:szCs w:val="24"/>
              </w:rPr>
            </w:pPr>
            <w:r w:rsidRPr="00604E38">
              <w:rPr>
                <w:rFonts w:ascii="Arial" w:hAnsi="Arial" w:cs="Arial"/>
                <w:bCs/>
                <w:iCs/>
                <w:sz w:val="24"/>
                <w:szCs w:val="24"/>
              </w:rPr>
              <w:t>-</w:t>
            </w:r>
            <w:r w:rsidR="00C03FB5" w:rsidRPr="00604E38">
              <w:rPr>
                <w:rFonts w:ascii="Arial" w:hAnsi="Arial" w:cs="Arial"/>
                <w:bCs/>
                <w:iCs/>
                <w:sz w:val="24"/>
                <w:szCs w:val="24"/>
              </w:rPr>
              <w:t xml:space="preserve"> </w:t>
            </w:r>
            <w:r w:rsidRPr="00604E38">
              <w:rPr>
                <w:rFonts w:ascii="Arial" w:hAnsi="Arial" w:cs="Arial"/>
                <w:bCs/>
                <w:iCs/>
                <w:sz w:val="24"/>
                <w:szCs w:val="24"/>
              </w:rPr>
              <w:t>Kebab s</w:t>
            </w:r>
            <w:r w:rsidR="00C03FB5" w:rsidRPr="00604E38">
              <w:rPr>
                <w:rFonts w:ascii="Arial" w:hAnsi="Arial" w:cs="Arial"/>
                <w:bCs/>
                <w:iCs/>
                <w:sz w:val="24"/>
                <w:szCs w:val="24"/>
              </w:rPr>
              <w:t>kewers</w:t>
            </w:r>
            <w:r w:rsidRPr="00604E38">
              <w:rPr>
                <w:rFonts w:ascii="Arial" w:hAnsi="Arial" w:cs="Arial"/>
                <w:bCs/>
                <w:iCs/>
                <w:sz w:val="24"/>
                <w:szCs w:val="24"/>
              </w:rPr>
              <w:t xml:space="preserve">   </w:t>
            </w:r>
            <w:r w:rsidR="00C03FB5" w:rsidRPr="00604E38">
              <w:rPr>
                <w:rFonts w:ascii="Arial" w:hAnsi="Arial" w:cs="Arial"/>
                <w:bCs/>
                <w:iCs/>
                <w:sz w:val="24"/>
                <w:szCs w:val="24"/>
              </w:rPr>
              <w:t xml:space="preserve"> </w:t>
            </w:r>
            <w:r w:rsidRPr="00604E38">
              <w:rPr>
                <w:rFonts w:ascii="Arial" w:hAnsi="Arial" w:cs="Arial"/>
                <w:bCs/>
                <w:iCs/>
                <w:sz w:val="24"/>
                <w:szCs w:val="24"/>
              </w:rPr>
              <w:t xml:space="preserve"> - Bowls </w:t>
            </w:r>
          </w:p>
          <w:p w14:paraId="70AE7793" w14:textId="07A4D692" w:rsidR="00E32ABE" w:rsidRPr="00604E38" w:rsidRDefault="00E32ABE" w:rsidP="00604E38">
            <w:pPr>
              <w:spacing w:line="360" w:lineRule="auto"/>
              <w:jc w:val="both"/>
              <w:rPr>
                <w:rFonts w:ascii="Arial" w:hAnsi="Arial" w:cs="Arial"/>
                <w:bCs/>
                <w:iCs/>
                <w:sz w:val="24"/>
                <w:szCs w:val="24"/>
              </w:rPr>
            </w:pPr>
            <w:r w:rsidRPr="00604E38">
              <w:rPr>
                <w:rFonts w:ascii="Arial" w:hAnsi="Arial" w:cs="Arial"/>
                <w:bCs/>
                <w:iCs/>
                <w:sz w:val="24"/>
                <w:szCs w:val="24"/>
              </w:rPr>
              <w:t>-</w:t>
            </w:r>
            <w:r w:rsidR="00C03FB5" w:rsidRPr="00604E38">
              <w:rPr>
                <w:rFonts w:ascii="Arial" w:hAnsi="Arial" w:cs="Arial"/>
                <w:bCs/>
                <w:iCs/>
                <w:sz w:val="24"/>
                <w:szCs w:val="24"/>
              </w:rPr>
              <w:t xml:space="preserve"> </w:t>
            </w:r>
            <w:r w:rsidRPr="00604E38">
              <w:rPr>
                <w:rFonts w:ascii="Arial" w:hAnsi="Arial" w:cs="Arial"/>
                <w:bCs/>
                <w:iCs/>
                <w:sz w:val="24"/>
                <w:szCs w:val="24"/>
              </w:rPr>
              <w:t>Fruit</w:t>
            </w:r>
            <w:r w:rsidR="00FB104C" w:rsidRPr="00604E38">
              <w:rPr>
                <w:rFonts w:ascii="Arial" w:hAnsi="Arial" w:cs="Arial"/>
                <w:bCs/>
                <w:iCs/>
                <w:sz w:val="24"/>
                <w:szCs w:val="24"/>
              </w:rPr>
              <w:t xml:space="preserve">                    </w:t>
            </w:r>
            <w:r w:rsidRPr="00604E38">
              <w:rPr>
                <w:rFonts w:ascii="Arial" w:hAnsi="Arial" w:cs="Arial"/>
                <w:bCs/>
                <w:iCs/>
                <w:sz w:val="24"/>
                <w:szCs w:val="24"/>
              </w:rPr>
              <w:t xml:space="preserve"> </w:t>
            </w:r>
            <w:r w:rsidR="00C03FB5" w:rsidRPr="00604E38">
              <w:rPr>
                <w:rFonts w:ascii="Arial" w:hAnsi="Arial" w:cs="Arial"/>
                <w:bCs/>
                <w:iCs/>
                <w:sz w:val="24"/>
                <w:szCs w:val="24"/>
              </w:rPr>
              <w:t xml:space="preserve"> </w:t>
            </w:r>
            <w:r w:rsidRPr="00604E38">
              <w:rPr>
                <w:rFonts w:ascii="Arial" w:hAnsi="Arial" w:cs="Arial"/>
                <w:bCs/>
                <w:iCs/>
                <w:sz w:val="24"/>
                <w:szCs w:val="24"/>
              </w:rPr>
              <w:t>- Foil</w:t>
            </w:r>
          </w:p>
          <w:p w14:paraId="620D93D7" w14:textId="6F332DD4" w:rsidR="00ED401F" w:rsidRPr="00604E38" w:rsidRDefault="00E32ABE" w:rsidP="00604E38">
            <w:pPr>
              <w:spacing w:line="360" w:lineRule="auto"/>
              <w:jc w:val="both"/>
              <w:rPr>
                <w:rFonts w:ascii="Arial" w:hAnsi="Arial" w:cs="Arial"/>
                <w:bCs/>
                <w:iCs/>
                <w:sz w:val="24"/>
                <w:szCs w:val="24"/>
              </w:rPr>
            </w:pPr>
            <w:r w:rsidRPr="00604E38">
              <w:rPr>
                <w:rFonts w:ascii="Arial" w:hAnsi="Arial" w:cs="Arial"/>
                <w:bCs/>
                <w:iCs/>
                <w:sz w:val="24"/>
                <w:szCs w:val="24"/>
              </w:rPr>
              <w:t xml:space="preserve">- Knife                    </w:t>
            </w:r>
          </w:p>
        </w:tc>
      </w:tr>
      <w:tr w:rsidR="00ED401F" w:rsidRPr="00604E38" w14:paraId="437C3482" w14:textId="77777777" w:rsidTr="00477728">
        <w:trPr>
          <w:trHeight w:val="1289"/>
        </w:trPr>
        <w:tc>
          <w:tcPr>
            <w:tcW w:w="8931" w:type="dxa"/>
            <w:gridSpan w:val="3"/>
          </w:tcPr>
          <w:p w14:paraId="71ADDF43" w14:textId="77777777" w:rsidR="00ED401F" w:rsidRPr="00604E38" w:rsidRDefault="00ED401F" w:rsidP="00604E38">
            <w:pPr>
              <w:spacing w:line="360" w:lineRule="auto"/>
              <w:jc w:val="both"/>
              <w:rPr>
                <w:rFonts w:ascii="Arial" w:hAnsi="Arial" w:cs="Arial"/>
                <w:b/>
                <w:i/>
                <w:sz w:val="24"/>
                <w:szCs w:val="24"/>
              </w:rPr>
            </w:pPr>
            <w:r w:rsidRPr="00604E38">
              <w:rPr>
                <w:rFonts w:ascii="Arial" w:hAnsi="Arial" w:cs="Arial"/>
                <w:b/>
                <w:i/>
                <w:sz w:val="24"/>
                <w:szCs w:val="24"/>
              </w:rPr>
              <w:t>Aim/s of activity:</w:t>
            </w:r>
          </w:p>
          <w:p w14:paraId="74F3AE8C" w14:textId="5120B7AC" w:rsidR="00ED401F" w:rsidRPr="00604E38" w:rsidRDefault="00416A42" w:rsidP="00604E38">
            <w:pPr>
              <w:spacing w:line="360" w:lineRule="auto"/>
              <w:jc w:val="both"/>
              <w:rPr>
                <w:rFonts w:ascii="Arial" w:hAnsi="Arial" w:cs="Arial"/>
                <w:sz w:val="24"/>
                <w:szCs w:val="24"/>
              </w:rPr>
            </w:pPr>
            <w:r w:rsidRPr="00604E38">
              <w:rPr>
                <w:rFonts w:ascii="Arial" w:hAnsi="Arial" w:cs="Arial"/>
                <w:sz w:val="24"/>
                <w:szCs w:val="24"/>
              </w:rPr>
              <w:t xml:space="preserve">Identify </w:t>
            </w:r>
            <w:r w:rsidR="00FB104C" w:rsidRPr="00604E38">
              <w:rPr>
                <w:rFonts w:ascii="Arial" w:hAnsi="Arial" w:cs="Arial"/>
                <w:sz w:val="24"/>
                <w:szCs w:val="24"/>
              </w:rPr>
              <w:t>the concept of what a pattern is</w:t>
            </w:r>
            <w:r w:rsidR="00897A74" w:rsidRPr="00604E38">
              <w:rPr>
                <w:rFonts w:ascii="Arial" w:hAnsi="Arial" w:cs="Arial"/>
                <w:sz w:val="24"/>
                <w:szCs w:val="24"/>
              </w:rPr>
              <w:t>.</w:t>
            </w:r>
            <w:r w:rsidR="00FB104C" w:rsidRPr="00604E38">
              <w:rPr>
                <w:rFonts w:ascii="Arial" w:hAnsi="Arial" w:cs="Arial"/>
                <w:sz w:val="24"/>
                <w:szCs w:val="24"/>
              </w:rPr>
              <w:t xml:space="preserve"> Discover patterns that are presented </w:t>
            </w:r>
            <w:r w:rsidR="00333758" w:rsidRPr="00604E38">
              <w:rPr>
                <w:rFonts w:ascii="Arial" w:hAnsi="Arial" w:cs="Arial"/>
                <w:sz w:val="24"/>
                <w:szCs w:val="24"/>
              </w:rPr>
              <w:t xml:space="preserve">to the child within the focus </w:t>
            </w:r>
            <w:r w:rsidR="00CA2D3E" w:rsidRPr="00604E38">
              <w:rPr>
                <w:rFonts w:ascii="Arial" w:hAnsi="Arial" w:cs="Arial"/>
                <w:sz w:val="24"/>
                <w:szCs w:val="24"/>
              </w:rPr>
              <w:t>task</w:t>
            </w:r>
            <w:r w:rsidR="00333758" w:rsidRPr="00604E38">
              <w:rPr>
                <w:rFonts w:ascii="Arial" w:hAnsi="Arial" w:cs="Arial"/>
                <w:sz w:val="24"/>
                <w:szCs w:val="24"/>
              </w:rPr>
              <w:t xml:space="preserve"> </w:t>
            </w:r>
            <w:r w:rsidR="00FB104C" w:rsidRPr="00604E38">
              <w:rPr>
                <w:rFonts w:ascii="Arial" w:hAnsi="Arial" w:cs="Arial"/>
                <w:sz w:val="24"/>
                <w:szCs w:val="24"/>
              </w:rPr>
              <w:t>and repeat them</w:t>
            </w:r>
            <w:r w:rsidR="00333758" w:rsidRPr="00604E38">
              <w:rPr>
                <w:rFonts w:ascii="Arial" w:hAnsi="Arial" w:cs="Arial"/>
                <w:sz w:val="24"/>
                <w:szCs w:val="24"/>
              </w:rPr>
              <w:t xml:space="preserve">. For children to acknowledge patterns </w:t>
            </w:r>
            <w:r w:rsidR="00CA2D3E" w:rsidRPr="00604E38">
              <w:rPr>
                <w:rFonts w:ascii="Arial" w:hAnsi="Arial" w:cs="Arial"/>
                <w:sz w:val="24"/>
                <w:szCs w:val="24"/>
              </w:rPr>
              <w:t xml:space="preserve">that </w:t>
            </w:r>
            <w:r w:rsidR="00333758" w:rsidRPr="00604E38">
              <w:rPr>
                <w:rFonts w:ascii="Arial" w:hAnsi="Arial" w:cs="Arial"/>
                <w:sz w:val="24"/>
                <w:szCs w:val="24"/>
              </w:rPr>
              <w:t>other children within the group have created.</w:t>
            </w:r>
          </w:p>
        </w:tc>
      </w:tr>
      <w:tr w:rsidR="00ED401F" w:rsidRPr="00604E38" w14:paraId="606F6D27" w14:textId="77777777" w:rsidTr="00477728">
        <w:tc>
          <w:tcPr>
            <w:tcW w:w="8931" w:type="dxa"/>
            <w:gridSpan w:val="3"/>
          </w:tcPr>
          <w:p w14:paraId="7D3DFDE1" w14:textId="77777777" w:rsidR="00ED401F" w:rsidRPr="00604E38" w:rsidRDefault="00ED401F" w:rsidP="00604E38">
            <w:pPr>
              <w:spacing w:line="360" w:lineRule="auto"/>
              <w:jc w:val="both"/>
              <w:rPr>
                <w:rFonts w:ascii="Arial" w:hAnsi="Arial" w:cs="Arial"/>
                <w:b/>
                <w:i/>
                <w:sz w:val="24"/>
                <w:szCs w:val="24"/>
              </w:rPr>
            </w:pPr>
            <w:r w:rsidRPr="00604E38">
              <w:rPr>
                <w:rFonts w:ascii="Arial" w:hAnsi="Arial" w:cs="Arial"/>
                <w:b/>
                <w:i/>
                <w:sz w:val="24"/>
                <w:szCs w:val="24"/>
              </w:rPr>
              <w:t>Links to outcomes:</w:t>
            </w:r>
          </w:p>
          <w:p w14:paraId="52DC171C" w14:textId="77B4EC00" w:rsidR="00ED401F" w:rsidRPr="00604E38" w:rsidRDefault="00080BA4" w:rsidP="00604E38">
            <w:pPr>
              <w:spacing w:line="360" w:lineRule="auto"/>
              <w:jc w:val="both"/>
              <w:rPr>
                <w:rFonts w:ascii="Arial" w:hAnsi="Arial" w:cs="Arial"/>
                <w:sz w:val="24"/>
                <w:szCs w:val="24"/>
              </w:rPr>
            </w:pPr>
            <w:r w:rsidRPr="00604E38">
              <w:rPr>
                <w:rFonts w:ascii="Arial" w:hAnsi="Arial" w:cs="Arial"/>
                <w:sz w:val="24"/>
                <w:szCs w:val="24"/>
              </w:rPr>
              <w:t>The activity set links to the Foundation Phase outcomes where children are able to gain understanding of repeating simple patterns and sequences both visually and aurally, ables children to count reliably to five and understand and use the concept of ‘one more’ within the set activity</w:t>
            </w:r>
            <w:r w:rsidR="00AD15A4" w:rsidRPr="00604E38">
              <w:rPr>
                <w:rFonts w:ascii="Arial" w:hAnsi="Arial" w:cs="Arial"/>
                <w:sz w:val="24"/>
                <w:szCs w:val="24"/>
              </w:rPr>
              <w:t xml:space="preserve"> (Foundation Phase Wales, 2015). </w:t>
            </w:r>
          </w:p>
        </w:tc>
      </w:tr>
      <w:tr w:rsidR="00ED401F" w:rsidRPr="00604E38" w14:paraId="2B62F16C" w14:textId="77777777" w:rsidTr="00477728">
        <w:tc>
          <w:tcPr>
            <w:tcW w:w="8931" w:type="dxa"/>
            <w:gridSpan w:val="3"/>
          </w:tcPr>
          <w:p w14:paraId="4C96ACAA" w14:textId="4B6AE3D4" w:rsidR="00CA2D3E" w:rsidRPr="00604E38" w:rsidRDefault="00ED401F" w:rsidP="00604E38">
            <w:pPr>
              <w:spacing w:line="360" w:lineRule="auto"/>
              <w:jc w:val="both"/>
              <w:rPr>
                <w:rFonts w:ascii="Arial" w:hAnsi="Arial" w:cs="Arial"/>
                <w:b/>
                <w:i/>
                <w:sz w:val="24"/>
                <w:szCs w:val="24"/>
              </w:rPr>
            </w:pPr>
            <w:r w:rsidRPr="00604E38">
              <w:rPr>
                <w:rFonts w:ascii="Arial" w:hAnsi="Arial" w:cs="Arial"/>
                <w:b/>
                <w:i/>
                <w:sz w:val="24"/>
                <w:szCs w:val="24"/>
              </w:rPr>
              <w:t>Differentiation:</w:t>
            </w:r>
            <w:r w:rsidR="00333758" w:rsidRPr="00604E38">
              <w:rPr>
                <w:rFonts w:ascii="Arial" w:hAnsi="Arial" w:cs="Arial"/>
                <w:b/>
                <w:i/>
                <w:sz w:val="24"/>
                <w:szCs w:val="24"/>
              </w:rPr>
              <w:t xml:space="preserve"> </w:t>
            </w:r>
          </w:p>
          <w:p w14:paraId="04C958AC" w14:textId="030A6857" w:rsidR="00897A74" w:rsidRPr="00604E38" w:rsidRDefault="00897A74" w:rsidP="00604E38">
            <w:pPr>
              <w:spacing w:line="360" w:lineRule="auto"/>
              <w:jc w:val="both"/>
              <w:rPr>
                <w:rFonts w:ascii="Arial" w:hAnsi="Arial" w:cs="Arial"/>
                <w:b/>
                <w:i/>
                <w:sz w:val="24"/>
                <w:szCs w:val="24"/>
              </w:rPr>
            </w:pPr>
            <w:r w:rsidRPr="00604E38">
              <w:rPr>
                <w:rFonts w:ascii="Arial" w:hAnsi="Arial" w:cs="Arial"/>
                <w:sz w:val="24"/>
                <w:szCs w:val="24"/>
                <w:u w:val="single"/>
              </w:rPr>
              <w:t>Higher ability</w:t>
            </w:r>
            <w:r w:rsidRPr="00604E38">
              <w:rPr>
                <w:rFonts w:ascii="Arial" w:hAnsi="Arial" w:cs="Arial"/>
                <w:sz w:val="24"/>
                <w:szCs w:val="24"/>
              </w:rPr>
              <w:t xml:space="preserve"> – Ask the children to create their own repeated pattern and further their counting by increasing the number of fruits allocated and allow children to collect the correct amount independently.</w:t>
            </w:r>
          </w:p>
          <w:p w14:paraId="6F9B1434" w14:textId="16602F7C" w:rsidR="008D128C" w:rsidRPr="00604E38" w:rsidRDefault="00897A74" w:rsidP="00604E38">
            <w:pPr>
              <w:spacing w:line="360" w:lineRule="auto"/>
              <w:jc w:val="both"/>
              <w:rPr>
                <w:rFonts w:ascii="Arial" w:hAnsi="Arial" w:cs="Arial"/>
                <w:sz w:val="24"/>
                <w:szCs w:val="24"/>
              </w:rPr>
            </w:pPr>
            <w:r w:rsidRPr="00604E38">
              <w:rPr>
                <w:rFonts w:ascii="Arial" w:hAnsi="Arial" w:cs="Arial"/>
                <w:sz w:val="24"/>
                <w:szCs w:val="24"/>
                <w:u w:val="single"/>
              </w:rPr>
              <w:t>Lower ability</w:t>
            </w:r>
            <w:r w:rsidRPr="00604E38">
              <w:rPr>
                <w:rFonts w:ascii="Arial" w:hAnsi="Arial" w:cs="Arial"/>
                <w:sz w:val="24"/>
                <w:szCs w:val="24"/>
              </w:rPr>
              <w:t xml:space="preserve"> – Encourage children to repeat the pattern that is presented to them modelled by a practitioner. Using the bowls each child is provided with encourage the child to count out the contents of the bowl.</w:t>
            </w:r>
          </w:p>
        </w:tc>
      </w:tr>
      <w:tr w:rsidR="00ED401F" w:rsidRPr="00604E38" w14:paraId="3D8E14FB" w14:textId="77777777" w:rsidTr="00477728">
        <w:tc>
          <w:tcPr>
            <w:tcW w:w="8931" w:type="dxa"/>
            <w:gridSpan w:val="3"/>
          </w:tcPr>
          <w:p w14:paraId="58C5735F" w14:textId="197210E2" w:rsidR="00ED401F" w:rsidRPr="00604E38" w:rsidRDefault="00ED401F" w:rsidP="00604E38">
            <w:pPr>
              <w:spacing w:line="360" w:lineRule="auto"/>
              <w:jc w:val="both"/>
              <w:rPr>
                <w:rFonts w:ascii="Arial" w:hAnsi="Arial" w:cs="Arial"/>
                <w:b/>
                <w:i/>
                <w:sz w:val="24"/>
                <w:szCs w:val="24"/>
              </w:rPr>
            </w:pPr>
            <w:r w:rsidRPr="00604E38">
              <w:rPr>
                <w:rFonts w:ascii="Arial" w:hAnsi="Arial" w:cs="Arial"/>
                <w:b/>
                <w:i/>
                <w:sz w:val="24"/>
                <w:szCs w:val="24"/>
              </w:rPr>
              <w:t>Health and safety:</w:t>
            </w:r>
          </w:p>
          <w:p w14:paraId="29E7E6A5" w14:textId="4DED62D6" w:rsidR="00ED401F" w:rsidRPr="00604E38" w:rsidRDefault="00897A74" w:rsidP="00604E38">
            <w:pPr>
              <w:spacing w:line="360" w:lineRule="auto"/>
              <w:jc w:val="both"/>
              <w:rPr>
                <w:rFonts w:ascii="Arial" w:hAnsi="Arial" w:cs="Arial"/>
                <w:sz w:val="24"/>
                <w:szCs w:val="24"/>
              </w:rPr>
            </w:pPr>
            <w:r w:rsidRPr="00604E38">
              <w:rPr>
                <w:rFonts w:ascii="Arial" w:hAnsi="Arial" w:cs="Arial"/>
                <w:sz w:val="24"/>
                <w:szCs w:val="24"/>
              </w:rPr>
              <w:t>Sharp en</w:t>
            </w:r>
            <w:r w:rsidR="00333758" w:rsidRPr="00604E38">
              <w:rPr>
                <w:rFonts w:ascii="Arial" w:hAnsi="Arial" w:cs="Arial"/>
                <w:sz w:val="24"/>
                <w:szCs w:val="24"/>
              </w:rPr>
              <w:t xml:space="preserve">ds </w:t>
            </w:r>
            <w:r w:rsidRPr="00604E38">
              <w:rPr>
                <w:rFonts w:ascii="Arial" w:hAnsi="Arial" w:cs="Arial"/>
                <w:sz w:val="24"/>
                <w:szCs w:val="24"/>
              </w:rPr>
              <w:t>of kebab sticks</w:t>
            </w:r>
            <w:r w:rsidR="00333758" w:rsidRPr="00604E38">
              <w:rPr>
                <w:rFonts w:ascii="Arial" w:hAnsi="Arial" w:cs="Arial"/>
                <w:sz w:val="24"/>
                <w:szCs w:val="24"/>
              </w:rPr>
              <w:t>.</w:t>
            </w:r>
          </w:p>
          <w:p w14:paraId="40880755" w14:textId="5B1E12F0" w:rsidR="008D128C" w:rsidRPr="00604E38" w:rsidRDefault="00897A74" w:rsidP="00604E38">
            <w:pPr>
              <w:spacing w:line="360" w:lineRule="auto"/>
              <w:jc w:val="both"/>
              <w:rPr>
                <w:rFonts w:ascii="Arial" w:hAnsi="Arial" w:cs="Arial"/>
                <w:sz w:val="24"/>
                <w:szCs w:val="24"/>
              </w:rPr>
            </w:pPr>
            <w:r w:rsidRPr="00604E38">
              <w:rPr>
                <w:rFonts w:ascii="Arial" w:hAnsi="Arial" w:cs="Arial"/>
                <w:sz w:val="24"/>
                <w:szCs w:val="24"/>
              </w:rPr>
              <w:t>Knife used to cut fruit</w:t>
            </w:r>
            <w:r w:rsidR="00333758" w:rsidRPr="00604E38">
              <w:rPr>
                <w:rFonts w:ascii="Arial" w:hAnsi="Arial" w:cs="Arial"/>
                <w:sz w:val="24"/>
                <w:szCs w:val="24"/>
              </w:rPr>
              <w:t>.</w:t>
            </w:r>
          </w:p>
        </w:tc>
      </w:tr>
      <w:tr w:rsidR="00ED401F" w:rsidRPr="00604E38" w14:paraId="3E97E493" w14:textId="77777777" w:rsidTr="00477728">
        <w:tc>
          <w:tcPr>
            <w:tcW w:w="8931" w:type="dxa"/>
            <w:gridSpan w:val="3"/>
          </w:tcPr>
          <w:p w14:paraId="7D1FD92F" w14:textId="77777777" w:rsidR="00ED401F" w:rsidRPr="00604E38" w:rsidRDefault="00ED401F" w:rsidP="00604E38">
            <w:pPr>
              <w:spacing w:line="360" w:lineRule="auto"/>
              <w:jc w:val="both"/>
              <w:rPr>
                <w:rFonts w:ascii="Arial" w:hAnsi="Arial" w:cs="Arial"/>
                <w:b/>
                <w:i/>
                <w:sz w:val="24"/>
                <w:szCs w:val="24"/>
              </w:rPr>
            </w:pPr>
            <w:r w:rsidRPr="00604E38">
              <w:rPr>
                <w:rFonts w:ascii="Arial" w:hAnsi="Arial" w:cs="Arial"/>
                <w:b/>
                <w:i/>
                <w:sz w:val="24"/>
                <w:szCs w:val="24"/>
              </w:rPr>
              <w:lastRenderedPageBreak/>
              <w:t>Role of adult/adults:</w:t>
            </w:r>
          </w:p>
          <w:p w14:paraId="12EA38F6" w14:textId="466135BB" w:rsidR="008D128C" w:rsidRPr="00604E38" w:rsidRDefault="00702DD8" w:rsidP="00604E38">
            <w:pPr>
              <w:spacing w:line="360" w:lineRule="auto"/>
              <w:jc w:val="both"/>
              <w:rPr>
                <w:rFonts w:ascii="Arial" w:hAnsi="Arial" w:cs="Arial"/>
                <w:sz w:val="24"/>
                <w:szCs w:val="24"/>
              </w:rPr>
            </w:pPr>
            <w:r w:rsidRPr="00604E38">
              <w:rPr>
                <w:rFonts w:ascii="Arial" w:hAnsi="Arial" w:cs="Arial"/>
                <w:sz w:val="24"/>
                <w:szCs w:val="24"/>
              </w:rPr>
              <w:t>To discuss the activity with the children</w:t>
            </w:r>
            <w:r w:rsidR="00CA2D3E" w:rsidRPr="00604E38">
              <w:rPr>
                <w:rFonts w:ascii="Arial" w:hAnsi="Arial" w:cs="Arial"/>
                <w:sz w:val="24"/>
                <w:szCs w:val="24"/>
              </w:rPr>
              <w:t xml:space="preserve">, </w:t>
            </w:r>
            <w:r w:rsidRPr="00604E38">
              <w:rPr>
                <w:rFonts w:ascii="Arial" w:hAnsi="Arial" w:cs="Arial"/>
                <w:sz w:val="24"/>
                <w:szCs w:val="24"/>
              </w:rPr>
              <w:t>giving open ended questions</w:t>
            </w:r>
            <w:r w:rsidR="00CA2D3E" w:rsidRPr="00604E38">
              <w:rPr>
                <w:rFonts w:ascii="Arial" w:hAnsi="Arial" w:cs="Arial"/>
                <w:sz w:val="24"/>
                <w:szCs w:val="24"/>
              </w:rPr>
              <w:t xml:space="preserve"> and</w:t>
            </w:r>
            <w:r w:rsidRPr="00604E38">
              <w:rPr>
                <w:rFonts w:ascii="Arial" w:hAnsi="Arial" w:cs="Arial"/>
                <w:sz w:val="24"/>
                <w:szCs w:val="24"/>
              </w:rPr>
              <w:t xml:space="preserve"> allowing children to explore possibilities of different outcomes. Provi</w:t>
            </w:r>
            <w:r w:rsidR="00CA2D3E" w:rsidRPr="00604E38">
              <w:rPr>
                <w:rFonts w:ascii="Arial" w:hAnsi="Arial" w:cs="Arial"/>
                <w:sz w:val="24"/>
                <w:szCs w:val="24"/>
              </w:rPr>
              <w:t>de</w:t>
            </w:r>
            <w:r w:rsidRPr="00604E38">
              <w:rPr>
                <w:rFonts w:ascii="Arial" w:hAnsi="Arial" w:cs="Arial"/>
                <w:sz w:val="24"/>
                <w:szCs w:val="24"/>
              </w:rPr>
              <w:t xml:space="preserve"> children with opportunities to explore resources and gain understanding of the concept of pattern</w:t>
            </w:r>
            <w:r w:rsidR="00CA2D3E" w:rsidRPr="00604E38">
              <w:rPr>
                <w:rFonts w:ascii="Arial" w:hAnsi="Arial" w:cs="Arial"/>
                <w:sz w:val="24"/>
                <w:szCs w:val="24"/>
              </w:rPr>
              <w:t>s</w:t>
            </w:r>
            <w:r w:rsidRPr="00604E38">
              <w:rPr>
                <w:rFonts w:ascii="Arial" w:hAnsi="Arial" w:cs="Arial"/>
                <w:sz w:val="24"/>
                <w:szCs w:val="24"/>
              </w:rPr>
              <w:t xml:space="preserve"> </w:t>
            </w:r>
            <w:r w:rsidR="00CA2D3E" w:rsidRPr="00604E38">
              <w:rPr>
                <w:rFonts w:ascii="Arial" w:hAnsi="Arial" w:cs="Arial"/>
                <w:sz w:val="24"/>
                <w:szCs w:val="24"/>
              </w:rPr>
              <w:t>through</w:t>
            </w:r>
            <w:r w:rsidRPr="00604E38">
              <w:rPr>
                <w:rFonts w:ascii="Arial" w:hAnsi="Arial" w:cs="Arial"/>
                <w:sz w:val="24"/>
                <w:szCs w:val="24"/>
              </w:rPr>
              <w:t xml:space="preserve"> hands-on experience</w:t>
            </w:r>
            <w:r w:rsidR="00CA2D3E" w:rsidRPr="00604E38">
              <w:rPr>
                <w:rFonts w:ascii="Arial" w:hAnsi="Arial" w:cs="Arial"/>
                <w:sz w:val="24"/>
                <w:szCs w:val="24"/>
              </w:rPr>
              <w:t>s</w:t>
            </w:r>
            <w:r w:rsidRPr="00604E38">
              <w:rPr>
                <w:rFonts w:ascii="Arial" w:hAnsi="Arial" w:cs="Arial"/>
                <w:sz w:val="24"/>
                <w:szCs w:val="24"/>
              </w:rPr>
              <w:t>. The adult should model the activity before taking a step back and observe children and scaffold them throughout the task.</w:t>
            </w:r>
          </w:p>
        </w:tc>
      </w:tr>
      <w:tr w:rsidR="00ED401F" w:rsidRPr="00604E38" w14:paraId="0EA990EE" w14:textId="77777777" w:rsidTr="00477728">
        <w:trPr>
          <w:trHeight w:val="79"/>
        </w:trPr>
        <w:tc>
          <w:tcPr>
            <w:tcW w:w="8931" w:type="dxa"/>
            <w:gridSpan w:val="3"/>
          </w:tcPr>
          <w:p w14:paraId="0B17AC44" w14:textId="1F034381" w:rsidR="00ED401F" w:rsidRPr="00604E38" w:rsidRDefault="00ED401F" w:rsidP="00604E38">
            <w:pPr>
              <w:spacing w:line="360" w:lineRule="auto"/>
              <w:jc w:val="both"/>
              <w:rPr>
                <w:rFonts w:ascii="Arial" w:hAnsi="Arial" w:cs="Arial"/>
                <w:b/>
                <w:i/>
                <w:sz w:val="24"/>
                <w:szCs w:val="24"/>
              </w:rPr>
            </w:pPr>
            <w:r w:rsidRPr="00604E38">
              <w:rPr>
                <w:rFonts w:ascii="Arial" w:hAnsi="Arial" w:cs="Arial"/>
                <w:b/>
                <w:i/>
                <w:sz w:val="24"/>
                <w:szCs w:val="24"/>
              </w:rPr>
              <w:t>The activity:</w:t>
            </w:r>
          </w:p>
          <w:p w14:paraId="11E63746" w14:textId="77777777" w:rsidR="00C37546" w:rsidRPr="00E81588" w:rsidRDefault="00C37546" w:rsidP="00E81588">
            <w:pPr>
              <w:pStyle w:val="ListParagraph"/>
              <w:numPr>
                <w:ilvl w:val="0"/>
                <w:numId w:val="4"/>
              </w:numPr>
              <w:spacing w:line="360" w:lineRule="auto"/>
              <w:jc w:val="both"/>
              <w:rPr>
                <w:rFonts w:ascii="Arial" w:hAnsi="Arial" w:cs="Arial"/>
                <w:bCs/>
                <w:iCs/>
                <w:sz w:val="24"/>
                <w:szCs w:val="24"/>
              </w:rPr>
            </w:pPr>
            <w:r w:rsidRPr="00E81588">
              <w:rPr>
                <w:rFonts w:ascii="Arial" w:hAnsi="Arial" w:cs="Arial"/>
                <w:bCs/>
                <w:iCs/>
                <w:sz w:val="24"/>
                <w:szCs w:val="24"/>
              </w:rPr>
              <w:t>Gather resources together and place in the cooking area.</w:t>
            </w:r>
          </w:p>
          <w:p w14:paraId="5FE69CF3" w14:textId="3F22EB5C" w:rsidR="00C37546" w:rsidRPr="00E81588" w:rsidRDefault="00C37546" w:rsidP="00E81588">
            <w:pPr>
              <w:pStyle w:val="ListParagraph"/>
              <w:numPr>
                <w:ilvl w:val="0"/>
                <w:numId w:val="4"/>
              </w:numPr>
              <w:spacing w:line="360" w:lineRule="auto"/>
              <w:jc w:val="both"/>
              <w:rPr>
                <w:rFonts w:ascii="Arial" w:hAnsi="Arial" w:cs="Arial"/>
                <w:bCs/>
                <w:iCs/>
                <w:sz w:val="24"/>
                <w:szCs w:val="24"/>
              </w:rPr>
            </w:pPr>
            <w:r w:rsidRPr="00E81588">
              <w:rPr>
                <w:rFonts w:ascii="Arial" w:hAnsi="Arial" w:cs="Arial"/>
                <w:bCs/>
                <w:iCs/>
                <w:sz w:val="24"/>
                <w:szCs w:val="24"/>
              </w:rPr>
              <w:t>Cut the different fruits and place into separate bowls.</w:t>
            </w:r>
          </w:p>
          <w:p w14:paraId="39AC107F" w14:textId="1A500C1C" w:rsidR="00C37546" w:rsidRPr="00E81588" w:rsidRDefault="00C37546" w:rsidP="00E81588">
            <w:pPr>
              <w:pStyle w:val="ListParagraph"/>
              <w:numPr>
                <w:ilvl w:val="0"/>
                <w:numId w:val="4"/>
              </w:numPr>
              <w:spacing w:line="360" w:lineRule="auto"/>
              <w:jc w:val="both"/>
              <w:rPr>
                <w:rFonts w:ascii="Arial" w:hAnsi="Arial" w:cs="Arial"/>
                <w:bCs/>
                <w:iCs/>
                <w:sz w:val="24"/>
                <w:szCs w:val="24"/>
              </w:rPr>
            </w:pPr>
            <w:r w:rsidRPr="00E81588">
              <w:rPr>
                <w:rFonts w:ascii="Arial" w:hAnsi="Arial" w:cs="Arial"/>
                <w:bCs/>
                <w:iCs/>
                <w:sz w:val="24"/>
                <w:szCs w:val="24"/>
              </w:rPr>
              <w:t>Call children within their allocated groups/ability</w:t>
            </w:r>
            <w:r w:rsidR="00150847" w:rsidRPr="00E81588">
              <w:rPr>
                <w:rFonts w:ascii="Arial" w:hAnsi="Arial" w:cs="Arial"/>
                <w:bCs/>
                <w:iCs/>
                <w:sz w:val="24"/>
                <w:szCs w:val="24"/>
              </w:rPr>
              <w:t xml:space="preserve"> ensuring that the children have washed their hands</w:t>
            </w:r>
            <w:r w:rsidR="00333758" w:rsidRPr="00E81588">
              <w:rPr>
                <w:rFonts w:ascii="Arial" w:hAnsi="Arial" w:cs="Arial"/>
                <w:bCs/>
                <w:iCs/>
                <w:sz w:val="24"/>
                <w:szCs w:val="24"/>
              </w:rPr>
              <w:t xml:space="preserve"> before the task</w:t>
            </w:r>
            <w:r w:rsidRPr="00E81588">
              <w:rPr>
                <w:rFonts w:ascii="Arial" w:hAnsi="Arial" w:cs="Arial"/>
                <w:bCs/>
                <w:iCs/>
                <w:sz w:val="24"/>
                <w:szCs w:val="24"/>
              </w:rPr>
              <w:t>.</w:t>
            </w:r>
          </w:p>
          <w:p w14:paraId="0645ECA3" w14:textId="1EC0E112" w:rsidR="00C37546" w:rsidRPr="00E81588" w:rsidRDefault="00C37546" w:rsidP="00E81588">
            <w:pPr>
              <w:pStyle w:val="ListParagraph"/>
              <w:numPr>
                <w:ilvl w:val="0"/>
                <w:numId w:val="4"/>
              </w:numPr>
              <w:spacing w:line="360" w:lineRule="auto"/>
              <w:jc w:val="both"/>
              <w:rPr>
                <w:rFonts w:ascii="Arial" w:hAnsi="Arial" w:cs="Arial"/>
                <w:bCs/>
                <w:iCs/>
                <w:sz w:val="24"/>
                <w:szCs w:val="24"/>
              </w:rPr>
            </w:pPr>
            <w:r w:rsidRPr="00E81588">
              <w:rPr>
                <w:rFonts w:ascii="Arial" w:hAnsi="Arial" w:cs="Arial"/>
                <w:bCs/>
                <w:iCs/>
                <w:sz w:val="24"/>
                <w:szCs w:val="24"/>
              </w:rPr>
              <w:t>Ask the children to explore the resources in front of them and talk about them as a group</w:t>
            </w:r>
            <w:r w:rsidR="00333758" w:rsidRPr="00E81588">
              <w:rPr>
                <w:rFonts w:ascii="Arial" w:hAnsi="Arial" w:cs="Arial"/>
                <w:bCs/>
                <w:iCs/>
                <w:sz w:val="24"/>
                <w:szCs w:val="24"/>
              </w:rPr>
              <w:t xml:space="preserve">. Provide </w:t>
            </w:r>
            <w:r w:rsidRPr="00E81588">
              <w:rPr>
                <w:rFonts w:ascii="Arial" w:hAnsi="Arial" w:cs="Arial"/>
                <w:bCs/>
                <w:iCs/>
                <w:sz w:val="24"/>
                <w:szCs w:val="24"/>
              </w:rPr>
              <w:t>children with open and close</w:t>
            </w:r>
            <w:r w:rsidR="00550627" w:rsidRPr="00E81588">
              <w:rPr>
                <w:rFonts w:ascii="Arial" w:hAnsi="Arial" w:cs="Arial"/>
                <w:bCs/>
                <w:iCs/>
                <w:sz w:val="24"/>
                <w:szCs w:val="24"/>
              </w:rPr>
              <w:t>d</w:t>
            </w:r>
            <w:r w:rsidRPr="00E81588">
              <w:rPr>
                <w:rFonts w:ascii="Arial" w:hAnsi="Arial" w:cs="Arial"/>
                <w:bCs/>
                <w:iCs/>
                <w:sz w:val="24"/>
                <w:szCs w:val="24"/>
              </w:rPr>
              <w:t xml:space="preserve"> ended questions for example “what colour fruits are there?” or “what could </w:t>
            </w:r>
            <w:r w:rsidR="0036401A" w:rsidRPr="00E81588">
              <w:rPr>
                <w:rFonts w:ascii="Arial" w:hAnsi="Arial" w:cs="Arial"/>
                <w:bCs/>
                <w:iCs/>
                <w:sz w:val="24"/>
                <w:szCs w:val="24"/>
              </w:rPr>
              <w:t>be made out of the fruits?”</w:t>
            </w:r>
            <w:r w:rsidRPr="00E81588">
              <w:rPr>
                <w:rFonts w:ascii="Arial" w:hAnsi="Arial" w:cs="Arial"/>
                <w:bCs/>
                <w:iCs/>
                <w:sz w:val="24"/>
                <w:szCs w:val="24"/>
              </w:rPr>
              <w:t xml:space="preserve"> </w:t>
            </w:r>
            <w:r w:rsidR="0036401A" w:rsidRPr="00E81588">
              <w:rPr>
                <w:rFonts w:ascii="Arial" w:hAnsi="Arial" w:cs="Arial"/>
                <w:bCs/>
                <w:iCs/>
                <w:sz w:val="24"/>
                <w:szCs w:val="24"/>
              </w:rPr>
              <w:t>this will allow children to think about the questions provided.</w:t>
            </w:r>
          </w:p>
          <w:p w14:paraId="66682DD4" w14:textId="77777777" w:rsidR="0036401A" w:rsidRPr="00E81588" w:rsidRDefault="0036401A" w:rsidP="00E81588">
            <w:pPr>
              <w:pStyle w:val="ListParagraph"/>
              <w:numPr>
                <w:ilvl w:val="0"/>
                <w:numId w:val="4"/>
              </w:numPr>
              <w:spacing w:line="360" w:lineRule="auto"/>
              <w:jc w:val="both"/>
              <w:rPr>
                <w:rFonts w:ascii="Arial" w:hAnsi="Arial" w:cs="Arial"/>
                <w:bCs/>
                <w:iCs/>
                <w:sz w:val="24"/>
                <w:szCs w:val="24"/>
              </w:rPr>
            </w:pPr>
            <w:r w:rsidRPr="00E81588">
              <w:rPr>
                <w:rFonts w:ascii="Arial" w:hAnsi="Arial" w:cs="Arial"/>
                <w:bCs/>
                <w:iCs/>
                <w:sz w:val="24"/>
                <w:szCs w:val="24"/>
              </w:rPr>
              <w:t>Explain the activity to the children</w:t>
            </w:r>
          </w:p>
          <w:p w14:paraId="3138A28A" w14:textId="1B20A5BE" w:rsidR="0036401A" w:rsidRPr="00E81588" w:rsidRDefault="0036401A" w:rsidP="00E81588">
            <w:pPr>
              <w:pStyle w:val="ListParagraph"/>
              <w:numPr>
                <w:ilvl w:val="0"/>
                <w:numId w:val="4"/>
              </w:numPr>
              <w:spacing w:line="360" w:lineRule="auto"/>
              <w:jc w:val="both"/>
              <w:rPr>
                <w:rFonts w:ascii="Arial" w:hAnsi="Arial" w:cs="Arial"/>
                <w:bCs/>
                <w:iCs/>
                <w:sz w:val="24"/>
                <w:szCs w:val="24"/>
              </w:rPr>
            </w:pPr>
            <w:r w:rsidRPr="00E81588">
              <w:rPr>
                <w:rFonts w:ascii="Arial" w:hAnsi="Arial" w:cs="Arial"/>
                <w:bCs/>
                <w:iCs/>
                <w:sz w:val="24"/>
                <w:szCs w:val="24"/>
              </w:rPr>
              <w:t xml:space="preserve">Model an example </w:t>
            </w:r>
            <w:r w:rsidR="00333758" w:rsidRPr="00E81588">
              <w:rPr>
                <w:rFonts w:ascii="Arial" w:hAnsi="Arial" w:cs="Arial"/>
                <w:bCs/>
                <w:iCs/>
                <w:sz w:val="24"/>
                <w:szCs w:val="24"/>
              </w:rPr>
              <w:t xml:space="preserve">of a simple pattern </w:t>
            </w:r>
            <w:r w:rsidRPr="00E81588">
              <w:rPr>
                <w:rFonts w:ascii="Arial" w:hAnsi="Arial" w:cs="Arial"/>
                <w:bCs/>
                <w:iCs/>
                <w:sz w:val="24"/>
                <w:szCs w:val="24"/>
              </w:rPr>
              <w:t>that the children are able to use to visualize for support. Ensuring that each step is talked through with the children so that each child is able to understand how to place fruit onto a kebab stick safe</w:t>
            </w:r>
            <w:r w:rsidR="003617A9" w:rsidRPr="00E81588">
              <w:rPr>
                <w:rFonts w:ascii="Arial" w:hAnsi="Arial" w:cs="Arial"/>
                <w:bCs/>
                <w:iCs/>
                <w:sz w:val="24"/>
                <w:szCs w:val="24"/>
              </w:rPr>
              <w:t>l</w:t>
            </w:r>
            <w:r w:rsidRPr="00E81588">
              <w:rPr>
                <w:rFonts w:ascii="Arial" w:hAnsi="Arial" w:cs="Arial"/>
                <w:bCs/>
                <w:iCs/>
                <w:sz w:val="24"/>
                <w:szCs w:val="24"/>
              </w:rPr>
              <w:t xml:space="preserve">y and the dangers that can occur when using the equipment. </w:t>
            </w:r>
          </w:p>
          <w:p w14:paraId="5E5F72BE" w14:textId="4E832D4F" w:rsidR="0036401A" w:rsidRPr="00E81588" w:rsidRDefault="00550627" w:rsidP="00E81588">
            <w:pPr>
              <w:pStyle w:val="ListParagraph"/>
              <w:numPr>
                <w:ilvl w:val="0"/>
                <w:numId w:val="4"/>
              </w:numPr>
              <w:spacing w:line="360" w:lineRule="auto"/>
              <w:jc w:val="both"/>
              <w:rPr>
                <w:rFonts w:ascii="Arial" w:hAnsi="Arial" w:cs="Arial"/>
                <w:bCs/>
                <w:iCs/>
                <w:sz w:val="24"/>
                <w:szCs w:val="24"/>
              </w:rPr>
            </w:pPr>
            <w:r w:rsidRPr="00E81588">
              <w:rPr>
                <w:rFonts w:ascii="Arial" w:hAnsi="Arial" w:cs="Arial"/>
                <w:bCs/>
                <w:iCs/>
                <w:sz w:val="24"/>
                <w:szCs w:val="24"/>
              </w:rPr>
              <w:t>During the activity prompt questions to allow children to think of the concept of whether the fruit is hard or soft</w:t>
            </w:r>
            <w:r w:rsidR="003617A9" w:rsidRPr="00E81588">
              <w:rPr>
                <w:rFonts w:ascii="Arial" w:hAnsi="Arial" w:cs="Arial"/>
                <w:bCs/>
                <w:iCs/>
                <w:sz w:val="24"/>
                <w:szCs w:val="24"/>
              </w:rPr>
              <w:t>,</w:t>
            </w:r>
            <w:r w:rsidR="00150847" w:rsidRPr="00E81588">
              <w:rPr>
                <w:rFonts w:ascii="Arial" w:hAnsi="Arial" w:cs="Arial"/>
                <w:bCs/>
                <w:iCs/>
                <w:sz w:val="24"/>
                <w:szCs w:val="24"/>
              </w:rPr>
              <w:t xml:space="preserve"> this will support children’s sensory and ables children to experience textures</w:t>
            </w:r>
            <w:r w:rsidRPr="00E81588">
              <w:rPr>
                <w:rFonts w:ascii="Arial" w:hAnsi="Arial" w:cs="Arial"/>
                <w:bCs/>
                <w:iCs/>
                <w:sz w:val="24"/>
                <w:szCs w:val="24"/>
              </w:rPr>
              <w:t>.</w:t>
            </w:r>
          </w:p>
          <w:p w14:paraId="0139B70C" w14:textId="2B85A426" w:rsidR="0051426B" w:rsidRPr="00E81588" w:rsidRDefault="0051426B" w:rsidP="00E81588">
            <w:pPr>
              <w:pStyle w:val="ListParagraph"/>
              <w:numPr>
                <w:ilvl w:val="0"/>
                <w:numId w:val="4"/>
              </w:numPr>
              <w:spacing w:line="360" w:lineRule="auto"/>
              <w:jc w:val="both"/>
              <w:rPr>
                <w:rFonts w:ascii="Arial" w:hAnsi="Arial" w:cs="Arial"/>
                <w:bCs/>
                <w:iCs/>
                <w:sz w:val="24"/>
                <w:szCs w:val="24"/>
              </w:rPr>
            </w:pPr>
            <w:r w:rsidRPr="00E81588">
              <w:rPr>
                <w:rFonts w:ascii="Arial" w:hAnsi="Arial" w:cs="Arial"/>
                <w:bCs/>
                <w:iCs/>
                <w:sz w:val="24"/>
                <w:szCs w:val="24"/>
              </w:rPr>
              <w:t xml:space="preserve">Once each child has completed a pattern on the kebab </w:t>
            </w:r>
            <w:r w:rsidR="00333758" w:rsidRPr="00E81588">
              <w:rPr>
                <w:rFonts w:ascii="Arial" w:hAnsi="Arial" w:cs="Arial"/>
                <w:bCs/>
                <w:iCs/>
                <w:sz w:val="24"/>
                <w:szCs w:val="24"/>
              </w:rPr>
              <w:t xml:space="preserve">stick </w:t>
            </w:r>
            <w:r w:rsidRPr="00E81588">
              <w:rPr>
                <w:rFonts w:ascii="Arial" w:hAnsi="Arial" w:cs="Arial"/>
                <w:bCs/>
                <w:iCs/>
                <w:sz w:val="24"/>
                <w:szCs w:val="24"/>
              </w:rPr>
              <w:t>ask the child to repeat the pattern out loud.</w:t>
            </w:r>
          </w:p>
          <w:p w14:paraId="735A8EEF" w14:textId="441F15DD" w:rsidR="0051426B" w:rsidRPr="00E81588" w:rsidRDefault="0051426B" w:rsidP="00E81588">
            <w:pPr>
              <w:pStyle w:val="ListParagraph"/>
              <w:numPr>
                <w:ilvl w:val="0"/>
                <w:numId w:val="4"/>
              </w:numPr>
              <w:spacing w:line="360" w:lineRule="auto"/>
              <w:jc w:val="both"/>
              <w:rPr>
                <w:rFonts w:ascii="Arial" w:hAnsi="Arial" w:cs="Arial"/>
                <w:bCs/>
                <w:iCs/>
                <w:sz w:val="24"/>
                <w:szCs w:val="24"/>
              </w:rPr>
            </w:pPr>
            <w:r w:rsidRPr="00E81588">
              <w:rPr>
                <w:rFonts w:ascii="Arial" w:hAnsi="Arial" w:cs="Arial"/>
                <w:bCs/>
                <w:iCs/>
                <w:sz w:val="24"/>
                <w:szCs w:val="24"/>
              </w:rPr>
              <w:t xml:space="preserve">Ask children to identify patterns that they can see </w:t>
            </w:r>
            <w:r w:rsidR="00150847" w:rsidRPr="00E81588">
              <w:rPr>
                <w:rFonts w:ascii="Arial" w:hAnsi="Arial" w:cs="Arial"/>
                <w:bCs/>
                <w:iCs/>
                <w:sz w:val="24"/>
                <w:szCs w:val="24"/>
              </w:rPr>
              <w:t xml:space="preserve">that </w:t>
            </w:r>
            <w:r w:rsidRPr="00E81588">
              <w:rPr>
                <w:rFonts w:ascii="Arial" w:hAnsi="Arial" w:cs="Arial"/>
                <w:bCs/>
                <w:iCs/>
                <w:sz w:val="24"/>
                <w:szCs w:val="24"/>
              </w:rPr>
              <w:t>other children have</w:t>
            </w:r>
            <w:r w:rsidR="00333758" w:rsidRPr="00E81588">
              <w:rPr>
                <w:rFonts w:ascii="Arial" w:hAnsi="Arial" w:cs="Arial"/>
                <w:bCs/>
                <w:iCs/>
                <w:sz w:val="24"/>
                <w:szCs w:val="24"/>
              </w:rPr>
              <w:t xml:space="preserve"> created</w:t>
            </w:r>
            <w:r w:rsidR="00150847" w:rsidRPr="00E81588">
              <w:rPr>
                <w:rFonts w:ascii="Arial" w:hAnsi="Arial" w:cs="Arial"/>
                <w:bCs/>
                <w:iCs/>
                <w:sz w:val="24"/>
                <w:szCs w:val="24"/>
              </w:rPr>
              <w:t>.</w:t>
            </w:r>
          </w:p>
          <w:p w14:paraId="4FCD3651" w14:textId="071CC02C" w:rsidR="00ED401F" w:rsidRPr="00E81588" w:rsidRDefault="0051426B" w:rsidP="00E81588">
            <w:pPr>
              <w:pStyle w:val="ListParagraph"/>
              <w:numPr>
                <w:ilvl w:val="0"/>
                <w:numId w:val="4"/>
              </w:numPr>
              <w:spacing w:line="360" w:lineRule="auto"/>
              <w:jc w:val="both"/>
              <w:rPr>
                <w:rFonts w:ascii="Arial" w:hAnsi="Arial" w:cs="Arial"/>
                <w:bCs/>
                <w:iCs/>
                <w:sz w:val="24"/>
                <w:szCs w:val="24"/>
              </w:rPr>
            </w:pPr>
            <w:r w:rsidRPr="00E81588">
              <w:rPr>
                <w:rFonts w:ascii="Arial" w:hAnsi="Arial" w:cs="Arial"/>
                <w:bCs/>
                <w:iCs/>
                <w:sz w:val="24"/>
                <w:szCs w:val="24"/>
              </w:rPr>
              <w:t xml:space="preserve">Cover each kebab rocket individually </w:t>
            </w:r>
            <w:r w:rsidR="00333758" w:rsidRPr="00E81588">
              <w:rPr>
                <w:rFonts w:ascii="Arial" w:hAnsi="Arial" w:cs="Arial"/>
                <w:bCs/>
                <w:iCs/>
                <w:sz w:val="24"/>
                <w:szCs w:val="24"/>
              </w:rPr>
              <w:t xml:space="preserve">using </w:t>
            </w:r>
            <w:r w:rsidRPr="00E81588">
              <w:rPr>
                <w:rFonts w:ascii="Arial" w:hAnsi="Arial" w:cs="Arial"/>
                <w:bCs/>
                <w:iCs/>
                <w:sz w:val="24"/>
                <w:szCs w:val="24"/>
              </w:rPr>
              <w:t>foil and write the child’s name on top to take home.</w:t>
            </w:r>
          </w:p>
        </w:tc>
      </w:tr>
    </w:tbl>
    <w:p w14:paraId="1A29A339" w14:textId="14F28A54" w:rsidR="00E13BED" w:rsidRDefault="00E13BED" w:rsidP="00ED347B">
      <w:pPr>
        <w:spacing w:line="360" w:lineRule="auto"/>
        <w:jc w:val="center"/>
      </w:pPr>
    </w:p>
    <w:p w14:paraId="5E0E3A1B" w14:textId="77777777" w:rsidR="00CA2D3E" w:rsidRDefault="00CA2D3E" w:rsidP="00ED347B">
      <w:pPr>
        <w:spacing w:line="360" w:lineRule="auto"/>
        <w:jc w:val="both"/>
      </w:pPr>
    </w:p>
    <w:p w14:paraId="3913DAFC" w14:textId="778DF2CA" w:rsidR="00FE0BEC" w:rsidRPr="002F2D83" w:rsidRDefault="00FB104C" w:rsidP="002F2D83">
      <w:pPr>
        <w:spacing w:line="360" w:lineRule="auto"/>
        <w:jc w:val="both"/>
        <w:rPr>
          <w:rFonts w:ascii="Arial" w:hAnsi="Arial" w:cs="Arial"/>
          <w:color w:val="000000" w:themeColor="text1"/>
          <w:sz w:val="24"/>
          <w:szCs w:val="24"/>
        </w:rPr>
      </w:pPr>
      <w:r w:rsidRPr="002F2D83">
        <w:rPr>
          <w:rFonts w:ascii="Arial" w:hAnsi="Arial" w:cs="Arial"/>
          <w:b/>
          <w:bCs/>
          <w:color w:val="000000" w:themeColor="text1"/>
          <w:sz w:val="24"/>
          <w:szCs w:val="24"/>
          <w:u w:val="single"/>
        </w:rPr>
        <w:lastRenderedPageBreak/>
        <w:t>Evaluation</w:t>
      </w:r>
      <w:r w:rsidR="00696DA9" w:rsidRPr="002F2D83">
        <w:rPr>
          <w:rFonts w:ascii="Arial" w:hAnsi="Arial" w:cs="Arial"/>
          <w:color w:val="000000" w:themeColor="text1"/>
          <w:sz w:val="24"/>
          <w:szCs w:val="24"/>
        </w:rPr>
        <w:t xml:space="preserve"> </w:t>
      </w:r>
    </w:p>
    <w:p w14:paraId="0F2A1BDC" w14:textId="3ACC5265" w:rsidR="00415B3F" w:rsidRPr="002F2D83" w:rsidRDefault="00A0004A"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The activity plan indicates that children will learn mathematical concept of patterns.</w:t>
      </w:r>
      <w:r w:rsidR="00415B3F" w:rsidRPr="002F2D83">
        <w:rPr>
          <w:rFonts w:ascii="Arial" w:hAnsi="Arial" w:cs="Arial"/>
          <w:color w:val="000000" w:themeColor="text1"/>
          <w:sz w:val="24"/>
          <w:szCs w:val="24"/>
        </w:rPr>
        <w:t xml:space="preserve"> </w:t>
      </w:r>
      <w:r w:rsidR="004012B6" w:rsidRPr="002F2D83">
        <w:rPr>
          <w:rFonts w:ascii="Arial" w:hAnsi="Arial" w:cs="Arial"/>
          <w:color w:val="000000" w:themeColor="text1"/>
          <w:sz w:val="24"/>
          <w:szCs w:val="24"/>
        </w:rPr>
        <w:t xml:space="preserve"> </w:t>
      </w:r>
      <w:r w:rsidR="00415B3F" w:rsidRPr="002F2D83">
        <w:rPr>
          <w:rFonts w:ascii="Arial" w:hAnsi="Arial" w:cs="Arial"/>
          <w:color w:val="000000" w:themeColor="text1"/>
          <w:sz w:val="24"/>
          <w:szCs w:val="24"/>
        </w:rPr>
        <w:t>Schori</w:t>
      </w:r>
      <w:r w:rsidR="004012B6" w:rsidRPr="002F2D83">
        <w:rPr>
          <w:rFonts w:ascii="Arial" w:hAnsi="Arial" w:cs="Arial"/>
          <w:color w:val="000000" w:themeColor="text1"/>
          <w:sz w:val="24"/>
          <w:szCs w:val="24"/>
        </w:rPr>
        <w:t xml:space="preserve"> (</w:t>
      </w:r>
      <w:r w:rsidR="00415B3F" w:rsidRPr="002F2D83">
        <w:rPr>
          <w:rFonts w:ascii="Arial" w:hAnsi="Arial" w:cs="Arial"/>
          <w:color w:val="000000" w:themeColor="text1"/>
          <w:sz w:val="24"/>
          <w:szCs w:val="24"/>
        </w:rPr>
        <w:t>2004) claims though the concept of pattern</w:t>
      </w:r>
      <w:r w:rsidR="00984C59" w:rsidRPr="002F2D83">
        <w:rPr>
          <w:rFonts w:ascii="Arial" w:hAnsi="Arial" w:cs="Arial"/>
          <w:color w:val="000000" w:themeColor="text1"/>
          <w:sz w:val="24"/>
          <w:szCs w:val="24"/>
        </w:rPr>
        <w:t xml:space="preserve">, </w:t>
      </w:r>
      <w:r w:rsidR="00415B3F" w:rsidRPr="002F2D83">
        <w:rPr>
          <w:rFonts w:ascii="Arial" w:hAnsi="Arial" w:cs="Arial"/>
          <w:color w:val="000000" w:themeColor="text1"/>
          <w:sz w:val="24"/>
          <w:szCs w:val="24"/>
        </w:rPr>
        <w:t xml:space="preserve">children are able to solve problems within mathematics where children are exposed to opportunities to explore and anaylse. </w:t>
      </w:r>
    </w:p>
    <w:p w14:paraId="78AB9E7C" w14:textId="3DAC2A2B" w:rsidR="0003416B" w:rsidRPr="002F2D83" w:rsidRDefault="0003416B"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 xml:space="preserve">Mason (2010) believe </w:t>
      </w:r>
      <w:r w:rsidR="00984C59" w:rsidRPr="002F2D83">
        <w:rPr>
          <w:rFonts w:ascii="Arial" w:hAnsi="Arial" w:cs="Arial"/>
          <w:color w:val="000000" w:themeColor="text1"/>
          <w:sz w:val="24"/>
          <w:szCs w:val="24"/>
        </w:rPr>
        <w:t xml:space="preserve">understanding </w:t>
      </w:r>
      <w:r w:rsidRPr="002F2D83">
        <w:rPr>
          <w:rFonts w:ascii="Arial" w:hAnsi="Arial" w:cs="Arial"/>
          <w:color w:val="000000" w:themeColor="text1"/>
          <w:sz w:val="24"/>
          <w:szCs w:val="24"/>
        </w:rPr>
        <w:t xml:space="preserve">patterns </w:t>
      </w:r>
      <w:r w:rsidR="00984C59" w:rsidRPr="002F2D83">
        <w:rPr>
          <w:rFonts w:ascii="Arial" w:hAnsi="Arial" w:cs="Arial"/>
          <w:color w:val="000000" w:themeColor="text1"/>
          <w:sz w:val="24"/>
          <w:szCs w:val="24"/>
        </w:rPr>
        <w:t>can support</w:t>
      </w:r>
      <w:r w:rsidRPr="002F2D83">
        <w:rPr>
          <w:rFonts w:ascii="Arial" w:hAnsi="Arial" w:cs="Arial"/>
          <w:color w:val="000000" w:themeColor="text1"/>
          <w:sz w:val="24"/>
          <w:szCs w:val="24"/>
        </w:rPr>
        <w:t xml:space="preserve"> children </w:t>
      </w:r>
      <w:r w:rsidR="00984C59" w:rsidRPr="002F2D83">
        <w:rPr>
          <w:rFonts w:ascii="Arial" w:hAnsi="Arial" w:cs="Arial"/>
          <w:color w:val="000000" w:themeColor="text1"/>
          <w:sz w:val="24"/>
          <w:szCs w:val="24"/>
        </w:rPr>
        <w:t xml:space="preserve">in </w:t>
      </w:r>
      <w:r w:rsidRPr="002F2D83">
        <w:rPr>
          <w:rFonts w:ascii="Arial" w:hAnsi="Arial" w:cs="Arial"/>
          <w:color w:val="000000" w:themeColor="text1"/>
          <w:sz w:val="24"/>
          <w:szCs w:val="24"/>
        </w:rPr>
        <w:t>mak</w:t>
      </w:r>
      <w:r w:rsidR="00984C59" w:rsidRPr="002F2D83">
        <w:rPr>
          <w:rFonts w:ascii="Arial" w:hAnsi="Arial" w:cs="Arial"/>
          <w:color w:val="000000" w:themeColor="text1"/>
          <w:sz w:val="24"/>
          <w:szCs w:val="24"/>
        </w:rPr>
        <w:t>ing</w:t>
      </w:r>
      <w:r w:rsidRPr="002F2D83">
        <w:rPr>
          <w:rFonts w:ascii="Arial" w:hAnsi="Arial" w:cs="Arial"/>
          <w:color w:val="000000" w:themeColor="text1"/>
          <w:sz w:val="24"/>
          <w:szCs w:val="24"/>
        </w:rPr>
        <w:t xml:space="preserve"> predictions through the concept of patterns within mathematics. It allows children to identify patterns within wider situations such as a person’s behavior or routines. </w:t>
      </w:r>
    </w:p>
    <w:p w14:paraId="26389ACA" w14:textId="3417D952" w:rsidR="007C71F9" w:rsidRPr="002F2D83" w:rsidRDefault="00415B3F"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This is a transferrable skill that can support children</w:t>
      </w:r>
      <w:r w:rsidR="005324BE" w:rsidRPr="002F2D83">
        <w:rPr>
          <w:rFonts w:ascii="Arial" w:hAnsi="Arial" w:cs="Arial"/>
          <w:color w:val="000000" w:themeColor="text1"/>
          <w:sz w:val="24"/>
          <w:szCs w:val="24"/>
        </w:rPr>
        <w:t xml:space="preserve">, </w:t>
      </w:r>
      <w:r w:rsidRPr="002F2D83">
        <w:rPr>
          <w:rFonts w:ascii="Arial" w:hAnsi="Arial" w:cs="Arial"/>
          <w:color w:val="000000" w:themeColor="text1"/>
          <w:sz w:val="24"/>
          <w:szCs w:val="24"/>
        </w:rPr>
        <w:t xml:space="preserve">where it can allow children to use </w:t>
      </w:r>
      <w:r w:rsidR="005324BE" w:rsidRPr="002F2D83">
        <w:rPr>
          <w:rFonts w:ascii="Arial" w:hAnsi="Arial" w:cs="Arial"/>
          <w:color w:val="000000" w:themeColor="text1"/>
          <w:sz w:val="24"/>
          <w:szCs w:val="24"/>
        </w:rPr>
        <w:t xml:space="preserve">the </w:t>
      </w:r>
      <w:r w:rsidRPr="002F2D83">
        <w:rPr>
          <w:rFonts w:ascii="Arial" w:hAnsi="Arial" w:cs="Arial"/>
          <w:color w:val="000000" w:themeColor="text1"/>
          <w:sz w:val="24"/>
          <w:szCs w:val="24"/>
        </w:rPr>
        <w:t>understanding of pattern</w:t>
      </w:r>
      <w:r w:rsidR="005324BE" w:rsidRPr="002F2D83">
        <w:rPr>
          <w:rFonts w:ascii="Arial" w:hAnsi="Arial" w:cs="Arial"/>
          <w:color w:val="000000" w:themeColor="text1"/>
          <w:sz w:val="24"/>
          <w:szCs w:val="24"/>
        </w:rPr>
        <w:t>s</w:t>
      </w:r>
      <w:r w:rsidRPr="002F2D83">
        <w:rPr>
          <w:rFonts w:ascii="Arial" w:hAnsi="Arial" w:cs="Arial"/>
          <w:color w:val="000000" w:themeColor="text1"/>
          <w:sz w:val="24"/>
          <w:szCs w:val="24"/>
        </w:rPr>
        <w:t xml:space="preserve"> to support other areas of learning </w:t>
      </w:r>
      <w:r w:rsidR="005324BE" w:rsidRPr="002F2D83">
        <w:rPr>
          <w:rFonts w:ascii="Arial" w:hAnsi="Arial" w:cs="Arial"/>
          <w:color w:val="000000" w:themeColor="text1"/>
          <w:sz w:val="24"/>
          <w:szCs w:val="24"/>
        </w:rPr>
        <w:t xml:space="preserve">and also allows children </w:t>
      </w:r>
      <w:r w:rsidRPr="002F2D83">
        <w:rPr>
          <w:rFonts w:ascii="Arial" w:hAnsi="Arial" w:cs="Arial"/>
          <w:color w:val="000000" w:themeColor="text1"/>
          <w:sz w:val="24"/>
          <w:szCs w:val="24"/>
        </w:rPr>
        <w:t xml:space="preserve">to use </w:t>
      </w:r>
      <w:r w:rsidR="00984C59" w:rsidRPr="002F2D83">
        <w:rPr>
          <w:rFonts w:ascii="Arial" w:hAnsi="Arial" w:cs="Arial"/>
          <w:color w:val="000000" w:themeColor="text1"/>
          <w:sz w:val="24"/>
          <w:szCs w:val="24"/>
        </w:rPr>
        <w:t xml:space="preserve">this skill </w:t>
      </w:r>
      <w:r w:rsidRPr="002F2D83">
        <w:rPr>
          <w:rFonts w:ascii="Arial" w:hAnsi="Arial" w:cs="Arial"/>
          <w:color w:val="000000" w:themeColor="text1"/>
          <w:sz w:val="24"/>
          <w:szCs w:val="24"/>
        </w:rPr>
        <w:t>in day to day situations. Additionally</w:t>
      </w:r>
      <w:r w:rsidR="00C61CAE" w:rsidRPr="002F2D83">
        <w:rPr>
          <w:rFonts w:ascii="Arial" w:hAnsi="Arial" w:cs="Arial"/>
          <w:color w:val="000000" w:themeColor="text1"/>
          <w:sz w:val="24"/>
          <w:szCs w:val="24"/>
        </w:rPr>
        <w:t xml:space="preserve">, </w:t>
      </w:r>
      <w:r w:rsidRPr="002F2D83">
        <w:rPr>
          <w:rFonts w:ascii="Arial" w:hAnsi="Arial" w:cs="Arial"/>
          <w:color w:val="000000" w:themeColor="text1"/>
          <w:sz w:val="24"/>
          <w:szCs w:val="24"/>
        </w:rPr>
        <w:t>supporting the new curriculum framework in Wales</w:t>
      </w:r>
      <w:r w:rsidR="005324BE" w:rsidRPr="002F2D83">
        <w:rPr>
          <w:rFonts w:ascii="Arial" w:hAnsi="Arial" w:cs="Arial"/>
          <w:color w:val="000000" w:themeColor="text1"/>
          <w:sz w:val="24"/>
          <w:szCs w:val="24"/>
        </w:rPr>
        <w:t xml:space="preserve">. </w:t>
      </w:r>
    </w:p>
    <w:p w14:paraId="11F8FC27" w14:textId="479A673A" w:rsidR="00154FBC" w:rsidRPr="002F2D83" w:rsidRDefault="00154FBC"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 xml:space="preserve">The new curriculum provides four purposes for children which include that children should build knowledge and skills where they are able to carry in other situations. Mathematics and Numeracy (Welsh Government, 2020). </w:t>
      </w:r>
    </w:p>
    <w:p w14:paraId="09770101" w14:textId="686C3745" w:rsidR="00154FBC" w:rsidRPr="002F2D83" w:rsidRDefault="00154FBC"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 xml:space="preserve">The curriculum emphasizes the encouragement of children being able to apply mathematics into everyday scenarios. Developing a vision for curriculum design (Welsh Government, 2020). </w:t>
      </w:r>
    </w:p>
    <w:p w14:paraId="4172F99F" w14:textId="7D54D7D2" w:rsidR="00154FBC" w:rsidRPr="002F2D83" w:rsidRDefault="00310A41"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 xml:space="preserve">The activity plan provides children opportunities to place fruit on kebab sticks independently. This allows children to develop holistically through the concept of placing fruit on sticks. It can promote children’s fine motor skills, sensory skills and gives opportunity for wider knowledge and understanding of the resources used. </w:t>
      </w:r>
      <w:r w:rsidR="00154FBC" w:rsidRPr="002F2D83">
        <w:rPr>
          <w:rFonts w:ascii="Arial" w:hAnsi="Arial" w:cs="Arial"/>
          <w:color w:val="000000" w:themeColor="text1"/>
          <w:sz w:val="24"/>
          <w:szCs w:val="24"/>
        </w:rPr>
        <w:t xml:space="preserve">For children it is important for experiences to be provided where opportunities are given to support children’s ability to improve fine motor skills, this is something that </w:t>
      </w:r>
      <w:r w:rsidR="00FF27E6" w:rsidRPr="002F2D83">
        <w:rPr>
          <w:rFonts w:ascii="Arial" w:hAnsi="Arial" w:cs="Arial"/>
          <w:color w:val="000000" w:themeColor="text1"/>
          <w:sz w:val="24"/>
          <w:szCs w:val="24"/>
        </w:rPr>
        <w:t xml:space="preserve">builds on children’s abilities to use a pen (Building Blocks, 2019). </w:t>
      </w:r>
    </w:p>
    <w:p w14:paraId="3932FFB8" w14:textId="77777777" w:rsidR="00984C59" w:rsidRPr="002F2D83" w:rsidRDefault="00674FBD"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The activity plan provides differentiation where practitioners are able to provide relevant learning to children based on Bruner’s theory, giving opportunities for progression where suited for children who are ready to develop knowledge.</w:t>
      </w:r>
    </w:p>
    <w:p w14:paraId="7DEDB583" w14:textId="4DC7554B" w:rsidR="00422C78" w:rsidRPr="002F2D83" w:rsidRDefault="005018E6"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Bruner believes that in order for children to learn, activities must be taught at a simplistic level first</w:t>
      </w:r>
      <w:r w:rsidR="004D3C85" w:rsidRPr="002F2D83">
        <w:rPr>
          <w:rFonts w:ascii="Arial" w:hAnsi="Arial" w:cs="Arial"/>
          <w:color w:val="000000" w:themeColor="text1"/>
          <w:sz w:val="24"/>
          <w:szCs w:val="24"/>
        </w:rPr>
        <w:t xml:space="preserve"> through The Spiral Curriculum. The level of difficulty </w:t>
      </w:r>
      <w:r w:rsidR="001A2BA0" w:rsidRPr="002F2D83">
        <w:rPr>
          <w:rFonts w:ascii="Arial" w:hAnsi="Arial" w:cs="Arial"/>
          <w:color w:val="000000" w:themeColor="text1"/>
          <w:sz w:val="24"/>
          <w:szCs w:val="24"/>
        </w:rPr>
        <w:t>will be</w:t>
      </w:r>
      <w:r w:rsidR="00674FBD" w:rsidRPr="002F2D83">
        <w:rPr>
          <w:rFonts w:ascii="Arial" w:hAnsi="Arial" w:cs="Arial"/>
          <w:color w:val="000000" w:themeColor="text1"/>
          <w:sz w:val="24"/>
          <w:szCs w:val="24"/>
        </w:rPr>
        <w:t xml:space="preserve">gin </w:t>
      </w:r>
      <w:r w:rsidR="001A2BA0" w:rsidRPr="002F2D83">
        <w:rPr>
          <w:rFonts w:ascii="Arial" w:hAnsi="Arial" w:cs="Arial"/>
          <w:color w:val="000000" w:themeColor="text1"/>
          <w:sz w:val="24"/>
          <w:szCs w:val="24"/>
        </w:rPr>
        <w:t xml:space="preserve">at a </w:t>
      </w:r>
      <w:r w:rsidR="001A2BA0" w:rsidRPr="002F2D83">
        <w:rPr>
          <w:rFonts w:ascii="Arial" w:hAnsi="Arial" w:cs="Arial"/>
          <w:color w:val="000000" w:themeColor="text1"/>
          <w:sz w:val="24"/>
          <w:szCs w:val="24"/>
        </w:rPr>
        <w:lastRenderedPageBreak/>
        <w:t xml:space="preserve">low-level </w:t>
      </w:r>
      <w:r w:rsidR="00674FBD" w:rsidRPr="002F2D83">
        <w:rPr>
          <w:rFonts w:ascii="Arial" w:hAnsi="Arial" w:cs="Arial"/>
          <w:color w:val="000000" w:themeColor="text1"/>
          <w:sz w:val="24"/>
          <w:szCs w:val="24"/>
        </w:rPr>
        <w:t xml:space="preserve">of understanding </w:t>
      </w:r>
      <w:r w:rsidR="004D3C85" w:rsidRPr="002F2D83">
        <w:rPr>
          <w:rFonts w:ascii="Arial" w:hAnsi="Arial" w:cs="Arial"/>
          <w:color w:val="000000" w:themeColor="text1"/>
          <w:sz w:val="24"/>
          <w:szCs w:val="24"/>
        </w:rPr>
        <w:t xml:space="preserve">allowing children to go back and forth revisiting and </w:t>
      </w:r>
      <w:r w:rsidR="001A2BA0" w:rsidRPr="002F2D83">
        <w:rPr>
          <w:rFonts w:ascii="Arial" w:hAnsi="Arial" w:cs="Arial"/>
          <w:color w:val="000000" w:themeColor="text1"/>
          <w:sz w:val="24"/>
          <w:szCs w:val="24"/>
        </w:rPr>
        <w:t xml:space="preserve">to </w:t>
      </w:r>
      <w:r w:rsidR="004D3C85" w:rsidRPr="002F2D83">
        <w:rPr>
          <w:rFonts w:ascii="Arial" w:hAnsi="Arial" w:cs="Arial"/>
          <w:color w:val="000000" w:themeColor="text1"/>
          <w:sz w:val="24"/>
          <w:szCs w:val="24"/>
        </w:rPr>
        <w:t xml:space="preserve">gain understanding before slowly increasing the difficulty </w:t>
      </w:r>
      <w:r w:rsidR="001A2BA0" w:rsidRPr="002F2D83">
        <w:rPr>
          <w:rFonts w:ascii="Arial" w:hAnsi="Arial" w:cs="Arial"/>
          <w:color w:val="000000" w:themeColor="text1"/>
          <w:sz w:val="24"/>
          <w:szCs w:val="24"/>
        </w:rPr>
        <w:t xml:space="preserve">once </w:t>
      </w:r>
      <w:r w:rsidR="00674FBD" w:rsidRPr="002F2D83">
        <w:rPr>
          <w:rFonts w:ascii="Arial" w:hAnsi="Arial" w:cs="Arial"/>
          <w:color w:val="000000" w:themeColor="text1"/>
          <w:sz w:val="24"/>
          <w:szCs w:val="24"/>
        </w:rPr>
        <w:t xml:space="preserve">the child </w:t>
      </w:r>
      <w:r w:rsidR="001A2BA0" w:rsidRPr="002F2D83">
        <w:rPr>
          <w:rFonts w:ascii="Arial" w:hAnsi="Arial" w:cs="Arial"/>
          <w:color w:val="000000" w:themeColor="text1"/>
          <w:sz w:val="24"/>
          <w:szCs w:val="24"/>
        </w:rPr>
        <w:t>ha</w:t>
      </w:r>
      <w:r w:rsidR="00674FBD" w:rsidRPr="002F2D83">
        <w:rPr>
          <w:rFonts w:ascii="Arial" w:hAnsi="Arial" w:cs="Arial"/>
          <w:color w:val="000000" w:themeColor="text1"/>
          <w:sz w:val="24"/>
          <w:szCs w:val="24"/>
        </w:rPr>
        <w:t>s</w:t>
      </w:r>
      <w:r w:rsidR="001A2BA0" w:rsidRPr="002F2D83">
        <w:rPr>
          <w:rFonts w:ascii="Arial" w:hAnsi="Arial" w:cs="Arial"/>
          <w:color w:val="000000" w:themeColor="text1"/>
          <w:sz w:val="24"/>
          <w:szCs w:val="24"/>
        </w:rPr>
        <w:t xml:space="preserve"> gained understanding</w:t>
      </w:r>
      <w:r w:rsidR="003453FB" w:rsidRPr="002F2D83">
        <w:rPr>
          <w:rFonts w:ascii="Arial" w:hAnsi="Arial" w:cs="Arial"/>
          <w:color w:val="000000" w:themeColor="text1"/>
          <w:sz w:val="24"/>
          <w:szCs w:val="24"/>
        </w:rPr>
        <w:t xml:space="preserve">. </w:t>
      </w:r>
      <w:r w:rsidR="004D3C85" w:rsidRPr="002F2D83">
        <w:rPr>
          <w:rFonts w:ascii="Arial" w:hAnsi="Arial" w:cs="Arial"/>
          <w:color w:val="000000" w:themeColor="text1"/>
          <w:sz w:val="24"/>
          <w:szCs w:val="24"/>
        </w:rPr>
        <w:t>McLeod</w:t>
      </w:r>
      <w:r w:rsidR="003453FB" w:rsidRPr="002F2D83">
        <w:rPr>
          <w:rFonts w:ascii="Arial" w:hAnsi="Arial" w:cs="Arial"/>
          <w:color w:val="000000" w:themeColor="text1"/>
          <w:sz w:val="24"/>
          <w:szCs w:val="24"/>
        </w:rPr>
        <w:t xml:space="preserve"> (</w:t>
      </w:r>
      <w:r w:rsidR="004D3C85" w:rsidRPr="002F2D83">
        <w:rPr>
          <w:rFonts w:ascii="Arial" w:hAnsi="Arial" w:cs="Arial"/>
          <w:color w:val="000000" w:themeColor="text1"/>
          <w:sz w:val="24"/>
          <w:szCs w:val="24"/>
        </w:rPr>
        <w:t xml:space="preserve">2019). </w:t>
      </w:r>
    </w:p>
    <w:p w14:paraId="45FE02D8" w14:textId="43F0B9E7" w:rsidR="00984C59" w:rsidRPr="002F2D83" w:rsidRDefault="00586FB9"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 xml:space="preserve">Alternatively, </w:t>
      </w:r>
      <w:r w:rsidR="00984C59" w:rsidRPr="002F2D83">
        <w:rPr>
          <w:rFonts w:ascii="Arial" w:hAnsi="Arial" w:cs="Arial"/>
          <w:color w:val="000000" w:themeColor="text1"/>
          <w:sz w:val="24"/>
          <w:szCs w:val="24"/>
        </w:rPr>
        <w:t>including differentiation has been provided in the activity plan however can portray as a weakness that has presented within the section. It shows a clear distinguish between abilities however it does not demonstrate</w:t>
      </w:r>
      <w:r w:rsidR="002D1F76" w:rsidRPr="002F2D83">
        <w:rPr>
          <w:rFonts w:ascii="Arial" w:hAnsi="Arial" w:cs="Arial"/>
          <w:color w:val="000000" w:themeColor="text1"/>
          <w:sz w:val="24"/>
          <w:szCs w:val="24"/>
        </w:rPr>
        <w:t xml:space="preserve"> and consider</w:t>
      </w:r>
      <w:r w:rsidR="00984C59" w:rsidRPr="002F2D83">
        <w:rPr>
          <w:rFonts w:ascii="Arial" w:hAnsi="Arial" w:cs="Arial"/>
          <w:color w:val="000000" w:themeColor="text1"/>
          <w:sz w:val="24"/>
          <w:szCs w:val="24"/>
        </w:rPr>
        <w:t xml:space="preserve"> the abilities of children with Additional Learning Needs. Article 28 states that children have the right to be educated and respecting their dignity</w:t>
      </w:r>
      <w:r w:rsidR="003453FB" w:rsidRPr="002F2D83">
        <w:rPr>
          <w:rFonts w:ascii="Arial" w:hAnsi="Arial" w:cs="Arial"/>
          <w:color w:val="000000" w:themeColor="text1"/>
          <w:sz w:val="24"/>
          <w:szCs w:val="24"/>
        </w:rPr>
        <w:t xml:space="preserve">. </w:t>
      </w:r>
      <w:r w:rsidR="00984C59" w:rsidRPr="002F2D83">
        <w:rPr>
          <w:rFonts w:ascii="Arial" w:hAnsi="Arial" w:cs="Arial"/>
          <w:color w:val="000000" w:themeColor="text1"/>
          <w:sz w:val="24"/>
          <w:szCs w:val="24"/>
        </w:rPr>
        <w:t>UNCRC</w:t>
      </w:r>
      <w:r w:rsidR="003453FB" w:rsidRPr="002F2D83">
        <w:rPr>
          <w:rFonts w:ascii="Arial" w:hAnsi="Arial" w:cs="Arial"/>
          <w:color w:val="000000" w:themeColor="text1"/>
          <w:sz w:val="24"/>
          <w:szCs w:val="24"/>
        </w:rPr>
        <w:t xml:space="preserve"> (</w:t>
      </w:r>
      <w:r w:rsidR="00984C59" w:rsidRPr="002F2D83">
        <w:rPr>
          <w:rFonts w:ascii="Arial" w:hAnsi="Arial" w:cs="Arial"/>
          <w:color w:val="000000" w:themeColor="text1"/>
          <w:sz w:val="24"/>
          <w:szCs w:val="24"/>
        </w:rPr>
        <w:t xml:space="preserve">1992). The activity plan should provide clear indicators of instructions of how to adapt the activity to support the needs of children that require support during the activity set. </w:t>
      </w:r>
    </w:p>
    <w:p w14:paraId="0A1C0D50" w14:textId="2908D4F8" w:rsidR="009C092A" w:rsidRPr="002F2D83" w:rsidRDefault="009C092A"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The role of the adult is indicated and shows understanding of what is expected. The activity plan supports Vygotsky’s theory</w:t>
      </w:r>
      <w:r w:rsidR="002D1F76" w:rsidRPr="002F2D83">
        <w:rPr>
          <w:rFonts w:ascii="Arial" w:hAnsi="Arial" w:cs="Arial"/>
          <w:color w:val="000000" w:themeColor="text1"/>
          <w:sz w:val="24"/>
          <w:szCs w:val="24"/>
        </w:rPr>
        <w:t>,</w:t>
      </w:r>
      <w:r w:rsidRPr="002F2D83">
        <w:rPr>
          <w:rFonts w:ascii="Arial" w:hAnsi="Arial" w:cs="Arial"/>
          <w:color w:val="000000" w:themeColor="text1"/>
          <w:sz w:val="24"/>
          <w:szCs w:val="24"/>
        </w:rPr>
        <w:t xml:space="preserve"> believing that </w:t>
      </w:r>
      <w:r w:rsidR="00D41A7E" w:rsidRPr="002F2D83">
        <w:rPr>
          <w:rFonts w:ascii="Arial" w:hAnsi="Arial" w:cs="Arial"/>
          <w:color w:val="000000" w:themeColor="text1"/>
          <w:sz w:val="24"/>
          <w:szCs w:val="24"/>
        </w:rPr>
        <w:t xml:space="preserve">through children </w:t>
      </w:r>
      <w:r w:rsidRPr="002F2D83">
        <w:rPr>
          <w:rFonts w:ascii="Arial" w:hAnsi="Arial" w:cs="Arial"/>
          <w:color w:val="000000" w:themeColor="text1"/>
          <w:sz w:val="24"/>
          <w:szCs w:val="24"/>
        </w:rPr>
        <w:t xml:space="preserve">interacting with adults that have knowledge within a </w:t>
      </w:r>
      <w:r w:rsidR="00D41A7E" w:rsidRPr="002F2D83">
        <w:rPr>
          <w:rFonts w:ascii="Arial" w:hAnsi="Arial" w:cs="Arial"/>
          <w:color w:val="000000" w:themeColor="text1"/>
          <w:sz w:val="24"/>
          <w:szCs w:val="24"/>
        </w:rPr>
        <w:t xml:space="preserve">specified </w:t>
      </w:r>
      <w:r w:rsidRPr="002F2D83">
        <w:rPr>
          <w:rFonts w:ascii="Arial" w:hAnsi="Arial" w:cs="Arial"/>
          <w:color w:val="000000" w:themeColor="text1"/>
          <w:sz w:val="24"/>
          <w:szCs w:val="24"/>
        </w:rPr>
        <w:t xml:space="preserve">topic can support children’s learning and also do this through social interaction (Allen and Gorden, 2011). Within the activity plan this can be demonstrated through </w:t>
      </w:r>
      <w:r w:rsidR="00D41A7E" w:rsidRPr="002F2D83">
        <w:rPr>
          <w:rFonts w:ascii="Arial" w:hAnsi="Arial" w:cs="Arial"/>
          <w:color w:val="000000" w:themeColor="text1"/>
          <w:sz w:val="24"/>
          <w:szCs w:val="24"/>
        </w:rPr>
        <w:t xml:space="preserve">the </w:t>
      </w:r>
      <w:r w:rsidRPr="002F2D83">
        <w:rPr>
          <w:rFonts w:ascii="Arial" w:hAnsi="Arial" w:cs="Arial"/>
          <w:color w:val="000000" w:themeColor="text1"/>
          <w:sz w:val="24"/>
          <w:szCs w:val="24"/>
        </w:rPr>
        <w:t>practitioner</w:t>
      </w:r>
      <w:r w:rsidR="00D41A7E" w:rsidRPr="002F2D83">
        <w:rPr>
          <w:rFonts w:ascii="Arial" w:hAnsi="Arial" w:cs="Arial"/>
          <w:color w:val="000000" w:themeColor="text1"/>
          <w:sz w:val="24"/>
          <w:szCs w:val="24"/>
        </w:rPr>
        <w:t xml:space="preserve"> providing an </w:t>
      </w:r>
      <w:r w:rsidRPr="002F2D83">
        <w:rPr>
          <w:rFonts w:ascii="Arial" w:hAnsi="Arial" w:cs="Arial"/>
          <w:color w:val="000000" w:themeColor="text1"/>
          <w:sz w:val="24"/>
          <w:szCs w:val="24"/>
        </w:rPr>
        <w:t>example of how to complete the activity</w:t>
      </w:r>
      <w:r w:rsidR="00D41A7E" w:rsidRPr="002F2D83">
        <w:rPr>
          <w:rFonts w:ascii="Arial" w:hAnsi="Arial" w:cs="Arial"/>
          <w:color w:val="000000" w:themeColor="text1"/>
          <w:sz w:val="24"/>
          <w:szCs w:val="24"/>
        </w:rPr>
        <w:t>, i</w:t>
      </w:r>
      <w:r w:rsidRPr="002F2D83">
        <w:rPr>
          <w:rFonts w:ascii="Arial" w:hAnsi="Arial" w:cs="Arial"/>
          <w:color w:val="000000" w:themeColor="text1"/>
          <w:sz w:val="24"/>
          <w:szCs w:val="24"/>
        </w:rPr>
        <w:t xml:space="preserve">nvolving a practitioner physically taking part </w:t>
      </w:r>
      <w:r w:rsidR="00D41A7E" w:rsidRPr="002F2D83">
        <w:rPr>
          <w:rFonts w:ascii="Arial" w:hAnsi="Arial" w:cs="Arial"/>
          <w:color w:val="000000" w:themeColor="text1"/>
          <w:sz w:val="24"/>
          <w:szCs w:val="24"/>
        </w:rPr>
        <w:t xml:space="preserve">and </w:t>
      </w:r>
      <w:r w:rsidRPr="002F2D83">
        <w:rPr>
          <w:rFonts w:ascii="Arial" w:hAnsi="Arial" w:cs="Arial"/>
          <w:color w:val="000000" w:themeColor="text1"/>
          <w:sz w:val="24"/>
          <w:szCs w:val="24"/>
        </w:rPr>
        <w:t>verbally demonstrating each step</w:t>
      </w:r>
      <w:r w:rsidR="00D41A7E" w:rsidRPr="002F2D83">
        <w:rPr>
          <w:rFonts w:ascii="Arial" w:hAnsi="Arial" w:cs="Arial"/>
          <w:color w:val="000000" w:themeColor="text1"/>
          <w:sz w:val="24"/>
          <w:szCs w:val="24"/>
        </w:rPr>
        <w:t xml:space="preserve"> for children involved</w:t>
      </w:r>
      <w:r w:rsidRPr="002F2D83">
        <w:rPr>
          <w:rFonts w:ascii="Arial" w:hAnsi="Arial" w:cs="Arial"/>
          <w:color w:val="000000" w:themeColor="text1"/>
          <w:sz w:val="24"/>
          <w:szCs w:val="24"/>
        </w:rPr>
        <w:t xml:space="preserve">. </w:t>
      </w:r>
    </w:p>
    <w:p w14:paraId="1EC00C42" w14:textId="6DA67306" w:rsidR="004A02AF" w:rsidRPr="002F2D83" w:rsidRDefault="00594A70"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 xml:space="preserve">It is the role of the practitioner to </w:t>
      </w:r>
      <w:r w:rsidR="003F46C2" w:rsidRPr="002F2D83">
        <w:rPr>
          <w:rFonts w:ascii="Arial" w:hAnsi="Arial" w:cs="Arial"/>
          <w:color w:val="000000" w:themeColor="text1"/>
          <w:sz w:val="24"/>
          <w:szCs w:val="24"/>
        </w:rPr>
        <w:t xml:space="preserve">support children </w:t>
      </w:r>
      <w:r w:rsidR="0094208F" w:rsidRPr="002F2D83">
        <w:rPr>
          <w:rFonts w:ascii="Arial" w:hAnsi="Arial" w:cs="Arial"/>
          <w:color w:val="000000" w:themeColor="text1"/>
          <w:sz w:val="24"/>
          <w:szCs w:val="24"/>
        </w:rPr>
        <w:t>of all abilities. Rose and Rogers</w:t>
      </w:r>
      <w:r w:rsidR="003453FB" w:rsidRPr="002F2D83">
        <w:rPr>
          <w:rFonts w:ascii="Arial" w:hAnsi="Arial" w:cs="Arial"/>
          <w:color w:val="000000" w:themeColor="text1"/>
          <w:sz w:val="24"/>
          <w:szCs w:val="24"/>
        </w:rPr>
        <w:t xml:space="preserve"> (</w:t>
      </w:r>
      <w:r w:rsidR="005B4044" w:rsidRPr="002F2D83">
        <w:rPr>
          <w:rFonts w:ascii="Arial" w:hAnsi="Arial" w:cs="Arial"/>
          <w:color w:val="000000" w:themeColor="text1"/>
          <w:sz w:val="24"/>
          <w:szCs w:val="24"/>
        </w:rPr>
        <w:t>2012)</w:t>
      </w:r>
      <w:r w:rsidR="0094208F" w:rsidRPr="002F2D83">
        <w:rPr>
          <w:rFonts w:ascii="Arial" w:hAnsi="Arial" w:cs="Arial"/>
          <w:color w:val="000000" w:themeColor="text1"/>
          <w:sz w:val="24"/>
          <w:szCs w:val="24"/>
        </w:rPr>
        <w:t xml:space="preserve"> believe that it is the adult’s duty to support children through experiences. Allowing children to sustain understanding within the environment and take part within a social situation.</w:t>
      </w:r>
    </w:p>
    <w:p w14:paraId="04ABB798" w14:textId="4CF6940D" w:rsidR="004A02AF" w:rsidRPr="002F2D83" w:rsidRDefault="00586FB9"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Furthermore,</w:t>
      </w:r>
      <w:r w:rsidR="004A02AF" w:rsidRPr="002F2D83">
        <w:rPr>
          <w:rFonts w:ascii="Arial" w:hAnsi="Arial" w:cs="Arial"/>
          <w:color w:val="000000" w:themeColor="text1"/>
          <w:sz w:val="24"/>
          <w:szCs w:val="24"/>
        </w:rPr>
        <w:t xml:space="preserve"> for the correct abilities and level of an activity to be provided</w:t>
      </w:r>
      <w:r w:rsidR="0007138F" w:rsidRPr="002F2D83">
        <w:rPr>
          <w:rFonts w:ascii="Arial" w:hAnsi="Arial" w:cs="Arial"/>
          <w:color w:val="000000" w:themeColor="text1"/>
          <w:sz w:val="24"/>
          <w:szCs w:val="24"/>
        </w:rPr>
        <w:t>,</w:t>
      </w:r>
      <w:r w:rsidR="001A2BA0" w:rsidRPr="002F2D83">
        <w:rPr>
          <w:rFonts w:ascii="Arial" w:hAnsi="Arial" w:cs="Arial"/>
          <w:color w:val="000000" w:themeColor="text1"/>
          <w:sz w:val="24"/>
          <w:szCs w:val="24"/>
        </w:rPr>
        <w:t xml:space="preserve"> practitioners must </w:t>
      </w:r>
      <w:r w:rsidR="009C092A" w:rsidRPr="002F2D83">
        <w:rPr>
          <w:rFonts w:ascii="Arial" w:hAnsi="Arial" w:cs="Arial"/>
          <w:color w:val="000000" w:themeColor="text1"/>
          <w:sz w:val="24"/>
          <w:szCs w:val="24"/>
        </w:rPr>
        <w:t>have knowledge</w:t>
      </w:r>
      <w:r w:rsidR="001A2BA0" w:rsidRPr="002F2D83">
        <w:rPr>
          <w:rFonts w:ascii="Arial" w:hAnsi="Arial" w:cs="Arial"/>
          <w:color w:val="000000" w:themeColor="text1"/>
          <w:sz w:val="24"/>
          <w:szCs w:val="24"/>
        </w:rPr>
        <w:t xml:space="preserve"> </w:t>
      </w:r>
      <w:r w:rsidR="004A02AF" w:rsidRPr="002F2D83">
        <w:rPr>
          <w:rFonts w:ascii="Arial" w:hAnsi="Arial" w:cs="Arial"/>
          <w:color w:val="000000" w:themeColor="text1"/>
          <w:sz w:val="24"/>
          <w:szCs w:val="24"/>
        </w:rPr>
        <w:t xml:space="preserve">and understanding </w:t>
      </w:r>
      <w:r w:rsidR="001A2BA0" w:rsidRPr="002F2D83">
        <w:rPr>
          <w:rFonts w:ascii="Arial" w:hAnsi="Arial" w:cs="Arial"/>
          <w:color w:val="000000" w:themeColor="text1"/>
          <w:sz w:val="24"/>
          <w:szCs w:val="24"/>
        </w:rPr>
        <w:t xml:space="preserve">of the </w:t>
      </w:r>
      <w:r w:rsidR="0007138F" w:rsidRPr="002F2D83">
        <w:rPr>
          <w:rFonts w:ascii="Arial" w:hAnsi="Arial" w:cs="Arial"/>
          <w:color w:val="000000" w:themeColor="text1"/>
          <w:sz w:val="24"/>
          <w:szCs w:val="24"/>
        </w:rPr>
        <w:t>Foundation Phase C</w:t>
      </w:r>
      <w:r w:rsidR="001A2BA0" w:rsidRPr="002F2D83">
        <w:rPr>
          <w:rFonts w:ascii="Arial" w:hAnsi="Arial" w:cs="Arial"/>
          <w:color w:val="000000" w:themeColor="text1"/>
          <w:sz w:val="24"/>
          <w:szCs w:val="24"/>
        </w:rPr>
        <w:t xml:space="preserve">urriculum to </w:t>
      </w:r>
      <w:r w:rsidR="003270A9" w:rsidRPr="002F2D83">
        <w:rPr>
          <w:rFonts w:ascii="Arial" w:hAnsi="Arial" w:cs="Arial"/>
          <w:color w:val="000000" w:themeColor="text1"/>
          <w:sz w:val="24"/>
          <w:szCs w:val="24"/>
        </w:rPr>
        <w:t xml:space="preserve">be able to </w:t>
      </w:r>
      <w:r w:rsidR="001A2BA0" w:rsidRPr="002F2D83">
        <w:rPr>
          <w:rFonts w:ascii="Arial" w:hAnsi="Arial" w:cs="Arial"/>
          <w:color w:val="000000" w:themeColor="text1"/>
          <w:sz w:val="24"/>
          <w:szCs w:val="24"/>
        </w:rPr>
        <w:t xml:space="preserve">successfully link children’s outcomes to the correct level </w:t>
      </w:r>
      <w:r w:rsidR="003270A9" w:rsidRPr="002F2D83">
        <w:rPr>
          <w:rFonts w:ascii="Arial" w:hAnsi="Arial" w:cs="Arial"/>
          <w:color w:val="000000" w:themeColor="text1"/>
          <w:sz w:val="24"/>
          <w:szCs w:val="24"/>
        </w:rPr>
        <w:t xml:space="preserve">of ability </w:t>
      </w:r>
      <w:r w:rsidR="001A2BA0" w:rsidRPr="002F2D83">
        <w:rPr>
          <w:rFonts w:ascii="Arial" w:hAnsi="Arial" w:cs="Arial"/>
          <w:color w:val="000000" w:themeColor="text1"/>
          <w:sz w:val="24"/>
          <w:szCs w:val="24"/>
        </w:rPr>
        <w:t>that is required</w:t>
      </w:r>
      <w:r w:rsidR="003270A9" w:rsidRPr="002F2D83">
        <w:rPr>
          <w:rFonts w:ascii="Arial" w:hAnsi="Arial" w:cs="Arial"/>
          <w:color w:val="000000" w:themeColor="text1"/>
          <w:sz w:val="24"/>
          <w:szCs w:val="24"/>
        </w:rPr>
        <w:t xml:space="preserve"> for the individual</w:t>
      </w:r>
      <w:r w:rsidR="001A2BA0" w:rsidRPr="002F2D83">
        <w:rPr>
          <w:rFonts w:ascii="Arial" w:hAnsi="Arial" w:cs="Arial"/>
          <w:color w:val="000000" w:themeColor="text1"/>
          <w:sz w:val="24"/>
          <w:szCs w:val="24"/>
        </w:rPr>
        <w:t>.</w:t>
      </w:r>
      <w:r w:rsidR="0007138F" w:rsidRPr="002F2D83">
        <w:rPr>
          <w:rFonts w:ascii="Arial" w:hAnsi="Arial" w:cs="Arial"/>
          <w:color w:val="000000" w:themeColor="text1"/>
          <w:sz w:val="24"/>
          <w:szCs w:val="24"/>
        </w:rPr>
        <w:t xml:space="preserve"> The Foundation Phase Framework (2015) gives practitioners detailed descriptions of what children are expected to </w:t>
      </w:r>
      <w:r w:rsidR="004A02AF" w:rsidRPr="002F2D83">
        <w:rPr>
          <w:rFonts w:ascii="Arial" w:hAnsi="Arial" w:cs="Arial"/>
          <w:color w:val="000000" w:themeColor="text1"/>
          <w:sz w:val="24"/>
          <w:szCs w:val="24"/>
        </w:rPr>
        <w:t xml:space="preserve">learn </w:t>
      </w:r>
      <w:r w:rsidR="0007138F" w:rsidRPr="002F2D83">
        <w:rPr>
          <w:rFonts w:ascii="Arial" w:hAnsi="Arial" w:cs="Arial"/>
          <w:color w:val="000000" w:themeColor="text1"/>
          <w:sz w:val="24"/>
          <w:szCs w:val="24"/>
        </w:rPr>
        <w:t xml:space="preserve">based on the child’s age. </w:t>
      </w:r>
    </w:p>
    <w:p w14:paraId="0818A27D" w14:textId="4C8425D2" w:rsidR="0007138F" w:rsidRPr="002F2D83" w:rsidRDefault="0007138F"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 xml:space="preserve">The activity plan provides outcomes taken from the framework where it provides practitioners </w:t>
      </w:r>
      <w:r w:rsidR="004A02AF" w:rsidRPr="002F2D83">
        <w:rPr>
          <w:rFonts w:ascii="Arial" w:hAnsi="Arial" w:cs="Arial"/>
          <w:color w:val="000000" w:themeColor="text1"/>
          <w:sz w:val="24"/>
          <w:szCs w:val="24"/>
        </w:rPr>
        <w:t xml:space="preserve">an </w:t>
      </w:r>
      <w:r w:rsidRPr="002F2D83">
        <w:rPr>
          <w:rFonts w:ascii="Arial" w:hAnsi="Arial" w:cs="Arial"/>
          <w:color w:val="000000" w:themeColor="text1"/>
          <w:sz w:val="24"/>
          <w:szCs w:val="24"/>
        </w:rPr>
        <w:t xml:space="preserve">understanding of what links the set activity </w:t>
      </w:r>
      <w:r w:rsidR="004A02AF" w:rsidRPr="002F2D83">
        <w:rPr>
          <w:rFonts w:ascii="Arial" w:hAnsi="Arial" w:cs="Arial"/>
          <w:color w:val="000000" w:themeColor="text1"/>
          <w:sz w:val="24"/>
          <w:szCs w:val="24"/>
        </w:rPr>
        <w:t xml:space="preserve">that is provided </w:t>
      </w:r>
      <w:r w:rsidRPr="002F2D83">
        <w:rPr>
          <w:rFonts w:ascii="Arial" w:hAnsi="Arial" w:cs="Arial"/>
          <w:color w:val="000000" w:themeColor="text1"/>
          <w:sz w:val="24"/>
          <w:szCs w:val="24"/>
        </w:rPr>
        <w:t>has to the curriculum</w:t>
      </w:r>
      <w:r w:rsidR="004A02AF" w:rsidRPr="002F2D83">
        <w:rPr>
          <w:rFonts w:ascii="Arial" w:hAnsi="Arial" w:cs="Arial"/>
          <w:color w:val="000000" w:themeColor="text1"/>
          <w:sz w:val="24"/>
          <w:szCs w:val="24"/>
        </w:rPr>
        <w:t xml:space="preserve"> framework</w:t>
      </w:r>
      <w:r w:rsidRPr="002F2D83">
        <w:rPr>
          <w:rFonts w:ascii="Arial" w:hAnsi="Arial" w:cs="Arial"/>
          <w:color w:val="000000" w:themeColor="text1"/>
          <w:sz w:val="24"/>
          <w:szCs w:val="24"/>
        </w:rPr>
        <w:t xml:space="preserve">. </w:t>
      </w:r>
    </w:p>
    <w:p w14:paraId="621B1952" w14:textId="2B2A4D54" w:rsidR="008C6596" w:rsidRPr="002F2D83" w:rsidRDefault="00586FB9"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lastRenderedPageBreak/>
        <w:t xml:space="preserve">On the other </w:t>
      </w:r>
      <w:r w:rsidR="00D3524C" w:rsidRPr="002F2D83">
        <w:rPr>
          <w:rFonts w:ascii="Arial" w:hAnsi="Arial" w:cs="Arial"/>
          <w:color w:val="000000" w:themeColor="text1"/>
          <w:sz w:val="24"/>
          <w:szCs w:val="24"/>
        </w:rPr>
        <w:t>hand,</w:t>
      </w:r>
      <w:r w:rsidRPr="002F2D83">
        <w:rPr>
          <w:rFonts w:ascii="Arial" w:hAnsi="Arial" w:cs="Arial"/>
          <w:color w:val="000000" w:themeColor="text1"/>
          <w:sz w:val="24"/>
          <w:szCs w:val="24"/>
        </w:rPr>
        <w:t xml:space="preserve"> d</w:t>
      </w:r>
      <w:r w:rsidR="009C092A" w:rsidRPr="002F2D83">
        <w:rPr>
          <w:rFonts w:ascii="Arial" w:hAnsi="Arial" w:cs="Arial"/>
          <w:color w:val="000000" w:themeColor="text1"/>
          <w:sz w:val="24"/>
          <w:szCs w:val="24"/>
        </w:rPr>
        <w:t>espite including the correct adult to child ratio</w:t>
      </w:r>
      <w:r w:rsidR="003270A9" w:rsidRPr="002F2D83">
        <w:rPr>
          <w:rFonts w:ascii="Arial" w:hAnsi="Arial" w:cs="Arial"/>
          <w:color w:val="000000" w:themeColor="text1"/>
          <w:sz w:val="24"/>
          <w:szCs w:val="24"/>
        </w:rPr>
        <w:t xml:space="preserve"> stated within the activity plan, providing </w:t>
      </w:r>
      <w:r w:rsidR="009C092A" w:rsidRPr="002F2D83">
        <w:rPr>
          <w:rFonts w:ascii="Arial" w:hAnsi="Arial" w:cs="Arial"/>
          <w:color w:val="000000" w:themeColor="text1"/>
          <w:sz w:val="24"/>
          <w:szCs w:val="24"/>
        </w:rPr>
        <w:t>an</w:t>
      </w:r>
      <w:r w:rsidR="00BB51E9" w:rsidRPr="002F2D83">
        <w:rPr>
          <w:rFonts w:ascii="Arial" w:hAnsi="Arial" w:cs="Arial"/>
          <w:color w:val="000000" w:themeColor="text1"/>
          <w:sz w:val="24"/>
          <w:szCs w:val="24"/>
        </w:rPr>
        <w:t xml:space="preserve"> extra</w:t>
      </w:r>
      <w:r w:rsidR="009C092A" w:rsidRPr="002F2D83">
        <w:rPr>
          <w:rFonts w:ascii="Arial" w:hAnsi="Arial" w:cs="Arial"/>
          <w:color w:val="000000" w:themeColor="text1"/>
          <w:sz w:val="24"/>
          <w:szCs w:val="24"/>
        </w:rPr>
        <w:t xml:space="preserve"> member of staf</w:t>
      </w:r>
      <w:r w:rsidR="003270A9" w:rsidRPr="002F2D83">
        <w:rPr>
          <w:rFonts w:ascii="Arial" w:hAnsi="Arial" w:cs="Arial"/>
          <w:color w:val="000000" w:themeColor="text1"/>
          <w:sz w:val="24"/>
          <w:szCs w:val="24"/>
        </w:rPr>
        <w:t xml:space="preserve">f </w:t>
      </w:r>
      <w:r w:rsidR="008C6596" w:rsidRPr="002F2D83">
        <w:rPr>
          <w:rFonts w:ascii="Arial" w:hAnsi="Arial" w:cs="Arial"/>
          <w:color w:val="000000" w:themeColor="text1"/>
          <w:sz w:val="24"/>
          <w:szCs w:val="24"/>
        </w:rPr>
        <w:t xml:space="preserve">to participate </w:t>
      </w:r>
      <w:r w:rsidR="003270A9" w:rsidRPr="002F2D83">
        <w:rPr>
          <w:rFonts w:ascii="Arial" w:hAnsi="Arial" w:cs="Arial"/>
          <w:color w:val="000000" w:themeColor="text1"/>
          <w:sz w:val="24"/>
          <w:szCs w:val="24"/>
        </w:rPr>
        <w:t xml:space="preserve">within the activity </w:t>
      </w:r>
      <w:r w:rsidR="0007138F" w:rsidRPr="002F2D83">
        <w:rPr>
          <w:rFonts w:ascii="Arial" w:hAnsi="Arial" w:cs="Arial"/>
          <w:color w:val="000000" w:themeColor="text1"/>
          <w:sz w:val="24"/>
          <w:szCs w:val="24"/>
        </w:rPr>
        <w:t>can allow the activity to be observed and for the children taking part to be assessed</w:t>
      </w:r>
      <w:r w:rsidR="008C6596" w:rsidRPr="002F2D83">
        <w:rPr>
          <w:rFonts w:ascii="Arial" w:hAnsi="Arial" w:cs="Arial"/>
          <w:color w:val="000000" w:themeColor="text1"/>
          <w:sz w:val="24"/>
          <w:szCs w:val="24"/>
        </w:rPr>
        <w:t xml:space="preserve"> during the task</w:t>
      </w:r>
      <w:r w:rsidR="0007138F" w:rsidRPr="002F2D83">
        <w:rPr>
          <w:rFonts w:ascii="Arial" w:hAnsi="Arial" w:cs="Arial"/>
          <w:color w:val="000000" w:themeColor="text1"/>
          <w:sz w:val="24"/>
          <w:szCs w:val="24"/>
        </w:rPr>
        <w:t xml:space="preserve">. </w:t>
      </w:r>
    </w:p>
    <w:p w14:paraId="19F2911B" w14:textId="77777777" w:rsidR="004D2D75" w:rsidRPr="002F2D83" w:rsidRDefault="00BB51E9"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Barber and Paul-Smith</w:t>
      </w:r>
      <w:r w:rsidR="003453FB" w:rsidRPr="002F2D83">
        <w:rPr>
          <w:rFonts w:ascii="Arial" w:hAnsi="Arial" w:cs="Arial"/>
          <w:color w:val="000000" w:themeColor="text1"/>
          <w:sz w:val="24"/>
          <w:szCs w:val="24"/>
        </w:rPr>
        <w:t xml:space="preserve"> (</w:t>
      </w:r>
      <w:r w:rsidRPr="002F2D83">
        <w:rPr>
          <w:rFonts w:ascii="Arial" w:hAnsi="Arial" w:cs="Arial"/>
          <w:color w:val="000000" w:themeColor="text1"/>
          <w:sz w:val="24"/>
          <w:szCs w:val="24"/>
        </w:rPr>
        <w:t xml:space="preserve">2010) suggest that through observations practitioners are able to gain </w:t>
      </w:r>
      <w:r w:rsidR="008C6596" w:rsidRPr="002F2D83">
        <w:rPr>
          <w:rFonts w:ascii="Arial" w:hAnsi="Arial" w:cs="Arial"/>
          <w:color w:val="000000" w:themeColor="text1"/>
          <w:sz w:val="24"/>
          <w:szCs w:val="24"/>
        </w:rPr>
        <w:t xml:space="preserve">an </w:t>
      </w:r>
      <w:r w:rsidRPr="002F2D83">
        <w:rPr>
          <w:rFonts w:ascii="Arial" w:hAnsi="Arial" w:cs="Arial"/>
          <w:color w:val="000000" w:themeColor="text1"/>
          <w:sz w:val="24"/>
          <w:szCs w:val="24"/>
        </w:rPr>
        <w:t xml:space="preserve">understanding of </w:t>
      </w:r>
      <w:r w:rsidR="008C6596" w:rsidRPr="002F2D83">
        <w:rPr>
          <w:rFonts w:ascii="Arial" w:hAnsi="Arial" w:cs="Arial"/>
          <w:color w:val="000000" w:themeColor="text1"/>
          <w:sz w:val="24"/>
          <w:szCs w:val="24"/>
        </w:rPr>
        <w:t>a</w:t>
      </w:r>
      <w:r w:rsidRPr="002F2D83">
        <w:rPr>
          <w:rFonts w:ascii="Arial" w:hAnsi="Arial" w:cs="Arial"/>
          <w:color w:val="000000" w:themeColor="text1"/>
          <w:sz w:val="24"/>
          <w:szCs w:val="24"/>
        </w:rPr>
        <w:t xml:space="preserve"> child’s abilities and a reflection of knowledge</w:t>
      </w:r>
      <w:r w:rsidR="008C6596" w:rsidRPr="002F2D83">
        <w:rPr>
          <w:rFonts w:ascii="Arial" w:hAnsi="Arial" w:cs="Arial"/>
          <w:color w:val="000000" w:themeColor="text1"/>
          <w:sz w:val="24"/>
          <w:szCs w:val="24"/>
        </w:rPr>
        <w:t xml:space="preserve"> that can be shown through the concept of play</w:t>
      </w:r>
      <w:r w:rsidRPr="002F2D83">
        <w:rPr>
          <w:rFonts w:ascii="Arial" w:hAnsi="Arial" w:cs="Arial"/>
          <w:color w:val="000000" w:themeColor="text1"/>
          <w:sz w:val="24"/>
          <w:szCs w:val="24"/>
        </w:rPr>
        <w:t xml:space="preserve">. </w:t>
      </w:r>
    </w:p>
    <w:p w14:paraId="197939D4" w14:textId="29B09125" w:rsidR="004D2D75" w:rsidRPr="002F2D83" w:rsidRDefault="00BB51E9"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Observation</w:t>
      </w:r>
      <w:r w:rsidR="005F3331" w:rsidRPr="002F2D83">
        <w:rPr>
          <w:rFonts w:ascii="Arial" w:hAnsi="Arial" w:cs="Arial"/>
          <w:color w:val="000000" w:themeColor="text1"/>
          <w:sz w:val="24"/>
          <w:szCs w:val="24"/>
        </w:rPr>
        <w:t xml:space="preserve"> </w:t>
      </w:r>
      <w:r w:rsidR="004D2D75" w:rsidRPr="002F2D83">
        <w:rPr>
          <w:rFonts w:ascii="Arial" w:hAnsi="Arial" w:cs="Arial"/>
          <w:color w:val="000000" w:themeColor="text1"/>
          <w:sz w:val="24"/>
          <w:szCs w:val="24"/>
        </w:rPr>
        <w:t>can be used as a method to document evidence of an activity a child has completed to back up a practitioner who assesses the child’s ability</w:t>
      </w:r>
      <w:r w:rsidR="00905EAF" w:rsidRPr="002F2D83">
        <w:rPr>
          <w:rFonts w:ascii="Arial" w:hAnsi="Arial" w:cs="Arial"/>
          <w:color w:val="000000" w:themeColor="text1"/>
          <w:sz w:val="24"/>
          <w:szCs w:val="24"/>
        </w:rPr>
        <w:t xml:space="preserve"> (Fawcett and Watson, 2016).</w:t>
      </w:r>
    </w:p>
    <w:p w14:paraId="2D6F9791" w14:textId="24061C52" w:rsidR="0075440F" w:rsidRPr="002F2D83" w:rsidRDefault="004D2D75"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 xml:space="preserve"> Observing children </w:t>
      </w:r>
      <w:r w:rsidR="005F3331" w:rsidRPr="002F2D83">
        <w:rPr>
          <w:rFonts w:ascii="Arial" w:hAnsi="Arial" w:cs="Arial"/>
          <w:color w:val="000000" w:themeColor="text1"/>
          <w:sz w:val="24"/>
          <w:szCs w:val="24"/>
        </w:rPr>
        <w:t xml:space="preserve">is a tool used </w:t>
      </w:r>
      <w:r w:rsidR="00BB51E9" w:rsidRPr="002F2D83">
        <w:rPr>
          <w:rFonts w:ascii="Arial" w:hAnsi="Arial" w:cs="Arial"/>
          <w:color w:val="000000" w:themeColor="text1"/>
          <w:sz w:val="24"/>
          <w:szCs w:val="24"/>
        </w:rPr>
        <w:t xml:space="preserve">taken by a practitioner during the activity </w:t>
      </w:r>
      <w:r w:rsidR="005F3331" w:rsidRPr="002F2D83">
        <w:rPr>
          <w:rFonts w:ascii="Arial" w:hAnsi="Arial" w:cs="Arial"/>
          <w:color w:val="000000" w:themeColor="text1"/>
          <w:sz w:val="24"/>
          <w:szCs w:val="24"/>
        </w:rPr>
        <w:t xml:space="preserve">and </w:t>
      </w:r>
      <w:r w:rsidR="00BB51E9" w:rsidRPr="002F2D83">
        <w:rPr>
          <w:rFonts w:ascii="Arial" w:hAnsi="Arial" w:cs="Arial"/>
          <w:color w:val="000000" w:themeColor="text1"/>
          <w:sz w:val="24"/>
          <w:szCs w:val="24"/>
        </w:rPr>
        <w:t xml:space="preserve">can support in future planning and guide practitioners on the correct provision for those in the setting. </w:t>
      </w:r>
    </w:p>
    <w:p w14:paraId="765CB927" w14:textId="58D69B34" w:rsidR="005F3331" w:rsidRPr="002F2D83" w:rsidRDefault="005F3331"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Evidence of an activity can be used to support a practitioners’ observation through use of an extra member of staff taking photos. According to Charlotte Danielson</w:t>
      </w:r>
      <w:r w:rsidR="003453FB" w:rsidRPr="002F2D83">
        <w:rPr>
          <w:rFonts w:ascii="Arial" w:hAnsi="Arial" w:cs="Arial"/>
          <w:color w:val="000000" w:themeColor="text1"/>
          <w:sz w:val="24"/>
          <w:szCs w:val="24"/>
        </w:rPr>
        <w:t xml:space="preserve"> (</w:t>
      </w:r>
      <w:r w:rsidRPr="002F2D83">
        <w:rPr>
          <w:rFonts w:ascii="Arial" w:hAnsi="Arial" w:cs="Arial"/>
          <w:color w:val="000000" w:themeColor="text1"/>
          <w:sz w:val="24"/>
          <w:szCs w:val="24"/>
        </w:rPr>
        <w:t xml:space="preserve">2020) there are two methods of evidence. Through direct evidence it can support a practitioner in recording an observation that children have participated in. </w:t>
      </w:r>
    </w:p>
    <w:p w14:paraId="3F9450E0" w14:textId="77777777" w:rsidR="005D4561" w:rsidRPr="002F2D83" w:rsidRDefault="009C092A"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 xml:space="preserve">The </w:t>
      </w:r>
      <w:r w:rsidR="000B1907" w:rsidRPr="002F2D83">
        <w:rPr>
          <w:rFonts w:ascii="Arial" w:hAnsi="Arial" w:cs="Arial"/>
          <w:color w:val="000000" w:themeColor="text1"/>
          <w:sz w:val="24"/>
          <w:szCs w:val="24"/>
        </w:rPr>
        <w:t>activity plan could include an extra member of staff</w:t>
      </w:r>
      <w:r w:rsidR="001A2BA0" w:rsidRPr="002F2D83">
        <w:rPr>
          <w:rFonts w:ascii="Arial" w:hAnsi="Arial" w:cs="Arial"/>
          <w:color w:val="000000" w:themeColor="text1"/>
          <w:sz w:val="24"/>
          <w:szCs w:val="24"/>
        </w:rPr>
        <w:t xml:space="preserve"> to allow children to gain additional knowledge and </w:t>
      </w:r>
      <w:r w:rsidR="00474B44" w:rsidRPr="002F2D83">
        <w:rPr>
          <w:rFonts w:ascii="Arial" w:hAnsi="Arial" w:cs="Arial"/>
          <w:color w:val="000000" w:themeColor="text1"/>
          <w:sz w:val="24"/>
          <w:szCs w:val="24"/>
        </w:rPr>
        <w:t>a larger input from practitioners</w:t>
      </w:r>
      <w:r w:rsidR="000B1907" w:rsidRPr="002F2D83">
        <w:rPr>
          <w:rFonts w:ascii="Arial" w:hAnsi="Arial" w:cs="Arial"/>
          <w:color w:val="000000" w:themeColor="text1"/>
          <w:sz w:val="24"/>
          <w:szCs w:val="24"/>
        </w:rPr>
        <w:t xml:space="preserve">. </w:t>
      </w:r>
    </w:p>
    <w:p w14:paraId="4AF58CE3" w14:textId="4CB46505" w:rsidR="004007DA" w:rsidRPr="002F2D83" w:rsidRDefault="000B1907"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Fisher (2008) believes that on occasions it is necessary to include more adults that the ratio states as children need to work in smaller scales to benefit from activities.</w:t>
      </w:r>
      <w:r w:rsidR="00474B44" w:rsidRPr="002F2D83">
        <w:rPr>
          <w:rFonts w:ascii="Arial" w:hAnsi="Arial" w:cs="Arial"/>
          <w:color w:val="000000" w:themeColor="text1"/>
          <w:sz w:val="24"/>
          <w:szCs w:val="24"/>
        </w:rPr>
        <w:t xml:space="preserve"> This would practitioners to explore wider areas of the curriculum and expand on the activity. </w:t>
      </w:r>
    </w:p>
    <w:p w14:paraId="47F0BB5B" w14:textId="77777777" w:rsidR="00571344" w:rsidRPr="002F2D83" w:rsidRDefault="00474B44"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 xml:space="preserve">The risk that is taken within the activity is minimal for children as the fruit provided for the activity is pre-cut by a practitioner </w:t>
      </w:r>
      <w:r w:rsidR="005D4561" w:rsidRPr="002F2D83">
        <w:rPr>
          <w:rFonts w:ascii="Arial" w:hAnsi="Arial" w:cs="Arial"/>
          <w:color w:val="000000" w:themeColor="text1"/>
          <w:sz w:val="24"/>
          <w:szCs w:val="24"/>
        </w:rPr>
        <w:t xml:space="preserve">prior the </w:t>
      </w:r>
      <w:r w:rsidRPr="002F2D83">
        <w:rPr>
          <w:rFonts w:ascii="Arial" w:hAnsi="Arial" w:cs="Arial"/>
          <w:color w:val="000000" w:themeColor="text1"/>
          <w:sz w:val="24"/>
          <w:szCs w:val="24"/>
        </w:rPr>
        <w:t>start of the task.</w:t>
      </w:r>
      <w:r w:rsidR="004367A4" w:rsidRPr="002F2D83">
        <w:rPr>
          <w:rFonts w:ascii="Arial" w:hAnsi="Arial" w:cs="Arial"/>
          <w:color w:val="000000" w:themeColor="text1"/>
          <w:sz w:val="24"/>
          <w:szCs w:val="24"/>
        </w:rPr>
        <w:t xml:space="preserve"> Children are exposed to a small amount of risk when placing the fruit onto the kebab sticks however there is not a great amount of risk that they are exposed to. </w:t>
      </w:r>
    </w:p>
    <w:p w14:paraId="30DB9532" w14:textId="6322C51C" w:rsidR="00D96BAA" w:rsidRPr="002F2D83" w:rsidRDefault="004367A4"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 xml:space="preserve">Tucker </w:t>
      </w:r>
      <w:r w:rsidR="003453FB" w:rsidRPr="002F2D83">
        <w:rPr>
          <w:rFonts w:ascii="Arial" w:hAnsi="Arial" w:cs="Arial"/>
          <w:color w:val="000000" w:themeColor="text1"/>
          <w:sz w:val="24"/>
          <w:szCs w:val="24"/>
        </w:rPr>
        <w:t>(</w:t>
      </w:r>
      <w:r w:rsidRPr="002F2D83">
        <w:rPr>
          <w:rFonts w:ascii="Arial" w:hAnsi="Arial" w:cs="Arial"/>
          <w:color w:val="000000" w:themeColor="text1"/>
          <w:sz w:val="24"/>
          <w:szCs w:val="24"/>
        </w:rPr>
        <w:t xml:space="preserve">2014) </w:t>
      </w:r>
      <w:r w:rsidR="00D96BAA" w:rsidRPr="002F2D83">
        <w:rPr>
          <w:rFonts w:ascii="Arial" w:hAnsi="Arial" w:cs="Arial"/>
          <w:color w:val="000000" w:themeColor="text1"/>
          <w:sz w:val="24"/>
          <w:szCs w:val="24"/>
        </w:rPr>
        <w:t>Indicates that to support children successfully through a good environment a setting should provide areas that encourage child</w:t>
      </w:r>
      <w:r w:rsidR="005D4561" w:rsidRPr="002F2D83">
        <w:rPr>
          <w:rFonts w:ascii="Arial" w:hAnsi="Arial" w:cs="Arial"/>
          <w:color w:val="000000" w:themeColor="text1"/>
          <w:sz w:val="24"/>
          <w:szCs w:val="24"/>
        </w:rPr>
        <w:t>ren</w:t>
      </w:r>
      <w:r w:rsidR="00D96BAA" w:rsidRPr="002F2D83">
        <w:rPr>
          <w:rFonts w:ascii="Arial" w:hAnsi="Arial" w:cs="Arial"/>
          <w:color w:val="000000" w:themeColor="text1"/>
          <w:sz w:val="24"/>
          <w:szCs w:val="24"/>
        </w:rPr>
        <w:t xml:space="preserve"> to develop self-esteem, to become independent and to encourage children to take part in risk taking </w:t>
      </w:r>
      <w:r w:rsidR="005D4561" w:rsidRPr="002F2D83">
        <w:rPr>
          <w:rFonts w:ascii="Arial" w:hAnsi="Arial" w:cs="Arial"/>
          <w:color w:val="000000" w:themeColor="text1"/>
          <w:sz w:val="24"/>
          <w:szCs w:val="24"/>
        </w:rPr>
        <w:lastRenderedPageBreak/>
        <w:t>through</w:t>
      </w:r>
      <w:r w:rsidR="00D96BAA" w:rsidRPr="002F2D83">
        <w:rPr>
          <w:rFonts w:ascii="Arial" w:hAnsi="Arial" w:cs="Arial"/>
          <w:color w:val="000000" w:themeColor="text1"/>
          <w:sz w:val="24"/>
          <w:szCs w:val="24"/>
        </w:rPr>
        <w:t xml:space="preserve"> a positive aspect. This is something that children are able to do through the set activity however the plan does not give children all of the set opportunities that Tucker believes should be addressed. This is something that can be changed if the activity plan was to be completed again</w:t>
      </w:r>
      <w:r w:rsidR="00696DA9" w:rsidRPr="002F2D83">
        <w:rPr>
          <w:rFonts w:ascii="Arial" w:hAnsi="Arial" w:cs="Arial"/>
          <w:color w:val="000000" w:themeColor="text1"/>
          <w:sz w:val="24"/>
          <w:szCs w:val="24"/>
        </w:rPr>
        <w:t>,</w:t>
      </w:r>
      <w:r w:rsidR="00D96BAA" w:rsidRPr="002F2D83">
        <w:rPr>
          <w:rFonts w:ascii="Arial" w:hAnsi="Arial" w:cs="Arial"/>
          <w:color w:val="000000" w:themeColor="text1"/>
          <w:sz w:val="24"/>
          <w:szCs w:val="24"/>
        </w:rPr>
        <w:t xml:space="preserve"> where children are able to cut fruit </w:t>
      </w:r>
      <w:r w:rsidR="00696DA9" w:rsidRPr="002F2D83">
        <w:rPr>
          <w:rFonts w:ascii="Arial" w:hAnsi="Arial" w:cs="Arial"/>
          <w:color w:val="000000" w:themeColor="text1"/>
          <w:sz w:val="24"/>
          <w:szCs w:val="24"/>
        </w:rPr>
        <w:t xml:space="preserve">independently </w:t>
      </w:r>
      <w:r w:rsidR="004317BE" w:rsidRPr="002F2D83">
        <w:rPr>
          <w:rFonts w:ascii="Arial" w:hAnsi="Arial" w:cs="Arial"/>
          <w:color w:val="000000" w:themeColor="text1"/>
          <w:sz w:val="24"/>
          <w:szCs w:val="24"/>
        </w:rPr>
        <w:t xml:space="preserve">with support of adult. </w:t>
      </w:r>
      <w:r w:rsidR="00696DA9" w:rsidRPr="002F2D83">
        <w:rPr>
          <w:rFonts w:ascii="Arial" w:hAnsi="Arial" w:cs="Arial"/>
          <w:color w:val="000000" w:themeColor="text1"/>
          <w:sz w:val="24"/>
          <w:szCs w:val="24"/>
        </w:rPr>
        <w:t>As this promotes children’s ability of risk taking and practitioners can implement mathematical skills such as cutting into halves or quarters</w:t>
      </w:r>
      <w:r w:rsidR="005D4561" w:rsidRPr="002F2D83">
        <w:rPr>
          <w:rFonts w:ascii="Arial" w:hAnsi="Arial" w:cs="Arial"/>
          <w:color w:val="000000" w:themeColor="text1"/>
          <w:sz w:val="24"/>
          <w:szCs w:val="24"/>
        </w:rPr>
        <w:t xml:space="preserve"> depending on the age and ability of the children involved.</w:t>
      </w:r>
    </w:p>
    <w:p w14:paraId="2B8D6D17" w14:textId="5904EFBE" w:rsidR="00610151" w:rsidRPr="002F2D83" w:rsidRDefault="00E51DC7"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The activity plan states that the task is to be carried out within the indoor environment where children are able to use the cooking area to complete the set activity as this is an area of the classroom that is fixed and cannot be transferred within the settings environment. In approaching this issue, practitioners are able to transfer children’s skills within the outdoor area where children are able to use the mud kitchen to re-create the activity independently</w:t>
      </w:r>
      <w:r w:rsidR="005D4561" w:rsidRPr="002F2D83">
        <w:rPr>
          <w:rFonts w:ascii="Arial" w:hAnsi="Arial" w:cs="Arial"/>
          <w:color w:val="000000" w:themeColor="text1"/>
          <w:sz w:val="24"/>
          <w:szCs w:val="24"/>
        </w:rPr>
        <w:t xml:space="preserve"> during free play with peers</w:t>
      </w:r>
      <w:r w:rsidRPr="002F2D83">
        <w:rPr>
          <w:rFonts w:ascii="Arial" w:hAnsi="Arial" w:cs="Arial"/>
          <w:color w:val="000000" w:themeColor="text1"/>
          <w:sz w:val="24"/>
          <w:szCs w:val="24"/>
        </w:rPr>
        <w:t>.</w:t>
      </w:r>
      <w:r w:rsidR="00D9513D" w:rsidRPr="002F2D83">
        <w:rPr>
          <w:rFonts w:ascii="Arial" w:hAnsi="Arial" w:cs="Arial"/>
          <w:color w:val="000000" w:themeColor="text1"/>
          <w:sz w:val="24"/>
          <w:szCs w:val="24"/>
        </w:rPr>
        <w:t xml:space="preserve"> </w:t>
      </w:r>
    </w:p>
    <w:p w14:paraId="6A19BF55" w14:textId="79507962" w:rsidR="004012B6" w:rsidRPr="002F2D83" w:rsidRDefault="005D4561"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 xml:space="preserve">Pratt (2011 cited in Tucker, 2014) </w:t>
      </w:r>
      <w:r w:rsidR="00610151" w:rsidRPr="002F2D83">
        <w:rPr>
          <w:rFonts w:ascii="Arial" w:hAnsi="Arial" w:cs="Arial"/>
          <w:color w:val="000000" w:themeColor="text1"/>
          <w:sz w:val="24"/>
          <w:szCs w:val="24"/>
        </w:rPr>
        <w:t xml:space="preserve">proposes that through experimenting mathematics </w:t>
      </w:r>
      <w:r w:rsidRPr="002F2D83">
        <w:rPr>
          <w:rFonts w:ascii="Arial" w:hAnsi="Arial" w:cs="Arial"/>
          <w:color w:val="000000" w:themeColor="text1"/>
          <w:sz w:val="24"/>
          <w:szCs w:val="24"/>
        </w:rPr>
        <w:t xml:space="preserve">using the </w:t>
      </w:r>
      <w:r w:rsidR="00610151" w:rsidRPr="002F2D83">
        <w:rPr>
          <w:rFonts w:ascii="Arial" w:hAnsi="Arial" w:cs="Arial"/>
          <w:color w:val="000000" w:themeColor="text1"/>
          <w:sz w:val="24"/>
          <w:szCs w:val="24"/>
        </w:rPr>
        <w:t>outdoors it can allow children to understand that mathematics is all around them</w:t>
      </w:r>
      <w:r w:rsidRPr="002F2D83">
        <w:rPr>
          <w:rFonts w:ascii="Arial" w:hAnsi="Arial" w:cs="Arial"/>
          <w:color w:val="000000" w:themeColor="text1"/>
          <w:sz w:val="24"/>
          <w:szCs w:val="24"/>
        </w:rPr>
        <w:t xml:space="preserve"> and provides opportunities</w:t>
      </w:r>
      <w:r w:rsidR="00610151" w:rsidRPr="002F2D83">
        <w:rPr>
          <w:rFonts w:ascii="Arial" w:hAnsi="Arial" w:cs="Arial"/>
          <w:color w:val="000000" w:themeColor="text1"/>
          <w:sz w:val="24"/>
          <w:szCs w:val="24"/>
        </w:rPr>
        <w:t xml:space="preserve"> where they are able to link learning with experiences using natural materials</w:t>
      </w:r>
      <w:r w:rsidR="00DA1121" w:rsidRPr="002F2D83">
        <w:rPr>
          <w:rFonts w:ascii="Arial" w:hAnsi="Arial" w:cs="Arial"/>
          <w:color w:val="000000" w:themeColor="text1"/>
          <w:sz w:val="24"/>
          <w:szCs w:val="24"/>
        </w:rPr>
        <w:t xml:space="preserve"> that the environment provides</w:t>
      </w:r>
      <w:r w:rsidR="00610151" w:rsidRPr="002F2D83">
        <w:rPr>
          <w:rFonts w:ascii="Arial" w:hAnsi="Arial" w:cs="Arial"/>
          <w:color w:val="000000" w:themeColor="text1"/>
          <w:sz w:val="24"/>
          <w:szCs w:val="24"/>
        </w:rPr>
        <w:t>. This allows children to develop a mathematical disposition</w:t>
      </w:r>
      <w:r w:rsidR="003453FB" w:rsidRPr="002F2D83">
        <w:rPr>
          <w:rFonts w:ascii="Arial" w:hAnsi="Arial" w:cs="Arial"/>
          <w:color w:val="000000" w:themeColor="text1"/>
          <w:sz w:val="24"/>
          <w:szCs w:val="24"/>
        </w:rPr>
        <w:t>.</w:t>
      </w:r>
    </w:p>
    <w:p w14:paraId="1F4D90F3" w14:textId="1A05F572" w:rsidR="00571344" w:rsidRPr="002F2D83" w:rsidRDefault="00571344"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This gives practitioners opportunities to link the activity within the new curriculum as it allows children to build connections and provides children with opportunities to work independently to develop on the early set understanding that they have build</w:t>
      </w:r>
      <w:r w:rsidR="007C71F9" w:rsidRPr="002F2D83">
        <w:rPr>
          <w:rFonts w:ascii="Arial" w:hAnsi="Arial" w:cs="Arial"/>
          <w:color w:val="000000" w:themeColor="text1"/>
          <w:sz w:val="24"/>
          <w:szCs w:val="24"/>
        </w:rPr>
        <w:t>-</w:t>
      </w:r>
      <w:r w:rsidRPr="002F2D83">
        <w:rPr>
          <w:rFonts w:ascii="Arial" w:hAnsi="Arial" w:cs="Arial"/>
          <w:color w:val="000000" w:themeColor="text1"/>
          <w:sz w:val="24"/>
          <w:szCs w:val="24"/>
        </w:rPr>
        <w:t xml:space="preserve">up </w:t>
      </w:r>
      <w:r w:rsidR="007C71F9" w:rsidRPr="002F2D83">
        <w:rPr>
          <w:rFonts w:ascii="Arial" w:hAnsi="Arial" w:cs="Arial"/>
          <w:color w:val="000000" w:themeColor="text1"/>
          <w:sz w:val="24"/>
          <w:szCs w:val="24"/>
        </w:rPr>
        <w:t xml:space="preserve">alongside a practitioner. Welsh Government (2020). </w:t>
      </w:r>
    </w:p>
    <w:p w14:paraId="293848FE" w14:textId="77777777" w:rsidR="00027523" w:rsidRPr="002F2D83" w:rsidRDefault="00604E38" w:rsidP="002F2D83">
      <w:pPr>
        <w:spacing w:line="360" w:lineRule="auto"/>
        <w:jc w:val="both"/>
        <w:rPr>
          <w:rFonts w:ascii="Arial" w:hAnsi="Arial" w:cs="Arial"/>
          <w:b/>
          <w:bCs/>
          <w:color w:val="000000" w:themeColor="text1"/>
          <w:sz w:val="24"/>
          <w:szCs w:val="24"/>
          <w:u w:val="single"/>
        </w:rPr>
      </w:pPr>
      <w:r w:rsidRPr="002F2D83">
        <w:rPr>
          <w:rFonts w:ascii="Arial" w:hAnsi="Arial" w:cs="Arial"/>
          <w:color w:val="000000" w:themeColor="text1"/>
          <w:sz w:val="24"/>
          <w:szCs w:val="24"/>
        </w:rPr>
        <w:br w:type="page"/>
      </w:r>
      <w:r w:rsidR="00027523" w:rsidRPr="002F2D83">
        <w:rPr>
          <w:rFonts w:ascii="Arial" w:hAnsi="Arial" w:cs="Arial"/>
          <w:b/>
          <w:bCs/>
          <w:color w:val="000000" w:themeColor="text1"/>
          <w:sz w:val="24"/>
          <w:szCs w:val="24"/>
          <w:u w:val="single"/>
        </w:rPr>
        <w:lastRenderedPageBreak/>
        <w:t>Discussion</w:t>
      </w:r>
    </w:p>
    <w:p w14:paraId="71F3242A" w14:textId="6107E325" w:rsidR="0093551C" w:rsidRPr="002F2D83" w:rsidRDefault="008F136A"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 xml:space="preserve">Mathematics is an </w:t>
      </w:r>
      <w:r w:rsidR="00A83962" w:rsidRPr="002F2D83">
        <w:rPr>
          <w:rFonts w:ascii="Arial" w:hAnsi="Arial" w:cs="Arial"/>
          <w:color w:val="000000" w:themeColor="text1"/>
          <w:sz w:val="24"/>
          <w:szCs w:val="24"/>
        </w:rPr>
        <w:t xml:space="preserve">area </w:t>
      </w:r>
      <w:r w:rsidRPr="002F2D83">
        <w:rPr>
          <w:rFonts w:ascii="Arial" w:hAnsi="Arial" w:cs="Arial"/>
          <w:color w:val="000000" w:themeColor="text1"/>
          <w:sz w:val="24"/>
          <w:szCs w:val="24"/>
        </w:rPr>
        <w:t xml:space="preserve">of learning that supports children in a range of aspects of life, ensuring children are engaged within the early years can support life skills (National Day Nurseries Association, 2019). For practitioners providing resources </w:t>
      </w:r>
      <w:r w:rsidR="0093551C" w:rsidRPr="002F2D83">
        <w:rPr>
          <w:rFonts w:ascii="Arial" w:hAnsi="Arial" w:cs="Arial"/>
          <w:color w:val="000000" w:themeColor="text1"/>
          <w:sz w:val="24"/>
          <w:szCs w:val="24"/>
        </w:rPr>
        <w:t xml:space="preserve">that </w:t>
      </w:r>
      <w:r w:rsidR="00DF783E" w:rsidRPr="002F2D83">
        <w:rPr>
          <w:rFonts w:ascii="Arial" w:hAnsi="Arial" w:cs="Arial"/>
          <w:color w:val="000000" w:themeColor="text1"/>
          <w:sz w:val="24"/>
          <w:szCs w:val="24"/>
        </w:rPr>
        <w:t xml:space="preserve">deliver </w:t>
      </w:r>
      <w:r w:rsidR="0093551C" w:rsidRPr="002F2D83">
        <w:rPr>
          <w:rFonts w:ascii="Arial" w:hAnsi="Arial" w:cs="Arial"/>
          <w:color w:val="000000" w:themeColor="text1"/>
          <w:sz w:val="24"/>
          <w:szCs w:val="24"/>
        </w:rPr>
        <w:t xml:space="preserve">engaging opportunities for children to build knowledge and understanding within play will support children in mathematic development. </w:t>
      </w:r>
    </w:p>
    <w:p w14:paraId="03AF3C4C" w14:textId="1A83B4F6" w:rsidR="00702EFD" w:rsidRPr="002F2D83" w:rsidRDefault="0093551C"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 xml:space="preserve">The Foundation Phase (2015) believe that children should learn through hands-on experiences through activities during play. Resources that are available to children contribute to this aspect </w:t>
      </w:r>
      <w:r w:rsidR="00A83962" w:rsidRPr="002F2D83">
        <w:rPr>
          <w:rFonts w:ascii="Arial" w:hAnsi="Arial" w:cs="Arial"/>
          <w:color w:val="000000" w:themeColor="text1"/>
          <w:sz w:val="24"/>
          <w:szCs w:val="24"/>
        </w:rPr>
        <w:t>of learning</w:t>
      </w:r>
      <w:r w:rsidR="00C24F4C" w:rsidRPr="002F2D83">
        <w:rPr>
          <w:rFonts w:ascii="Arial" w:hAnsi="Arial" w:cs="Arial"/>
          <w:color w:val="000000" w:themeColor="text1"/>
          <w:sz w:val="24"/>
          <w:szCs w:val="24"/>
        </w:rPr>
        <w:t xml:space="preserve"> that are provided for children within areas of the setting. The Foundation Phase is made up of seven areas of learning in which settings provide areas to support this</w:t>
      </w:r>
      <w:r w:rsidR="00702EFD" w:rsidRPr="002F2D83">
        <w:rPr>
          <w:rFonts w:ascii="Arial" w:hAnsi="Arial" w:cs="Arial"/>
          <w:color w:val="000000" w:themeColor="text1"/>
          <w:sz w:val="24"/>
          <w:szCs w:val="24"/>
        </w:rPr>
        <w:t xml:space="preserve">, the main resources that are used within these areas are </w:t>
      </w:r>
      <w:r w:rsidR="00AB619B" w:rsidRPr="002F2D83">
        <w:rPr>
          <w:rFonts w:ascii="Arial" w:hAnsi="Arial" w:cs="Arial"/>
          <w:color w:val="000000" w:themeColor="text1"/>
          <w:sz w:val="24"/>
          <w:szCs w:val="24"/>
        </w:rPr>
        <w:t xml:space="preserve">plastic </w:t>
      </w:r>
      <w:r w:rsidR="00702EFD" w:rsidRPr="002F2D83">
        <w:rPr>
          <w:rFonts w:ascii="Arial" w:hAnsi="Arial" w:cs="Arial"/>
          <w:color w:val="000000" w:themeColor="text1"/>
          <w:sz w:val="24"/>
          <w:szCs w:val="24"/>
        </w:rPr>
        <w:t>resources that support areas</w:t>
      </w:r>
      <w:r w:rsidR="00C24F4C" w:rsidRPr="002F2D83">
        <w:rPr>
          <w:rFonts w:ascii="Arial" w:hAnsi="Arial" w:cs="Arial"/>
          <w:color w:val="000000" w:themeColor="text1"/>
          <w:sz w:val="24"/>
          <w:szCs w:val="24"/>
        </w:rPr>
        <w:t xml:space="preserve">. </w:t>
      </w:r>
      <w:r w:rsidR="005D1DEA" w:rsidRPr="002F2D83">
        <w:rPr>
          <w:rFonts w:ascii="Arial" w:hAnsi="Arial" w:cs="Arial"/>
          <w:color w:val="000000" w:themeColor="text1"/>
          <w:sz w:val="24"/>
          <w:szCs w:val="24"/>
        </w:rPr>
        <w:t xml:space="preserve">Although these areas are fixed there are opportunities for children to transport resources to and from each area to support children’s learning, these could include children using the role play area as a shop where they are able to count money. Ultimately the area used is role play however mathematic development has been implemented. </w:t>
      </w:r>
    </w:p>
    <w:p w14:paraId="49C20DA5" w14:textId="6B142C46" w:rsidR="00DF783E" w:rsidRPr="002F2D83" w:rsidRDefault="00DF783E"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Using plastic toys as a resource can provide children with opportunities to learn through play. Froebel believed that for children it is important to experience nature and that practitioners encourage the use of the outdoors (Pound,2006).</w:t>
      </w:r>
    </w:p>
    <w:p w14:paraId="1649FD8A" w14:textId="7A5177ED" w:rsidR="00661BA2" w:rsidRPr="002F2D83" w:rsidRDefault="00D3524C"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E</w:t>
      </w:r>
      <w:r w:rsidR="00DF783E" w:rsidRPr="002F2D83">
        <w:rPr>
          <w:rFonts w:ascii="Arial" w:hAnsi="Arial" w:cs="Arial"/>
          <w:color w:val="000000" w:themeColor="text1"/>
          <w:sz w:val="24"/>
          <w:szCs w:val="24"/>
        </w:rPr>
        <w:t>qually e</w:t>
      </w:r>
      <w:r w:rsidRPr="002F2D83">
        <w:rPr>
          <w:rFonts w:ascii="Arial" w:hAnsi="Arial" w:cs="Arial"/>
          <w:color w:val="000000" w:themeColor="text1"/>
          <w:sz w:val="24"/>
          <w:szCs w:val="24"/>
        </w:rPr>
        <w:t xml:space="preserve">ven though </w:t>
      </w:r>
      <w:r w:rsidR="00DA03FC" w:rsidRPr="002F2D83">
        <w:rPr>
          <w:rFonts w:ascii="Arial" w:hAnsi="Arial" w:cs="Arial"/>
          <w:color w:val="000000" w:themeColor="text1"/>
          <w:sz w:val="24"/>
          <w:szCs w:val="24"/>
        </w:rPr>
        <w:t xml:space="preserve">children are given a wide range of resources within areas the experience that children can gain from plastic resources can differ from those that are natural. </w:t>
      </w:r>
      <w:r w:rsidR="00702EFD" w:rsidRPr="002F2D83">
        <w:rPr>
          <w:rFonts w:ascii="Arial" w:hAnsi="Arial" w:cs="Arial"/>
          <w:color w:val="000000" w:themeColor="text1"/>
          <w:sz w:val="24"/>
          <w:szCs w:val="24"/>
        </w:rPr>
        <w:t>Early Years Careers (2016) propose that through using plastic toys children are not open to explore in depth</w:t>
      </w:r>
      <w:r w:rsidR="00AB619B" w:rsidRPr="002F2D83">
        <w:rPr>
          <w:rFonts w:ascii="Arial" w:hAnsi="Arial" w:cs="Arial"/>
          <w:color w:val="000000" w:themeColor="text1"/>
          <w:sz w:val="24"/>
          <w:szCs w:val="24"/>
        </w:rPr>
        <w:t>. Pl</w:t>
      </w:r>
      <w:r w:rsidR="00702EFD" w:rsidRPr="002F2D83">
        <w:rPr>
          <w:rFonts w:ascii="Arial" w:hAnsi="Arial" w:cs="Arial"/>
          <w:color w:val="000000" w:themeColor="text1"/>
          <w:sz w:val="24"/>
          <w:szCs w:val="24"/>
        </w:rPr>
        <w:t>astic toys are used for a set purpose and can restrict children’s thinking skills</w:t>
      </w:r>
      <w:r w:rsidR="00CE002B" w:rsidRPr="002F2D83">
        <w:rPr>
          <w:rFonts w:ascii="Arial" w:hAnsi="Arial" w:cs="Arial"/>
          <w:color w:val="000000" w:themeColor="text1"/>
          <w:sz w:val="24"/>
          <w:szCs w:val="24"/>
        </w:rPr>
        <w:t xml:space="preserve"> within play</w:t>
      </w:r>
      <w:r w:rsidR="00AB619B" w:rsidRPr="002F2D83">
        <w:rPr>
          <w:rFonts w:ascii="Arial" w:hAnsi="Arial" w:cs="Arial"/>
          <w:color w:val="000000" w:themeColor="text1"/>
          <w:sz w:val="24"/>
          <w:szCs w:val="24"/>
        </w:rPr>
        <w:t>,</w:t>
      </w:r>
      <w:r w:rsidR="00CE002B" w:rsidRPr="002F2D83">
        <w:rPr>
          <w:rFonts w:ascii="Arial" w:hAnsi="Arial" w:cs="Arial"/>
          <w:color w:val="000000" w:themeColor="text1"/>
          <w:sz w:val="24"/>
          <w:szCs w:val="24"/>
        </w:rPr>
        <w:t xml:space="preserve"> plastic toys are used in set areas or to complete set activities compared to the purpose of natural objects that can be used for a wider learning experience</w:t>
      </w:r>
      <w:r w:rsidR="00702EFD" w:rsidRPr="002F2D83">
        <w:rPr>
          <w:rFonts w:ascii="Arial" w:hAnsi="Arial" w:cs="Arial"/>
          <w:color w:val="000000" w:themeColor="text1"/>
          <w:sz w:val="24"/>
          <w:szCs w:val="24"/>
        </w:rPr>
        <w:t xml:space="preserve">. </w:t>
      </w:r>
    </w:p>
    <w:p w14:paraId="1089D1F8" w14:textId="4AD1A62F" w:rsidR="00CE002B" w:rsidRPr="002F2D83" w:rsidRDefault="00CE002B"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 xml:space="preserve">Through the use of natural </w:t>
      </w:r>
      <w:r w:rsidR="00BD45AA">
        <w:rPr>
          <w:rFonts w:ascii="Arial" w:hAnsi="Arial" w:cs="Arial"/>
          <w:color w:val="000000" w:themeColor="text1"/>
          <w:sz w:val="24"/>
          <w:szCs w:val="24"/>
        </w:rPr>
        <w:t xml:space="preserve">objects </w:t>
      </w:r>
      <w:r w:rsidRPr="002F2D83">
        <w:rPr>
          <w:rFonts w:ascii="Arial" w:hAnsi="Arial" w:cs="Arial"/>
          <w:color w:val="000000" w:themeColor="text1"/>
          <w:sz w:val="24"/>
          <w:szCs w:val="24"/>
        </w:rPr>
        <w:t xml:space="preserve">and </w:t>
      </w:r>
      <w:r w:rsidR="00AB619B" w:rsidRPr="002F2D83">
        <w:rPr>
          <w:rFonts w:ascii="Arial" w:hAnsi="Arial" w:cs="Arial"/>
          <w:color w:val="000000" w:themeColor="text1"/>
          <w:sz w:val="24"/>
          <w:szCs w:val="24"/>
        </w:rPr>
        <w:t xml:space="preserve">loose parts as </w:t>
      </w:r>
      <w:r w:rsidRPr="002F2D83">
        <w:rPr>
          <w:rFonts w:ascii="Arial" w:hAnsi="Arial" w:cs="Arial"/>
          <w:color w:val="000000" w:themeColor="text1"/>
          <w:sz w:val="24"/>
          <w:szCs w:val="24"/>
        </w:rPr>
        <w:t xml:space="preserve">resources children are provided with a variety of </w:t>
      </w:r>
      <w:r w:rsidR="005B67B0" w:rsidRPr="002F2D83">
        <w:rPr>
          <w:rFonts w:ascii="Arial" w:hAnsi="Arial" w:cs="Arial"/>
          <w:color w:val="000000" w:themeColor="text1"/>
          <w:sz w:val="24"/>
          <w:szCs w:val="24"/>
        </w:rPr>
        <w:t xml:space="preserve">opportunities to create resources to explore. Children are able to gain awareness of an objects property and also use imaginative skills to explore the resources (TTS, No date). </w:t>
      </w:r>
    </w:p>
    <w:p w14:paraId="6A5E61F9" w14:textId="5160412C" w:rsidR="00AB619B" w:rsidRPr="002F2D83" w:rsidRDefault="00AB619B"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lastRenderedPageBreak/>
        <w:t>Loose parts allow children to take an active part in learning</w:t>
      </w:r>
      <w:r w:rsidR="00263124" w:rsidRPr="002F2D83">
        <w:rPr>
          <w:rFonts w:ascii="Arial" w:hAnsi="Arial" w:cs="Arial"/>
          <w:color w:val="000000" w:themeColor="text1"/>
          <w:sz w:val="24"/>
          <w:szCs w:val="24"/>
        </w:rPr>
        <w:t>. The term loose part refers to everyday objects</w:t>
      </w:r>
      <w:r w:rsidR="00BD45AA">
        <w:rPr>
          <w:rFonts w:ascii="Arial" w:hAnsi="Arial" w:cs="Arial"/>
          <w:color w:val="000000" w:themeColor="text1"/>
          <w:sz w:val="24"/>
          <w:szCs w:val="24"/>
        </w:rPr>
        <w:t xml:space="preserve">, </w:t>
      </w:r>
      <w:r w:rsidR="00263124" w:rsidRPr="002F2D83">
        <w:rPr>
          <w:rFonts w:ascii="Arial" w:hAnsi="Arial" w:cs="Arial"/>
          <w:color w:val="000000" w:themeColor="text1"/>
          <w:sz w:val="24"/>
          <w:szCs w:val="24"/>
        </w:rPr>
        <w:t>this supports children in using imagination to provide a learning opportunity</w:t>
      </w:r>
      <w:r w:rsidRPr="002F2D83">
        <w:rPr>
          <w:rFonts w:ascii="Arial" w:hAnsi="Arial" w:cs="Arial"/>
          <w:color w:val="000000" w:themeColor="text1"/>
          <w:sz w:val="24"/>
          <w:szCs w:val="24"/>
        </w:rPr>
        <w:t xml:space="preserve"> (Pacey</w:t>
      </w:r>
      <w:r w:rsidR="00263124" w:rsidRPr="002F2D83">
        <w:rPr>
          <w:rFonts w:ascii="Arial" w:hAnsi="Arial" w:cs="Arial"/>
          <w:color w:val="000000" w:themeColor="text1"/>
          <w:sz w:val="24"/>
          <w:szCs w:val="24"/>
        </w:rPr>
        <w:t>, 2019). Loose parts can be found widely within the outdoor environment where children are able to use items that are natural such as stones or sticks</w:t>
      </w:r>
      <w:r w:rsidR="008A0A81" w:rsidRPr="002F2D83">
        <w:rPr>
          <w:rFonts w:ascii="Arial" w:hAnsi="Arial" w:cs="Arial"/>
          <w:color w:val="000000" w:themeColor="text1"/>
          <w:sz w:val="24"/>
          <w:szCs w:val="24"/>
        </w:rPr>
        <w:t xml:space="preserve"> to fulfil play within the environment</w:t>
      </w:r>
      <w:r w:rsidR="00263124" w:rsidRPr="002F2D83">
        <w:rPr>
          <w:rFonts w:ascii="Arial" w:hAnsi="Arial" w:cs="Arial"/>
          <w:color w:val="000000" w:themeColor="text1"/>
          <w:sz w:val="24"/>
          <w:szCs w:val="24"/>
        </w:rPr>
        <w:t xml:space="preserve">. </w:t>
      </w:r>
    </w:p>
    <w:p w14:paraId="7E5484D3" w14:textId="44EBDA6F" w:rsidR="00D02B1E" w:rsidRPr="002F2D83" w:rsidRDefault="00D02B1E"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 xml:space="preserve">Resources that are loose parts can support children’s learning as it allows them to take a lead role within learning (The Reggio Approach, No Date). The resources can be used for children to become curious </w:t>
      </w:r>
      <w:r w:rsidR="008A0A81" w:rsidRPr="002F2D83">
        <w:rPr>
          <w:rFonts w:ascii="Arial" w:hAnsi="Arial" w:cs="Arial"/>
          <w:color w:val="000000" w:themeColor="text1"/>
          <w:sz w:val="24"/>
          <w:szCs w:val="24"/>
        </w:rPr>
        <w:t xml:space="preserve">of an object </w:t>
      </w:r>
      <w:r w:rsidRPr="002F2D83">
        <w:rPr>
          <w:rFonts w:ascii="Arial" w:hAnsi="Arial" w:cs="Arial"/>
          <w:color w:val="000000" w:themeColor="text1"/>
          <w:sz w:val="24"/>
          <w:szCs w:val="24"/>
        </w:rPr>
        <w:t>and discover</w:t>
      </w:r>
      <w:r w:rsidR="008A0A81" w:rsidRPr="002F2D83">
        <w:rPr>
          <w:rFonts w:ascii="Arial" w:hAnsi="Arial" w:cs="Arial"/>
          <w:color w:val="000000" w:themeColor="text1"/>
          <w:sz w:val="24"/>
          <w:szCs w:val="24"/>
        </w:rPr>
        <w:t xml:space="preserve"> a range of</w:t>
      </w:r>
      <w:r w:rsidRPr="002F2D83">
        <w:rPr>
          <w:rFonts w:ascii="Arial" w:hAnsi="Arial" w:cs="Arial"/>
          <w:color w:val="000000" w:themeColor="text1"/>
          <w:sz w:val="24"/>
          <w:szCs w:val="24"/>
        </w:rPr>
        <w:t xml:space="preserve"> </w:t>
      </w:r>
      <w:r w:rsidR="00DF783E" w:rsidRPr="002F2D83">
        <w:rPr>
          <w:rFonts w:ascii="Arial" w:hAnsi="Arial" w:cs="Arial"/>
          <w:color w:val="000000" w:themeColor="text1"/>
          <w:sz w:val="24"/>
          <w:szCs w:val="24"/>
        </w:rPr>
        <w:t xml:space="preserve">outcomes through exploring. </w:t>
      </w:r>
    </w:p>
    <w:p w14:paraId="76D3F60E" w14:textId="703545EB" w:rsidR="00EC272E" w:rsidRPr="002F2D83" w:rsidRDefault="005B67B0"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Further to this</w:t>
      </w:r>
      <w:r w:rsidR="003A5A97" w:rsidRPr="002F2D83">
        <w:rPr>
          <w:rFonts w:ascii="Arial" w:hAnsi="Arial" w:cs="Arial"/>
          <w:color w:val="000000" w:themeColor="text1"/>
          <w:sz w:val="24"/>
          <w:szCs w:val="24"/>
        </w:rPr>
        <w:t xml:space="preserve">, </w:t>
      </w:r>
      <w:r w:rsidRPr="002F2D83">
        <w:rPr>
          <w:rFonts w:ascii="Arial" w:hAnsi="Arial" w:cs="Arial"/>
          <w:color w:val="000000" w:themeColor="text1"/>
          <w:sz w:val="24"/>
          <w:szCs w:val="24"/>
        </w:rPr>
        <w:t xml:space="preserve">children using imaginative skills can support </w:t>
      </w:r>
      <w:r w:rsidR="00DF783E" w:rsidRPr="002F2D83">
        <w:rPr>
          <w:rFonts w:ascii="Arial" w:hAnsi="Arial" w:cs="Arial"/>
          <w:color w:val="000000" w:themeColor="text1"/>
          <w:sz w:val="24"/>
          <w:szCs w:val="24"/>
        </w:rPr>
        <w:t xml:space="preserve">a </w:t>
      </w:r>
      <w:r w:rsidRPr="002F2D83">
        <w:rPr>
          <w:rFonts w:ascii="Arial" w:hAnsi="Arial" w:cs="Arial"/>
          <w:color w:val="000000" w:themeColor="text1"/>
          <w:sz w:val="24"/>
          <w:szCs w:val="24"/>
        </w:rPr>
        <w:t>practitioner</w:t>
      </w:r>
      <w:r w:rsidR="003A5A97" w:rsidRPr="002F2D83">
        <w:rPr>
          <w:rFonts w:ascii="Arial" w:hAnsi="Arial" w:cs="Arial"/>
          <w:color w:val="000000" w:themeColor="text1"/>
          <w:sz w:val="24"/>
          <w:szCs w:val="24"/>
        </w:rPr>
        <w:t>’</w:t>
      </w:r>
      <w:r w:rsidRPr="002F2D83">
        <w:rPr>
          <w:rFonts w:ascii="Arial" w:hAnsi="Arial" w:cs="Arial"/>
          <w:color w:val="000000" w:themeColor="text1"/>
          <w:sz w:val="24"/>
          <w:szCs w:val="24"/>
        </w:rPr>
        <w:t xml:space="preserve">s </w:t>
      </w:r>
      <w:r w:rsidR="00586FB9" w:rsidRPr="002F2D83">
        <w:rPr>
          <w:rFonts w:ascii="Arial" w:hAnsi="Arial" w:cs="Arial"/>
          <w:color w:val="000000" w:themeColor="text1"/>
          <w:sz w:val="24"/>
          <w:szCs w:val="24"/>
        </w:rPr>
        <w:t xml:space="preserve">ability to </w:t>
      </w:r>
      <w:r w:rsidR="00DF783E" w:rsidRPr="002F2D83">
        <w:rPr>
          <w:rFonts w:ascii="Arial" w:hAnsi="Arial" w:cs="Arial"/>
          <w:color w:val="000000" w:themeColor="text1"/>
          <w:sz w:val="24"/>
          <w:szCs w:val="24"/>
        </w:rPr>
        <w:t xml:space="preserve">further </w:t>
      </w:r>
      <w:r w:rsidR="00586FB9" w:rsidRPr="002F2D83">
        <w:rPr>
          <w:rFonts w:ascii="Arial" w:hAnsi="Arial" w:cs="Arial"/>
          <w:color w:val="000000" w:themeColor="text1"/>
          <w:sz w:val="24"/>
          <w:szCs w:val="24"/>
        </w:rPr>
        <w:t>children’s learning</w:t>
      </w:r>
      <w:r w:rsidR="00DF783E" w:rsidRPr="002F2D83">
        <w:rPr>
          <w:rFonts w:ascii="Arial" w:hAnsi="Arial" w:cs="Arial"/>
          <w:color w:val="000000" w:themeColor="text1"/>
          <w:sz w:val="24"/>
          <w:szCs w:val="24"/>
        </w:rPr>
        <w:t xml:space="preserve"> in guidelines</w:t>
      </w:r>
      <w:r w:rsidR="00586FB9" w:rsidRPr="002F2D83">
        <w:rPr>
          <w:rFonts w:ascii="Arial" w:hAnsi="Arial" w:cs="Arial"/>
          <w:color w:val="000000" w:themeColor="text1"/>
          <w:sz w:val="24"/>
          <w:szCs w:val="24"/>
        </w:rPr>
        <w:t xml:space="preserve"> to the new curriculum.</w:t>
      </w:r>
      <w:r w:rsidR="00EC272E" w:rsidRPr="002F2D83">
        <w:rPr>
          <w:rFonts w:ascii="Arial" w:hAnsi="Arial" w:cs="Arial"/>
          <w:color w:val="000000" w:themeColor="text1"/>
          <w:sz w:val="24"/>
          <w:szCs w:val="24"/>
        </w:rPr>
        <w:t xml:space="preserve"> (Curriculum for Wales, 2022) encourages the development of creativity and imagination to support learning as natural resources allow children to experiment. </w:t>
      </w:r>
    </w:p>
    <w:p w14:paraId="140D2AF5" w14:textId="69E924CD" w:rsidR="00EC272E" w:rsidRPr="002F2D83" w:rsidRDefault="00EC272E"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 xml:space="preserve">In addition to the new curriculum encouraging the use of resources to experiment, Rogers (2014) </w:t>
      </w:r>
      <w:r w:rsidR="00BD45AA">
        <w:rPr>
          <w:rFonts w:ascii="Arial" w:hAnsi="Arial" w:cs="Arial"/>
          <w:color w:val="000000" w:themeColor="text1"/>
          <w:sz w:val="24"/>
          <w:szCs w:val="24"/>
        </w:rPr>
        <w:t xml:space="preserve">shows that </w:t>
      </w:r>
      <w:r w:rsidRPr="002F2D83">
        <w:rPr>
          <w:rFonts w:ascii="Arial" w:hAnsi="Arial" w:cs="Arial"/>
          <w:color w:val="000000" w:themeColor="text1"/>
          <w:sz w:val="24"/>
          <w:szCs w:val="24"/>
        </w:rPr>
        <w:t xml:space="preserve">using natural objects can provide sensory benefits. Children are able to explore textures, sizes and smells of natural resources that may be found within the outdoor environment. This is something that cannot be done through the use of plastic resources. Natural resources are easily accessible to settings which can be done alongside children </w:t>
      </w:r>
      <w:r w:rsidR="00C85735" w:rsidRPr="002F2D83">
        <w:rPr>
          <w:rFonts w:ascii="Arial" w:hAnsi="Arial" w:cs="Arial"/>
          <w:color w:val="000000" w:themeColor="text1"/>
          <w:sz w:val="24"/>
          <w:szCs w:val="24"/>
        </w:rPr>
        <w:t xml:space="preserve">with no cost. Another aspect that is considered is that natural resources can provide measures that improve awareness and coordination for hands and fingers. </w:t>
      </w:r>
    </w:p>
    <w:p w14:paraId="61094C2E" w14:textId="44EA319E" w:rsidR="00233435" w:rsidRPr="002F2D83" w:rsidRDefault="00233435"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Pitchford et.al. (2016) concluded that through studies fine motor skills</w:t>
      </w:r>
      <w:r w:rsidR="00BD45AA">
        <w:rPr>
          <w:rFonts w:ascii="Arial" w:hAnsi="Arial" w:cs="Arial"/>
          <w:color w:val="000000" w:themeColor="text1"/>
          <w:sz w:val="24"/>
          <w:szCs w:val="24"/>
        </w:rPr>
        <w:t xml:space="preserve"> </w:t>
      </w:r>
      <w:r w:rsidRPr="002F2D83">
        <w:rPr>
          <w:rFonts w:ascii="Arial" w:hAnsi="Arial" w:cs="Arial"/>
          <w:color w:val="000000" w:themeColor="text1"/>
          <w:sz w:val="24"/>
          <w:szCs w:val="24"/>
        </w:rPr>
        <w:t xml:space="preserve">have a prominent role within interventions that are set to support mathematical development. </w:t>
      </w:r>
      <w:r w:rsidR="006D6825" w:rsidRPr="002F2D83">
        <w:rPr>
          <w:rFonts w:ascii="Arial" w:hAnsi="Arial" w:cs="Arial"/>
          <w:color w:val="000000" w:themeColor="text1"/>
          <w:sz w:val="24"/>
          <w:szCs w:val="24"/>
        </w:rPr>
        <w:t xml:space="preserve">Settings can use mathematical resources such as Numicon to develop a child’s understanding and also aid fine motor skills during the process of counting and identifying each number.  </w:t>
      </w:r>
    </w:p>
    <w:p w14:paraId="221CEE52" w14:textId="74C7A2D1" w:rsidR="008A0A81" w:rsidRPr="002F2D83" w:rsidRDefault="00661BA2"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 xml:space="preserve">The environment in which children play in can be used as a resource for children to gain knowledge and understanding within the setting’s outdoor environment. According to Issacs (2007) Montessori believes that the learning environment for children is a key resource for learning. To engage children resources that are used need to be engaging and stand out to attract the attention of children therefore other aspects of the setting should be simplistic to avoid distraction. </w:t>
      </w:r>
    </w:p>
    <w:p w14:paraId="29BE30C6" w14:textId="56B32D50" w:rsidR="008A0A81" w:rsidRPr="002F2D83" w:rsidRDefault="008A0A81" w:rsidP="002F2D83">
      <w:pPr>
        <w:jc w:val="both"/>
        <w:rPr>
          <w:rFonts w:ascii="Arial" w:hAnsi="Arial" w:cs="Arial"/>
          <w:b/>
          <w:bCs/>
          <w:color w:val="000000" w:themeColor="text1"/>
          <w:sz w:val="24"/>
          <w:szCs w:val="24"/>
          <w:u w:val="single"/>
        </w:rPr>
      </w:pPr>
      <w:r w:rsidRPr="002F2D83">
        <w:rPr>
          <w:rFonts w:ascii="Arial" w:hAnsi="Arial" w:cs="Arial"/>
          <w:b/>
          <w:bCs/>
          <w:color w:val="000000" w:themeColor="text1"/>
          <w:sz w:val="24"/>
          <w:szCs w:val="24"/>
          <w:u w:val="single"/>
        </w:rPr>
        <w:lastRenderedPageBreak/>
        <w:t>Explanation</w:t>
      </w:r>
    </w:p>
    <w:p w14:paraId="3AD177E7" w14:textId="1EF58C92" w:rsidR="005730B7" w:rsidRPr="002F2D83" w:rsidRDefault="00354D5A"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An adult’s role within settings can contribute to learning experiences and o</w:t>
      </w:r>
      <w:bookmarkStart w:id="0" w:name="_GoBack"/>
      <w:bookmarkEnd w:id="0"/>
      <w:r w:rsidRPr="002F2D83">
        <w:rPr>
          <w:rFonts w:ascii="Arial" w:hAnsi="Arial" w:cs="Arial"/>
          <w:color w:val="000000" w:themeColor="text1"/>
          <w:sz w:val="24"/>
          <w:szCs w:val="24"/>
        </w:rPr>
        <w:t xml:space="preserve">utcomes that children can achieve. Rose and Rogers (2012) point out that a practitioner’s role is to support experiences and </w:t>
      </w:r>
      <w:r w:rsidR="00EB769E" w:rsidRPr="002F2D83">
        <w:rPr>
          <w:rFonts w:ascii="Arial" w:hAnsi="Arial" w:cs="Arial"/>
          <w:color w:val="000000" w:themeColor="text1"/>
          <w:sz w:val="24"/>
          <w:szCs w:val="24"/>
        </w:rPr>
        <w:t xml:space="preserve">provide </w:t>
      </w:r>
      <w:r w:rsidRPr="002F2D83">
        <w:rPr>
          <w:rFonts w:ascii="Arial" w:hAnsi="Arial" w:cs="Arial"/>
          <w:color w:val="000000" w:themeColor="text1"/>
          <w:sz w:val="24"/>
          <w:szCs w:val="24"/>
        </w:rPr>
        <w:t xml:space="preserve">understanding for children which </w:t>
      </w:r>
      <w:r w:rsidR="00EB769E" w:rsidRPr="002F2D83">
        <w:rPr>
          <w:rFonts w:ascii="Arial" w:hAnsi="Arial" w:cs="Arial"/>
          <w:color w:val="000000" w:themeColor="text1"/>
          <w:sz w:val="24"/>
          <w:szCs w:val="24"/>
        </w:rPr>
        <w:t xml:space="preserve">gives </w:t>
      </w:r>
      <w:r w:rsidRPr="002F2D83">
        <w:rPr>
          <w:rFonts w:ascii="Arial" w:hAnsi="Arial" w:cs="Arial"/>
          <w:color w:val="000000" w:themeColor="text1"/>
          <w:sz w:val="24"/>
          <w:szCs w:val="24"/>
        </w:rPr>
        <w:t xml:space="preserve">opportunities to sustain understanding within surroundings and can enable children to engage beneficially within society and environment. </w:t>
      </w:r>
    </w:p>
    <w:p w14:paraId="20F89086" w14:textId="1DFFC56D" w:rsidR="00EB769E" w:rsidRPr="002F2D83" w:rsidRDefault="00EB769E"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These beliefs support the new curriculum for Wales that is built upon children being the main focus and leader in learning and has a vision for learning.</w:t>
      </w:r>
      <w:r w:rsidR="00CE04F6" w:rsidRPr="002F2D83">
        <w:rPr>
          <w:rFonts w:ascii="Arial" w:hAnsi="Arial" w:cs="Arial"/>
          <w:color w:val="000000" w:themeColor="text1"/>
          <w:sz w:val="24"/>
          <w:szCs w:val="24"/>
        </w:rPr>
        <w:t xml:space="preserve"> </w:t>
      </w:r>
      <w:r w:rsidRPr="002F2D83">
        <w:rPr>
          <w:rFonts w:ascii="Arial" w:hAnsi="Arial" w:cs="Arial"/>
          <w:color w:val="000000" w:themeColor="text1"/>
          <w:sz w:val="24"/>
          <w:szCs w:val="24"/>
        </w:rPr>
        <w:t>The curriculum is based around the focus of four purposes. One aspect promotes that children are seen as capable who are able to contribute in fulfilling lives as a member within society confidently (Welsh Government, 2020).</w:t>
      </w:r>
    </w:p>
    <w:p w14:paraId="0819FF79" w14:textId="7845BBB7" w:rsidR="002A0F9E" w:rsidRPr="002F2D83" w:rsidRDefault="002A0F9E"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 xml:space="preserve">Another responsibility that practitioners take part in is ensuring that parents are included within children’s concepts of mathematic at an early age. Jordan (2009) argues that early intervention can support a child’s ability to develop these skills. Without guidance it can be seen as a disadvantage providing children with difficulty to level with peers. </w:t>
      </w:r>
    </w:p>
    <w:p w14:paraId="263F4282" w14:textId="1CC8C14F" w:rsidR="00CE04F6" w:rsidRPr="002F2D83" w:rsidRDefault="00CE04F6"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In addition</w:t>
      </w:r>
      <w:r w:rsidR="000D44EA" w:rsidRPr="002F2D83">
        <w:rPr>
          <w:rFonts w:ascii="Arial" w:hAnsi="Arial" w:cs="Arial"/>
          <w:color w:val="000000" w:themeColor="text1"/>
          <w:sz w:val="24"/>
          <w:szCs w:val="24"/>
        </w:rPr>
        <w:t>,</w:t>
      </w:r>
      <w:r w:rsidRPr="002F2D83">
        <w:rPr>
          <w:rFonts w:ascii="Arial" w:hAnsi="Arial" w:cs="Arial"/>
          <w:color w:val="000000" w:themeColor="text1"/>
          <w:sz w:val="24"/>
          <w:szCs w:val="24"/>
        </w:rPr>
        <w:t xml:space="preserve"> an adult</w:t>
      </w:r>
      <w:r w:rsidR="000D44EA" w:rsidRPr="002F2D83">
        <w:rPr>
          <w:rFonts w:ascii="Arial" w:hAnsi="Arial" w:cs="Arial"/>
          <w:color w:val="000000" w:themeColor="text1"/>
          <w:sz w:val="24"/>
          <w:szCs w:val="24"/>
        </w:rPr>
        <w:t>’</w:t>
      </w:r>
      <w:r w:rsidRPr="002F2D83">
        <w:rPr>
          <w:rFonts w:ascii="Arial" w:hAnsi="Arial" w:cs="Arial"/>
          <w:color w:val="000000" w:themeColor="text1"/>
          <w:sz w:val="24"/>
          <w:szCs w:val="24"/>
        </w:rPr>
        <w:t xml:space="preserve">s role is to ensure that children are encouraged positive attitudes of mathematics and learning experiences </w:t>
      </w:r>
      <w:r w:rsidR="000D44EA" w:rsidRPr="002F2D83">
        <w:rPr>
          <w:rFonts w:ascii="Arial" w:hAnsi="Arial" w:cs="Arial"/>
          <w:color w:val="000000" w:themeColor="text1"/>
          <w:sz w:val="24"/>
          <w:szCs w:val="24"/>
        </w:rPr>
        <w:t>during play that will allow children to further their knowledge</w:t>
      </w:r>
      <w:r w:rsidR="00AC0A12" w:rsidRPr="002F2D83">
        <w:rPr>
          <w:rFonts w:ascii="Arial" w:hAnsi="Arial" w:cs="Arial"/>
          <w:color w:val="000000" w:themeColor="text1"/>
          <w:sz w:val="24"/>
          <w:szCs w:val="24"/>
        </w:rPr>
        <w:t xml:space="preserve"> through inclusion of parents as positive aspects of learning through play can determine the child’s perspective of an activity</w:t>
      </w:r>
      <w:r w:rsidR="000D44EA" w:rsidRPr="002F2D83">
        <w:rPr>
          <w:rFonts w:ascii="Arial" w:hAnsi="Arial" w:cs="Arial"/>
          <w:color w:val="000000" w:themeColor="text1"/>
          <w:sz w:val="24"/>
          <w:szCs w:val="24"/>
        </w:rPr>
        <w:t xml:space="preserve">. </w:t>
      </w:r>
    </w:p>
    <w:p w14:paraId="3067F815" w14:textId="500A5D05" w:rsidR="00A27F6E" w:rsidRPr="002F2D83" w:rsidRDefault="00AC0A12"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 xml:space="preserve">National Numeracy (2012) conclude that confidence within mathematics can portray a person’s ability to achieve and participate within mathematical development. Many adult’s do not see the concept of mathematics within everyday life and view mathematics as a negative aspect, this is something that can be triggered through a bad experience that has happened. Working together with parents and careers the role of the adult is to ensure that fears of mathematics are not transferred to children.  </w:t>
      </w:r>
    </w:p>
    <w:p w14:paraId="389F7131" w14:textId="6CC6E631" w:rsidR="00A27F6E" w:rsidRPr="002F2D83" w:rsidRDefault="00FF555B"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 xml:space="preserve">Scaffolding is a teaching method that supports learning, implemented by children working alongside others who can support in developing a child’s current understanding. </w:t>
      </w:r>
    </w:p>
    <w:p w14:paraId="5AD3C6F5" w14:textId="459DA660" w:rsidR="00F03DBE" w:rsidRPr="002F2D83" w:rsidRDefault="00F03DBE"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 xml:space="preserve">Using </w:t>
      </w:r>
      <w:r w:rsidR="00D22B9C" w:rsidRPr="002F2D83">
        <w:rPr>
          <w:rFonts w:ascii="Arial" w:hAnsi="Arial" w:cs="Arial"/>
          <w:color w:val="000000" w:themeColor="text1"/>
          <w:sz w:val="24"/>
          <w:szCs w:val="24"/>
        </w:rPr>
        <w:t>Vygotsky’s</w:t>
      </w:r>
      <w:r w:rsidRPr="002F2D83">
        <w:rPr>
          <w:rFonts w:ascii="Arial" w:hAnsi="Arial" w:cs="Arial"/>
          <w:color w:val="000000" w:themeColor="text1"/>
          <w:sz w:val="24"/>
          <w:szCs w:val="24"/>
        </w:rPr>
        <w:t xml:space="preserve"> zone of proximal development practitioners provide children with a set activity that can be seen as too difficult for the child. With guidance of a practitioner </w:t>
      </w:r>
      <w:r w:rsidRPr="002F2D83">
        <w:rPr>
          <w:rFonts w:ascii="Arial" w:hAnsi="Arial" w:cs="Arial"/>
          <w:color w:val="000000" w:themeColor="text1"/>
          <w:sz w:val="24"/>
          <w:szCs w:val="24"/>
        </w:rPr>
        <w:lastRenderedPageBreak/>
        <w:t>or peer children are able to through support. This provides practitioner to observe and allow the child to explore resources and discuss (Sarikas, 2020).</w:t>
      </w:r>
    </w:p>
    <w:p w14:paraId="0B054D29" w14:textId="6AB81B7B" w:rsidR="00110F8E" w:rsidRPr="002F2D83" w:rsidRDefault="00110F8E"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 xml:space="preserve">Enabling scaffolding within settings requires planning to ensure that the level of challenge for children is correct. </w:t>
      </w:r>
      <w:r w:rsidR="00EE2F3D" w:rsidRPr="002F2D83">
        <w:rPr>
          <w:rFonts w:ascii="Arial" w:hAnsi="Arial" w:cs="Arial"/>
          <w:color w:val="000000" w:themeColor="text1"/>
          <w:sz w:val="24"/>
          <w:szCs w:val="24"/>
        </w:rPr>
        <w:t xml:space="preserve">Planning involves practitioners taking into consideration the needs and abilities of children using observations and assessments. </w:t>
      </w:r>
    </w:p>
    <w:p w14:paraId="688E87C2" w14:textId="1F175756" w:rsidR="00A16C0F" w:rsidRPr="002F2D83" w:rsidRDefault="006C3465"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 xml:space="preserve">Through observations and scaffolding children’s learning it allows practitioners </w:t>
      </w:r>
      <w:r w:rsidR="00A16C0F" w:rsidRPr="002F2D83">
        <w:rPr>
          <w:rFonts w:ascii="Arial" w:hAnsi="Arial" w:cs="Arial"/>
          <w:color w:val="000000" w:themeColor="text1"/>
          <w:sz w:val="24"/>
          <w:szCs w:val="24"/>
        </w:rPr>
        <w:t>to over-see progression and evaluate provisions in order to plan for children to further knowledge and development based on outcomes within the Foundation Phase (</w:t>
      </w:r>
      <w:r w:rsidR="00F46537" w:rsidRPr="002F2D83">
        <w:rPr>
          <w:rFonts w:ascii="Arial" w:hAnsi="Arial" w:cs="Arial"/>
          <w:color w:val="000000" w:themeColor="text1"/>
          <w:sz w:val="24"/>
          <w:szCs w:val="24"/>
        </w:rPr>
        <w:t>Learning and Teaching Pedagogy</w:t>
      </w:r>
      <w:r w:rsidR="00A16C0F" w:rsidRPr="002F2D83">
        <w:rPr>
          <w:rFonts w:ascii="Arial" w:hAnsi="Arial" w:cs="Arial"/>
          <w:color w:val="000000" w:themeColor="text1"/>
          <w:sz w:val="24"/>
          <w:szCs w:val="24"/>
        </w:rPr>
        <w:t xml:space="preserve">, 2017). </w:t>
      </w:r>
    </w:p>
    <w:p w14:paraId="6CF49DF9" w14:textId="263618C2" w:rsidR="00E81588" w:rsidRPr="002F2D83" w:rsidRDefault="00E81588"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As a result, practitioners must have knowledge within the curriculum framework and understanding of how to support children’s learning and what to plan according to the age and needs of each child</w:t>
      </w:r>
      <w:r w:rsidR="007C3480" w:rsidRPr="002F2D83">
        <w:rPr>
          <w:rFonts w:ascii="Arial" w:hAnsi="Arial" w:cs="Arial"/>
          <w:color w:val="000000" w:themeColor="text1"/>
          <w:sz w:val="24"/>
          <w:szCs w:val="24"/>
        </w:rPr>
        <w:t xml:space="preserve"> as it allows practitioners to be prepared for when a child transfers onto higher stages of learning</w:t>
      </w:r>
      <w:r w:rsidRPr="002F2D83">
        <w:rPr>
          <w:rFonts w:ascii="Arial" w:hAnsi="Arial" w:cs="Arial"/>
          <w:color w:val="000000" w:themeColor="text1"/>
          <w:sz w:val="24"/>
          <w:szCs w:val="24"/>
        </w:rPr>
        <w:t xml:space="preserve">. </w:t>
      </w:r>
    </w:p>
    <w:p w14:paraId="031135A5" w14:textId="2EA2C897" w:rsidR="00FD0B0B" w:rsidRPr="002F2D83" w:rsidRDefault="00FD0B0B"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There is a statutory framework for Literacy and Numeracy that is development to support practitioners. The framework provides a clear breakdown of mathematic development for children aged between three and seven and the skills that are expected to be taught within each age group</w:t>
      </w:r>
      <w:r w:rsidR="005E01F2" w:rsidRPr="002F2D83">
        <w:rPr>
          <w:rFonts w:ascii="Arial" w:hAnsi="Arial" w:cs="Arial"/>
          <w:color w:val="000000" w:themeColor="text1"/>
          <w:sz w:val="24"/>
          <w:szCs w:val="24"/>
        </w:rPr>
        <w:t xml:space="preserve"> </w:t>
      </w:r>
      <w:r w:rsidRPr="002F2D83">
        <w:rPr>
          <w:rFonts w:ascii="Arial" w:hAnsi="Arial" w:cs="Arial"/>
          <w:color w:val="000000" w:themeColor="text1"/>
          <w:sz w:val="24"/>
          <w:szCs w:val="24"/>
        </w:rPr>
        <w:t>(</w:t>
      </w:r>
      <w:r w:rsidR="005E01F2" w:rsidRPr="002F2D83">
        <w:rPr>
          <w:rFonts w:ascii="Arial" w:hAnsi="Arial" w:cs="Arial"/>
          <w:color w:val="000000" w:themeColor="text1"/>
          <w:sz w:val="24"/>
          <w:szCs w:val="24"/>
        </w:rPr>
        <w:t>Foundation Phase Framework,</w:t>
      </w:r>
      <w:r w:rsidRPr="002F2D83">
        <w:rPr>
          <w:rFonts w:ascii="Arial" w:hAnsi="Arial" w:cs="Arial"/>
          <w:color w:val="000000" w:themeColor="text1"/>
          <w:sz w:val="24"/>
          <w:szCs w:val="24"/>
        </w:rPr>
        <w:t>2015).</w:t>
      </w:r>
    </w:p>
    <w:p w14:paraId="09D1B182" w14:textId="35F61D4D" w:rsidR="007C3480" w:rsidRPr="002F2D83" w:rsidRDefault="007C3480" w:rsidP="002F2D83">
      <w:pPr>
        <w:spacing w:line="360" w:lineRule="auto"/>
        <w:jc w:val="both"/>
        <w:rPr>
          <w:rFonts w:ascii="Arial" w:hAnsi="Arial" w:cs="Arial"/>
          <w:color w:val="000000" w:themeColor="text1"/>
          <w:sz w:val="24"/>
          <w:szCs w:val="24"/>
        </w:rPr>
      </w:pPr>
      <w:r w:rsidRPr="002F2D83">
        <w:rPr>
          <w:rFonts w:ascii="Arial" w:hAnsi="Arial" w:cs="Arial"/>
          <w:color w:val="000000" w:themeColor="text1"/>
          <w:sz w:val="24"/>
          <w:szCs w:val="24"/>
        </w:rPr>
        <w:t>Practitio</w:t>
      </w:r>
      <w:r w:rsidR="004C088B" w:rsidRPr="002F2D83">
        <w:rPr>
          <w:rFonts w:ascii="Arial" w:hAnsi="Arial" w:cs="Arial"/>
          <w:color w:val="000000" w:themeColor="text1"/>
          <w:sz w:val="24"/>
          <w:szCs w:val="24"/>
        </w:rPr>
        <w:t>ners record and assess children daily through visual observations. Alongside these practitioners are able to record formal assessments where records are made of a child’s progress alongside skills within the curriculum, this provides children with opportunities to progress. Assessing children will also give practitioners opportunities to plan for long term planning based on the results within findings giving chance to plan for skills set for induvial children who require support</w:t>
      </w:r>
      <w:r w:rsidR="005E01F2" w:rsidRPr="002F2D83">
        <w:rPr>
          <w:rFonts w:ascii="Arial" w:hAnsi="Arial" w:cs="Arial"/>
          <w:color w:val="000000" w:themeColor="text1"/>
          <w:sz w:val="24"/>
          <w:szCs w:val="24"/>
        </w:rPr>
        <w:t xml:space="preserve"> </w:t>
      </w:r>
      <w:r w:rsidR="004C088B" w:rsidRPr="002F2D83">
        <w:rPr>
          <w:rFonts w:ascii="Arial" w:hAnsi="Arial" w:cs="Arial"/>
          <w:color w:val="000000" w:themeColor="text1"/>
          <w:sz w:val="24"/>
          <w:szCs w:val="24"/>
        </w:rPr>
        <w:t xml:space="preserve">(Foundation Phase Profile Handbook, 2017). </w:t>
      </w:r>
    </w:p>
    <w:p w14:paraId="0DE1611A" w14:textId="77777777" w:rsidR="009F417E" w:rsidRDefault="009F417E" w:rsidP="00E07F96">
      <w:pPr>
        <w:jc w:val="both"/>
        <w:rPr>
          <w:rFonts w:ascii="Arial" w:hAnsi="Arial" w:cs="Arial"/>
          <w:sz w:val="24"/>
          <w:szCs w:val="24"/>
          <w:u w:val="single"/>
        </w:rPr>
      </w:pPr>
    </w:p>
    <w:p w14:paraId="0F9EB8D1" w14:textId="77777777" w:rsidR="009F417E" w:rsidRDefault="009F417E" w:rsidP="00E07F96">
      <w:pPr>
        <w:jc w:val="both"/>
        <w:rPr>
          <w:rFonts w:ascii="Arial" w:hAnsi="Arial" w:cs="Arial"/>
          <w:sz w:val="24"/>
          <w:szCs w:val="24"/>
          <w:u w:val="single"/>
        </w:rPr>
      </w:pPr>
    </w:p>
    <w:p w14:paraId="3C236C08" w14:textId="77777777" w:rsidR="009F417E" w:rsidRDefault="009F417E" w:rsidP="00E07F96">
      <w:pPr>
        <w:jc w:val="both"/>
        <w:rPr>
          <w:rFonts w:ascii="Arial" w:hAnsi="Arial" w:cs="Arial"/>
          <w:sz w:val="24"/>
          <w:szCs w:val="24"/>
          <w:u w:val="single"/>
        </w:rPr>
      </w:pPr>
    </w:p>
    <w:p w14:paraId="754A5391" w14:textId="77777777" w:rsidR="009F417E" w:rsidRDefault="009F417E" w:rsidP="00E07F96">
      <w:pPr>
        <w:jc w:val="both"/>
        <w:rPr>
          <w:rFonts w:ascii="Arial" w:hAnsi="Arial" w:cs="Arial"/>
          <w:sz w:val="24"/>
          <w:szCs w:val="24"/>
          <w:u w:val="single"/>
        </w:rPr>
      </w:pPr>
    </w:p>
    <w:p w14:paraId="0218A5C5" w14:textId="77777777" w:rsidR="009F417E" w:rsidRDefault="009F417E" w:rsidP="00E07F96">
      <w:pPr>
        <w:jc w:val="both"/>
        <w:rPr>
          <w:rFonts w:ascii="Arial" w:hAnsi="Arial" w:cs="Arial"/>
          <w:sz w:val="24"/>
          <w:szCs w:val="24"/>
          <w:u w:val="single"/>
        </w:rPr>
      </w:pPr>
    </w:p>
    <w:p w14:paraId="2CDDFE03" w14:textId="77777777" w:rsidR="009F417E" w:rsidRDefault="009F417E" w:rsidP="00E07F96">
      <w:pPr>
        <w:jc w:val="both"/>
        <w:rPr>
          <w:rFonts w:ascii="Arial" w:hAnsi="Arial" w:cs="Arial"/>
          <w:sz w:val="24"/>
          <w:szCs w:val="24"/>
          <w:u w:val="single"/>
        </w:rPr>
      </w:pPr>
    </w:p>
    <w:p w14:paraId="07D1B92A" w14:textId="77777777" w:rsidR="009F417E" w:rsidRDefault="009F417E" w:rsidP="00E07F96">
      <w:pPr>
        <w:jc w:val="both"/>
        <w:rPr>
          <w:rFonts w:ascii="Arial" w:hAnsi="Arial" w:cs="Arial"/>
          <w:sz w:val="24"/>
          <w:szCs w:val="24"/>
          <w:u w:val="single"/>
        </w:rPr>
      </w:pPr>
    </w:p>
    <w:p w14:paraId="78A9FD4E" w14:textId="5B668A3A" w:rsidR="00422C78" w:rsidRPr="002F2D83" w:rsidRDefault="00422C78" w:rsidP="00E07F96">
      <w:pPr>
        <w:jc w:val="both"/>
        <w:rPr>
          <w:rFonts w:ascii="Arial" w:hAnsi="Arial" w:cs="Arial"/>
          <w:b/>
          <w:bCs/>
          <w:sz w:val="24"/>
          <w:szCs w:val="24"/>
          <w:u w:val="single"/>
        </w:rPr>
      </w:pPr>
      <w:r w:rsidRPr="002F2D83">
        <w:rPr>
          <w:rFonts w:ascii="Arial" w:hAnsi="Arial" w:cs="Arial"/>
          <w:b/>
          <w:bCs/>
          <w:sz w:val="24"/>
          <w:szCs w:val="24"/>
          <w:u w:val="single"/>
        </w:rPr>
        <w:lastRenderedPageBreak/>
        <w:t>Reference List</w:t>
      </w:r>
    </w:p>
    <w:p w14:paraId="2D55A025" w14:textId="77777777" w:rsidR="009F417E" w:rsidRDefault="009F417E" w:rsidP="00234949">
      <w:pPr>
        <w:spacing w:after="0" w:line="240" w:lineRule="auto"/>
        <w:jc w:val="both"/>
        <w:rPr>
          <w:rFonts w:ascii="Arial" w:eastAsia="Times New Roman" w:hAnsi="Arial" w:cs="Arial"/>
          <w:color w:val="000000" w:themeColor="text1"/>
          <w:sz w:val="24"/>
          <w:szCs w:val="24"/>
          <w:shd w:val="clear" w:color="auto" w:fill="FFFFFF"/>
          <w:lang w:val="en-GB" w:eastAsia="en-GB"/>
        </w:rPr>
      </w:pPr>
    </w:p>
    <w:p w14:paraId="7732237E" w14:textId="77777777" w:rsidR="009F417E" w:rsidRPr="009F417E" w:rsidRDefault="009F417E" w:rsidP="009F417E">
      <w:pPr>
        <w:spacing w:after="0" w:line="360" w:lineRule="auto"/>
        <w:jc w:val="both"/>
        <w:rPr>
          <w:rFonts w:ascii="Arial" w:eastAsia="Times New Roman" w:hAnsi="Arial" w:cs="Arial"/>
          <w:color w:val="000000" w:themeColor="text1"/>
          <w:sz w:val="24"/>
          <w:szCs w:val="24"/>
          <w:lang w:val="en-GB" w:eastAsia="en-GB"/>
        </w:rPr>
      </w:pPr>
      <w:r w:rsidRPr="009F417E">
        <w:rPr>
          <w:rFonts w:ascii="Arial" w:eastAsia="Times New Roman" w:hAnsi="Arial" w:cs="Arial"/>
          <w:color w:val="000000" w:themeColor="text1"/>
          <w:sz w:val="24"/>
          <w:szCs w:val="24"/>
          <w:shd w:val="clear" w:color="auto" w:fill="FFFFFF"/>
          <w:lang w:val="en-GB" w:eastAsia="en-GB"/>
        </w:rPr>
        <w:t>Allen, S. &amp; Gordon, P. (2011) </w:t>
      </w:r>
      <w:r w:rsidRPr="009F417E">
        <w:rPr>
          <w:rFonts w:ascii="Arial" w:eastAsia="Times New Roman" w:hAnsi="Arial" w:cs="Arial"/>
          <w:i/>
          <w:iCs/>
          <w:color w:val="000000" w:themeColor="text1"/>
          <w:sz w:val="24"/>
          <w:szCs w:val="24"/>
          <w:lang w:val="en-GB" w:eastAsia="en-GB"/>
        </w:rPr>
        <w:t>Thinking on special educational needs and inclusion</w:t>
      </w:r>
      <w:r w:rsidRPr="009F417E">
        <w:rPr>
          <w:rFonts w:ascii="Arial" w:eastAsia="Times New Roman" w:hAnsi="Arial" w:cs="Arial"/>
          <w:color w:val="000000" w:themeColor="text1"/>
          <w:sz w:val="24"/>
          <w:szCs w:val="24"/>
          <w:shd w:val="clear" w:color="auto" w:fill="FFFFFF"/>
          <w:lang w:val="en-GB" w:eastAsia="en-GB"/>
        </w:rPr>
        <w:t>. London: Practical Pre-School Books.</w:t>
      </w:r>
    </w:p>
    <w:p w14:paraId="5988887E" w14:textId="77777777" w:rsidR="009F417E" w:rsidRPr="009F417E" w:rsidRDefault="009F417E" w:rsidP="009F417E">
      <w:pPr>
        <w:spacing w:after="0" w:line="360" w:lineRule="auto"/>
        <w:jc w:val="both"/>
        <w:rPr>
          <w:rFonts w:ascii="Arial" w:eastAsia="Times New Roman" w:hAnsi="Arial" w:cs="Arial"/>
          <w:color w:val="000000" w:themeColor="text1"/>
          <w:sz w:val="24"/>
          <w:szCs w:val="24"/>
          <w:shd w:val="clear" w:color="auto" w:fill="FFFFFF"/>
          <w:lang w:val="en-GB" w:eastAsia="en-GB"/>
        </w:rPr>
      </w:pPr>
      <w:r w:rsidRPr="009F417E">
        <w:rPr>
          <w:rFonts w:ascii="Arial" w:eastAsia="Times New Roman" w:hAnsi="Arial" w:cs="Arial"/>
          <w:color w:val="000000" w:themeColor="text1"/>
          <w:sz w:val="24"/>
          <w:szCs w:val="24"/>
          <w:shd w:val="clear" w:color="auto" w:fill="FFFFFF"/>
          <w:lang w:val="en-GB" w:eastAsia="en-GB"/>
        </w:rPr>
        <w:t>Barber, Paul-Smith, &amp; Paul-Smith, Sharon (2010). </w:t>
      </w:r>
      <w:r w:rsidRPr="009F417E">
        <w:rPr>
          <w:rFonts w:ascii="Arial" w:eastAsia="Times New Roman" w:hAnsi="Arial" w:cs="Arial"/>
          <w:i/>
          <w:iCs/>
          <w:color w:val="000000" w:themeColor="text1"/>
          <w:sz w:val="24"/>
          <w:szCs w:val="24"/>
          <w:lang w:val="en-GB" w:eastAsia="en-GB"/>
        </w:rPr>
        <w:t>Early years observation and planning in practice a practical guide for observation and planning in the EYFS</w:t>
      </w:r>
      <w:r w:rsidRPr="009F417E">
        <w:rPr>
          <w:rFonts w:ascii="Arial" w:eastAsia="Times New Roman" w:hAnsi="Arial" w:cs="Arial"/>
          <w:color w:val="000000" w:themeColor="text1"/>
          <w:sz w:val="24"/>
          <w:szCs w:val="24"/>
          <w:shd w:val="clear" w:color="auto" w:fill="FFFFFF"/>
          <w:lang w:val="en-GB" w:eastAsia="en-GB"/>
        </w:rPr>
        <w:t>. London: Practical Pre-School Books.</w:t>
      </w:r>
    </w:p>
    <w:p w14:paraId="65E91D04" w14:textId="77777777" w:rsidR="009F417E" w:rsidRPr="009F417E" w:rsidRDefault="009F417E" w:rsidP="009F417E">
      <w:pPr>
        <w:spacing w:line="360" w:lineRule="auto"/>
        <w:jc w:val="both"/>
        <w:rPr>
          <w:rFonts w:ascii="Arial" w:hAnsi="Arial" w:cs="Arial"/>
          <w:sz w:val="24"/>
          <w:szCs w:val="24"/>
        </w:rPr>
      </w:pPr>
      <w:r w:rsidRPr="009F417E">
        <w:rPr>
          <w:rFonts w:ascii="Arial" w:hAnsi="Arial" w:cs="Arial"/>
          <w:sz w:val="24"/>
          <w:szCs w:val="24"/>
        </w:rPr>
        <w:t xml:space="preserve">Danielson, C. (2020) </w:t>
      </w:r>
      <w:r w:rsidRPr="009F417E">
        <w:rPr>
          <w:rFonts w:ascii="Arial" w:hAnsi="Arial" w:cs="Arial"/>
          <w:i/>
          <w:iCs/>
          <w:sz w:val="24"/>
          <w:szCs w:val="24"/>
        </w:rPr>
        <w:t>Handbook for Enhancing Professional Practice.</w:t>
      </w:r>
      <w:r w:rsidRPr="009F417E">
        <w:rPr>
          <w:rFonts w:ascii="Arial" w:hAnsi="Arial" w:cs="Arial"/>
          <w:sz w:val="24"/>
          <w:szCs w:val="24"/>
        </w:rPr>
        <w:t xml:space="preserve"> </w:t>
      </w:r>
      <w:proofErr w:type="gramStart"/>
      <w:r w:rsidRPr="009F417E">
        <w:rPr>
          <w:rFonts w:ascii="Arial" w:hAnsi="Arial" w:cs="Arial"/>
          <w:sz w:val="24"/>
          <w:szCs w:val="24"/>
        </w:rPr>
        <w:t>Alexandria:ASCD</w:t>
      </w:r>
      <w:proofErr w:type="gramEnd"/>
    </w:p>
    <w:p w14:paraId="3B0B1B17" w14:textId="77777777" w:rsidR="009F417E" w:rsidRPr="009F417E" w:rsidRDefault="009F417E" w:rsidP="009F417E">
      <w:pPr>
        <w:spacing w:line="360" w:lineRule="auto"/>
        <w:jc w:val="both"/>
        <w:rPr>
          <w:rFonts w:ascii="Arial" w:hAnsi="Arial" w:cs="Arial"/>
          <w:color w:val="000000" w:themeColor="text1"/>
          <w:sz w:val="24"/>
          <w:szCs w:val="24"/>
        </w:rPr>
      </w:pPr>
      <w:r w:rsidRPr="009F417E">
        <w:rPr>
          <w:rFonts w:ascii="Arial" w:hAnsi="Arial" w:cs="Arial"/>
          <w:color w:val="000000" w:themeColor="text1"/>
          <w:sz w:val="24"/>
          <w:szCs w:val="24"/>
        </w:rPr>
        <w:t xml:space="preserve">Early years careers (2016) </w:t>
      </w:r>
      <w:r w:rsidRPr="009F417E">
        <w:rPr>
          <w:rFonts w:ascii="Arial" w:hAnsi="Arial" w:cs="Arial"/>
          <w:i/>
          <w:iCs/>
          <w:color w:val="000000" w:themeColor="text1"/>
          <w:sz w:val="24"/>
          <w:szCs w:val="24"/>
        </w:rPr>
        <w:t>Are natural resources better than plastic toys?</w:t>
      </w:r>
      <w:r w:rsidRPr="009F417E">
        <w:rPr>
          <w:rFonts w:ascii="Arial" w:hAnsi="Arial" w:cs="Arial"/>
          <w:color w:val="000000" w:themeColor="text1"/>
          <w:sz w:val="24"/>
          <w:szCs w:val="24"/>
        </w:rPr>
        <w:t xml:space="preserve"> Available at: </w:t>
      </w:r>
      <w:hyperlink r:id="rId7" w:history="1">
        <w:r w:rsidRPr="009F417E">
          <w:rPr>
            <w:rStyle w:val="Hyperlink"/>
            <w:rFonts w:ascii="Arial" w:hAnsi="Arial" w:cs="Arial"/>
            <w:sz w:val="24"/>
            <w:szCs w:val="24"/>
          </w:rPr>
          <w:t>https://www.earlyyearscareers.com/eyc/enabling-environment/are-natural-resources-better-than-plastic-toys/</w:t>
        </w:r>
      </w:hyperlink>
      <w:r w:rsidRPr="009F417E">
        <w:rPr>
          <w:rFonts w:ascii="Arial" w:hAnsi="Arial" w:cs="Arial"/>
          <w:color w:val="000000" w:themeColor="text1"/>
          <w:sz w:val="24"/>
          <w:szCs w:val="24"/>
        </w:rPr>
        <w:t xml:space="preserve"> (Accessed: 20 February 2020).  </w:t>
      </w:r>
    </w:p>
    <w:p w14:paraId="341B05C4" w14:textId="77777777" w:rsidR="009F417E" w:rsidRPr="009F417E" w:rsidRDefault="009F417E" w:rsidP="009F417E">
      <w:pPr>
        <w:spacing w:after="0" w:line="360" w:lineRule="auto"/>
        <w:jc w:val="both"/>
        <w:rPr>
          <w:rFonts w:ascii="Arial" w:eastAsia="Times New Roman" w:hAnsi="Arial" w:cs="Arial"/>
          <w:color w:val="000000" w:themeColor="text1"/>
          <w:sz w:val="24"/>
          <w:szCs w:val="24"/>
          <w:lang w:val="en-GB" w:eastAsia="en-GB"/>
        </w:rPr>
      </w:pPr>
      <w:r w:rsidRPr="009F417E">
        <w:rPr>
          <w:rFonts w:ascii="Arial" w:eastAsia="Times New Roman" w:hAnsi="Arial" w:cs="Arial"/>
          <w:color w:val="000000" w:themeColor="text1"/>
          <w:sz w:val="24"/>
          <w:szCs w:val="24"/>
          <w:shd w:val="clear" w:color="auto" w:fill="FFFFFF"/>
          <w:lang w:val="en-GB" w:eastAsia="en-GB"/>
        </w:rPr>
        <w:t xml:space="preserve">Fawcett, M and Watson, D. (2016) </w:t>
      </w:r>
      <w:r w:rsidRPr="009F417E">
        <w:rPr>
          <w:rFonts w:ascii="Arial" w:eastAsia="Times New Roman" w:hAnsi="Arial" w:cs="Arial"/>
          <w:i/>
          <w:iCs/>
          <w:color w:val="000000" w:themeColor="text1"/>
          <w:sz w:val="24"/>
          <w:szCs w:val="24"/>
          <w:lang w:val="en-GB" w:eastAsia="en-GB"/>
        </w:rPr>
        <w:t>Learning through child observation</w:t>
      </w:r>
      <w:r w:rsidRPr="009F417E">
        <w:rPr>
          <w:rFonts w:ascii="Arial" w:eastAsia="Times New Roman" w:hAnsi="Arial" w:cs="Arial"/>
          <w:color w:val="000000" w:themeColor="text1"/>
          <w:sz w:val="24"/>
          <w:szCs w:val="24"/>
          <w:shd w:val="clear" w:color="auto" w:fill="FFFFFF"/>
          <w:lang w:val="en-GB" w:eastAsia="en-GB"/>
        </w:rPr>
        <w:t xml:space="preserve"> (Third ed.). London: Jessica Kingsley. </w:t>
      </w:r>
    </w:p>
    <w:p w14:paraId="0BB903D4" w14:textId="77777777" w:rsidR="009F417E" w:rsidRPr="009F417E" w:rsidRDefault="009F417E" w:rsidP="009F417E">
      <w:pPr>
        <w:spacing w:line="360" w:lineRule="auto"/>
        <w:jc w:val="both"/>
        <w:rPr>
          <w:rFonts w:ascii="Arial" w:eastAsia="Times New Roman" w:hAnsi="Arial" w:cs="Arial"/>
          <w:color w:val="000000" w:themeColor="text1"/>
          <w:sz w:val="24"/>
          <w:szCs w:val="24"/>
          <w:lang w:eastAsia="en-GB"/>
        </w:rPr>
      </w:pPr>
      <w:r w:rsidRPr="009F417E">
        <w:rPr>
          <w:rFonts w:ascii="Arial" w:eastAsia="Times New Roman" w:hAnsi="Arial" w:cs="Arial"/>
          <w:color w:val="000000" w:themeColor="text1"/>
          <w:sz w:val="24"/>
          <w:szCs w:val="24"/>
          <w:shd w:val="clear" w:color="auto" w:fill="FFFFFF"/>
          <w:lang w:eastAsia="en-GB"/>
        </w:rPr>
        <w:t>Fisher, J. (2008) </w:t>
      </w:r>
      <w:r w:rsidRPr="009F417E">
        <w:rPr>
          <w:rFonts w:ascii="Arial" w:eastAsia="Times New Roman" w:hAnsi="Arial" w:cs="Arial"/>
          <w:i/>
          <w:iCs/>
          <w:color w:val="000000" w:themeColor="text1"/>
          <w:sz w:val="24"/>
          <w:szCs w:val="24"/>
          <w:lang w:eastAsia="en-GB"/>
        </w:rPr>
        <w:t>Starting from the child teaching and learning in the foundation stage</w:t>
      </w:r>
      <w:r w:rsidRPr="009F417E">
        <w:rPr>
          <w:rFonts w:ascii="Arial" w:eastAsia="Times New Roman" w:hAnsi="Arial" w:cs="Arial"/>
          <w:color w:val="000000" w:themeColor="text1"/>
          <w:sz w:val="24"/>
          <w:szCs w:val="24"/>
          <w:shd w:val="clear" w:color="auto" w:fill="FFFFFF"/>
          <w:lang w:eastAsia="en-GB"/>
        </w:rPr>
        <w:t xml:space="preserve"> (3rd Ed).  Maidenhead, </w:t>
      </w:r>
      <w:proofErr w:type="gramStart"/>
      <w:r w:rsidRPr="009F417E">
        <w:rPr>
          <w:rFonts w:ascii="Arial" w:eastAsia="Times New Roman" w:hAnsi="Arial" w:cs="Arial"/>
          <w:color w:val="000000" w:themeColor="text1"/>
          <w:sz w:val="24"/>
          <w:szCs w:val="24"/>
          <w:shd w:val="clear" w:color="auto" w:fill="FFFFFF"/>
          <w:lang w:eastAsia="en-GB"/>
        </w:rPr>
        <w:t>England ;</w:t>
      </w:r>
      <w:proofErr w:type="gramEnd"/>
      <w:r w:rsidRPr="009F417E">
        <w:rPr>
          <w:rFonts w:ascii="Arial" w:eastAsia="Times New Roman" w:hAnsi="Arial" w:cs="Arial"/>
          <w:color w:val="000000" w:themeColor="text1"/>
          <w:sz w:val="24"/>
          <w:szCs w:val="24"/>
          <w:shd w:val="clear" w:color="auto" w:fill="FFFFFF"/>
          <w:lang w:eastAsia="en-GB"/>
        </w:rPr>
        <w:t xml:space="preserve"> New York: McGraw Hill/Open University Press.</w:t>
      </w:r>
    </w:p>
    <w:p w14:paraId="53D48467" w14:textId="77777777" w:rsidR="009F417E" w:rsidRPr="009F417E" w:rsidRDefault="009F417E" w:rsidP="009F417E">
      <w:pPr>
        <w:spacing w:line="360" w:lineRule="auto"/>
        <w:jc w:val="both"/>
        <w:rPr>
          <w:rFonts w:ascii="Arial" w:hAnsi="Arial" w:cs="Arial"/>
          <w:sz w:val="24"/>
          <w:szCs w:val="24"/>
        </w:rPr>
      </w:pPr>
      <w:r w:rsidRPr="009F417E">
        <w:rPr>
          <w:rFonts w:ascii="Arial" w:hAnsi="Arial" w:cs="Arial"/>
          <w:sz w:val="24"/>
          <w:szCs w:val="24"/>
        </w:rPr>
        <w:t xml:space="preserve">Foundation Phase Framework (2015) </w:t>
      </w:r>
      <w:r w:rsidRPr="009F417E">
        <w:rPr>
          <w:rFonts w:ascii="Arial" w:hAnsi="Arial" w:cs="Arial"/>
          <w:i/>
          <w:iCs/>
          <w:sz w:val="24"/>
          <w:szCs w:val="24"/>
        </w:rPr>
        <w:t>Curriculum for Wales</w:t>
      </w:r>
      <w:r w:rsidRPr="009F417E">
        <w:rPr>
          <w:rFonts w:ascii="Arial" w:hAnsi="Arial" w:cs="Arial"/>
          <w:sz w:val="24"/>
          <w:szCs w:val="24"/>
        </w:rPr>
        <w:t>, Wales: WAG. Available at:</w:t>
      </w:r>
      <w:hyperlink r:id="rId8" w:history="1">
        <w:r w:rsidRPr="009F417E">
          <w:rPr>
            <w:rStyle w:val="Hyperlink"/>
            <w:rFonts w:ascii="Arial" w:hAnsi="Arial" w:cs="Arial"/>
            <w:sz w:val="24"/>
            <w:szCs w:val="24"/>
          </w:rPr>
          <w:t>https://hwb.gov.wales/storage/d5d8e39c-b534-40cb-a3f5-7e2e126d8077/foundation-phase-framework.pdf</w:t>
        </w:r>
      </w:hyperlink>
      <w:r w:rsidRPr="009F417E">
        <w:rPr>
          <w:rFonts w:ascii="Arial" w:hAnsi="Arial" w:cs="Arial"/>
          <w:sz w:val="24"/>
          <w:szCs w:val="24"/>
        </w:rPr>
        <w:t xml:space="preserve"> (Accessed: 4 February 2020).</w:t>
      </w:r>
    </w:p>
    <w:p w14:paraId="1AE83997" w14:textId="77777777" w:rsidR="009F417E" w:rsidRPr="009F417E" w:rsidRDefault="009F417E" w:rsidP="009F417E">
      <w:pPr>
        <w:spacing w:after="0" w:line="360" w:lineRule="auto"/>
        <w:jc w:val="both"/>
        <w:rPr>
          <w:rFonts w:ascii="Arial" w:eastAsia="Times New Roman" w:hAnsi="Arial" w:cs="Arial"/>
          <w:color w:val="000000" w:themeColor="text1"/>
          <w:sz w:val="24"/>
          <w:szCs w:val="24"/>
          <w:lang w:val="en-GB" w:eastAsia="en-GB"/>
        </w:rPr>
      </w:pPr>
      <w:r w:rsidRPr="009F417E">
        <w:rPr>
          <w:rFonts w:ascii="Arial" w:eastAsia="Times New Roman" w:hAnsi="Arial" w:cs="Arial"/>
          <w:color w:val="000000" w:themeColor="text1"/>
          <w:sz w:val="24"/>
          <w:szCs w:val="24"/>
          <w:shd w:val="clear" w:color="auto" w:fill="FFFFFF"/>
          <w:lang w:val="en-GB" w:eastAsia="en-GB"/>
        </w:rPr>
        <w:t xml:space="preserve">Isaacs, B (2007) </w:t>
      </w:r>
      <w:r w:rsidRPr="009F417E">
        <w:rPr>
          <w:rFonts w:ascii="Arial" w:eastAsia="Times New Roman" w:hAnsi="Arial" w:cs="Arial"/>
          <w:i/>
          <w:iCs/>
          <w:color w:val="000000" w:themeColor="text1"/>
          <w:sz w:val="24"/>
          <w:szCs w:val="24"/>
          <w:lang w:val="en-GB" w:eastAsia="en-GB"/>
        </w:rPr>
        <w:t>Bringing the Montessori approach to your early years practice</w:t>
      </w:r>
      <w:r w:rsidRPr="009F417E">
        <w:rPr>
          <w:rFonts w:ascii="Arial" w:eastAsia="Times New Roman" w:hAnsi="Arial" w:cs="Arial"/>
          <w:color w:val="000000" w:themeColor="text1"/>
          <w:sz w:val="24"/>
          <w:szCs w:val="24"/>
          <w:shd w:val="clear" w:color="auto" w:fill="FFFFFF"/>
          <w:lang w:val="en-GB" w:eastAsia="en-GB"/>
        </w:rPr>
        <w:t xml:space="preserve"> (Bringing ... to your Early Years Practice). New </w:t>
      </w:r>
      <w:proofErr w:type="gramStart"/>
      <w:r w:rsidRPr="009F417E">
        <w:rPr>
          <w:rFonts w:ascii="Arial" w:eastAsia="Times New Roman" w:hAnsi="Arial" w:cs="Arial"/>
          <w:color w:val="000000" w:themeColor="text1"/>
          <w:sz w:val="24"/>
          <w:szCs w:val="24"/>
          <w:shd w:val="clear" w:color="auto" w:fill="FFFFFF"/>
          <w:lang w:val="en-GB" w:eastAsia="en-GB"/>
        </w:rPr>
        <w:t>York ;</w:t>
      </w:r>
      <w:proofErr w:type="gramEnd"/>
      <w:r w:rsidRPr="009F417E">
        <w:rPr>
          <w:rFonts w:ascii="Arial" w:eastAsia="Times New Roman" w:hAnsi="Arial" w:cs="Arial"/>
          <w:color w:val="000000" w:themeColor="text1"/>
          <w:sz w:val="24"/>
          <w:szCs w:val="24"/>
          <w:shd w:val="clear" w:color="auto" w:fill="FFFFFF"/>
          <w:lang w:val="en-GB" w:eastAsia="en-GB"/>
        </w:rPr>
        <w:t xml:space="preserve"> London: Routledge.</w:t>
      </w:r>
      <w:r w:rsidRPr="009F417E">
        <w:rPr>
          <w:rFonts w:ascii="Arial" w:hAnsi="Arial" w:cs="Arial"/>
          <w:color w:val="000000" w:themeColor="text1"/>
          <w:sz w:val="24"/>
          <w:szCs w:val="24"/>
        </w:rPr>
        <w:t xml:space="preserve"> </w:t>
      </w:r>
    </w:p>
    <w:p w14:paraId="59F604FC" w14:textId="77777777" w:rsidR="009F417E" w:rsidRPr="009F417E" w:rsidRDefault="009F417E" w:rsidP="009F417E">
      <w:pPr>
        <w:spacing w:line="360" w:lineRule="auto"/>
        <w:jc w:val="both"/>
        <w:rPr>
          <w:rFonts w:ascii="Arial" w:hAnsi="Arial" w:cs="Arial"/>
          <w:sz w:val="24"/>
          <w:szCs w:val="24"/>
        </w:rPr>
      </w:pPr>
      <w:r w:rsidRPr="009F417E">
        <w:rPr>
          <w:rFonts w:ascii="Arial" w:eastAsia="Times New Roman" w:hAnsi="Arial" w:cs="Arial"/>
          <w:color w:val="000000" w:themeColor="text1"/>
          <w:sz w:val="24"/>
          <w:szCs w:val="24"/>
          <w:shd w:val="clear" w:color="auto" w:fill="FFFFFF"/>
          <w:lang w:val="en-GB" w:eastAsia="en-GB"/>
        </w:rPr>
        <w:t>Mason, J., Burton, L., &amp; Stacey, K. (2010). </w:t>
      </w:r>
      <w:r w:rsidRPr="009F417E">
        <w:rPr>
          <w:rFonts w:ascii="Arial" w:eastAsia="Times New Roman" w:hAnsi="Arial" w:cs="Arial"/>
          <w:i/>
          <w:iCs/>
          <w:color w:val="000000" w:themeColor="text1"/>
          <w:sz w:val="24"/>
          <w:szCs w:val="24"/>
          <w:lang w:val="en-GB" w:eastAsia="en-GB"/>
        </w:rPr>
        <w:t>Thinking mathematically</w:t>
      </w:r>
      <w:r w:rsidRPr="009F417E">
        <w:rPr>
          <w:rFonts w:ascii="Arial" w:eastAsia="Times New Roman" w:hAnsi="Arial" w:cs="Arial"/>
          <w:color w:val="000000" w:themeColor="text1"/>
          <w:sz w:val="24"/>
          <w:szCs w:val="24"/>
          <w:shd w:val="clear" w:color="auto" w:fill="FFFFFF"/>
          <w:lang w:val="en-GB" w:eastAsia="en-GB"/>
        </w:rPr>
        <w:t> (2nd ed.). Harlow: Pearson.</w:t>
      </w:r>
    </w:p>
    <w:p w14:paraId="4E2A1B0D" w14:textId="77777777" w:rsidR="009F417E" w:rsidRPr="009F417E" w:rsidRDefault="009F417E" w:rsidP="009F417E">
      <w:pPr>
        <w:spacing w:after="0" w:line="360" w:lineRule="auto"/>
        <w:jc w:val="both"/>
        <w:rPr>
          <w:rFonts w:ascii="Arial" w:eastAsia="Times New Roman" w:hAnsi="Arial" w:cs="Arial"/>
          <w:sz w:val="24"/>
          <w:szCs w:val="24"/>
          <w:lang w:val="en-GB" w:eastAsia="en-GB"/>
        </w:rPr>
      </w:pPr>
      <w:r w:rsidRPr="009F417E">
        <w:rPr>
          <w:rFonts w:ascii="Arial" w:eastAsia="Times New Roman" w:hAnsi="Arial" w:cs="Arial"/>
          <w:color w:val="000000"/>
          <w:sz w:val="24"/>
          <w:szCs w:val="24"/>
          <w:shd w:val="clear" w:color="auto" w:fill="FFFFFF"/>
          <w:lang w:val="en-GB" w:eastAsia="en-GB"/>
        </w:rPr>
        <w:t xml:space="preserve">McLeod, S. A. (2019) </w:t>
      </w:r>
      <w:r w:rsidRPr="009F417E">
        <w:rPr>
          <w:rFonts w:ascii="Arial" w:eastAsia="Times New Roman" w:hAnsi="Arial" w:cs="Arial"/>
          <w:i/>
          <w:iCs/>
          <w:color w:val="000000"/>
          <w:sz w:val="24"/>
          <w:szCs w:val="24"/>
          <w:shd w:val="clear" w:color="auto" w:fill="FFFFFF"/>
          <w:lang w:val="en-GB" w:eastAsia="en-GB"/>
        </w:rPr>
        <w:t>Bruner</w:t>
      </w:r>
      <w:r w:rsidRPr="009F417E">
        <w:rPr>
          <w:rFonts w:ascii="Arial" w:eastAsia="Times New Roman" w:hAnsi="Arial" w:cs="Arial"/>
          <w:color w:val="000000"/>
          <w:sz w:val="24"/>
          <w:szCs w:val="24"/>
          <w:shd w:val="clear" w:color="auto" w:fill="FFFFFF"/>
          <w:lang w:val="en-GB" w:eastAsia="en-GB"/>
        </w:rPr>
        <w:t xml:space="preserve">. Available at: </w:t>
      </w:r>
      <w:hyperlink r:id="rId9" w:history="1">
        <w:r w:rsidRPr="009F417E">
          <w:rPr>
            <w:rStyle w:val="Hyperlink"/>
            <w:rFonts w:ascii="Arial" w:eastAsia="Times New Roman" w:hAnsi="Arial" w:cs="Arial"/>
            <w:sz w:val="24"/>
            <w:szCs w:val="24"/>
            <w:shd w:val="clear" w:color="auto" w:fill="FFFFFF"/>
            <w:lang w:val="en-GB" w:eastAsia="en-GB"/>
          </w:rPr>
          <w:t>https://www.simplypsychology.org/bruner.html</w:t>
        </w:r>
      </w:hyperlink>
      <w:r w:rsidRPr="009F417E">
        <w:rPr>
          <w:rFonts w:ascii="Arial" w:eastAsia="Times New Roman" w:hAnsi="Arial" w:cs="Arial"/>
          <w:color w:val="000000"/>
          <w:sz w:val="24"/>
          <w:szCs w:val="24"/>
          <w:shd w:val="clear" w:color="auto" w:fill="FFFFFF"/>
          <w:lang w:val="en-GB" w:eastAsia="en-GB"/>
        </w:rPr>
        <w:t xml:space="preserve"> (Accessed: 9th February 2020).</w:t>
      </w:r>
    </w:p>
    <w:p w14:paraId="405CA3F4" w14:textId="77777777" w:rsidR="009F417E" w:rsidRPr="009F417E" w:rsidRDefault="009F417E" w:rsidP="009F417E">
      <w:pPr>
        <w:spacing w:line="360" w:lineRule="auto"/>
        <w:jc w:val="both"/>
        <w:rPr>
          <w:rFonts w:ascii="Arial" w:hAnsi="Arial" w:cs="Arial"/>
          <w:sz w:val="24"/>
          <w:szCs w:val="24"/>
        </w:rPr>
      </w:pPr>
      <w:r w:rsidRPr="009F417E">
        <w:rPr>
          <w:rFonts w:ascii="Arial" w:hAnsi="Arial" w:cs="Arial"/>
          <w:sz w:val="24"/>
          <w:szCs w:val="24"/>
        </w:rPr>
        <w:t xml:space="preserve">National Day Nurseries Association (2019) </w:t>
      </w:r>
      <w:r w:rsidRPr="009F417E">
        <w:rPr>
          <w:rFonts w:ascii="Arial" w:hAnsi="Arial" w:cs="Arial"/>
          <w:i/>
          <w:iCs/>
          <w:sz w:val="24"/>
          <w:szCs w:val="24"/>
        </w:rPr>
        <w:t>Maths in early years.</w:t>
      </w:r>
      <w:r w:rsidRPr="009F417E">
        <w:rPr>
          <w:rFonts w:ascii="Arial" w:hAnsi="Arial" w:cs="Arial"/>
          <w:sz w:val="24"/>
          <w:szCs w:val="24"/>
        </w:rPr>
        <w:t xml:space="preserve"> Available at:</w:t>
      </w:r>
      <w:hyperlink r:id="rId10" w:history="1">
        <w:r w:rsidRPr="009F417E">
          <w:rPr>
            <w:rStyle w:val="Hyperlink"/>
            <w:rFonts w:ascii="Arial" w:hAnsi="Arial" w:cs="Arial"/>
            <w:sz w:val="24"/>
            <w:szCs w:val="24"/>
          </w:rPr>
          <w:t>https://www.ndna.org.uk/NDNA/Community/myNDNA/Mini_Guides/Maths_in_early_years.aspx</w:t>
        </w:r>
      </w:hyperlink>
      <w:r w:rsidRPr="009F417E">
        <w:rPr>
          <w:rFonts w:ascii="Arial" w:hAnsi="Arial" w:cs="Arial"/>
          <w:sz w:val="24"/>
          <w:szCs w:val="24"/>
        </w:rPr>
        <w:t xml:space="preserve"> (Accessed: 17 February 2020). </w:t>
      </w:r>
    </w:p>
    <w:p w14:paraId="3D0AA680" w14:textId="77777777" w:rsidR="009F417E" w:rsidRPr="000D44EA" w:rsidRDefault="009F417E" w:rsidP="009F417E">
      <w:pPr>
        <w:spacing w:line="360" w:lineRule="auto"/>
        <w:jc w:val="both"/>
        <w:rPr>
          <w:rFonts w:ascii="Arial" w:hAnsi="Arial" w:cs="Arial"/>
          <w:color w:val="000000" w:themeColor="text1"/>
          <w:sz w:val="24"/>
          <w:szCs w:val="24"/>
          <w:lang w:val="en-GB"/>
        </w:rPr>
      </w:pPr>
      <w:r w:rsidRPr="000D44EA">
        <w:rPr>
          <w:rFonts w:ascii="Arial" w:hAnsi="Arial" w:cs="Arial"/>
          <w:color w:val="000000" w:themeColor="text1"/>
          <w:sz w:val="24"/>
          <w:szCs w:val="24"/>
          <w:lang w:val="en-GB"/>
        </w:rPr>
        <w:lastRenderedPageBreak/>
        <w:t xml:space="preserve">National Numeracy (2012) </w:t>
      </w:r>
      <w:r w:rsidRPr="000D44EA">
        <w:rPr>
          <w:rFonts w:ascii="Arial" w:hAnsi="Arial" w:cs="Arial"/>
          <w:i/>
          <w:iCs/>
          <w:color w:val="000000" w:themeColor="text1"/>
          <w:sz w:val="24"/>
          <w:szCs w:val="24"/>
          <w:lang w:val="en-GB"/>
        </w:rPr>
        <w:t>Attitudes Towards Maths</w:t>
      </w:r>
      <w:r w:rsidRPr="009F417E">
        <w:rPr>
          <w:rFonts w:ascii="Arial" w:hAnsi="Arial" w:cs="Arial"/>
          <w:i/>
          <w:iCs/>
          <w:color w:val="000000" w:themeColor="text1"/>
          <w:sz w:val="24"/>
          <w:szCs w:val="24"/>
          <w:lang w:val="en-GB"/>
        </w:rPr>
        <w:t>.</w:t>
      </w:r>
      <w:r w:rsidRPr="009F417E">
        <w:rPr>
          <w:rFonts w:ascii="Arial" w:hAnsi="Arial" w:cs="Arial"/>
          <w:color w:val="000000" w:themeColor="text1"/>
          <w:sz w:val="24"/>
          <w:szCs w:val="24"/>
          <w:lang w:val="en-GB"/>
        </w:rPr>
        <w:t xml:space="preserve"> Available at:</w:t>
      </w:r>
      <w:r w:rsidRPr="009F417E">
        <w:rPr>
          <w:rFonts w:ascii="Arial" w:hAnsi="Arial" w:cs="Arial"/>
          <w:color w:val="000000" w:themeColor="text1"/>
          <w:sz w:val="24"/>
          <w:szCs w:val="24"/>
          <w:lang w:val="en-GB"/>
        </w:rPr>
        <w:t xml:space="preserve">  </w:t>
      </w:r>
      <w:r w:rsidRPr="009F417E">
        <w:rPr>
          <w:rFonts w:ascii="Arial" w:hAnsi="Arial" w:cs="Arial"/>
          <w:color w:val="000000" w:themeColor="text1"/>
          <w:sz w:val="24"/>
          <w:szCs w:val="24"/>
          <w:lang w:val="en-GB"/>
        </w:rPr>
        <w:fldChar w:fldCharType="begin"/>
      </w:r>
      <w:r w:rsidRPr="009F417E">
        <w:rPr>
          <w:rFonts w:ascii="Arial" w:hAnsi="Arial" w:cs="Arial"/>
          <w:color w:val="000000" w:themeColor="text1"/>
          <w:sz w:val="24"/>
          <w:szCs w:val="24"/>
          <w:lang w:val="en-GB"/>
        </w:rPr>
        <w:instrText xml:space="preserve"> HYPERLINK "</w:instrText>
      </w:r>
      <w:r w:rsidRPr="009F417E">
        <w:rPr>
          <w:rFonts w:ascii="Arial" w:hAnsi="Arial" w:cs="Arial"/>
          <w:color w:val="000000" w:themeColor="text1"/>
          <w:sz w:val="24"/>
          <w:szCs w:val="24"/>
          <w:lang w:val="en-GB"/>
        </w:rPr>
        <w:instrText>https://www.nationalnumeracy.org.uk/sites/default/files/attitudes_towards_maths_-_updated_branding.pdf</w:instrText>
      </w:r>
      <w:r w:rsidRPr="009F417E">
        <w:rPr>
          <w:rFonts w:ascii="Arial" w:hAnsi="Arial" w:cs="Arial"/>
          <w:color w:val="000000" w:themeColor="text1"/>
          <w:sz w:val="24"/>
          <w:szCs w:val="24"/>
          <w:lang w:val="en-GB"/>
        </w:rPr>
        <w:instrText xml:space="preserve">" </w:instrText>
      </w:r>
      <w:r w:rsidRPr="009F417E">
        <w:rPr>
          <w:rFonts w:ascii="Arial" w:hAnsi="Arial" w:cs="Arial"/>
          <w:color w:val="000000" w:themeColor="text1"/>
          <w:sz w:val="24"/>
          <w:szCs w:val="24"/>
          <w:lang w:val="en-GB"/>
        </w:rPr>
        <w:fldChar w:fldCharType="separate"/>
      </w:r>
      <w:r w:rsidRPr="009F417E">
        <w:rPr>
          <w:rStyle w:val="Hyperlink"/>
          <w:rFonts w:ascii="Arial" w:hAnsi="Arial" w:cs="Arial"/>
          <w:sz w:val="24"/>
          <w:szCs w:val="24"/>
          <w:lang w:val="en-GB"/>
        </w:rPr>
        <w:t>https://www.nationalnumeracy.org.uk/sites/default/files/attitudes_towards_maths_-_updated_branding.pdf</w:t>
      </w:r>
      <w:r w:rsidRPr="009F417E">
        <w:rPr>
          <w:rFonts w:ascii="Arial" w:hAnsi="Arial" w:cs="Arial"/>
          <w:color w:val="000000" w:themeColor="text1"/>
          <w:sz w:val="24"/>
          <w:szCs w:val="24"/>
          <w:lang w:val="en-GB"/>
        </w:rPr>
        <w:fldChar w:fldCharType="end"/>
      </w:r>
      <w:r w:rsidRPr="009F417E">
        <w:rPr>
          <w:rFonts w:ascii="Arial" w:hAnsi="Arial" w:cs="Arial"/>
          <w:color w:val="000000" w:themeColor="text1"/>
          <w:sz w:val="24"/>
          <w:szCs w:val="24"/>
          <w:lang w:val="en-GB"/>
        </w:rPr>
        <w:t xml:space="preserve"> (Accessed: 21 February 2020)</w:t>
      </w:r>
    </w:p>
    <w:p w14:paraId="5CA254B0" w14:textId="77777777" w:rsidR="009F417E" w:rsidRPr="009F417E" w:rsidRDefault="009F417E" w:rsidP="009F417E">
      <w:pPr>
        <w:spacing w:line="360" w:lineRule="auto"/>
        <w:jc w:val="both"/>
        <w:rPr>
          <w:rFonts w:ascii="Arial" w:hAnsi="Arial" w:cs="Arial"/>
          <w:sz w:val="24"/>
          <w:szCs w:val="24"/>
        </w:rPr>
      </w:pPr>
      <w:r w:rsidRPr="009F417E">
        <w:rPr>
          <w:rFonts w:ascii="Arial" w:hAnsi="Arial" w:cs="Arial"/>
          <w:color w:val="000000" w:themeColor="text1"/>
          <w:sz w:val="24"/>
          <w:szCs w:val="24"/>
        </w:rPr>
        <w:t xml:space="preserve">Pacey (2019) </w:t>
      </w:r>
      <w:r w:rsidRPr="009F417E">
        <w:rPr>
          <w:rFonts w:ascii="Arial" w:hAnsi="Arial" w:cs="Arial"/>
          <w:i/>
          <w:iCs/>
          <w:color w:val="000000" w:themeColor="text1"/>
          <w:sz w:val="24"/>
          <w:szCs w:val="24"/>
        </w:rPr>
        <w:t xml:space="preserve">Getting to grips with loose parts play. </w:t>
      </w:r>
      <w:r w:rsidRPr="009F417E">
        <w:rPr>
          <w:rFonts w:ascii="Arial" w:hAnsi="Arial" w:cs="Arial"/>
          <w:color w:val="000000" w:themeColor="text1"/>
          <w:sz w:val="24"/>
          <w:szCs w:val="24"/>
        </w:rPr>
        <w:t xml:space="preserve">Available at: </w:t>
      </w:r>
      <w:hyperlink r:id="rId11" w:history="1">
        <w:r w:rsidRPr="009F417E">
          <w:rPr>
            <w:rStyle w:val="Hyperlink"/>
            <w:rFonts w:ascii="Arial" w:hAnsi="Arial" w:cs="Arial"/>
            <w:sz w:val="24"/>
            <w:szCs w:val="24"/>
          </w:rPr>
          <w:t>https://www.pacey.org.uk/news-and-views/pacey-blog/march-2019/getting-to-grips-with-loose-parts-play/</w:t>
        </w:r>
      </w:hyperlink>
      <w:r w:rsidRPr="009F417E">
        <w:rPr>
          <w:rFonts w:ascii="Arial" w:hAnsi="Arial" w:cs="Arial"/>
          <w:color w:val="000000" w:themeColor="text1"/>
          <w:sz w:val="24"/>
          <w:szCs w:val="24"/>
        </w:rPr>
        <w:t xml:space="preserve"> (Accessed: 20 February 2020). </w:t>
      </w:r>
    </w:p>
    <w:p w14:paraId="5A97DC1F" w14:textId="77777777" w:rsidR="009F417E" w:rsidRPr="009F417E" w:rsidRDefault="009F417E" w:rsidP="009F417E">
      <w:pPr>
        <w:spacing w:line="360" w:lineRule="auto"/>
        <w:jc w:val="both"/>
        <w:rPr>
          <w:rFonts w:ascii="Arial" w:hAnsi="Arial" w:cs="Arial"/>
          <w:sz w:val="24"/>
          <w:szCs w:val="24"/>
        </w:rPr>
      </w:pPr>
      <w:r w:rsidRPr="009F417E">
        <w:rPr>
          <w:rFonts w:ascii="Arial" w:hAnsi="Arial" w:cs="Arial"/>
          <w:sz w:val="24"/>
          <w:szCs w:val="24"/>
        </w:rPr>
        <w:t xml:space="preserve">Penfield Building Blocks (2019) </w:t>
      </w:r>
      <w:r w:rsidRPr="009F417E">
        <w:rPr>
          <w:rFonts w:ascii="Arial" w:hAnsi="Arial" w:cs="Arial"/>
          <w:i/>
          <w:iCs/>
          <w:sz w:val="24"/>
          <w:szCs w:val="24"/>
        </w:rPr>
        <w:t>The Importance of Fine Motor Development.</w:t>
      </w:r>
      <w:r w:rsidRPr="009F417E">
        <w:rPr>
          <w:rFonts w:ascii="Arial" w:hAnsi="Arial" w:cs="Arial"/>
          <w:sz w:val="24"/>
          <w:szCs w:val="24"/>
        </w:rPr>
        <w:t xml:space="preserve"> Available at:</w:t>
      </w:r>
      <w:hyperlink r:id="rId12" w:history="1">
        <w:r w:rsidRPr="009F417E">
          <w:rPr>
            <w:rStyle w:val="Hyperlink"/>
            <w:rFonts w:ascii="Arial" w:hAnsi="Arial" w:cs="Arial"/>
            <w:sz w:val="24"/>
            <w:szCs w:val="24"/>
          </w:rPr>
          <w:t>https://penfieldbuildingblocks.org/developmental-milestones/importance-fine-motor-skill-development/</w:t>
        </w:r>
      </w:hyperlink>
      <w:r w:rsidRPr="009F417E">
        <w:rPr>
          <w:rFonts w:ascii="Arial" w:hAnsi="Arial" w:cs="Arial"/>
          <w:sz w:val="24"/>
          <w:szCs w:val="24"/>
        </w:rPr>
        <w:t xml:space="preserve"> (Accessed: 13 February). </w:t>
      </w:r>
    </w:p>
    <w:p w14:paraId="0EE47897" w14:textId="77777777" w:rsidR="009F417E" w:rsidRPr="009F417E" w:rsidRDefault="009F417E" w:rsidP="009F417E">
      <w:pPr>
        <w:spacing w:line="360" w:lineRule="auto"/>
        <w:jc w:val="both"/>
        <w:rPr>
          <w:rFonts w:ascii="Arial" w:hAnsi="Arial" w:cs="Arial"/>
          <w:sz w:val="24"/>
          <w:szCs w:val="24"/>
        </w:rPr>
      </w:pPr>
      <w:r w:rsidRPr="009F417E">
        <w:rPr>
          <w:rFonts w:ascii="Arial" w:hAnsi="Arial" w:cs="Arial"/>
          <w:color w:val="000000" w:themeColor="text1"/>
          <w:sz w:val="24"/>
          <w:szCs w:val="24"/>
        </w:rPr>
        <w:t xml:space="preserve">Pitchford NJ, </w:t>
      </w:r>
      <w:proofErr w:type="spellStart"/>
      <w:r w:rsidRPr="009F417E">
        <w:rPr>
          <w:rFonts w:ascii="Arial" w:hAnsi="Arial" w:cs="Arial"/>
          <w:color w:val="000000" w:themeColor="text1"/>
          <w:sz w:val="24"/>
          <w:szCs w:val="24"/>
        </w:rPr>
        <w:t>Papini</w:t>
      </w:r>
      <w:proofErr w:type="spellEnd"/>
      <w:r w:rsidRPr="009F417E">
        <w:rPr>
          <w:rFonts w:ascii="Arial" w:hAnsi="Arial" w:cs="Arial"/>
          <w:color w:val="000000" w:themeColor="text1"/>
          <w:sz w:val="24"/>
          <w:szCs w:val="24"/>
        </w:rPr>
        <w:t xml:space="preserve"> C, Outhwaite LA and Gulliford A (2016) Fine Motor Skills Predict Maths Ability Better than They Predict Reading Ability in the Early Primary School Years. Front. Psychol. 7:783. doi: 10.3389/fpsyg.2016.00783 </w:t>
      </w:r>
    </w:p>
    <w:p w14:paraId="6DF2FED6" w14:textId="77777777" w:rsidR="009F417E" w:rsidRPr="009F417E" w:rsidRDefault="009F417E" w:rsidP="009F417E">
      <w:pPr>
        <w:spacing w:after="0" w:line="360" w:lineRule="auto"/>
        <w:jc w:val="both"/>
        <w:rPr>
          <w:rFonts w:ascii="Arial" w:eastAsia="Times New Roman" w:hAnsi="Arial" w:cs="Arial"/>
          <w:color w:val="000000" w:themeColor="text1"/>
          <w:sz w:val="24"/>
          <w:szCs w:val="24"/>
          <w:lang w:val="en-GB" w:eastAsia="en-GB"/>
        </w:rPr>
      </w:pPr>
      <w:r w:rsidRPr="009F417E">
        <w:rPr>
          <w:rFonts w:ascii="Arial" w:eastAsia="Times New Roman" w:hAnsi="Arial" w:cs="Arial"/>
          <w:color w:val="000000" w:themeColor="text1"/>
          <w:sz w:val="24"/>
          <w:szCs w:val="24"/>
          <w:shd w:val="clear" w:color="auto" w:fill="FFFFFF"/>
          <w:lang w:val="en-GB" w:eastAsia="en-GB"/>
        </w:rPr>
        <w:t>Pound, L (2006) </w:t>
      </w:r>
      <w:r w:rsidRPr="009F417E">
        <w:rPr>
          <w:rFonts w:ascii="Arial" w:eastAsia="Times New Roman" w:hAnsi="Arial" w:cs="Arial"/>
          <w:i/>
          <w:iCs/>
          <w:color w:val="000000" w:themeColor="text1"/>
          <w:sz w:val="24"/>
          <w:szCs w:val="24"/>
          <w:lang w:val="en-GB" w:eastAsia="en-GB"/>
        </w:rPr>
        <w:t>How children learn</w:t>
      </w:r>
      <w:r w:rsidRPr="009F417E">
        <w:rPr>
          <w:rFonts w:ascii="Arial" w:eastAsia="Times New Roman" w:hAnsi="Arial" w:cs="Arial"/>
          <w:color w:val="000000" w:themeColor="text1"/>
          <w:sz w:val="24"/>
          <w:szCs w:val="24"/>
          <w:shd w:val="clear" w:color="auto" w:fill="FFFFFF"/>
          <w:lang w:val="en-GB" w:eastAsia="en-GB"/>
        </w:rPr>
        <w:t> (How Children Learn Series). London: Practical Pre-School Books.</w:t>
      </w:r>
    </w:p>
    <w:p w14:paraId="1E274A9C" w14:textId="77777777" w:rsidR="009F417E" w:rsidRPr="009F417E" w:rsidRDefault="009F417E" w:rsidP="009F417E">
      <w:pPr>
        <w:spacing w:after="0" w:line="360" w:lineRule="auto"/>
        <w:jc w:val="both"/>
        <w:rPr>
          <w:rFonts w:ascii="Arial" w:eastAsia="Times New Roman" w:hAnsi="Arial" w:cs="Arial"/>
          <w:color w:val="000000" w:themeColor="text1"/>
          <w:sz w:val="24"/>
          <w:szCs w:val="24"/>
          <w:lang w:val="en-GB" w:eastAsia="en-GB"/>
        </w:rPr>
      </w:pPr>
      <w:r w:rsidRPr="009F417E">
        <w:rPr>
          <w:rFonts w:ascii="Arial" w:eastAsia="Times New Roman" w:hAnsi="Arial" w:cs="Arial"/>
          <w:color w:val="000000" w:themeColor="text1"/>
          <w:sz w:val="24"/>
          <w:szCs w:val="24"/>
          <w:shd w:val="clear" w:color="auto" w:fill="FFFFFF"/>
          <w:lang w:val="en-GB" w:eastAsia="en-GB"/>
        </w:rPr>
        <w:t xml:space="preserve">Rose, J. and Rogers, S. (2012) </w:t>
      </w:r>
      <w:r w:rsidRPr="009F417E">
        <w:rPr>
          <w:rFonts w:ascii="Arial" w:eastAsia="Times New Roman" w:hAnsi="Arial" w:cs="Arial"/>
          <w:i/>
          <w:iCs/>
          <w:color w:val="000000" w:themeColor="text1"/>
          <w:sz w:val="24"/>
          <w:szCs w:val="24"/>
          <w:lang w:val="en-GB" w:eastAsia="en-GB"/>
        </w:rPr>
        <w:t>The role of the adult in early years settings</w:t>
      </w:r>
      <w:r w:rsidRPr="009F417E">
        <w:rPr>
          <w:rFonts w:ascii="Arial" w:eastAsia="Times New Roman" w:hAnsi="Arial" w:cs="Arial"/>
          <w:color w:val="000000" w:themeColor="text1"/>
          <w:sz w:val="24"/>
          <w:szCs w:val="24"/>
          <w:shd w:val="clear" w:color="auto" w:fill="FFFFFF"/>
          <w:lang w:val="en-GB" w:eastAsia="en-GB"/>
        </w:rPr>
        <w:t>. Berkshire: McGraw-Hill.</w:t>
      </w:r>
    </w:p>
    <w:p w14:paraId="646607AE" w14:textId="77777777" w:rsidR="009F417E" w:rsidRPr="009F417E" w:rsidRDefault="009F417E" w:rsidP="009F417E">
      <w:pPr>
        <w:spacing w:after="0" w:line="360" w:lineRule="auto"/>
        <w:jc w:val="both"/>
        <w:rPr>
          <w:rFonts w:ascii="Arial" w:eastAsia="Times New Roman" w:hAnsi="Arial" w:cs="Arial"/>
          <w:color w:val="000000" w:themeColor="text1"/>
          <w:sz w:val="24"/>
          <w:szCs w:val="24"/>
          <w:lang w:val="en-GB" w:eastAsia="en-GB"/>
        </w:rPr>
      </w:pPr>
      <w:r w:rsidRPr="009F417E">
        <w:rPr>
          <w:rFonts w:ascii="Arial" w:eastAsia="Times New Roman" w:hAnsi="Arial" w:cs="Arial"/>
          <w:color w:val="000000" w:themeColor="text1"/>
          <w:sz w:val="24"/>
          <w:szCs w:val="24"/>
          <w:shd w:val="clear" w:color="auto" w:fill="FFFFFF"/>
          <w:lang w:val="en-GB" w:eastAsia="en-GB"/>
        </w:rPr>
        <w:t>Rose, J. and Rogers, S. (2012) </w:t>
      </w:r>
      <w:r w:rsidRPr="009F417E">
        <w:rPr>
          <w:rFonts w:ascii="Arial" w:eastAsia="Times New Roman" w:hAnsi="Arial" w:cs="Arial"/>
          <w:i/>
          <w:iCs/>
          <w:color w:val="000000" w:themeColor="text1"/>
          <w:sz w:val="24"/>
          <w:szCs w:val="24"/>
          <w:lang w:val="en-GB" w:eastAsia="en-GB"/>
        </w:rPr>
        <w:t>The role of the adult in early years settings</w:t>
      </w:r>
      <w:r w:rsidRPr="009F417E">
        <w:rPr>
          <w:rFonts w:ascii="Arial" w:eastAsia="Times New Roman" w:hAnsi="Arial" w:cs="Arial"/>
          <w:color w:val="000000" w:themeColor="text1"/>
          <w:sz w:val="24"/>
          <w:szCs w:val="24"/>
          <w:shd w:val="clear" w:color="auto" w:fill="FFFFFF"/>
          <w:lang w:val="en-GB" w:eastAsia="en-GB"/>
        </w:rPr>
        <w:t>. Berkshire: McGraw-Hill.</w:t>
      </w:r>
    </w:p>
    <w:p w14:paraId="39418337" w14:textId="77777777" w:rsidR="009F417E" w:rsidRPr="009F417E" w:rsidRDefault="009F417E" w:rsidP="009F417E">
      <w:pPr>
        <w:spacing w:line="360" w:lineRule="auto"/>
        <w:jc w:val="both"/>
        <w:rPr>
          <w:rFonts w:ascii="Arial" w:hAnsi="Arial" w:cs="Arial"/>
          <w:color w:val="000000" w:themeColor="text1"/>
          <w:sz w:val="24"/>
          <w:szCs w:val="24"/>
        </w:rPr>
      </w:pPr>
      <w:proofErr w:type="spellStart"/>
      <w:r w:rsidRPr="009F417E">
        <w:rPr>
          <w:rFonts w:ascii="Arial" w:hAnsi="Arial" w:cs="Arial"/>
          <w:color w:val="000000" w:themeColor="text1"/>
          <w:sz w:val="24"/>
          <w:szCs w:val="24"/>
        </w:rPr>
        <w:t>Sarikas</w:t>
      </w:r>
      <w:proofErr w:type="spellEnd"/>
      <w:r w:rsidRPr="009F417E">
        <w:rPr>
          <w:rFonts w:ascii="Arial" w:hAnsi="Arial" w:cs="Arial"/>
          <w:color w:val="000000" w:themeColor="text1"/>
          <w:sz w:val="24"/>
          <w:szCs w:val="24"/>
        </w:rPr>
        <w:t xml:space="preserve">, C (2020) </w:t>
      </w:r>
      <w:r w:rsidRPr="009F417E">
        <w:rPr>
          <w:rFonts w:ascii="Arial" w:hAnsi="Arial" w:cs="Arial"/>
          <w:i/>
          <w:iCs/>
          <w:color w:val="000000" w:themeColor="text1"/>
          <w:sz w:val="24"/>
          <w:szCs w:val="24"/>
        </w:rPr>
        <w:t>Vygotsky Scaffolding: What It Is and How to Use It</w:t>
      </w:r>
      <w:r w:rsidRPr="009F417E">
        <w:rPr>
          <w:rFonts w:ascii="Arial" w:hAnsi="Arial" w:cs="Arial"/>
          <w:color w:val="000000" w:themeColor="text1"/>
          <w:sz w:val="24"/>
          <w:szCs w:val="24"/>
        </w:rPr>
        <w:t xml:space="preserve"> [blog] Available at: </w:t>
      </w:r>
      <w:hyperlink r:id="rId13" w:history="1">
        <w:r w:rsidRPr="009F417E">
          <w:rPr>
            <w:rStyle w:val="Hyperlink"/>
            <w:rFonts w:ascii="Arial" w:hAnsi="Arial" w:cs="Arial"/>
            <w:sz w:val="24"/>
            <w:szCs w:val="24"/>
          </w:rPr>
          <w:t>https://blog.prepscholar.com/vygotsky-scaffolding-zone-of-proximal-development</w:t>
        </w:r>
      </w:hyperlink>
      <w:r w:rsidRPr="009F417E">
        <w:rPr>
          <w:rFonts w:ascii="Arial" w:hAnsi="Arial" w:cs="Arial"/>
          <w:color w:val="000000" w:themeColor="text1"/>
          <w:sz w:val="24"/>
          <w:szCs w:val="24"/>
        </w:rPr>
        <w:t xml:space="preserve"> (Accessed 23 February 2020).</w:t>
      </w:r>
    </w:p>
    <w:p w14:paraId="2153A921" w14:textId="77777777" w:rsidR="009F417E" w:rsidRPr="009F417E" w:rsidRDefault="009F417E" w:rsidP="009F417E">
      <w:pPr>
        <w:spacing w:line="360" w:lineRule="auto"/>
        <w:jc w:val="both"/>
        <w:rPr>
          <w:rFonts w:ascii="Arial" w:hAnsi="Arial" w:cs="Arial"/>
          <w:sz w:val="24"/>
          <w:szCs w:val="24"/>
        </w:rPr>
      </w:pPr>
      <w:r w:rsidRPr="009F417E">
        <w:rPr>
          <w:rFonts w:ascii="Arial" w:hAnsi="Arial" w:cs="Arial"/>
          <w:sz w:val="24"/>
          <w:szCs w:val="24"/>
        </w:rPr>
        <w:t xml:space="preserve">Save the Children (2013) </w:t>
      </w:r>
      <w:r w:rsidRPr="009F417E">
        <w:rPr>
          <w:rFonts w:ascii="Arial" w:hAnsi="Arial" w:cs="Arial"/>
          <w:i/>
          <w:iCs/>
          <w:sz w:val="24"/>
          <w:szCs w:val="24"/>
        </w:rPr>
        <w:t xml:space="preserve">UN Convention on The Rights of The Child (UNCRC). </w:t>
      </w:r>
      <w:r w:rsidRPr="009F417E">
        <w:rPr>
          <w:rFonts w:ascii="Arial" w:hAnsi="Arial" w:cs="Arial"/>
          <w:sz w:val="24"/>
          <w:szCs w:val="24"/>
        </w:rPr>
        <w:t xml:space="preserve">Available at: </w:t>
      </w:r>
      <w:hyperlink r:id="rId14" w:history="1">
        <w:r w:rsidRPr="009F417E">
          <w:rPr>
            <w:rStyle w:val="Hyperlink"/>
            <w:rFonts w:ascii="Arial" w:hAnsi="Arial" w:cs="Arial"/>
            <w:sz w:val="24"/>
            <w:szCs w:val="24"/>
          </w:rPr>
          <w:t>https://www.savethechildren.org.uk/misc/terms-conditions-of-this-website</w:t>
        </w:r>
      </w:hyperlink>
      <w:r w:rsidRPr="009F417E">
        <w:rPr>
          <w:rFonts w:ascii="Arial" w:hAnsi="Arial" w:cs="Arial"/>
          <w:sz w:val="24"/>
          <w:szCs w:val="24"/>
        </w:rPr>
        <w:t xml:space="preserve"> (Accessed: 9th February 2020).</w:t>
      </w:r>
    </w:p>
    <w:p w14:paraId="218C09CB" w14:textId="77777777" w:rsidR="009F417E" w:rsidRPr="009F417E" w:rsidRDefault="009F417E" w:rsidP="009F417E">
      <w:pPr>
        <w:spacing w:line="360" w:lineRule="auto"/>
        <w:jc w:val="both"/>
        <w:rPr>
          <w:rFonts w:ascii="Arial" w:hAnsi="Arial" w:cs="Arial"/>
          <w:sz w:val="24"/>
          <w:szCs w:val="24"/>
          <w:lang w:val="en-GB"/>
        </w:rPr>
      </w:pPr>
      <w:proofErr w:type="spellStart"/>
      <w:r w:rsidRPr="009F417E">
        <w:rPr>
          <w:rFonts w:ascii="Arial" w:hAnsi="Arial" w:cs="Arial"/>
          <w:sz w:val="24"/>
          <w:szCs w:val="24"/>
        </w:rPr>
        <w:t>Schiro</w:t>
      </w:r>
      <w:proofErr w:type="spellEnd"/>
      <w:r w:rsidRPr="009F417E">
        <w:rPr>
          <w:rFonts w:ascii="Arial" w:hAnsi="Arial" w:cs="Arial"/>
          <w:sz w:val="24"/>
          <w:szCs w:val="24"/>
        </w:rPr>
        <w:t xml:space="preserve">, M. S. (2004) </w:t>
      </w:r>
      <w:r w:rsidRPr="009F417E">
        <w:rPr>
          <w:rFonts w:ascii="Arial" w:hAnsi="Arial" w:cs="Arial"/>
          <w:i/>
          <w:iCs/>
          <w:sz w:val="24"/>
          <w:szCs w:val="24"/>
        </w:rPr>
        <w:t xml:space="preserve">Oral Storytelling and Teaching Mathematics: Pedagogical and Multicultural Perspectives. </w:t>
      </w:r>
      <w:r w:rsidRPr="009F417E">
        <w:rPr>
          <w:rFonts w:ascii="Arial" w:hAnsi="Arial" w:cs="Arial"/>
          <w:sz w:val="24"/>
          <w:szCs w:val="24"/>
        </w:rPr>
        <w:t>California: Sage Publications.</w:t>
      </w:r>
    </w:p>
    <w:p w14:paraId="14606A12" w14:textId="77777777" w:rsidR="009F417E" w:rsidRPr="009F417E" w:rsidRDefault="009F417E" w:rsidP="009F417E">
      <w:pPr>
        <w:spacing w:line="360" w:lineRule="auto"/>
        <w:jc w:val="both"/>
        <w:rPr>
          <w:rFonts w:ascii="Arial" w:hAnsi="Arial" w:cs="Arial"/>
          <w:color w:val="000000" w:themeColor="text1"/>
          <w:sz w:val="24"/>
          <w:szCs w:val="24"/>
        </w:rPr>
      </w:pPr>
      <w:r w:rsidRPr="009F417E">
        <w:rPr>
          <w:rFonts w:ascii="Arial" w:hAnsi="Arial" w:cs="Arial"/>
          <w:color w:val="000000" w:themeColor="text1"/>
          <w:sz w:val="24"/>
          <w:szCs w:val="24"/>
        </w:rPr>
        <w:t xml:space="preserve">The Reggio Approach (No Date) </w:t>
      </w:r>
      <w:r w:rsidRPr="009F417E">
        <w:rPr>
          <w:rFonts w:ascii="Arial" w:hAnsi="Arial" w:cs="Arial"/>
          <w:i/>
          <w:iCs/>
          <w:color w:val="000000" w:themeColor="text1"/>
          <w:sz w:val="24"/>
          <w:szCs w:val="24"/>
        </w:rPr>
        <w:t>The Reggio Emilia Approach :An Enrichment Case Study</w:t>
      </w:r>
      <w:r w:rsidRPr="009F417E">
        <w:rPr>
          <w:rFonts w:ascii="Arial" w:hAnsi="Arial" w:cs="Arial"/>
          <w:color w:val="000000" w:themeColor="text1"/>
          <w:sz w:val="24"/>
          <w:szCs w:val="24"/>
        </w:rPr>
        <w:t xml:space="preserve"> Available at:</w:t>
      </w:r>
      <w:hyperlink r:id="rId15" w:history="1">
        <w:r w:rsidRPr="009F417E">
          <w:rPr>
            <w:rStyle w:val="Hyperlink"/>
            <w:rFonts w:ascii="Arial" w:hAnsi="Arial" w:cs="Arial"/>
            <w:sz w:val="24"/>
            <w:szCs w:val="24"/>
          </w:rPr>
          <w:t>https://thereggioapproach.weebly.com/implications-for-practice.html#</w:t>
        </w:r>
      </w:hyperlink>
      <w:r w:rsidRPr="009F417E">
        <w:rPr>
          <w:rFonts w:ascii="Arial" w:hAnsi="Arial" w:cs="Arial"/>
          <w:color w:val="000000" w:themeColor="text1"/>
          <w:sz w:val="24"/>
          <w:szCs w:val="24"/>
        </w:rPr>
        <w:t xml:space="preserve"> ( Accessed:20 February). </w:t>
      </w:r>
    </w:p>
    <w:p w14:paraId="51D1E64A" w14:textId="77777777" w:rsidR="009F417E" w:rsidRPr="009F417E" w:rsidRDefault="009F417E" w:rsidP="009F417E">
      <w:pPr>
        <w:spacing w:line="360" w:lineRule="auto"/>
        <w:jc w:val="both"/>
        <w:rPr>
          <w:rFonts w:ascii="Arial" w:hAnsi="Arial" w:cs="Arial"/>
          <w:sz w:val="24"/>
          <w:szCs w:val="24"/>
        </w:rPr>
      </w:pPr>
      <w:r w:rsidRPr="009F417E">
        <w:rPr>
          <w:rFonts w:ascii="Arial" w:hAnsi="Arial" w:cs="Arial"/>
          <w:sz w:val="24"/>
          <w:szCs w:val="24"/>
        </w:rPr>
        <w:lastRenderedPageBreak/>
        <w:t xml:space="preserve">TTS (No Date) </w:t>
      </w:r>
      <w:r w:rsidRPr="009F417E">
        <w:rPr>
          <w:rFonts w:ascii="Arial" w:hAnsi="Arial" w:cs="Arial"/>
          <w:i/>
          <w:iCs/>
          <w:sz w:val="24"/>
          <w:szCs w:val="24"/>
        </w:rPr>
        <w:t>Learning to play the natural way- the benefits of natural resources.</w:t>
      </w:r>
      <w:r w:rsidRPr="009F417E">
        <w:rPr>
          <w:rFonts w:ascii="Arial" w:hAnsi="Arial" w:cs="Arial"/>
          <w:sz w:val="24"/>
          <w:szCs w:val="24"/>
        </w:rPr>
        <w:t xml:space="preserve"> Available at: </w:t>
      </w:r>
      <w:hyperlink r:id="rId16" w:history="1">
        <w:r w:rsidRPr="009F417E">
          <w:rPr>
            <w:rStyle w:val="Hyperlink"/>
            <w:rFonts w:ascii="Arial" w:hAnsi="Arial" w:cs="Arial"/>
            <w:sz w:val="24"/>
            <w:szCs w:val="24"/>
          </w:rPr>
          <w:t>https://www.tts-group.co.uk/blog/2017/04/03/learning-play-natural-way-benefits-natural-resources.html</w:t>
        </w:r>
      </w:hyperlink>
      <w:r w:rsidRPr="009F417E">
        <w:rPr>
          <w:rFonts w:ascii="Arial" w:hAnsi="Arial" w:cs="Arial"/>
          <w:sz w:val="24"/>
          <w:szCs w:val="24"/>
        </w:rPr>
        <w:t xml:space="preserve"> (Accessed: 20 February 2020). </w:t>
      </w:r>
    </w:p>
    <w:p w14:paraId="7C7C9619" w14:textId="77777777" w:rsidR="009F417E" w:rsidRPr="009F417E" w:rsidRDefault="009F417E" w:rsidP="009F417E">
      <w:pPr>
        <w:spacing w:after="0" w:line="360" w:lineRule="auto"/>
        <w:jc w:val="both"/>
        <w:rPr>
          <w:rFonts w:ascii="Arial" w:eastAsia="Times New Roman" w:hAnsi="Arial" w:cs="Arial"/>
          <w:sz w:val="24"/>
          <w:szCs w:val="24"/>
          <w:lang w:val="en-GB" w:eastAsia="en-GB"/>
        </w:rPr>
      </w:pPr>
      <w:r w:rsidRPr="009F417E">
        <w:rPr>
          <w:rFonts w:ascii="Arial" w:eastAsia="Times New Roman" w:hAnsi="Arial" w:cs="Arial"/>
          <w:color w:val="000000" w:themeColor="text1"/>
          <w:sz w:val="24"/>
          <w:szCs w:val="24"/>
          <w:shd w:val="clear" w:color="auto" w:fill="FFFFFF"/>
          <w:lang w:val="en-GB" w:eastAsia="en-GB"/>
        </w:rPr>
        <w:t>Tucker, K. (2014). </w:t>
      </w:r>
      <w:r w:rsidRPr="009F417E">
        <w:rPr>
          <w:rFonts w:ascii="Arial" w:eastAsia="Times New Roman" w:hAnsi="Arial" w:cs="Arial"/>
          <w:i/>
          <w:iCs/>
          <w:color w:val="000000" w:themeColor="text1"/>
          <w:sz w:val="24"/>
          <w:szCs w:val="24"/>
          <w:lang w:val="en-GB" w:eastAsia="en-GB"/>
        </w:rPr>
        <w:t>Mathematics through play in the early years</w:t>
      </w:r>
      <w:r w:rsidRPr="009F417E">
        <w:rPr>
          <w:rFonts w:ascii="Arial" w:eastAsia="Times New Roman" w:hAnsi="Arial" w:cs="Arial"/>
          <w:color w:val="000000" w:themeColor="text1"/>
          <w:sz w:val="24"/>
          <w:szCs w:val="24"/>
          <w:shd w:val="clear" w:color="auto" w:fill="FFFFFF"/>
          <w:lang w:val="en-GB" w:eastAsia="en-GB"/>
        </w:rPr>
        <w:t> (3rd ed.). (</w:t>
      </w:r>
      <w:proofErr w:type="gramStart"/>
      <w:r w:rsidRPr="009F417E">
        <w:rPr>
          <w:rFonts w:ascii="Arial" w:eastAsia="Times New Roman" w:hAnsi="Arial" w:cs="Arial"/>
          <w:color w:val="000000" w:themeColor="text1"/>
          <w:sz w:val="24"/>
          <w:szCs w:val="24"/>
          <w:shd w:val="clear" w:color="auto" w:fill="FFFFFF"/>
          <w:lang w:val="en-GB" w:eastAsia="en-GB"/>
        </w:rPr>
        <w:t>London )</w:t>
      </w:r>
      <w:proofErr w:type="gramEnd"/>
      <w:r w:rsidRPr="009F417E">
        <w:rPr>
          <w:rFonts w:ascii="Arial" w:eastAsia="Times New Roman" w:hAnsi="Arial" w:cs="Arial"/>
          <w:color w:val="000000" w:themeColor="text1"/>
          <w:sz w:val="24"/>
          <w:szCs w:val="24"/>
          <w:shd w:val="clear" w:color="auto" w:fill="FFFFFF"/>
          <w:lang w:val="en-GB" w:eastAsia="en-GB"/>
        </w:rPr>
        <w:t>: SAGE</w:t>
      </w:r>
      <w:r w:rsidRPr="009F417E">
        <w:rPr>
          <w:rFonts w:ascii="Arial" w:eastAsia="Times New Roman" w:hAnsi="Arial" w:cs="Arial"/>
          <w:color w:val="3A3A3A"/>
          <w:sz w:val="24"/>
          <w:szCs w:val="24"/>
          <w:shd w:val="clear" w:color="auto" w:fill="FFFFFF"/>
          <w:lang w:val="en-GB" w:eastAsia="en-GB"/>
        </w:rPr>
        <w:t>.</w:t>
      </w:r>
    </w:p>
    <w:p w14:paraId="52972887" w14:textId="77777777" w:rsidR="009F417E" w:rsidRPr="009F417E" w:rsidRDefault="009F417E" w:rsidP="009F417E">
      <w:pPr>
        <w:spacing w:line="360" w:lineRule="auto"/>
        <w:jc w:val="both"/>
        <w:rPr>
          <w:rFonts w:ascii="Arial" w:hAnsi="Arial" w:cs="Arial"/>
          <w:color w:val="000000" w:themeColor="text1"/>
          <w:sz w:val="24"/>
          <w:szCs w:val="24"/>
        </w:rPr>
      </w:pPr>
      <w:r w:rsidRPr="009F417E">
        <w:rPr>
          <w:rFonts w:ascii="Arial" w:hAnsi="Arial" w:cs="Arial"/>
          <w:color w:val="000000" w:themeColor="text1"/>
          <w:sz w:val="24"/>
          <w:szCs w:val="24"/>
        </w:rPr>
        <w:t xml:space="preserve">Welsh Government (2015) </w:t>
      </w:r>
      <w:r w:rsidRPr="009F417E">
        <w:rPr>
          <w:rFonts w:ascii="Arial" w:hAnsi="Arial" w:cs="Arial"/>
          <w:i/>
          <w:iCs/>
          <w:color w:val="000000" w:themeColor="text1"/>
          <w:sz w:val="24"/>
          <w:szCs w:val="24"/>
        </w:rPr>
        <w:t>Foundation Phase Framework</w:t>
      </w:r>
      <w:r w:rsidRPr="009F417E">
        <w:rPr>
          <w:rFonts w:ascii="Arial" w:hAnsi="Arial" w:cs="Arial"/>
          <w:color w:val="000000" w:themeColor="text1"/>
          <w:sz w:val="24"/>
          <w:szCs w:val="24"/>
        </w:rPr>
        <w:t xml:space="preserve"> Available at: </w:t>
      </w:r>
      <w:hyperlink r:id="rId17" w:history="1">
        <w:r w:rsidRPr="009F417E">
          <w:rPr>
            <w:rStyle w:val="Hyperlink"/>
            <w:rFonts w:ascii="Arial" w:hAnsi="Arial" w:cs="Arial"/>
            <w:sz w:val="24"/>
            <w:szCs w:val="24"/>
          </w:rPr>
          <w:t>https://hwb.gov.wales/storage/d5d8e39c-b534-40cb-a3f5-7e2e126d8077/foundation-phase-framework.pdf</w:t>
        </w:r>
      </w:hyperlink>
      <w:r w:rsidRPr="009F417E">
        <w:rPr>
          <w:rFonts w:ascii="Arial" w:hAnsi="Arial" w:cs="Arial"/>
          <w:color w:val="000000" w:themeColor="text1"/>
          <w:sz w:val="24"/>
          <w:szCs w:val="24"/>
        </w:rPr>
        <w:t xml:space="preserve"> (Accessed: 23 February 2020).</w:t>
      </w:r>
    </w:p>
    <w:p w14:paraId="0BFAAF2B" w14:textId="77777777" w:rsidR="009F417E" w:rsidRPr="009F417E" w:rsidRDefault="009F417E" w:rsidP="009F417E">
      <w:pPr>
        <w:spacing w:line="360" w:lineRule="auto"/>
        <w:jc w:val="both"/>
        <w:rPr>
          <w:rFonts w:ascii="Arial" w:hAnsi="Arial" w:cs="Arial"/>
          <w:color w:val="000000" w:themeColor="text1"/>
          <w:sz w:val="24"/>
          <w:szCs w:val="24"/>
        </w:rPr>
      </w:pPr>
      <w:r w:rsidRPr="009F417E">
        <w:rPr>
          <w:rFonts w:ascii="Arial" w:hAnsi="Arial" w:cs="Arial"/>
          <w:color w:val="000000" w:themeColor="text1"/>
          <w:sz w:val="24"/>
          <w:szCs w:val="24"/>
        </w:rPr>
        <w:t xml:space="preserve">Welsh Government (2017) </w:t>
      </w:r>
      <w:r w:rsidRPr="009F417E">
        <w:rPr>
          <w:rFonts w:ascii="Arial" w:hAnsi="Arial" w:cs="Arial"/>
          <w:i/>
          <w:iCs/>
          <w:color w:val="000000" w:themeColor="text1"/>
          <w:sz w:val="24"/>
          <w:szCs w:val="24"/>
        </w:rPr>
        <w:t xml:space="preserve">Foundation Phase Profile Handbook </w:t>
      </w:r>
      <w:r w:rsidRPr="009F417E">
        <w:rPr>
          <w:rFonts w:ascii="Arial" w:hAnsi="Arial" w:cs="Arial"/>
          <w:color w:val="000000" w:themeColor="text1"/>
          <w:sz w:val="24"/>
          <w:szCs w:val="24"/>
        </w:rPr>
        <w:t xml:space="preserve">Available at: </w:t>
      </w:r>
      <w:hyperlink r:id="rId18" w:history="1">
        <w:r w:rsidRPr="009F417E">
          <w:rPr>
            <w:rStyle w:val="Hyperlink"/>
            <w:rFonts w:ascii="Arial" w:hAnsi="Arial" w:cs="Arial"/>
            <w:sz w:val="24"/>
            <w:szCs w:val="24"/>
          </w:rPr>
          <w:t>https://hwb.gov.wales/storage/f9d85dba-85a4-4e87-bb58-a24730ad7e57/foundation-phase-profile-handbook-revised-september-2017.pdf</w:t>
        </w:r>
      </w:hyperlink>
      <w:r w:rsidRPr="009F417E">
        <w:rPr>
          <w:rFonts w:ascii="Arial" w:hAnsi="Arial" w:cs="Arial"/>
          <w:color w:val="000000" w:themeColor="text1"/>
          <w:sz w:val="24"/>
          <w:szCs w:val="24"/>
        </w:rPr>
        <w:t xml:space="preserve"> (Accessed: 23 February 2020).</w:t>
      </w:r>
    </w:p>
    <w:p w14:paraId="2B1EBC38" w14:textId="77777777" w:rsidR="009F417E" w:rsidRPr="009F417E" w:rsidRDefault="009F417E" w:rsidP="009F417E">
      <w:pPr>
        <w:spacing w:line="360" w:lineRule="auto"/>
        <w:jc w:val="both"/>
        <w:rPr>
          <w:rFonts w:ascii="Arial" w:hAnsi="Arial" w:cs="Arial"/>
          <w:sz w:val="24"/>
          <w:szCs w:val="24"/>
        </w:rPr>
      </w:pPr>
      <w:r w:rsidRPr="009F417E">
        <w:rPr>
          <w:rFonts w:ascii="Arial" w:hAnsi="Arial" w:cs="Arial"/>
          <w:sz w:val="24"/>
          <w:szCs w:val="24"/>
        </w:rPr>
        <w:t xml:space="preserve"> Welsh Government (2020) </w:t>
      </w:r>
      <w:r w:rsidRPr="009F417E">
        <w:rPr>
          <w:rFonts w:ascii="Arial" w:hAnsi="Arial" w:cs="Arial"/>
          <w:i/>
          <w:iCs/>
          <w:sz w:val="24"/>
          <w:szCs w:val="24"/>
        </w:rPr>
        <w:t>Developing a vision for curriculum design</w:t>
      </w:r>
      <w:r w:rsidRPr="009F417E">
        <w:rPr>
          <w:rFonts w:ascii="Arial" w:hAnsi="Arial" w:cs="Arial"/>
          <w:sz w:val="24"/>
          <w:szCs w:val="24"/>
        </w:rPr>
        <w:t xml:space="preserve"> Available at: </w:t>
      </w:r>
      <w:hyperlink r:id="rId19" w:anchor="curriculum-design-and-the-four-purposes" w:history="1">
        <w:r w:rsidRPr="009F417E">
          <w:rPr>
            <w:rStyle w:val="Hyperlink"/>
            <w:rFonts w:ascii="Arial" w:hAnsi="Arial" w:cs="Arial"/>
            <w:sz w:val="24"/>
            <w:szCs w:val="24"/>
          </w:rPr>
          <w:t>https://hwb.gov.wales/curriculum-for-wales/designing-your-curriculum/developing-a-vision-for-curriculum-design/#curriculum-design-and-the-four-purposes</w:t>
        </w:r>
      </w:hyperlink>
      <w:r w:rsidRPr="009F417E">
        <w:rPr>
          <w:rFonts w:ascii="Arial" w:hAnsi="Arial" w:cs="Arial"/>
          <w:sz w:val="24"/>
          <w:szCs w:val="24"/>
        </w:rPr>
        <w:t xml:space="preserve"> (Accessed: 4 February 2020).</w:t>
      </w:r>
    </w:p>
    <w:p w14:paraId="552781A4" w14:textId="67A54D7D" w:rsidR="009F417E" w:rsidRDefault="009F417E" w:rsidP="009F417E">
      <w:pPr>
        <w:spacing w:line="360" w:lineRule="auto"/>
        <w:jc w:val="both"/>
        <w:rPr>
          <w:rFonts w:ascii="Arial" w:hAnsi="Arial" w:cs="Arial"/>
          <w:sz w:val="24"/>
          <w:szCs w:val="24"/>
        </w:rPr>
      </w:pPr>
      <w:r w:rsidRPr="009F417E">
        <w:rPr>
          <w:rFonts w:ascii="Arial" w:hAnsi="Arial" w:cs="Arial"/>
          <w:sz w:val="24"/>
          <w:szCs w:val="24"/>
        </w:rPr>
        <w:t>Welsh Government (2020) Mathematics and numeracy Available at:</w:t>
      </w:r>
      <w:hyperlink r:id="rId20" w:history="1">
        <w:r w:rsidRPr="009F417E">
          <w:rPr>
            <w:rStyle w:val="Hyperlink"/>
            <w:rFonts w:ascii="Arial" w:hAnsi="Arial" w:cs="Arial"/>
            <w:sz w:val="24"/>
            <w:szCs w:val="24"/>
          </w:rPr>
          <w:t>https://hwb.gov.wales/curriculum-for-wales/mathematics-and-numeracy</w:t>
        </w:r>
      </w:hyperlink>
      <w:r w:rsidRPr="009F417E">
        <w:rPr>
          <w:rFonts w:ascii="Arial" w:hAnsi="Arial" w:cs="Arial"/>
          <w:sz w:val="24"/>
          <w:szCs w:val="24"/>
        </w:rPr>
        <w:t xml:space="preserve"> (Accessed: 10 February 2020). </w:t>
      </w:r>
    </w:p>
    <w:p w14:paraId="4B9A973D" w14:textId="0C23253B" w:rsidR="009F417E" w:rsidRPr="009F417E" w:rsidRDefault="009F417E" w:rsidP="009F417E">
      <w:pPr>
        <w:spacing w:line="360" w:lineRule="auto"/>
        <w:jc w:val="both"/>
        <w:rPr>
          <w:rFonts w:ascii="Arial" w:hAnsi="Arial" w:cs="Arial"/>
          <w:sz w:val="24"/>
          <w:szCs w:val="24"/>
        </w:rPr>
      </w:pPr>
    </w:p>
    <w:sectPr w:rsidR="009F417E" w:rsidRPr="009F417E">
      <w:headerReference w:type="default" r:id="rId21"/>
      <w:footerReference w:type="even" r:id="rId22"/>
      <w:footerReference w:type="default" r:id="rId2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FEB88B" w14:textId="77777777" w:rsidR="00547486" w:rsidRDefault="00547486" w:rsidP="00AE77C2">
      <w:pPr>
        <w:spacing w:after="0" w:line="240" w:lineRule="auto"/>
      </w:pPr>
      <w:r>
        <w:separator/>
      </w:r>
    </w:p>
  </w:endnote>
  <w:endnote w:type="continuationSeparator" w:id="0">
    <w:p w14:paraId="44ED1D5F" w14:textId="77777777" w:rsidR="00547486" w:rsidRDefault="00547486" w:rsidP="00AE77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83081950"/>
      <w:docPartObj>
        <w:docPartGallery w:val="Page Numbers (Bottom of Page)"/>
        <w:docPartUnique/>
      </w:docPartObj>
    </w:sdtPr>
    <w:sdtEndPr>
      <w:rPr>
        <w:rStyle w:val="PageNumber"/>
      </w:rPr>
    </w:sdtEndPr>
    <w:sdtContent>
      <w:p w14:paraId="183195CD" w14:textId="332C5C67" w:rsidR="00AE77C2" w:rsidRDefault="00AE77C2" w:rsidP="00D3023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806F10" w14:textId="77777777" w:rsidR="00AE77C2" w:rsidRDefault="00AE77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37941416"/>
      <w:docPartObj>
        <w:docPartGallery w:val="Page Numbers (Bottom of Page)"/>
        <w:docPartUnique/>
      </w:docPartObj>
    </w:sdtPr>
    <w:sdtEndPr>
      <w:rPr>
        <w:rStyle w:val="PageNumber"/>
      </w:rPr>
    </w:sdtEndPr>
    <w:sdtContent>
      <w:p w14:paraId="05551CE1" w14:textId="507C683E" w:rsidR="00AE77C2" w:rsidRDefault="00AE77C2" w:rsidP="00D3023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FC910B" w14:textId="77777777" w:rsidR="00AE77C2" w:rsidRDefault="00AE77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2DBCF7" w14:textId="77777777" w:rsidR="00547486" w:rsidRDefault="00547486" w:rsidP="00AE77C2">
      <w:pPr>
        <w:spacing w:after="0" w:line="240" w:lineRule="auto"/>
      </w:pPr>
      <w:r>
        <w:separator/>
      </w:r>
    </w:p>
  </w:footnote>
  <w:footnote w:type="continuationSeparator" w:id="0">
    <w:p w14:paraId="7281AB41" w14:textId="77777777" w:rsidR="00547486" w:rsidRDefault="00547486" w:rsidP="00AE77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181668" w14:textId="0639A4A8" w:rsidR="009D04F9" w:rsidRDefault="009D04F9">
    <w:pPr>
      <w:pStyle w:val="Header"/>
    </w:pPr>
    <w:r>
      <w:t>EAEE405:C</w:t>
    </w:r>
  </w:p>
  <w:p w14:paraId="4BEF6583" w14:textId="5C0F17CB" w:rsidR="00BD45AA" w:rsidRDefault="00AE77C2">
    <w:pPr>
      <w:pStyle w:val="Header"/>
    </w:pPr>
    <w:r>
      <w:t>1904573</w:t>
    </w:r>
    <w:r>
      <w:ptab w:relativeTo="margin" w:alignment="center" w:leader="none"/>
    </w:r>
    <w:sdt>
      <w:sdtPr>
        <w:id w:val="968859947"/>
        <w:placeholder>
          <w:docPart w:val="D70D9DEB64CE1B40A896B8399E39E485"/>
        </w:placeholder>
        <w:temporary/>
        <w:showingPlcHdr/>
        <w15:appearance w15:val="hidden"/>
      </w:sdtPr>
      <w:sdtEndPr/>
      <w:sdtContent>
        <w:r>
          <w:t>[Type here]</w:t>
        </w:r>
      </w:sdtContent>
    </w:sdt>
    <w:r>
      <w:ptab w:relativeTo="margin" w:alignment="right" w:leader="none"/>
    </w:r>
    <w:r>
      <w:t>Word Count:</w:t>
    </w:r>
    <w:r w:rsidR="009D04F9">
      <w:t xml:space="preserve"> 3,15</w:t>
    </w:r>
    <w:r w:rsidR="00BD45AA">
      <w:t>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C475E8"/>
    <w:multiLevelType w:val="hybridMultilevel"/>
    <w:tmpl w:val="2CE232C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0F22719"/>
    <w:multiLevelType w:val="hybridMultilevel"/>
    <w:tmpl w:val="4D32F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FB71AE"/>
    <w:multiLevelType w:val="hybridMultilevel"/>
    <w:tmpl w:val="4B2C4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1A1D9C"/>
    <w:multiLevelType w:val="hybridMultilevel"/>
    <w:tmpl w:val="1F0A4824"/>
    <w:lvl w:ilvl="0" w:tplc="13C4B86A">
      <w:start w:val="1"/>
      <w:numFmt w:val="bullet"/>
      <w:lvlText w:val="•"/>
      <w:lvlJc w:val="left"/>
      <w:pPr>
        <w:tabs>
          <w:tab w:val="num" w:pos="720"/>
        </w:tabs>
        <w:ind w:left="720" w:hanging="360"/>
      </w:pPr>
      <w:rPr>
        <w:rFonts w:ascii="Arial" w:hAnsi="Arial" w:hint="default"/>
      </w:rPr>
    </w:lvl>
    <w:lvl w:ilvl="1" w:tplc="500AE50A" w:tentative="1">
      <w:start w:val="1"/>
      <w:numFmt w:val="bullet"/>
      <w:lvlText w:val="•"/>
      <w:lvlJc w:val="left"/>
      <w:pPr>
        <w:tabs>
          <w:tab w:val="num" w:pos="1440"/>
        </w:tabs>
        <w:ind w:left="1440" w:hanging="360"/>
      </w:pPr>
      <w:rPr>
        <w:rFonts w:ascii="Arial" w:hAnsi="Arial" w:hint="default"/>
      </w:rPr>
    </w:lvl>
    <w:lvl w:ilvl="2" w:tplc="46B04866" w:tentative="1">
      <w:start w:val="1"/>
      <w:numFmt w:val="bullet"/>
      <w:lvlText w:val="•"/>
      <w:lvlJc w:val="left"/>
      <w:pPr>
        <w:tabs>
          <w:tab w:val="num" w:pos="2160"/>
        </w:tabs>
        <w:ind w:left="2160" w:hanging="360"/>
      </w:pPr>
      <w:rPr>
        <w:rFonts w:ascii="Arial" w:hAnsi="Arial" w:hint="default"/>
      </w:rPr>
    </w:lvl>
    <w:lvl w:ilvl="3" w:tplc="CF8490A2" w:tentative="1">
      <w:start w:val="1"/>
      <w:numFmt w:val="bullet"/>
      <w:lvlText w:val="•"/>
      <w:lvlJc w:val="left"/>
      <w:pPr>
        <w:tabs>
          <w:tab w:val="num" w:pos="2880"/>
        </w:tabs>
        <w:ind w:left="2880" w:hanging="360"/>
      </w:pPr>
      <w:rPr>
        <w:rFonts w:ascii="Arial" w:hAnsi="Arial" w:hint="default"/>
      </w:rPr>
    </w:lvl>
    <w:lvl w:ilvl="4" w:tplc="FAAAF586" w:tentative="1">
      <w:start w:val="1"/>
      <w:numFmt w:val="bullet"/>
      <w:lvlText w:val="•"/>
      <w:lvlJc w:val="left"/>
      <w:pPr>
        <w:tabs>
          <w:tab w:val="num" w:pos="3600"/>
        </w:tabs>
        <w:ind w:left="3600" w:hanging="360"/>
      </w:pPr>
      <w:rPr>
        <w:rFonts w:ascii="Arial" w:hAnsi="Arial" w:hint="default"/>
      </w:rPr>
    </w:lvl>
    <w:lvl w:ilvl="5" w:tplc="C58C0FB2" w:tentative="1">
      <w:start w:val="1"/>
      <w:numFmt w:val="bullet"/>
      <w:lvlText w:val="•"/>
      <w:lvlJc w:val="left"/>
      <w:pPr>
        <w:tabs>
          <w:tab w:val="num" w:pos="4320"/>
        </w:tabs>
        <w:ind w:left="4320" w:hanging="360"/>
      </w:pPr>
      <w:rPr>
        <w:rFonts w:ascii="Arial" w:hAnsi="Arial" w:hint="default"/>
      </w:rPr>
    </w:lvl>
    <w:lvl w:ilvl="6" w:tplc="7C3C6D78" w:tentative="1">
      <w:start w:val="1"/>
      <w:numFmt w:val="bullet"/>
      <w:lvlText w:val="•"/>
      <w:lvlJc w:val="left"/>
      <w:pPr>
        <w:tabs>
          <w:tab w:val="num" w:pos="5040"/>
        </w:tabs>
        <w:ind w:left="5040" w:hanging="360"/>
      </w:pPr>
      <w:rPr>
        <w:rFonts w:ascii="Arial" w:hAnsi="Arial" w:hint="default"/>
      </w:rPr>
    </w:lvl>
    <w:lvl w:ilvl="7" w:tplc="10A4C488" w:tentative="1">
      <w:start w:val="1"/>
      <w:numFmt w:val="bullet"/>
      <w:lvlText w:val="•"/>
      <w:lvlJc w:val="left"/>
      <w:pPr>
        <w:tabs>
          <w:tab w:val="num" w:pos="5760"/>
        </w:tabs>
        <w:ind w:left="5760" w:hanging="360"/>
      </w:pPr>
      <w:rPr>
        <w:rFonts w:ascii="Arial" w:hAnsi="Arial" w:hint="default"/>
      </w:rPr>
    </w:lvl>
    <w:lvl w:ilvl="8" w:tplc="4CFCC4E4"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297"/>
    <w:rsid w:val="00007670"/>
    <w:rsid w:val="00010238"/>
    <w:rsid w:val="00013D7C"/>
    <w:rsid w:val="00017FF9"/>
    <w:rsid w:val="00027523"/>
    <w:rsid w:val="00032891"/>
    <w:rsid w:val="0003340B"/>
    <w:rsid w:val="0003416B"/>
    <w:rsid w:val="00040FC8"/>
    <w:rsid w:val="00047D5E"/>
    <w:rsid w:val="00050132"/>
    <w:rsid w:val="000521AA"/>
    <w:rsid w:val="0005297D"/>
    <w:rsid w:val="00061A94"/>
    <w:rsid w:val="00066B02"/>
    <w:rsid w:val="0007138F"/>
    <w:rsid w:val="00071FC7"/>
    <w:rsid w:val="00077E62"/>
    <w:rsid w:val="00080BA4"/>
    <w:rsid w:val="00085EF8"/>
    <w:rsid w:val="00087603"/>
    <w:rsid w:val="00091A58"/>
    <w:rsid w:val="000A6AC7"/>
    <w:rsid w:val="000A7E8D"/>
    <w:rsid w:val="000B0E4F"/>
    <w:rsid w:val="000B1907"/>
    <w:rsid w:val="000C24DE"/>
    <w:rsid w:val="000D04B7"/>
    <w:rsid w:val="000D44EA"/>
    <w:rsid w:val="000D6E6B"/>
    <w:rsid w:val="000E3669"/>
    <w:rsid w:val="000F12FB"/>
    <w:rsid w:val="000F54D1"/>
    <w:rsid w:val="000F78BE"/>
    <w:rsid w:val="00100974"/>
    <w:rsid w:val="00102AE5"/>
    <w:rsid w:val="00103C5A"/>
    <w:rsid w:val="00104846"/>
    <w:rsid w:val="00110F8E"/>
    <w:rsid w:val="00111ADE"/>
    <w:rsid w:val="001123EC"/>
    <w:rsid w:val="00132896"/>
    <w:rsid w:val="00133D4D"/>
    <w:rsid w:val="0013499E"/>
    <w:rsid w:val="00134DF0"/>
    <w:rsid w:val="00134F2F"/>
    <w:rsid w:val="001364BD"/>
    <w:rsid w:val="00143AD8"/>
    <w:rsid w:val="0014479F"/>
    <w:rsid w:val="00150847"/>
    <w:rsid w:val="0015220F"/>
    <w:rsid w:val="00154FBC"/>
    <w:rsid w:val="00160D2B"/>
    <w:rsid w:val="0016240F"/>
    <w:rsid w:val="001775E4"/>
    <w:rsid w:val="001944F6"/>
    <w:rsid w:val="001A2BA0"/>
    <w:rsid w:val="001A3ED1"/>
    <w:rsid w:val="001A41CC"/>
    <w:rsid w:val="001A433C"/>
    <w:rsid w:val="001B058B"/>
    <w:rsid w:val="001B4F0B"/>
    <w:rsid w:val="001B6498"/>
    <w:rsid w:val="001B7852"/>
    <w:rsid w:val="001D2A5D"/>
    <w:rsid w:val="001D54C7"/>
    <w:rsid w:val="001E2B27"/>
    <w:rsid w:val="001E33FC"/>
    <w:rsid w:val="001E794A"/>
    <w:rsid w:val="001F36F7"/>
    <w:rsid w:val="001F462B"/>
    <w:rsid w:val="00200E3B"/>
    <w:rsid w:val="0021014B"/>
    <w:rsid w:val="0021787A"/>
    <w:rsid w:val="0022037F"/>
    <w:rsid w:val="00220CB1"/>
    <w:rsid w:val="00221027"/>
    <w:rsid w:val="00224596"/>
    <w:rsid w:val="00225099"/>
    <w:rsid w:val="002252D0"/>
    <w:rsid w:val="00226CD2"/>
    <w:rsid w:val="00227468"/>
    <w:rsid w:val="00233435"/>
    <w:rsid w:val="00234949"/>
    <w:rsid w:val="00237673"/>
    <w:rsid w:val="002402C0"/>
    <w:rsid w:val="0024063E"/>
    <w:rsid w:val="002519B8"/>
    <w:rsid w:val="0025634B"/>
    <w:rsid w:val="00263124"/>
    <w:rsid w:val="00273441"/>
    <w:rsid w:val="00273764"/>
    <w:rsid w:val="00280026"/>
    <w:rsid w:val="002854BC"/>
    <w:rsid w:val="00286206"/>
    <w:rsid w:val="002936A5"/>
    <w:rsid w:val="002948E7"/>
    <w:rsid w:val="002A0F9E"/>
    <w:rsid w:val="002A1EAA"/>
    <w:rsid w:val="002B748D"/>
    <w:rsid w:val="002D0E72"/>
    <w:rsid w:val="002D1A9B"/>
    <w:rsid w:val="002D1F76"/>
    <w:rsid w:val="002E1937"/>
    <w:rsid w:val="002E2C88"/>
    <w:rsid w:val="002E3399"/>
    <w:rsid w:val="002F2D83"/>
    <w:rsid w:val="002F44EC"/>
    <w:rsid w:val="00303AD4"/>
    <w:rsid w:val="003048A1"/>
    <w:rsid w:val="00310A41"/>
    <w:rsid w:val="0031325F"/>
    <w:rsid w:val="00323916"/>
    <w:rsid w:val="0032434C"/>
    <w:rsid w:val="003270A9"/>
    <w:rsid w:val="00330BB5"/>
    <w:rsid w:val="00333758"/>
    <w:rsid w:val="003424F1"/>
    <w:rsid w:val="0034250F"/>
    <w:rsid w:val="00342752"/>
    <w:rsid w:val="00343C9C"/>
    <w:rsid w:val="003453FB"/>
    <w:rsid w:val="0035034D"/>
    <w:rsid w:val="00351875"/>
    <w:rsid w:val="00354D5A"/>
    <w:rsid w:val="00357F55"/>
    <w:rsid w:val="00360F8A"/>
    <w:rsid w:val="003617A9"/>
    <w:rsid w:val="0036401A"/>
    <w:rsid w:val="00364D47"/>
    <w:rsid w:val="00364F75"/>
    <w:rsid w:val="0037258C"/>
    <w:rsid w:val="003737A7"/>
    <w:rsid w:val="003755CA"/>
    <w:rsid w:val="00381FF6"/>
    <w:rsid w:val="00382E7F"/>
    <w:rsid w:val="00382F5C"/>
    <w:rsid w:val="00383640"/>
    <w:rsid w:val="00390161"/>
    <w:rsid w:val="003A192F"/>
    <w:rsid w:val="003A1CB1"/>
    <w:rsid w:val="003A3C0A"/>
    <w:rsid w:val="003A5A97"/>
    <w:rsid w:val="003A6F91"/>
    <w:rsid w:val="003B38A2"/>
    <w:rsid w:val="003B7DE9"/>
    <w:rsid w:val="003C0635"/>
    <w:rsid w:val="003C1241"/>
    <w:rsid w:val="003E0C48"/>
    <w:rsid w:val="003E6B2C"/>
    <w:rsid w:val="003E6BA6"/>
    <w:rsid w:val="003F00EE"/>
    <w:rsid w:val="003F3B2D"/>
    <w:rsid w:val="003F46C2"/>
    <w:rsid w:val="003F4FB8"/>
    <w:rsid w:val="004007DA"/>
    <w:rsid w:val="004012B6"/>
    <w:rsid w:val="00401850"/>
    <w:rsid w:val="00405D6F"/>
    <w:rsid w:val="00407F93"/>
    <w:rsid w:val="004112C2"/>
    <w:rsid w:val="00415B3F"/>
    <w:rsid w:val="00416A42"/>
    <w:rsid w:val="0042107B"/>
    <w:rsid w:val="00422C78"/>
    <w:rsid w:val="0042535E"/>
    <w:rsid w:val="0042744A"/>
    <w:rsid w:val="00430819"/>
    <w:rsid w:val="004317BE"/>
    <w:rsid w:val="00435895"/>
    <w:rsid w:val="004367A4"/>
    <w:rsid w:val="00437283"/>
    <w:rsid w:val="0044466D"/>
    <w:rsid w:val="00451A45"/>
    <w:rsid w:val="00452E64"/>
    <w:rsid w:val="004559FC"/>
    <w:rsid w:val="004650B0"/>
    <w:rsid w:val="00466F6E"/>
    <w:rsid w:val="00472419"/>
    <w:rsid w:val="00473B28"/>
    <w:rsid w:val="00474B44"/>
    <w:rsid w:val="00477728"/>
    <w:rsid w:val="00477D4F"/>
    <w:rsid w:val="0048172A"/>
    <w:rsid w:val="00484D35"/>
    <w:rsid w:val="004A02AF"/>
    <w:rsid w:val="004A2584"/>
    <w:rsid w:val="004A4D38"/>
    <w:rsid w:val="004B1873"/>
    <w:rsid w:val="004C088B"/>
    <w:rsid w:val="004C2ED5"/>
    <w:rsid w:val="004C6DCA"/>
    <w:rsid w:val="004D2D75"/>
    <w:rsid w:val="004D3C85"/>
    <w:rsid w:val="004D711F"/>
    <w:rsid w:val="004E0643"/>
    <w:rsid w:val="004F643D"/>
    <w:rsid w:val="005018E6"/>
    <w:rsid w:val="005104AB"/>
    <w:rsid w:val="00511351"/>
    <w:rsid w:val="0051426B"/>
    <w:rsid w:val="00516623"/>
    <w:rsid w:val="00521E71"/>
    <w:rsid w:val="00530F05"/>
    <w:rsid w:val="005324BE"/>
    <w:rsid w:val="00542969"/>
    <w:rsid w:val="00547486"/>
    <w:rsid w:val="00550627"/>
    <w:rsid w:val="00552617"/>
    <w:rsid w:val="00553AF9"/>
    <w:rsid w:val="0056135B"/>
    <w:rsid w:val="00563AD2"/>
    <w:rsid w:val="005675F2"/>
    <w:rsid w:val="00571344"/>
    <w:rsid w:val="00572D7C"/>
    <w:rsid w:val="005730B7"/>
    <w:rsid w:val="00575100"/>
    <w:rsid w:val="005757EE"/>
    <w:rsid w:val="00575CCD"/>
    <w:rsid w:val="005761C0"/>
    <w:rsid w:val="00576B9B"/>
    <w:rsid w:val="005833F9"/>
    <w:rsid w:val="00584048"/>
    <w:rsid w:val="00586FB9"/>
    <w:rsid w:val="005871BE"/>
    <w:rsid w:val="00591196"/>
    <w:rsid w:val="00592DE4"/>
    <w:rsid w:val="00593834"/>
    <w:rsid w:val="00594382"/>
    <w:rsid w:val="00594A70"/>
    <w:rsid w:val="00595F82"/>
    <w:rsid w:val="005977A9"/>
    <w:rsid w:val="005A75DB"/>
    <w:rsid w:val="005B164C"/>
    <w:rsid w:val="005B4044"/>
    <w:rsid w:val="005B5159"/>
    <w:rsid w:val="005B65A3"/>
    <w:rsid w:val="005B67B0"/>
    <w:rsid w:val="005C0529"/>
    <w:rsid w:val="005C0C4A"/>
    <w:rsid w:val="005C2D75"/>
    <w:rsid w:val="005C3B5F"/>
    <w:rsid w:val="005C7705"/>
    <w:rsid w:val="005D1DEA"/>
    <w:rsid w:val="005D4561"/>
    <w:rsid w:val="005E01F2"/>
    <w:rsid w:val="005E423C"/>
    <w:rsid w:val="005E4561"/>
    <w:rsid w:val="005F2E23"/>
    <w:rsid w:val="005F3331"/>
    <w:rsid w:val="00600419"/>
    <w:rsid w:val="00600F10"/>
    <w:rsid w:val="00604E38"/>
    <w:rsid w:val="006073B6"/>
    <w:rsid w:val="00610151"/>
    <w:rsid w:val="00610736"/>
    <w:rsid w:val="006128A8"/>
    <w:rsid w:val="00622A1D"/>
    <w:rsid w:val="00623B95"/>
    <w:rsid w:val="00631774"/>
    <w:rsid w:val="006346B3"/>
    <w:rsid w:val="00635DB9"/>
    <w:rsid w:val="00643553"/>
    <w:rsid w:val="0064424C"/>
    <w:rsid w:val="00644ABB"/>
    <w:rsid w:val="006478E0"/>
    <w:rsid w:val="0065422E"/>
    <w:rsid w:val="00654667"/>
    <w:rsid w:val="00656B53"/>
    <w:rsid w:val="00660177"/>
    <w:rsid w:val="00660E2C"/>
    <w:rsid w:val="00661BA2"/>
    <w:rsid w:val="00666D20"/>
    <w:rsid w:val="0067212D"/>
    <w:rsid w:val="00674FBD"/>
    <w:rsid w:val="00676B22"/>
    <w:rsid w:val="00681950"/>
    <w:rsid w:val="006934CA"/>
    <w:rsid w:val="00696DA9"/>
    <w:rsid w:val="006A0B0D"/>
    <w:rsid w:val="006A2EBD"/>
    <w:rsid w:val="006A47F0"/>
    <w:rsid w:val="006A52E6"/>
    <w:rsid w:val="006B67BF"/>
    <w:rsid w:val="006B6B34"/>
    <w:rsid w:val="006C0896"/>
    <w:rsid w:val="006C290B"/>
    <w:rsid w:val="006C3465"/>
    <w:rsid w:val="006C3839"/>
    <w:rsid w:val="006C5494"/>
    <w:rsid w:val="006D6825"/>
    <w:rsid w:val="006E377F"/>
    <w:rsid w:val="006E5F19"/>
    <w:rsid w:val="006F0BB2"/>
    <w:rsid w:val="00702DD8"/>
    <w:rsid w:val="00702EFD"/>
    <w:rsid w:val="00705186"/>
    <w:rsid w:val="0070554C"/>
    <w:rsid w:val="00712567"/>
    <w:rsid w:val="00714A99"/>
    <w:rsid w:val="00716A81"/>
    <w:rsid w:val="007174A9"/>
    <w:rsid w:val="00720759"/>
    <w:rsid w:val="00722484"/>
    <w:rsid w:val="00725A8E"/>
    <w:rsid w:val="00732C26"/>
    <w:rsid w:val="00735737"/>
    <w:rsid w:val="00743B79"/>
    <w:rsid w:val="00746E26"/>
    <w:rsid w:val="0075440F"/>
    <w:rsid w:val="00757306"/>
    <w:rsid w:val="00757CD3"/>
    <w:rsid w:val="00761122"/>
    <w:rsid w:val="00763B82"/>
    <w:rsid w:val="00764911"/>
    <w:rsid w:val="00766886"/>
    <w:rsid w:val="007710EA"/>
    <w:rsid w:val="0077426E"/>
    <w:rsid w:val="0077741E"/>
    <w:rsid w:val="00782CD8"/>
    <w:rsid w:val="00790BA5"/>
    <w:rsid w:val="00791BAF"/>
    <w:rsid w:val="007943D4"/>
    <w:rsid w:val="00795CD1"/>
    <w:rsid w:val="007A1665"/>
    <w:rsid w:val="007B3B8B"/>
    <w:rsid w:val="007B50D1"/>
    <w:rsid w:val="007B595E"/>
    <w:rsid w:val="007C3480"/>
    <w:rsid w:val="007C643D"/>
    <w:rsid w:val="007C71F9"/>
    <w:rsid w:val="007D07A1"/>
    <w:rsid w:val="007D234A"/>
    <w:rsid w:val="007E30FC"/>
    <w:rsid w:val="007F04DD"/>
    <w:rsid w:val="007F070E"/>
    <w:rsid w:val="007F2452"/>
    <w:rsid w:val="007F2C16"/>
    <w:rsid w:val="007F6229"/>
    <w:rsid w:val="00800C8B"/>
    <w:rsid w:val="008023BF"/>
    <w:rsid w:val="00802904"/>
    <w:rsid w:val="00806E9C"/>
    <w:rsid w:val="00810DB6"/>
    <w:rsid w:val="008178A5"/>
    <w:rsid w:val="0082494E"/>
    <w:rsid w:val="00826271"/>
    <w:rsid w:val="00832B43"/>
    <w:rsid w:val="00836D92"/>
    <w:rsid w:val="00840E46"/>
    <w:rsid w:val="00845506"/>
    <w:rsid w:val="00845A68"/>
    <w:rsid w:val="0085002B"/>
    <w:rsid w:val="008605F7"/>
    <w:rsid w:val="00861EC6"/>
    <w:rsid w:val="00864A89"/>
    <w:rsid w:val="008655DB"/>
    <w:rsid w:val="00865A6F"/>
    <w:rsid w:val="00866B1A"/>
    <w:rsid w:val="00866EBD"/>
    <w:rsid w:val="00873442"/>
    <w:rsid w:val="008778C4"/>
    <w:rsid w:val="008851E0"/>
    <w:rsid w:val="0088675B"/>
    <w:rsid w:val="00887F30"/>
    <w:rsid w:val="00896A92"/>
    <w:rsid w:val="00897A74"/>
    <w:rsid w:val="008A0A81"/>
    <w:rsid w:val="008A2A34"/>
    <w:rsid w:val="008A6F3F"/>
    <w:rsid w:val="008A727F"/>
    <w:rsid w:val="008B2726"/>
    <w:rsid w:val="008B5C4D"/>
    <w:rsid w:val="008C6596"/>
    <w:rsid w:val="008D00C4"/>
    <w:rsid w:val="008D128C"/>
    <w:rsid w:val="008E01BC"/>
    <w:rsid w:val="008E7BF9"/>
    <w:rsid w:val="008F136A"/>
    <w:rsid w:val="008F35E4"/>
    <w:rsid w:val="008F3CEE"/>
    <w:rsid w:val="008F51DF"/>
    <w:rsid w:val="00903954"/>
    <w:rsid w:val="00905EAF"/>
    <w:rsid w:val="0090757E"/>
    <w:rsid w:val="0091097C"/>
    <w:rsid w:val="00913270"/>
    <w:rsid w:val="00913DA0"/>
    <w:rsid w:val="00917435"/>
    <w:rsid w:val="009177B4"/>
    <w:rsid w:val="00921156"/>
    <w:rsid w:val="00924117"/>
    <w:rsid w:val="00926B45"/>
    <w:rsid w:val="0092716A"/>
    <w:rsid w:val="0093551C"/>
    <w:rsid w:val="00935E6C"/>
    <w:rsid w:val="00937CC6"/>
    <w:rsid w:val="0094208F"/>
    <w:rsid w:val="00942DE6"/>
    <w:rsid w:val="00945C89"/>
    <w:rsid w:val="009479B0"/>
    <w:rsid w:val="00954A59"/>
    <w:rsid w:val="00984C59"/>
    <w:rsid w:val="00985057"/>
    <w:rsid w:val="0099270E"/>
    <w:rsid w:val="00996517"/>
    <w:rsid w:val="009B483A"/>
    <w:rsid w:val="009C092A"/>
    <w:rsid w:val="009C40E2"/>
    <w:rsid w:val="009C544E"/>
    <w:rsid w:val="009D04F9"/>
    <w:rsid w:val="009D0604"/>
    <w:rsid w:val="009D15BC"/>
    <w:rsid w:val="009D2647"/>
    <w:rsid w:val="009D2822"/>
    <w:rsid w:val="009E5132"/>
    <w:rsid w:val="009F21F9"/>
    <w:rsid w:val="009F2541"/>
    <w:rsid w:val="009F417E"/>
    <w:rsid w:val="009F433E"/>
    <w:rsid w:val="009F536F"/>
    <w:rsid w:val="009F5E2B"/>
    <w:rsid w:val="009F6902"/>
    <w:rsid w:val="00A0004A"/>
    <w:rsid w:val="00A01924"/>
    <w:rsid w:val="00A04ECD"/>
    <w:rsid w:val="00A04ED6"/>
    <w:rsid w:val="00A04FA4"/>
    <w:rsid w:val="00A06B81"/>
    <w:rsid w:val="00A13890"/>
    <w:rsid w:val="00A16C0F"/>
    <w:rsid w:val="00A17300"/>
    <w:rsid w:val="00A264E4"/>
    <w:rsid w:val="00A27F6E"/>
    <w:rsid w:val="00A31314"/>
    <w:rsid w:val="00A331C2"/>
    <w:rsid w:val="00A36742"/>
    <w:rsid w:val="00A37357"/>
    <w:rsid w:val="00A374B0"/>
    <w:rsid w:val="00A417D6"/>
    <w:rsid w:val="00A46FB9"/>
    <w:rsid w:val="00A52C40"/>
    <w:rsid w:val="00A54832"/>
    <w:rsid w:val="00A54C7B"/>
    <w:rsid w:val="00A55029"/>
    <w:rsid w:val="00A560A8"/>
    <w:rsid w:val="00A60B48"/>
    <w:rsid w:val="00A64B7D"/>
    <w:rsid w:val="00A66161"/>
    <w:rsid w:val="00A7265F"/>
    <w:rsid w:val="00A739D2"/>
    <w:rsid w:val="00A80553"/>
    <w:rsid w:val="00A83962"/>
    <w:rsid w:val="00A92149"/>
    <w:rsid w:val="00A93372"/>
    <w:rsid w:val="00A93867"/>
    <w:rsid w:val="00A94762"/>
    <w:rsid w:val="00A969EE"/>
    <w:rsid w:val="00AA056E"/>
    <w:rsid w:val="00AB02CE"/>
    <w:rsid w:val="00AB3F77"/>
    <w:rsid w:val="00AB619B"/>
    <w:rsid w:val="00AB7D4B"/>
    <w:rsid w:val="00AC0A12"/>
    <w:rsid w:val="00AC32ED"/>
    <w:rsid w:val="00AC6346"/>
    <w:rsid w:val="00AD15A4"/>
    <w:rsid w:val="00AD28E9"/>
    <w:rsid w:val="00AD3421"/>
    <w:rsid w:val="00AD5A67"/>
    <w:rsid w:val="00AD6983"/>
    <w:rsid w:val="00AE4218"/>
    <w:rsid w:val="00AE4660"/>
    <w:rsid w:val="00AE77C2"/>
    <w:rsid w:val="00AF02BA"/>
    <w:rsid w:val="00AF6A50"/>
    <w:rsid w:val="00B02477"/>
    <w:rsid w:val="00B026B9"/>
    <w:rsid w:val="00B02D8C"/>
    <w:rsid w:val="00B04222"/>
    <w:rsid w:val="00B105CE"/>
    <w:rsid w:val="00B13A56"/>
    <w:rsid w:val="00B20B37"/>
    <w:rsid w:val="00B30E3F"/>
    <w:rsid w:val="00B35AC1"/>
    <w:rsid w:val="00B36583"/>
    <w:rsid w:val="00B47FA5"/>
    <w:rsid w:val="00B51913"/>
    <w:rsid w:val="00B5280A"/>
    <w:rsid w:val="00B53F10"/>
    <w:rsid w:val="00B552D1"/>
    <w:rsid w:val="00B56A1B"/>
    <w:rsid w:val="00B625DB"/>
    <w:rsid w:val="00B639DE"/>
    <w:rsid w:val="00B70DCB"/>
    <w:rsid w:val="00B833AC"/>
    <w:rsid w:val="00B857CB"/>
    <w:rsid w:val="00B93A45"/>
    <w:rsid w:val="00B97B0E"/>
    <w:rsid w:val="00BB1E94"/>
    <w:rsid w:val="00BB51E9"/>
    <w:rsid w:val="00BB5825"/>
    <w:rsid w:val="00BC27CB"/>
    <w:rsid w:val="00BC6982"/>
    <w:rsid w:val="00BC70F3"/>
    <w:rsid w:val="00BD45AA"/>
    <w:rsid w:val="00BD62A8"/>
    <w:rsid w:val="00BD6F37"/>
    <w:rsid w:val="00BE1EA6"/>
    <w:rsid w:val="00BE23E7"/>
    <w:rsid w:val="00BE54CE"/>
    <w:rsid w:val="00BF205B"/>
    <w:rsid w:val="00BF323F"/>
    <w:rsid w:val="00C00EE3"/>
    <w:rsid w:val="00C03FB5"/>
    <w:rsid w:val="00C11F77"/>
    <w:rsid w:val="00C17823"/>
    <w:rsid w:val="00C23EFD"/>
    <w:rsid w:val="00C247D0"/>
    <w:rsid w:val="00C24F4C"/>
    <w:rsid w:val="00C25B93"/>
    <w:rsid w:val="00C331A7"/>
    <w:rsid w:val="00C37546"/>
    <w:rsid w:val="00C50157"/>
    <w:rsid w:val="00C5157E"/>
    <w:rsid w:val="00C51ECC"/>
    <w:rsid w:val="00C53C9E"/>
    <w:rsid w:val="00C56846"/>
    <w:rsid w:val="00C57B33"/>
    <w:rsid w:val="00C61CAE"/>
    <w:rsid w:val="00C641F6"/>
    <w:rsid w:val="00C734F4"/>
    <w:rsid w:val="00C73F47"/>
    <w:rsid w:val="00C80530"/>
    <w:rsid w:val="00C82345"/>
    <w:rsid w:val="00C8301A"/>
    <w:rsid w:val="00C83B41"/>
    <w:rsid w:val="00C85735"/>
    <w:rsid w:val="00C8638E"/>
    <w:rsid w:val="00C90B1C"/>
    <w:rsid w:val="00C91794"/>
    <w:rsid w:val="00C930EC"/>
    <w:rsid w:val="00C93C78"/>
    <w:rsid w:val="00C93E57"/>
    <w:rsid w:val="00C940A0"/>
    <w:rsid w:val="00C96B03"/>
    <w:rsid w:val="00CA2D3E"/>
    <w:rsid w:val="00CA56D3"/>
    <w:rsid w:val="00CA6D1B"/>
    <w:rsid w:val="00CB10B5"/>
    <w:rsid w:val="00CB1970"/>
    <w:rsid w:val="00CB3E18"/>
    <w:rsid w:val="00CB7119"/>
    <w:rsid w:val="00CB7D2B"/>
    <w:rsid w:val="00CC38E5"/>
    <w:rsid w:val="00CC5136"/>
    <w:rsid w:val="00CC773B"/>
    <w:rsid w:val="00CD31B2"/>
    <w:rsid w:val="00CD739E"/>
    <w:rsid w:val="00CE002B"/>
    <w:rsid w:val="00CE04F6"/>
    <w:rsid w:val="00CE0A30"/>
    <w:rsid w:val="00CE0CCF"/>
    <w:rsid w:val="00CE2E74"/>
    <w:rsid w:val="00CE660E"/>
    <w:rsid w:val="00CF6B5C"/>
    <w:rsid w:val="00D00011"/>
    <w:rsid w:val="00D01137"/>
    <w:rsid w:val="00D02B1E"/>
    <w:rsid w:val="00D03902"/>
    <w:rsid w:val="00D11EFC"/>
    <w:rsid w:val="00D14954"/>
    <w:rsid w:val="00D202E4"/>
    <w:rsid w:val="00D22B9C"/>
    <w:rsid w:val="00D266F0"/>
    <w:rsid w:val="00D30EDE"/>
    <w:rsid w:val="00D3524C"/>
    <w:rsid w:val="00D3643B"/>
    <w:rsid w:val="00D41A7E"/>
    <w:rsid w:val="00D60AF8"/>
    <w:rsid w:val="00D75D08"/>
    <w:rsid w:val="00D77169"/>
    <w:rsid w:val="00D81692"/>
    <w:rsid w:val="00D91FFE"/>
    <w:rsid w:val="00D921BA"/>
    <w:rsid w:val="00D9513D"/>
    <w:rsid w:val="00D96BAA"/>
    <w:rsid w:val="00DA03FC"/>
    <w:rsid w:val="00DA0D28"/>
    <w:rsid w:val="00DA1121"/>
    <w:rsid w:val="00DB1796"/>
    <w:rsid w:val="00DB1F48"/>
    <w:rsid w:val="00DB7CC4"/>
    <w:rsid w:val="00DC510B"/>
    <w:rsid w:val="00DD12C3"/>
    <w:rsid w:val="00DD2C8D"/>
    <w:rsid w:val="00DD7817"/>
    <w:rsid w:val="00DE4BEC"/>
    <w:rsid w:val="00DE5AD4"/>
    <w:rsid w:val="00DE75C4"/>
    <w:rsid w:val="00DF09CB"/>
    <w:rsid w:val="00DF31D3"/>
    <w:rsid w:val="00DF55DE"/>
    <w:rsid w:val="00DF783E"/>
    <w:rsid w:val="00E001AC"/>
    <w:rsid w:val="00E047D4"/>
    <w:rsid w:val="00E06A17"/>
    <w:rsid w:val="00E07F96"/>
    <w:rsid w:val="00E11120"/>
    <w:rsid w:val="00E13BED"/>
    <w:rsid w:val="00E32ABE"/>
    <w:rsid w:val="00E3732E"/>
    <w:rsid w:val="00E4644A"/>
    <w:rsid w:val="00E47F03"/>
    <w:rsid w:val="00E51DC7"/>
    <w:rsid w:val="00E523F0"/>
    <w:rsid w:val="00E541A3"/>
    <w:rsid w:val="00E542B3"/>
    <w:rsid w:val="00E574DB"/>
    <w:rsid w:val="00E66951"/>
    <w:rsid w:val="00E700C3"/>
    <w:rsid w:val="00E7372A"/>
    <w:rsid w:val="00E81588"/>
    <w:rsid w:val="00E849F8"/>
    <w:rsid w:val="00E86504"/>
    <w:rsid w:val="00E8652C"/>
    <w:rsid w:val="00E919C6"/>
    <w:rsid w:val="00E931A8"/>
    <w:rsid w:val="00EA2505"/>
    <w:rsid w:val="00EA55F9"/>
    <w:rsid w:val="00EA6DCC"/>
    <w:rsid w:val="00EB45A6"/>
    <w:rsid w:val="00EB5917"/>
    <w:rsid w:val="00EB769E"/>
    <w:rsid w:val="00EC272E"/>
    <w:rsid w:val="00EC2DEE"/>
    <w:rsid w:val="00EC46A6"/>
    <w:rsid w:val="00EC5B42"/>
    <w:rsid w:val="00ED347B"/>
    <w:rsid w:val="00ED401F"/>
    <w:rsid w:val="00ED7C59"/>
    <w:rsid w:val="00EE0A85"/>
    <w:rsid w:val="00EE2556"/>
    <w:rsid w:val="00EE2F3D"/>
    <w:rsid w:val="00EE4030"/>
    <w:rsid w:val="00EE4355"/>
    <w:rsid w:val="00EE55D2"/>
    <w:rsid w:val="00EF0C52"/>
    <w:rsid w:val="00EF3100"/>
    <w:rsid w:val="00EF4ACA"/>
    <w:rsid w:val="00EF6A56"/>
    <w:rsid w:val="00EF753E"/>
    <w:rsid w:val="00F01287"/>
    <w:rsid w:val="00F03DBE"/>
    <w:rsid w:val="00F11A76"/>
    <w:rsid w:val="00F13066"/>
    <w:rsid w:val="00F15A3C"/>
    <w:rsid w:val="00F208C8"/>
    <w:rsid w:val="00F226C0"/>
    <w:rsid w:val="00F26954"/>
    <w:rsid w:val="00F32E0A"/>
    <w:rsid w:val="00F41472"/>
    <w:rsid w:val="00F45B0B"/>
    <w:rsid w:val="00F46537"/>
    <w:rsid w:val="00F52E75"/>
    <w:rsid w:val="00F60D3B"/>
    <w:rsid w:val="00F641FE"/>
    <w:rsid w:val="00F679D3"/>
    <w:rsid w:val="00F70A42"/>
    <w:rsid w:val="00F83908"/>
    <w:rsid w:val="00F9425B"/>
    <w:rsid w:val="00F97803"/>
    <w:rsid w:val="00FA7DF3"/>
    <w:rsid w:val="00FB104C"/>
    <w:rsid w:val="00FB29CF"/>
    <w:rsid w:val="00FB5AC0"/>
    <w:rsid w:val="00FC2805"/>
    <w:rsid w:val="00FC33AD"/>
    <w:rsid w:val="00FD0B0B"/>
    <w:rsid w:val="00FE0BEC"/>
    <w:rsid w:val="00FE3B33"/>
    <w:rsid w:val="00FE78C6"/>
    <w:rsid w:val="00FE79CD"/>
    <w:rsid w:val="00FF27E6"/>
    <w:rsid w:val="00FF55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327F3"/>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77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77C2"/>
  </w:style>
  <w:style w:type="paragraph" w:styleId="Footer">
    <w:name w:val="footer"/>
    <w:basedOn w:val="Normal"/>
    <w:link w:val="FooterChar"/>
    <w:uiPriority w:val="99"/>
    <w:unhideWhenUsed/>
    <w:rsid w:val="00AE77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77C2"/>
  </w:style>
  <w:style w:type="character" w:styleId="PageNumber">
    <w:name w:val="page number"/>
    <w:basedOn w:val="DefaultParagraphFont"/>
    <w:uiPriority w:val="99"/>
    <w:semiHidden/>
    <w:unhideWhenUsed/>
    <w:rsid w:val="00AE77C2"/>
  </w:style>
  <w:style w:type="paragraph" w:styleId="ListParagraph">
    <w:name w:val="List Paragraph"/>
    <w:basedOn w:val="Normal"/>
    <w:uiPriority w:val="34"/>
    <w:qFormat/>
    <w:rsid w:val="00550627"/>
    <w:pPr>
      <w:ind w:left="720"/>
      <w:contextualSpacing/>
    </w:pPr>
  </w:style>
  <w:style w:type="character" w:customStyle="1" w:styleId="apple-converted-space">
    <w:name w:val="apple-converted-space"/>
    <w:basedOn w:val="DefaultParagraphFont"/>
    <w:rsid w:val="00422C78"/>
  </w:style>
  <w:style w:type="character" w:styleId="Hyperlink">
    <w:name w:val="Hyperlink"/>
    <w:basedOn w:val="DefaultParagraphFont"/>
    <w:uiPriority w:val="99"/>
    <w:unhideWhenUsed/>
    <w:rsid w:val="004D3C85"/>
    <w:rPr>
      <w:color w:val="0563C1" w:themeColor="hyperlink"/>
      <w:u w:val="single"/>
    </w:rPr>
  </w:style>
  <w:style w:type="character" w:styleId="UnresolvedMention">
    <w:name w:val="Unresolved Mention"/>
    <w:basedOn w:val="DefaultParagraphFont"/>
    <w:uiPriority w:val="99"/>
    <w:semiHidden/>
    <w:unhideWhenUsed/>
    <w:rsid w:val="004D3C85"/>
    <w:rPr>
      <w:color w:val="605E5C"/>
      <w:shd w:val="clear" w:color="auto" w:fill="E1DFDD"/>
    </w:rPr>
  </w:style>
  <w:style w:type="character" w:styleId="FollowedHyperlink">
    <w:name w:val="FollowedHyperlink"/>
    <w:basedOn w:val="DefaultParagraphFont"/>
    <w:uiPriority w:val="99"/>
    <w:semiHidden/>
    <w:unhideWhenUsed/>
    <w:rsid w:val="00571344"/>
    <w:rPr>
      <w:color w:val="954F72" w:themeColor="followedHyperlink"/>
      <w:u w:val="single"/>
    </w:rPr>
  </w:style>
  <w:style w:type="character" w:styleId="HTMLCite">
    <w:name w:val="HTML Cite"/>
    <w:basedOn w:val="DefaultParagraphFont"/>
    <w:uiPriority w:val="99"/>
    <w:semiHidden/>
    <w:unhideWhenUsed/>
    <w:rsid w:val="009F433E"/>
    <w:rPr>
      <w:i/>
      <w:iCs/>
    </w:rPr>
  </w:style>
  <w:style w:type="paragraph" w:styleId="NormalWeb">
    <w:name w:val="Normal (Web)"/>
    <w:basedOn w:val="Normal"/>
    <w:uiPriority w:val="99"/>
    <w:unhideWhenUsed/>
    <w:rsid w:val="00C85735"/>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712005">
      <w:bodyDiv w:val="1"/>
      <w:marLeft w:val="0"/>
      <w:marRight w:val="0"/>
      <w:marTop w:val="0"/>
      <w:marBottom w:val="0"/>
      <w:divBdr>
        <w:top w:val="none" w:sz="0" w:space="0" w:color="auto"/>
        <w:left w:val="none" w:sz="0" w:space="0" w:color="auto"/>
        <w:bottom w:val="none" w:sz="0" w:space="0" w:color="auto"/>
        <w:right w:val="none" w:sz="0" w:space="0" w:color="auto"/>
      </w:divBdr>
    </w:div>
    <w:div w:id="393284274">
      <w:bodyDiv w:val="1"/>
      <w:marLeft w:val="0"/>
      <w:marRight w:val="0"/>
      <w:marTop w:val="0"/>
      <w:marBottom w:val="0"/>
      <w:divBdr>
        <w:top w:val="none" w:sz="0" w:space="0" w:color="auto"/>
        <w:left w:val="none" w:sz="0" w:space="0" w:color="auto"/>
        <w:bottom w:val="none" w:sz="0" w:space="0" w:color="auto"/>
        <w:right w:val="none" w:sz="0" w:space="0" w:color="auto"/>
      </w:divBdr>
      <w:divsChild>
        <w:div w:id="678653753">
          <w:marLeft w:val="547"/>
          <w:marRight w:val="0"/>
          <w:marTop w:val="60"/>
          <w:marBottom w:val="0"/>
          <w:divBdr>
            <w:top w:val="none" w:sz="0" w:space="0" w:color="auto"/>
            <w:left w:val="none" w:sz="0" w:space="0" w:color="auto"/>
            <w:bottom w:val="none" w:sz="0" w:space="0" w:color="auto"/>
            <w:right w:val="none" w:sz="0" w:space="0" w:color="auto"/>
          </w:divBdr>
        </w:div>
      </w:divsChild>
    </w:div>
    <w:div w:id="656689893">
      <w:bodyDiv w:val="1"/>
      <w:marLeft w:val="0"/>
      <w:marRight w:val="0"/>
      <w:marTop w:val="0"/>
      <w:marBottom w:val="0"/>
      <w:divBdr>
        <w:top w:val="none" w:sz="0" w:space="0" w:color="auto"/>
        <w:left w:val="none" w:sz="0" w:space="0" w:color="auto"/>
        <w:bottom w:val="none" w:sz="0" w:space="0" w:color="auto"/>
        <w:right w:val="none" w:sz="0" w:space="0" w:color="auto"/>
      </w:divBdr>
    </w:div>
    <w:div w:id="743722246">
      <w:bodyDiv w:val="1"/>
      <w:marLeft w:val="0"/>
      <w:marRight w:val="0"/>
      <w:marTop w:val="0"/>
      <w:marBottom w:val="0"/>
      <w:divBdr>
        <w:top w:val="none" w:sz="0" w:space="0" w:color="auto"/>
        <w:left w:val="none" w:sz="0" w:space="0" w:color="auto"/>
        <w:bottom w:val="none" w:sz="0" w:space="0" w:color="auto"/>
        <w:right w:val="none" w:sz="0" w:space="0" w:color="auto"/>
      </w:divBdr>
    </w:div>
    <w:div w:id="786503800">
      <w:bodyDiv w:val="1"/>
      <w:marLeft w:val="0"/>
      <w:marRight w:val="0"/>
      <w:marTop w:val="0"/>
      <w:marBottom w:val="0"/>
      <w:divBdr>
        <w:top w:val="none" w:sz="0" w:space="0" w:color="auto"/>
        <w:left w:val="none" w:sz="0" w:space="0" w:color="auto"/>
        <w:bottom w:val="none" w:sz="0" w:space="0" w:color="auto"/>
        <w:right w:val="none" w:sz="0" w:space="0" w:color="auto"/>
      </w:divBdr>
      <w:divsChild>
        <w:div w:id="2087725023">
          <w:marLeft w:val="0"/>
          <w:marRight w:val="0"/>
          <w:marTop w:val="0"/>
          <w:marBottom w:val="0"/>
          <w:divBdr>
            <w:top w:val="none" w:sz="0" w:space="0" w:color="auto"/>
            <w:left w:val="none" w:sz="0" w:space="0" w:color="auto"/>
            <w:bottom w:val="none" w:sz="0" w:space="0" w:color="auto"/>
            <w:right w:val="none" w:sz="0" w:space="0" w:color="auto"/>
          </w:divBdr>
        </w:div>
      </w:divsChild>
    </w:div>
    <w:div w:id="927150531">
      <w:bodyDiv w:val="1"/>
      <w:marLeft w:val="0"/>
      <w:marRight w:val="0"/>
      <w:marTop w:val="0"/>
      <w:marBottom w:val="0"/>
      <w:divBdr>
        <w:top w:val="none" w:sz="0" w:space="0" w:color="auto"/>
        <w:left w:val="none" w:sz="0" w:space="0" w:color="auto"/>
        <w:bottom w:val="none" w:sz="0" w:space="0" w:color="auto"/>
        <w:right w:val="none" w:sz="0" w:space="0" w:color="auto"/>
      </w:divBdr>
    </w:div>
    <w:div w:id="999847845">
      <w:bodyDiv w:val="1"/>
      <w:marLeft w:val="0"/>
      <w:marRight w:val="0"/>
      <w:marTop w:val="0"/>
      <w:marBottom w:val="0"/>
      <w:divBdr>
        <w:top w:val="none" w:sz="0" w:space="0" w:color="auto"/>
        <w:left w:val="none" w:sz="0" w:space="0" w:color="auto"/>
        <w:bottom w:val="none" w:sz="0" w:space="0" w:color="auto"/>
        <w:right w:val="none" w:sz="0" w:space="0" w:color="auto"/>
      </w:divBdr>
    </w:div>
    <w:div w:id="1115175279">
      <w:bodyDiv w:val="1"/>
      <w:marLeft w:val="0"/>
      <w:marRight w:val="0"/>
      <w:marTop w:val="0"/>
      <w:marBottom w:val="0"/>
      <w:divBdr>
        <w:top w:val="none" w:sz="0" w:space="0" w:color="auto"/>
        <w:left w:val="none" w:sz="0" w:space="0" w:color="auto"/>
        <w:bottom w:val="none" w:sz="0" w:space="0" w:color="auto"/>
        <w:right w:val="none" w:sz="0" w:space="0" w:color="auto"/>
      </w:divBdr>
      <w:divsChild>
        <w:div w:id="1098865255">
          <w:marLeft w:val="0"/>
          <w:marRight w:val="0"/>
          <w:marTop w:val="0"/>
          <w:marBottom w:val="0"/>
          <w:divBdr>
            <w:top w:val="none" w:sz="0" w:space="0" w:color="auto"/>
            <w:left w:val="none" w:sz="0" w:space="0" w:color="auto"/>
            <w:bottom w:val="none" w:sz="0" w:space="0" w:color="auto"/>
            <w:right w:val="none" w:sz="0" w:space="0" w:color="auto"/>
          </w:divBdr>
        </w:div>
      </w:divsChild>
    </w:div>
    <w:div w:id="1128744530">
      <w:bodyDiv w:val="1"/>
      <w:marLeft w:val="0"/>
      <w:marRight w:val="0"/>
      <w:marTop w:val="0"/>
      <w:marBottom w:val="0"/>
      <w:divBdr>
        <w:top w:val="none" w:sz="0" w:space="0" w:color="auto"/>
        <w:left w:val="none" w:sz="0" w:space="0" w:color="auto"/>
        <w:bottom w:val="none" w:sz="0" w:space="0" w:color="auto"/>
        <w:right w:val="none" w:sz="0" w:space="0" w:color="auto"/>
      </w:divBdr>
      <w:divsChild>
        <w:div w:id="1341010132">
          <w:marLeft w:val="0"/>
          <w:marRight w:val="0"/>
          <w:marTop w:val="0"/>
          <w:marBottom w:val="0"/>
          <w:divBdr>
            <w:top w:val="none" w:sz="0" w:space="0" w:color="auto"/>
            <w:left w:val="none" w:sz="0" w:space="0" w:color="auto"/>
            <w:bottom w:val="none" w:sz="0" w:space="0" w:color="auto"/>
            <w:right w:val="none" w:sz="0" w:space="0" w:color="auto"/>
          </w:divBdr>
          <w:divsChild>
            <w:div w:id="1593465247">
              <w:marLeft w:val="0"/>
              <w:marRight w:val="0"/>
              <w:marTop w:val="0"/>
              <w:marBottom w:val="0"/>
              <w:divBdr>
                <w:top w:val="none" w:sz="0" w:space="0" w:color="auto"/>
                <w:left w:val="none" w:sz="0" w:space="0" w:color="auto"/>
                <w:bottom w:val="none" w:sz="0" w:space="0" w:color="auto"/>
                <w:right w:val="none" w:sz="0" w:space="0" w:color="auto"/>
              </w:divBdr>
              <w:divsChild>
                <w:div w:id="1660226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041804">
      <w:bodyDiv w:val="1"/>
      <w:marLeft w:val="0"/>
      <w:marRight w:val="0"/>
      <w:marTop w:val="0"/>
      <w:marBottom w:val="0"/>
      <w:divBdr>
        <w:top w:val="none" w:sz="0" w:space="0" w:color="auto"/>
        <w:left w:val="none" w:sz="0" w:space="0" w:color="auto"/>
        <w:bottom w:val="none" w:sz="0" w:space="0" w:color="auto"/>
        <w:right w:val="none" w:sz="0" w:space="0" w:color="auto"/>
      </w:divBdr>
    </w:div>
    <w:div w:id="1334990463">
      <w:bodyDiv w:val="1"/>
      <w:marLeft w:val="0"/>
      <w:marRight w:val="0"/>
      <w:marTop w:val="0"/>
      <w:marBottom w:val="0"/>
      <w:divBdr>
        <w:top w:val="none" w:sz="0" w:space="0" w:color="auto"/>
        <w:left w:val="none" w:sz="0" w:space="0" w:color="auto"/>
        <w:bottom w:val="none" w:sz="0" w:space="0" w:color="auto"/>
        <w:right w:val="none" w:sz="0" w:space="0" w:color="auto"/>
      </w:divBdr>
    </w:div>
    <w:div w:id="1429038939">
      <w:bodyDiv w:val="1"/>
      <w:marLeft w:val="0"/>
      <w:marRight w:val="0"/>
      <w:marTop w:val="0"/>
      <w:marBottom w:val="0"/>
      <w:divBdr>
        <w:top w:val="none" w:sz="0" w:space="0" w:color="auto"/>
        <w:left w:val="none" w:sz="0" w:space="0" w:color="auto"/>
        <w:bottom w:val="none" w:sz="0" w:space="0" w:color="auto"/>
        <w:right w:val="none" w:sz="0" w:space="0" w:color="auto"/>
      </w:divBdr>
    </w:div>
    <w:div w:id="1476022010">
      <w:bodyDiv w:val="1"/>
      <w:marLeft w:val="0"/>
      <w:marRight w:val="0"/>
      <w:marTop w:val="0"/>
      <w:marBottom w:val="0"/>
      <w:divBdr>
        <w:top w:val="none" w:sz="0" w:space="0" w:color="auto"/>
        <w:left w:val="none" w:sz="0" w:space="0" w:color="auto"/>
        <w:bottom w:val="none" w:sz="0" w:space="0" w:color="auto"/>
        <w:right w:val="none" w:sz="0" w:space="0" w:color="auto"/>
      </w:divBdr>
    </w:div>
    <w:div w:id="1495486414">
      <w:bodyDiv w:val="1"/>
      <w:marLeft w:val="0"/>
      <w:marRight w:val="0"/>
      <w:marTop w:val="0"/>
      <w:marBottom w:val="0"/>
      <w:divBdr>
        <w:top w:val="none" w:sz="0" w:space="0" w:color="auto"/>
        <w:left w:val="none" w:sz="0" w:space="0" w:color="auto"/>
        <w:bottom w:val="none" w:sz="0" w:space="0" w:color="auto"/>
        <w:right w:val="none" w:sz="0" w:space="0" w:color="auto"/>
      </w:divBdr>
    </w:div>
    <w:div w:id="1914121410">
      <w:bodyDiv w:val="1"/>
      <w:marLeft w:val="0"/>
      <w:marRight w:val="0"/>
      <w:marTop w:val="0"/>
      <w:marBottom w:val="0"/>
      <w:divBdr>
        <w:top w:val="none" w:sz="0" w:space="0" w:color="auto"/>
        <w:left w:val="none" w:sz="0" w:space="0" w:color="auto"/>
        <w:bottom w:val="none" w:sz="0" w:space="0" w:color="auto"/>
        <w:right w:val="none" w:sz="0" w:space="0" w:color="auto"/>
      </w:divBdr>
    </w:div>
    <w:div w:id="2011324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storage/d5d8e39c-b534-40cb-a3f5-7e2e126d8077/foundation-phase-framework.pdf" TargetMode="External"/><Relationship Id="rId13" Type="http://schemas.openxmlformats.org/officeDocument/2006/relationships/hyperlink" Target="https://blog.prepscholar.com/vygotsky-scaffolding-zone-of-proximal-development" TargetMode="External"/><Relationship Id="rId18" Type="http://schemas.openxmlformats.org/officeDocument/2006/relationships/hyperlink" Target="https://hwb.gov.wales/storage/f9d85dba-85a4-4e87-bb58-a24730ad7e57/foundation-phase-profile-handbook-revised-september-2017.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earlyyearscareers.com/eyc/enabling-environment/are-natural-resources-better-than-plastic-toys/" TargetMode="External"/><Relationship Id="rId12" Type="http://schemas.openxmlformats.org/officeDocument/2006/relationships/hyperlink" Target="https://penfieldbuildingblocks.org/developmental-milestones/importance-fine-motor-skill-development/" TargetMode="External"/><Relationship Id="rId17" Type="http://schemas.openxmlformats.org/officeDocument/2006/relationships/hyperlink" Target="https://hwb.gov.wales/storage/d5d8e39c-b534-40cb-a3f5-7e2e126d8077/foundation-phase-framework.pdf" TargetMode="External"/><Relationship Id="rId25"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hyperlink" Target="https://www.tts-group.co.uk/blog/2017/04/03/learning-play-natural-way-benefits-natural-resources.html" TargetMode="External"/><Relationship Id="rId20" Type="http://schemas.openxmlformats.org/officeDocument/2006/relationships/hyperlink" Target="https://hwb.gov.wales/curriculum-for-wales/mathematics-and-numerac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acey.org.uk/news-and-views/pacey-blog/march-2019/getting-to-grips-with-loose-parts-play/"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thereggioapproach.weebly.com/implications-for-practice.html" TargetMode="External"/><Relationship Id="rId23" Type="http://schemas.openxmlformats.org/officeDocument/2006/relationships/footer" Target="footer2.xml"/><Relationship Id="rId10" Type="http://schemas.openxmlformats.org/officeDocument/2006/relationships/hyperlink" Target="https://www.ndna.org.uk/NDNA/Community/myNDNA/Mini_Guides/Maths_in_early_years.aspx" TargetMode="External"/><Relationship Id="rId19" Type="http://schemas.openxmlformats.org/officeDocument/2006/relationships/hyperlink" Target="https://hwb.gov.wales/curriculum-for-wales/designing-your-curriculum/developing-a-vision-for-curriculum-design/" TargetMode="External"/><Relationship Id="rId4" Type="http://schemas.openxmlformats.org/officeDocument/2006/relationships/webSettings" Target="webSettings.xml"/><Relationship Id="rId9" Type="http://schemas.openxmlformats.org/officeDocument/2006/relationships/hyperlink" Target="https://www.simplypsychology.org/bruner.html" TargetMode="External"/><Relationship Id="rId14" Type="http://schemas.openxmlformats.org/officeDocument/2006/relationships/hyperlink" Target="https://www.savethechildren.org.uk/misc/terms-conditions-of-this-website"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70D9DEB64CE1B40A896B8399E39E485"/>
        <w:category>
          <w:name w:val="General"/>
          <w:gallery w:val="placeholder"/>
        </w:category>
        <w:types>
          <w:type w:val="bbPlcHdr"/>
        </w:types>
        <w:behaviors>
          <w:behavior w:val="content"/>
        </w:behaviors>
        <w:guid w:val="{080F584A-DDF6-E34D-BCF6-373C50607393}"/>
      </w:docPartPr>
      <w:docPartBody>
        <w:p w:rsidR="007A147A" w:rsidRDefault="00BA78E8" w:rsidP="00BA78E8">
          <w:pPr>
            <w:pStyle w:val="D70D9DEB64CE1B40A896B8399E39E485"/>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8E8"/>
    <w:rsid w:val="000F3380"/>
    <w:rsid w:val="003E4C63"/>
    <w:rsid w:val="00471BE9"/>
    <w:rsid w:val="00624C2E"/>
    <w:rsid w:val="007021E7"/>
    <w:rsid w:val="007A147A"/>
    <w:rsid w:val="008B462E"/>
    <w:rsid w:val="00BA78E8"/>
    <w:rsid w:val="00C73CF9"/>
    <w:rsid w:val="00C90B37"/>
    <w:rsid w:val="00E01C5D"/>
    <w:rsid w:val="00E67DE4"/>
    <w:rsid w:val="00F33656"/>
    <w:rsid w:val="00FE7A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70D9DEB64CE1B40A896B8399E39E485">
    <w:name w:val="D70D9DEB64CE1B40A896B8399E39E485"/>
    <w:rsid w:val="00BA78E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882</TotalTime>
  <Pages>13</Pages>
  <Words>4016</Words>
  <Characters>22894</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Lauren Jones (1904573)</cp:lastModifiedBy>
  <cp:revision>101</cp:revision>
  <dcterms:created xsi:type="dcterms:W3CDTF">2020-01-27T22:45:00Z</dcterms:created>
  <dcterms:modified xsi:type="dcterms:W3CDTF">2020-02-23T21:46:00Z</dcterms:modified>
</cp:coreProperties>
</file>