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01B791" w14:textId="0B0180FE" w:rsidR="00073D67" w:rsidRDefault="00616E6E" w:rsidP="00616E6E">
      <w:pPr>
        <w:jc w:val="center"/>
        <w:rPr>
          <w:sz w:val="28"/>
          <w:szCs w:val="28"/>
          <w:u w:val="single"/>
        </w:rPr>
      </w:pPr>
      <w:r>
        <w:rPr>
          <w:sz w:val="28"/>
          <w:szCs w:val="28"/>
          <w:u w:val="single"/>
        </w:rPr>
        <w:t>Research Report</w:t>
      </w:r>
    </w:p>
    <w:p w14:paraId="53BE4BEA" w14:textId="46734053" w:rsidR="00616E6E" w:rsidRDefault="00616E6E" w:rsidP="00616E6E">
      <w:pPr>
        <w:jc w:val="center"/>
        <w:rPr>
          <w:sz w:val="28"/>
          <w:szCs w:val="28"/>
          <w:u w:val="single"/>
        </w:rPr>
      </w:pPr>
    </w:p>
    <w:p w14:paraId="002BC007" w14:textId="77777777" w:rsidR="000519D7" w:rsidRDefault="00616E6E" w:rsidP="00616E6E">
      <w:pPr>
        <w:rPr>
          <w:sz w:val="24"/>
          <w:szCs w:val="24"/>
        </w:rPr>
      </w:pPr>
      <w:r w:rsidRPr="000519D7">
        <w:rPr>
          <w:sz w:val="24"/>
          <w:szCs w:val="24"/>
          <w:u w:val="single"/>
        </w:rPr>
        <w:t>Working title for dissertation</w:t>
      </w:r>
      <w:r w:rsidRPr="000519D7">
        <w:rPr>
          <w:sz w:val="24"/>
          <w:szCs w:val="24"/>
        </w:rPr>
        <w:t xml:space="preserve"> </w:t>
      </w:r>
      <w:r>
        <w:rPr>
          <w:sz w:val="24"/>
          <w:szCs w:val="24"/>
        </w:rPr>
        <w:t xml:space="preserve">: </w:t>
      </w:r>
    </w:p>
    <w:p w14:paraId="057A00CF" w14:textId="545D1AA3" w:rsidR="00002C99" w:rsidRDefault="00616E6E" w:rsidP="00616E6E">
      <w:pPr>
        <w:rPr>
          <w:sz w:val="24"/>
          <w:szCs w:val="24"/>
        </w:rPr>
      </w:pPr>
      <w:r>
        <w:rPr>
          <w:sz w:val="24"/>
          <w:szCs w:val="24"/>
        </w:rPr>
        <w:t xml:space="preserve">Looking at examples of </w:t>
      </w:r>
      <w:r w:rsidR="005C2F4F">
        <w:rPr>
          <w:sz w:val="24"/>
          <w:szCs w:val="24"/>
        </w:rPr>
        <w:t>fresco</w:t>
      </w:r>
      <w:r>
        <w:rPr>
          <w:sz w:val="24"/>
          <w:szCs w:val="24"/>
        </w:rPr>
        <w:t>s from Knossos in Crete and Tel</w:t>
      </w:r>
      <w:r w:rsidR="007106EF">
        <w:rPr>
          <w:sz w:val="24"/>
          <w:szCs w:val="24"/>
        </w:rPr>
        <w:t>l</w:t>
      </w:r>
      <w:r>
        <w:rPr>
          <w:sz w:val="24"/>
          <w:szCs w:val="24"/>
        </w:rPr>
        <w:t xml:space="preserve"> El-</w:t>
      </w:r>
      <w:proofErr w:type="spellStart"/>
      <w:r>
        <w:rPr>
          <w:sz w:val="24"/>
          <w:szCs w:val="24"/>
        </w:rPr>
        <w:t>Daba</w:t>
      </w:r>
      <w:proofErr w:type="spellEnd"/>
      <w:r>
        <w:rPr>
          <w:sz w:val="24"/>
          <w:szCs w:val="24"/>
        </w:rPr>
        <w:t xml:space="preserve"> in Egypt, </w:t>
      </w:r>
      <w:r w:rsidR="007106EF">
        <w:rPr>
          <w:sz w:val="24"/>
          <w:szCs w:val="24"/>
        </w:rPr>
        <w:t>how can the application of new materialism shed light on the agency of the paintings and the materials used.</w:t>
      </w:r>
    </w:p>
    <w:p w14:paraId="12D3BA7B" w14:textId="77777777" w:rsidR="00EB356F" w:rsidRDefault="00EB356F" w:rsidP="00616E6E">
      <w:pPr>
        <w:rPr>
          <w:sz w:val="24"/>
          <w:szCs w:val="24"/>
        </w:rPr>
      </w:pPr>
    </w:p>
    <w:p w14:paraId="582EFACE" w14:textId="77777777" w:rsidR="000519D7" w:rsidRDefault="00002C99" w:rsidP="00616E6E">
      <w:pPr>
        <w:rPr>
          <w:sz w:val="24"/>
          <w:szCs w:val="24"/>
        </w:rPr>
      </w:pPr>
      <w:r w:rsidRPr="000519D7">
        <w:rPr>
          <w:sz w:val="24"/>
          <w:szCs w:val="24"/>
          <w:u w:val="single"/>
        </w:rPr>
        <w:t>Research aims</w:t>
      </w:r>
      <w:r w:rsidRPr="000519D7">
        <w:rPr>
          <w:sz w:val="24"/>
          <w:szCs w:val="24"/>
        </w:rPr>
        <w:t xml:space="preserve"> </w:t>
      </w:r>
      <w:r>
        <w:rPr>
          <w:sz w:val="24"/>
          <w:szCs w:val="24"/>
        </w:rPr>
        <w:t xml:space="preserve">: </w:t>
      </w:r>
    </w:p>
    <w:p w14:paraId="545F4AD3" w14:textId="02DA8321" w:rsidR="00002C99" w:rsidRDefault="000519D7" w:rsidP="00616E6E">
      <w:pPr>
        <w:rPr>
          <w:sz w:val="24"/>
          <w:szCs w:val="24"/>
        </w:rPr>
      </w:pPr>
      <w:r>
        <w:rPr>
          <w:sz w:val="24"/>
          <w:szCs w:val="24"/>
        </w:rPr>
        <w:t>O</w:t>
      </w:r>
      <w:r w:rsidR="005C2F4F">
        <w:rPr>
          <w:sz w:val="24"/>
          <w:szCs w:val="24"/>
        </w:rPr>
        <w:t>ne of my main research aims will be to see whether the locations of the frescos ( comp</w:t>
      </w:r>
      <w:r w:rsidR="00EB356F">
        <w:rPr>
          <w:sz w:val="24"/>
          <w:szCs w:val="24"/>
        </w:rPr>
        <w:t xml:space="preserve">arison between </w:t>
      </w:r>
      <w:r w:rsidR="005C2F4F">
        <w:rPr>
          <w:sz w:val="24"/>
          <w:szCs w:val="24"/>
        </w:rPr>
        <w:t>Crete and Egypt locations and painting methods) impact the way in which the frescos were painted, and then in turn to see whether the materials used for the frescos (both paint and lime plaster) have their own agency that was altered by the materials and locations.</w:t>
      </w:r>
      <w:r w:rsidR="00180BB2">
        <w:rPr>
          <w:sz w:val="24"/>
          <w:szCs w:val="24"/>
        </w:rPr>
        <w:t xml:space="preserve"> </w:t>
      </w:r>
      <w:r w:rsidR="00B67182">
        <w:rPr>
          <w:sz w:val="24"/>
          <w:szCs w:val="24"/>
        </w:rPr>
        <w:t>Another research aim that I hope to conclude during this dissertation, is whether material agency, a combination of the theories of materiality and agency, can actually be implemented together. This is something that I think may be slightly more difficult as the two theories are from different disciplines of study (materiality is something that I think is more archaeological centred, and agency is something</w:t>
      </w:r>
      <w:r w:rsidR="00AE76A7">
        <w:rPr>
          <w:sz w:val="24"/>
          <w:szCs w:val="24"/>
        </w:rPr>
        <w:t xml:space="preserve"> that is something distinctly more anthropological in practice). This will be an attempt to look at wall paintings using an </w:t>
      </w:r>
      <w:proofErr w:type="spellStart"/>
      <w:r w:rsidR="00AE76A7">
        <w:rPr>
          <w:sz w:val="24"/>
          <w:szCs w:val="24"/>
        </w:rPr>
        <w:t>ingterdisciplinery</w:t>
      </w:r>
      <w:proofErr w:type="spellEnd"/>
      <w:r w:rsidR="00AE76A7">
        <w:rPr>
          <w:sz w:val="24"/>
          <w:szCs w:val="24"/>
        </w:rPr>
        <w:t xml:space="preserve"> approach, much like how </w:t>
      </w:r>
      <w:proofErr w:type="spellStart"/>
      <w:r w:rsidR="00AE76A7">
        <w:rPr>
          <w:sz w:val="24"/>
          <w:szCs w:val="24"/>
        </w:rPr>
        <w:t>Brysbaert</w:t>
      </w:r>
      <w:proofErr w:type="spellEnd"/>
      <w:r w:rsidR="00AE76A7">
        <w:rPr>
          <w:sz w:val="24"/>
          <w:szCs w:val="24"/>
        </w:rPr>
        <w:t xml:space="preserve"> (2008 : p111) notes that she applies an interdisciplinary approach to the technological changes and advancements during the bronze age eastern mediterranean. </w:t>
      </w:r>
      <w:r w:rsidR="00B67182">
        <w:rPr>
          <w:sz w:val="24"/>
          <w:szCs w:val="24"/>
        </w:rPr>
        <w:t xml:space="preserve"> </w:t>
      </w:r>
    </w:p>
    <w:p w14:paraId="61067095" w14:textId="77777777" w:rsidR="000519D7" w:rsidRDefault="000519D7" w:rsidP="00616E6E">
      <w:pPr>
        <w:rPr>
          <w:sz w:val="24"/>
          <w:szCs w:val="24"/>
        </w:rPr>
      </w:pPr>
    </w:p>
    <w:p w14:paraId="462FCA11" w14:textId="4F19FCFD" w:rsidR="000519D7" w:rsidRDefault="000519D7" w:rsidP="00616E6E">
      <w:pPr>
        <w:rPr>
          <w:sz w:val="24"/>
          <w:szCs w:val="24"/>
          <w:u w:val="single"/>
        </w:rPr>
      </w:pPr>
      <w:r>
        <w:rPr>
          <w:sz w:val="24"/>
          <w:szCs w:val="24"/>
          <w:u w:val="single"/>
        </w:rPr>
        <w:t>Chapter 1</w:t>
      </w:r>
    </w:p>
    <w:p w14:paraId="330B4F3A" w14:textId="240092E1" w:rsidR="000519D7" w:rsidRDefault="001A5581" w:rsidP="00616E6E">
      <w:pPr>
        <w:rPr>
          <w:sz w:val="24"/>
          <w:szCs w:val="24"/>
        </w:rPr>
      </w:pPr>
      <w:r>
        <w:rPr>
          <w:sz w:val="24"/>
          <w:szCs w:val="24"/>
        </w:rPr>
        <w:t xml:space="preserve">My first chapter will be focusing on the different methods of painting that is found in my two chosen locations. For this chapter, one of my main books for reference is Ann </w:t>
      </w:r>
      <w:proofErr w:type="spellStart"/>
      <w:r>
        <w:rPr>
          <w:sz w:val="24"/>
          <w:szCs w:val="24"/>
        </w:rPr>
        <w:t>Brysbaert’s</w:t>
      </w:r>
      <w:proofErr w:type="spellEnd"/>
      <w:r>
        <w:rPr>
          <w:sz w:val="24"/>
          <w:szCs w:val="24"/>
        </w:rPr>
        <w:t xml:space="preserve"> ‘The power of technology in the bronze age eastern mediterranean’, published in 2008. </w:t>
      </w:r>
      <w:proofErr w:type="spellStart"/>
      <w:r>
        <w:rPr>
          <w:sz w:val="24"/>
          <w:szCs w:val="24"/>
        </w:rPr>
        <w:t>Brysbaert</w:t>
      </w:r>
      <w:proofErr w:type="spellEnd"/>
      <w:r>
        <w:rPr>
          <w:sz w:val="24"/>
          <w:szCs w:val="24"/>
        </w:rPr>
        <w:t xml:space="preserve"> (2008 : p8) notes that in Crete the paintings were a form known as al fresco, which she then goes on to note that Egyptian painted plaster is considered as something called al secco instead (</w:t>
      </w:r>
      <w:proofErr w:type="spellStart"/>
      <w:r>
        <w:rPr>
          <w:sz w:val="24"/>
          <w:szCs w:val="24"/>
        </w:rPr>
        <w:t>Brysbaert</w:t>
      </w:r>
      <w:proofErr w:type="spellEnd"/>
      <w:r>
        <w:rPr>
          <w:sz w:val="24"/>
          <w:szCs w:val="24"/>
        </w:rPr>
        <w:t>, 2008 : p10). This chapter will need to be used to firstly outline the differences in al fresco and al secco paintings</w:t>
      </w:r>
      <w:r w:rsidR="00AE76A7">
        <w:rPr>
          <w:sz w:val="24"/>
          <w:szCs w:val="24"/>
        </w:rPr>
        <w:t xml:space="preserve"> and how they are painted, and then to have a look at possible interpretations that people have concluded about the scenes that the paintings show.</w:t>
      </w:r>
    </w:p>
    <w:p w14:paraId="4051D8A1" w14:textId="77777777" w:rsidR="00685952" w:rsidRPr="001A5581" w:rsidRDefault="00685952" w:rsidP="00616E6E">
      <w:pPr>
        <w:rPr>
          <w:sz w:val="24"/>
          <w:szCs w:val="24"/>
        </w:rPr>
      </w:pPr>
    </w:p>
    <w:p w14:paraId="00C2461C" w14:textId="77777777" w:rsidR="00AE76A7" w:rsidRDefault="00AE76A7" w:rsidP="00616E6E">
      <w:pPr>
        <w:rPr>
          <w:sz w:val="24"/>
          <w:szCs w:val="24"/>
          <w:u w:val="single"/>
        </w:rPr>
      </w:pPr>
    </w:p>
    <w:p w14:paraId="5E7904B7" w14:textId="450F8DDE" w:rsidR="000519D7" w:rsidRDefault="000519D7" w:rsidP="00616E6E">
      <w:pPr>
        <w:rPr>
          <w:sz w:val="24"/>
          <w:szCs w:val="24"/>
          <w:u w:val="single"/>
        </w:rPr>
      </w:pPr>
      <w:r>
        <w:rPr>
          <w:sz w:val="24"/>
          <w:szCs w:val="24"/>
          <w:u w:val="single"/>
        </w:rPr>
        <w:lastRenderedPageBreak/>
        <w:t>Chapter 2</w:t>
      </w:r>
    </w:p>
    <w:p w14:paraId="7FEA0563" w14:textId="7BF60C9B" w:rsidR="000519D7" w:rsidRDefault="00685952" w:rsidP="00616E6E">
      <w:pPr>
        <w:rPr>
          <w:sz w:val="24"/>
          <w:szCs w:val="24"/>
        </w:rPr>
      </w:pPr>
      <w:r>
        <w:rPr>
          <w:sz w:val="24"/>
          <w:szCs w:val="24"/>
        </w:rPr>
        <w:t xml:space="preserve">My second chapter will be my focus for the archaeological theories that I will be using to help me analyse my research for the following chapters – for this I will be looking at the theory of agency as noted by authors such as Alfred Gell, and I will also be looking at the theory of materiality, as noted by authors such as Nicole Boivin in her book ‘material cultures, material minds’ and </w:t>
      </w:r>
      <w:proofErr w:type="spellStart"/>
      <w:r>
        <w:rPr>
          <w:sz w:val="24"/>
          <w:szCs w:val="24"/>
        </w:rPr>
        <w:t>Lousie</w:t>
      </w:r>
      <w:proofErr w:type="spellEnd"/>
      <w:r>
        <w:rPr>
          <w:sz w:val="24"/>
          <w:szCs w:val="24"/>
        </w:rPr>
        <w:t xml:space="preserve"> Steel’s book ‘Materiality and consumption in the bronze age mediterranean</w:t>
      </w:r>
      <w:r w:rsidR="0040170E">
        <w:rPr>
          <w:sz w:val="24"/>
          <w:szCs w:val="24"/>
        </w:rPr>
        <w:t xml:space="preserve">, which will also aid me in my own first chapter as her book contains a section about the destruction of </w:t>
      </w:r>
      <w:proofErr w:type="spellStart"/>
      <w:r w:rsidR="0040170E">
        <w:rPr>
          <w:sz w:val="24"/>
          <w:szCs w:val="24"/>
        </w:rPr>
        <w:t>minoan</w:t>
      </w:r>
      <w:proofErr w:type="spellEnd"/>
      <w:r w:rsidR="0040170E">
        <w:rPr>
          <w:sz w:val="24"/>
          <w:szCs w:val="24"/>
        </w:rPr>
        <w:t xml:space="preserve"> style wall paintings throughout the mediterranean (Steel, 2017 : p9) </w:t>
      </w:r>
      <w:r>
        <w:rPr>
          <w:sz w:val="24"/>
          <w:szCs w:val="24"/>
        </w:rPr>
        <w:t>. For this</w:t>
      </w:r>
      <w:r w:rsidR="0040170E">
        <w:rPr>
          <w:sz w:val="24"/>
          <w:szCs w:val="24"/>
        </w:rPr>
        <w:t xml:space="preserve"> chapter</w:t>
      </w:r>
      <w:r>
        <w:rPr>
          <w:sz w:val="24"/>
          <w:szCs w:val="24"/>
        </w:rPr>
        <w:t xml:space="preserve"> I will also be looking at Jane Bennet’s book ‘Vibrant matter’</w:t>
      </w:r>
      <w:r w:rsidR="00EB356F">
        <w:rPr>
          <w:sz w:val="24"/>
          <w:szCs w:val="24"/>
        </w:rPr>
        <w:t xml:space="preserve"> as her work illustrates how matter can have its own agency, and how anything that is made has matter in it.</w:t>
      </w:r>
    </w:p>
    <w:p w14:paraId="294E8415" w14:textId="77777777" w:rsidR="00AE76A7" w:rsidRPr="001A5581" w:rsidRDefault="00AE76A7" w:rsidP="00616E6E">
      <w:pPr>
        <w:rPr>
          <w:sz w:val="24"/>
          <w:szCs w:val="24"/>
        </w:rPr>
      </w:pPr>
      <w:bookmarkStart w:id="0" w:name="_GoBack"/>
      <w:bookmarkEnd w:id="0"/>
    </w:p>
    <w:p w14:paraId="6DD8E61B" w14:textId="4FDD98EE" w:rsidR="000519D7" w:rsidRDefault="000519D7" w:rsidP="00616E6E">
      <w:pPr>
        <w:rPr>
          <w:sz w:val="24"/>
          <w:szCs w:val="24"/>
          <w:u w:val="single"/>
        </w:rPr>
      </w:pPr>
      <w:r>
        <w:rPr>
          <w:sz w:val="24"/>
          <w:szCs w:val="24"/>
          <w:u w:val="single"/>
        </w:rPr>
        <w:t>Chapter 3</w:t>
      </w:r>
    </w:p>
    <w:p w14:paraId="0340C6F2" w14:textId="02F05F91" w:rsidR="000519D7" w:rsidRDefault="0040170E" w:rsidP="00616E6E">
      <w:pPr>
        <w:rPr>
          <w:sz w:val="24"/>
          <w:szCs w:val="24"/>
        </w:rPr>
      </w:pPr>
      <w:r>
        <w:rPr>
          <w:sz w:val="24"/>
          <w:szCs w:val="24"/>
        </w:rPr>
        <w:t xml:space="preserve">For my third chapter, in order to ensure that I have enough of my word count for my fourth chapter, this chapter will be looking at my own experience of painting. This will involve my own </w:t>
      </w:r>
      <w:r w:rsidR="00566DDA">
        <w:rPr>
          <w:sz w:val="24"/>
          <w:szCs w:val="24"/>
        </w:rPr>
        <w:t>excursions</w:t>
      </w:r>
      <w:r>
        <w:rPr>
          <w:sz w:val="24"/>
          <w:szCs w:val="24"/>
        </w:rPr>
        <w:t xml:space="preserve"> to museums that hold some examples of </w:t>
      </w:r>
      <w:proofErr w:type="spellStart"/>
      <w:r>
        <w:rPr>
          <w:sz w:val="24"/>
          <w:szCs w:val="24"/>
        </w:rPr>
        <w:t>minoan</w:t>
      </w:r>
      <w:proofErr w:type="spellEnd"/>
      <w:r>
        <w:rPr>
          <w:sz w:val="24"/>
          <w:szCs w:val="24"/>
        </w:rPr>
        <w:t xml:space="preserve"> style paintings and Egyptian style ones as well. Also, in order for me to understand how paintings could have their own material agency, I will be involved in an exercise that would involve painting a with lime base. This will be useful as </w:t>
      </w:r>
      <w:proofErr w:type="spellStart"/>
      <w:r>
        <w:rPr>
          <w:sz w:val="24"/>
          <w:szCs w:val="24"/>
        </w:rPr>
        <w:t>Brysbeart</w:t>
      </w:r>
      <w:proofErr w:type="spellEnd"/>
      <w:r>
        <w:rPr>
          <w:sz w:val="24"/>
          <w:szCs w:val="24"/>
        </w:rPr>
        <w:t xml:space="preserve"> (2008 : p129) notes that al fresco paintings need a base of relatively pure lime plaster, in order for them to be considered a painting done in the al fresco style. </w:t>
      </w:r>
      <w:proofErr w:type="spellStart"/>
      <w:r>
        <w:rPr>
          <w:sz w:val="24"/>
          <w:szCs w:val="24"/>
        </w:rPr>
        <w:t>Similalry</w:t>
      </w:r>
      <w:proofErr w:type="spellEnd"/>
      <w:r>
        <w:rPr>
          <w:sz w:val="24"/>
          <w:szCs w:val="24"/>
        </w:rPr>
        <w:t xml:space="preserve">, </w:t>
      </w:r>
      <w:proofErr w:type="spellStart"/>
      <w:r>
        <w:rPr>
          <w:sz w:val="24"/>
          <w:szCs w:val="24"/>
        </w:rPr>
        <w:t>Brysbaert</w:t>
      </w:r>
      <w:proofErr w:type="spellEnd"/>
      <w:r>
        <w:rPr>
          <w:sz w:val="24"/>
          <w:szCs w:val="24"/>
        </w:rPr>
        <w:t xml:space="preserve"> (2008 : p32) also notes that Egypt had a sudden </w:t>
      </w:r>
      <w:r w:rsidR="00566DDA">
        <w:rPr>
          <w:sz w:val="24"/>
          <w:szCs w:val="24"/>
        </w:rPr>
        <w:t>one-off</w:t>
      </w:r>
      <w:r>
        <w:rPr>
          <w:sz w:val="24"/>
          <w:szCs w:val="24"/>
        </w:rPr>
        <w:t xml:space="preserve"> use of lime plaster instead of the standard gypsum base that was predominantly used in Egypt</w:t>
      </w:r>
      <w:r w:rsidR="00566DDA">
        <w:rPr>
          <w:sz w:val="24"/>
          <w:szCs w:val="24"/>
        </w:rPr>
        <w:t>. Further research will hopefully help me to highlight potential reasons for this sudden divergence of painting methods.</w:t>
      </w:r>
      <w:r>
        <w:rPr>
          <w:sz w:val="24"/>
          <w:szCs w:val="24"/>
        </w:rPr>
        <w:t xml:space="preserve"> </w:t>
      </w:r>
    </w:p>
    <w:p w14:paraId="5A8EF2A6" w14:textId="77777777" w:rsidR="00566DDA" w:rsidRPr="0040170E" w:rsidRDefault="00566DDA" w:rsidP="00616E6E">
      <w:pPr>
        <w:rPr>
          <w:sz w:val="24"/>
          <w:szCs w:val="24"/>
        </w:rPr>
      </w:pPr>
    </w:p>
    <w:p w14:paraId="00A94957" w14:textId="0761E6CD" w:rsidR="000519D7" w:rsidRDefault="000519D7" w:rsidP="00616E6E">
      <w:pPr>
        <w:rPr>
          <w:sz w:val="24"/>
          <w:szCs w:val="24"/>
          <w:u w:val="single"/>
        </w:rPr>
      </w:pPr>
      <w:r>
        <w:rPr>
          <w:sz w:val="24"/>
          <w:szCs w:val="24"/>
          <w:u w:val="single"/>
        </w:rPr>
        <w:t>Chapter 4</w:t>
      </w:r>
    </w:p>
    <w:p w14:paraId="51E003C3" w14:textId="5A4E8903" w:rsidR="00E634CD" w:rsidRDefault="00566DDA" w:rsidP="00616E6E">
      <w:pPr>
        <w:rPr>
          <w:sz w:val="24"/>
          <w:szCs w:val="24"/>
        </w:rPr>
      </w:pPr>
      <w:r>
        <w:rPr>
          <w:sz w:val="24"/>
          <w:szCs w:val="24"/>
        </w:rPr>
        <w:t xml:space="preserve">This chapter will be where is will be drawing together what I have found out about the painting techniques of my two sites, and then using the theories of agency and materiality to help me to interpret the possible meanings and influence these types of paintings could have, and how they could influence not just the people painting them, but also be influenced themselves by the materials that they are made from and painted on. Materiality and agency as individual theories have been looked at and utilised by many authors over time, but I feel that material agency is something that has been touched upon vaguely, whether intentional or not. Whilst agency and materiality work as separate theories, I aim to show that they can both be used together in order to help draw understandings and conclusions to the  wall paintings from my two locations. </w:t>
      </w:r>
    </w:p>
    <w:p w14:paraId="11EB177A" w14:textId="77777777" w:rsidR="00566DDA" w:rsidRPr="00566DDA" w:rsidRDefault="00566DDA" w:rsidP="00616E6E">
      <w:pPr>
        <w:rPr>
          <w:sz w:val="24"/>
          <w:szCs w:val="24"/>
        </w:rPr>
      </w:pPr>
    </w:p>
    <w:p w14:paraId="238D6359" w14:textId="4ECB5947" w:rsidR="00E634CD" w:rsidRDefault="00E634CD" w:rsidP="00616E6E">
      <w:pPr>
        <w:rPr>
          <w:sz w:val="24"/>
          <w:szCs w:val="24"/>
        </w:rPr>
      </w:pPr>
      <w:r>
        <w:rPr>
          <w:sz w:val="24"/>
          <w:szCs w:val="24"/>
          <w:u w:val="single"/>
        </w:rPr>
        <w:t>Potential issues</w:t>
      </w:r>
      <w:r>
        <w:rPr>
          <w:sz w:val="24"/>
          <w:szCs w:val="24"/>
        </w:rPr>
        <w:t xml:space="preserve"> :</w:t>
      </w:r>
    </w:p>
    <w:p w14:paraId="673368DB" w14:textId="20A20DBA" w:rsidR="001876F2" w:rsidRDefault="001876F2" w:rsidP="00616E6E">
      <w:pPr>
        <w:rPr>
          <w:sz w:val="24"/>
          <w:szCs w:val="24"/>
        </w:rPr>
      </w:pPr>
      <w:r>
        <w:rPr>
          <w:sz w:val="24"/>
          <w:szCs w:val="24"/>
        </w:rPr>
        <w:t>One potential issue I may find when it comes to researching and writing my dissertation, is the fact that I could find myself straying away from archaeology and more towards anthropology with this essay, as one of the main works I will be using to reference and for guidance is Gell’s book Art and Agency, which is an anthropological theory study on how the making of art has an influence on the thoughts and actions of people.</w:t>
      </w:r>
      <w:r w:rsidR="00B67182">
        <w:rPr>
          <w:sz w:val="24"/>
          <w:szCs w:val="24"/>
        </w:rPr>
        <w:t xml:space="preserve"> Another potential issue I will have with my question is the use of Alfred Gell’s book, of which he passed away before he could complete his work. For this, a source that I will be looking at is a book by Liana Chua, titled ‘distributed objects : meaning and mattering after Alfred Gell’. As her book looks at things after Gell, it could help shed some light on his research that has been discussed since the publishing of his book in 1998. </w:t>
      </w:r>
    </w:p>
    <w:p w14:paraId="5E17A600" w14:textId="77777777" w:rsidR="00B67182" w:rsidRDefault="00B67182" w:rsidP="00616E6E">
      <w:pPr>
        <w:rPr>
          <w:sz w:val="24"/>
          <w:szCs w:val="24"/>
        </w:rPr>
      </w:pPr>
    </w:p>
    <w:p w14:paraId="4F2B3823" w14:textId="4815793F" w:rsidR="00616E6E" w:rsidRPr="00002C99" w:rsidRDefault="00616E6E" w:rsidP="00616E6E">
      <w:pPr>
        <w:rPr>
          <w:sz w:val="24"/>
          <w:szCs w:val="24"/>
        </w:rPr>
      </w:pPr>
    </w:p>
    <w:p w14:paraId="7AD93A41" w14:textId="7A9CBDAE" w:rsidR="00616E6E" w:rsidRDefault="00616E6E" w:rsidP="00616E6E">
      <w:pPr>
        <w:rPr>
          <w:sz w:val="28"/>
          <w:szCs w:val="28"/>
          <w:u w:val="single"/>
        </w:rPr>
      </w:pPr>
    </w:p>
    <w:p w14:paraId="7375BDB4" w14:textId="1B506DD9" w:rsidR="00616E6E" w:rsidRDefault="00616E6E" w:rsidP="00616E6E">
      <w:pPr>
        <w:rPr>
          <w:sz w:val="28"/>
          <w:szCs w:val="28"/>
        </w:rPr>
      </w:pPr>
    </w:p>
    <w:p w14:paraId="7792EB01" w14:textId="77777777" w:rsidR="00566DDA" w:rsidRDefault="00566DDA" w:rsidP="00616E6E">
      <w:pPr>
        <w:rPr>
          <w:sz w:val="28"/>
          <w:szCs w:val="28"/>
          <w:u w:val="single"/>
        </w:rPr>
      </w:pPr>
    </w:p>
    <w:p w14:paraId="7D1E0408" w14:textId="038DB486" w:rsidR="00616E6E" w:rsidRDefault="00616E6E" w:rsidP="00616E6E">
      <w:pPr>
        <w:rPr>
          <w:sz w:val="28"/>
          <w:szCs w:val="28"/>
          <w:u w:val="single"/>
        </w:rPr>
      </w:pPr>
    </w:p>
    <w:p w14:paraId="30759063" w14:textId="77777777" w:rsidR="00AE76A7" w:rsidRDefault="00AE76A7" w:rsidP="00616E6E">
      <w:pPr>
        <w:rPr>
          <w:sz w:val="28"/>
          <w:szCs w:val="28"/>
          <w:u w:val="single"/>
        </w:rPr>
      </w:pPr>
    </w:p>
    <w:p w14:paraId="5645A55B" w14:textId="77777777" w:rsidR="00AE76A7" w:rsidRDefault="00AE76A7" w:rsidP="00616E6E">
      <w:pPr>
        <w:rPr>
          <w:sz w:val="28"/>
          <w:szCs w:val="28"/>
          <w:u w:val="single"/>
        </w:rPr>
      </w:pPr>
    </w:p>
    <w:p w14:paraId="23A1EEA5" w14:textId="77777777" w:rsidR="00AE76A7" w:rsidRDefault="00AE76A7" w:rsidP="00616E6E">
      <w:pPr>
        <w:rPr>
          <w:sz w:val="28"/>
          <w:szCs w:val="28"/>
          <w:u w:val="single"/>
        </w:rPr>
      </w:pPr>
    </w:p>
    <w:p w14:paraId="2077FDA1" w14:textId="77777777" w:rsidR="00AE76A7" w:rsidRDefault="00AE76A7" w:rsidP="00616E6E">
      <w:pPr>
        <w:rPr>
          <w:sz w:val="28"/>
          <w:szCs w:val="28"/>
          <w:u w:val="single"/>
        </w:rPr>
      </w:pPr>
    </w:p>
    <w:p w14:paraId="487283EA" w14:textId="77777777" w:rsidR="00AE76A7" w:rsidRDefault="00AE76A7" w:rsidP="00616E6E">
      <w:pPr>
        <w:rPr>
          <w:sz w:val="28"/>
          <w:szCs w:val="28"/>
          <w:u w:val="single"/>
        </w:rPr>
      </w:pPr>
    </w:p>
    <w:p w14:paraId="44CB52A8" w14:textId="77777777" w:rsidR="00AE76A7" w:rsidRDefault="00AE76A7" w:rsidP="00616E6E">
      <w:pPr>
        <w:rPr>
          <w:sz w:val="28"/>
          <w:szCs w:val="28"/>
          <w:u w:val="single"/>
        </w:rPr>
      </w:pPr>
    </w:p>
    <w:p w14:paraId="685AE057" w14:textId="77777777" w:rsidR="00AE76A7" w:rsidRDefault="00AE76A7" w:rsidP="00616E6E">
      <w:pPr>
        <w:rPr>
          <w:sz w:val="28"/>
          <w:szCs w:val="28"/>
          <w:u w:val="single"/>
        </w:rPr>
      </w:pPr>
    </w:p>
    <w:p w14:paraId="73C2E922" w14:textId="77777777" w:rsidR="00AE76A7" w:rsidRDefault="00AE76A7" w:rsidP="00616E6E">
      <w:pPr>
        <w:rPr>
          <w:sz w:val="28"/>
          <w:szCs w:val="28"/>
          <w:u w:val="single"/>
        </w:rPr>
      </w:pPr>
    </w:p>
    <w:p w14:paraId="3EF1694A" w14:textId="77777777" w:rsidR="00AE76A7" w:rsidRDefault="00AE76A7" w:rsidP="00616E6E">
      <w:pPr>
        <w:rPr>
          <w:sz w:val="28"/>
          <w:szCs w:val="28"/>
          <w:u w:val="single"/>
        </w:rPr>
      </w:pPr>
    </w:p>
    <w:p w14:paraId="7D0F9170" w14:textId="77777777" w:rsidR="00AE76A7" w:rsidRDefault="00AE76A7" w:rsidP="00616E6E">
      <w:pPr>
        <w:rPr>
          <w:sz w:val="28"/>
          <w:szCs w:val="28"/>
          <w:u w:val="single"/>
        </w:rPr>
      </w:pPr>
    </w:p>
    <w:p w14:paraId="3CB4B7A5" w14:textId="77777777" w:rsidR="00AE76A7" w:rsidRDefault="00AE76A7" w:rsidP="00616E6E">
      <w:pPr>
        <w:rPr>
          <w:sz w:val="28"/>
          <w:szCs w:val="28"/>
          <w:u w:val="single"/>
        </w:rPr>
      </w:pPr>
    </w:p>
    <w:p w14:paraId="6E5337D7" w14:textId="594B66D4" w:rsidR="00616E6E" w:rsidRDefault="00616E6E" w:rsidP="00616E6E">
      <w:pPr>
        <w:rPr>
          <w:sz w:val="28"/>
          <w:szCs w:val="28"/>
          <w:u w:val="single"/>
        </w:rPr>
      </w:pPr>
      <w:r>
        <w:rPr>
          <w:sz w:val="28"/>
          <w:szCs w:val="28"/>
          <w:u w:val="single"/>
        </w:rPr>
        <w:t>Bibliography</w:t>
      </w:r>
    </w:p>
    <w:p w14:paraId="34F217C6" w14:textId="7DF81C87" w:rsidR="00180BB2" w:rsidRDefault="00180BB2" w:rsidP="00616E6E">
      <w:pPr>
        <w:rPr>
          <w:sz w:val="28"/>
          <w:szCs w:val="28"/>
          <w:u w:val="single"/>
        </w:rPr>
      </w:pPr>
    </w:p>
    <w:p w14:paraId="326B6B84" w14:textId="7B1E4631" w:rsidR="001C2D47" w:rsidRPr="001C2D47" w:rsidRDefault="001C2D47" w:rsidP="00616E6E">
      <w:pPr>
        <w:rPr>
          <w:sz w:val="24"/>
          <w:szCs w:val="24"/>
        </w:rPr>
      </w:pPr>
      <w:proofErr w:type="spellStart"/>
      <w:r>
        <w:rPr>
          <w:sz w:val="24"/>
          <w:szCs w:val="24"/>
        </w:rPr>
        <w:t>Brysbaert</w:t>
      </w:r>
      <w:proofErr w:type="spellEnd"/>
      <w:r>
        <w:rPr>
          <w:sz w:val="24"/>
          <w:szCs w:val="24"/>
        </w:rPr>
        <w:t xml:space="preserve">, A. (2008), </w:t>
      </w:r>
      <w:r>
        <w:rPr>
          <w:i/>
          <w:iCs/>
          <w:sz w:val="24"/>
          <w:szCs w:val="24"/>
        </w:rPr>
        <w:t>The power of technology in the bronze age eastern mediterranean</w:t>
      </w:r>
      <w:r>
        <w:rPr>
          <w:sz w:val="24"/>
          <w:szCs w:val="24"/>
        </w:rPr>
        <w:t>. Sheffield : Equinox Publishing.</w:t>
      </w:r>
    </w:p>
    <w:p w14:paraId="407DAAD3" w14:textId="633BC783" w:rsidR="00180BB2" w:rsidRDefault="00180BB2" w:rsidP="00616E6E">
      <w:pPr>
        <w:rPr>
          <w:sz w:val="24"/>
          <w:szCs w:val="24"/>
        </w:rPr>
      </w:pPr>
      <w:r>
        <w:rPr>
          <w:sz w:val="24"/>
          <w:szCs w:val="24"/>
        </w:rPr>
        <w:t xml:space="preserve">Gell, A. (2007), </w:t>
      </w:r>
      <w:r>
        <w:rPr>
          <w:i/>
          <w:iCs/>
          <w:sz w:val="24"/>
          <w:szCs w:val="24"/>
        </w:rPr>
        <w:t xml:space="preserve">Art and </w:t>
      </w:r>
      <w:r w:rsidR="001C2D47">
        <w:rPr>
          <w:i/>
          <w:iCs/>
          <w:sz w:val="24"/>
          <w:szCs w:val="24"/>
        </w:rPr>
        <w:t>a</w:t>
      </w:r>
      <w:r>
        <w:rPr>
          <w:i/>
          <w:iCs/>
          <w:sz w:val="24"/>
          <w:szCs w:val="24"/>
        </w:rPr>
        <w:t>gency</w:t>
      </w:r>
      <w:r w:rsidR="001C2D47">
        <w:rPr>
          <w:sz w:val="24"/>
          <w:szCs w:val="24"/>
        </w:rPr>
        <w:t xml:space="preserve">. </w:t>
      </w:r>
      <w:r>
        <w:rPr>
          <w:sz w:val="24"/>
          <w:szCs w:val="24"/>
        </w:rPr>
        <w:t>Oxford</w:t>
      </w:r>
      <w:r w:rsidR="00E634CD">
        <w:rPr>
          <w:sz w:val="24"/>
          <w:szCs w:val="24"/>
        </w:rPr>
        <w:t xml:space="preserve"> : </w:t>
      </w:r>
      <w:r>
        <w:rPr>
          <w:sz w:val="24"/>
          <w:szCs w:val="24"/>
        </w:rPr>
        <w:t>Clarend</w:t>
      </w:r>
      <w:r w:rsidR="001C2D47">
        <w:rPr>
          <w:sz w:val="24"/>
          <w:szCs w:val="24"/>
        </w:rPr>
        <w:t>on Press.</w:t>
      </w:r>
    </w:p>
    <w:p w14:paraId="4E88AFEA" w14:textId="317D1556" w:rsidR="001C2D47" w:rsidRDefault="001C2D47" w:rsidP="00616E6E">
      <w:pPr>
        <w:rPr>
          <w:sz w:val="24"/>
          <w:szCs w:val="24"/>
        </w:rPr>
      </w:pPr>
      <w:r>
        <w:rPr>
          <w:sz w:val="24"/>
          <w:szCs w:val="24"/>
        </w:rPr>
        <w:t xml:space="preserve">Steel, L. (2017), </w:t>
      </w:r>
      <w:r>
        <w:rPr>
          <w:i/>
          <w:iCs/>
          <w:sz w:val="24"/>
          <w:szCs w:val="24"/>
        </w:rPr>
        <w:t>Materiality and consumption in the bronze age mediterranean</w:t>
      </w:r>
      <w:r w:rsidR="001A5581">
        <w:rPr>
          <w:sz w:val="24"/>
          <w:szCs w:val="24"/>
        </w:rPr>
        <w:t xml:space="preserve"> </w:t>
      </w:r>
      <w:r>
        <w:rPr>
          <w:sz w:val="24"/>
          <w:szCs w:val="24"/>
        </w:rPr>
        <w:t>: Taylor and Francis</w:t>
      </w:r>
      <w:r w:rsidR="001A5581">
        <w:rPr>
          <w:sz w:val="24"/>
          <w:szCs w:val="24"/>
        </w:rPr>
        <w:t xml:space="preserve">, Routledge. </w:t>
      </w:r>
    </w:p>
    <w:p w14:paraId="117CDB5C" w14:textId="77777777" w:rsidR="001C2D47" w:rsidRPr="001C2D47" w:rsidRDefault="001C2D47" w:rsidP="00616E6E">
      <w:pPr>
        <w:rPr>
          <w:sz w:val="24"/>
          <w:szCs w:val="24"/>
        </w:rPr>
      </w:pPr>
    </w:p>
    <w:sectPr w:rsidR="001C2D47" w:rsidRPr="001C2D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E6E"/>
    <w:rsid w:val="00002C99"/>
    <w:rsid w:val="000519D7"/>
    <w:rsid w:val="00073D67"/>
    <w:rsid w:val="00180BB2"/>
    <w:rsid w:val="001876F2"/>
    <w:rsid w:val="001A5581"/>
    <w:rsid w:val="001C2D47"/>
    <w:rsid w:val="00242602"/>
    <w:rsid w:val="0040170E"/>
    <w:rsid w:val="00566DDA"/>
    <w:rsid w:val="005C2F4F"/>
    <w:rsid w:val="00616E6E"/>
    <w:rsid w:val="00685952"/>
    <w:rsid w:val="007106EF"/>
    <w:rsid w:val="00AE76A7"/>
    <w:rsid w:val="00B31A21"/>
    <w:rsid w:val="00B67182"/>
    <w:rsid w:val="00E634CD"/>
    <w:rsid w:val="00EB35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70FBB"/>
  <w15:chartTrackingRefBased/>
  <w15:docId w15:val="{5BF4EABD-D131-4C9E-AAF3-78DC7C5FA8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898</Words>
  <Characters>5122</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Nadia Seale</dc:creator>
  <cp:keywords/>
  <dc:description/>
  <cp:lastModifiedBy>Nadia Seale</cp:lastModifiedBy>
  <cp:revision>2</cp:revision>
  <dcterms:created xsi:type="dcterms:W3CDTF">2019-10-11T20:10:00Z</dcterms:created>
  <dcterms:modified xsi:type="dcterms:W3CDTF">2019-10-11T20:10:00Z</dcterms:modified>
</cp:coreProperties>
</file>