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310464" w14:textId="01D07F6E" w:rsidR="00B16D30" w:rsidRDefault="00B16D30">
      <w:pPr>
        <w:spacing w:before="1400"/>
        <w:jc w:val="center"/>
        <w:rPr>
          <w:rFonts w:ascii="Cambria" w:eastAsia="Cambria" w:hAnsi="Cambria" w:cs="Cambria"/>
          <w:b/>
          <w:bCs/>
          <w:color w:val="1B2A4A"/>
          <w:sz w:val="40"/>
          <w:szCs w:val="40"/>
        </w:rPr>
      </w:pPr>
      <w:r>
        <w:rPr>
          <w:rFonts w:ascii="Cambria" w:eastAsia="Cambria" w:hAnsi="Cambria" w:cs="Cambria"/>
          <w:b/>
          <w:bCs/>
          <w:noProof/>
          <w:color w:val="1B2A4A"/>
          <w:sz w:val="40"/>
          <w:szCs w:val="40"/>
        </w:rPr>
        <w:drawing>
          <wp:inline distT="0" distB="0" distL="0" distR="0" wp14:anchorId="0C457D23" wp14:editId="36B55057">
            <wp:extent cx="3657600" cy="1415626"/>
            <wp:effectExtent l="0" t="0" r="0" b="0"/>
            <wp:docPr id="703344383"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344383" name="Picture 1" descr="A logo with black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668045" cy="1419669"/>
                    </a:xfrm>
                    <a:prstGeom prst="rect">
                      <a:avLst/>
                    </a:prstGeom>
                  </pic:spPr>
                </pic:pic>
              </a:graphicData>
            </a:graphic>
          </wp:inline>
        </w:drawing>
      </w:r>
    </w:p>
    <w:p w14:paraId="3D3C0758" w14:textId="298B6F13" w:rsidR="004824A7" w:rsidRPr="00B16D30" w:rsidRDefault="007815FA" w:rsidP="00B16D30">
      <w:pPr>
        <w:spacing w:before="1400" w:line="360" w:lineRule="auto"/>
        <w:jc w:val="center"/>
        <w:rPr>
          <w:rFonts w:ascii="Arial" w:hAnsi="Arial" w:cs="Arial"/>
        </w:rPr>
      </w:pPr>
      <w:r w:rsidRPr="00B16D30">
        <w:rPr>
          <w:rFonts w:ascii="Arial" w:eastAsia="Cambria" w:hAnsi="Arial" w:cs="Arial"/>
          <w:b/>
          <w:bCs/>
          <w:color w:val="1B2A4A"/>
          <w:sz w:val="40"/>
          <w:szCs w:val="40"/>
        </w:rPr>
        <w:t>BUSINESS DEVELOPMENT PLAN</w:t>
      </w:r>
    </w:p>
    <w:p w14:paraId="74457B71" w14:textId="77777777" w:rsidR="00065396" w:rsidRPr="00900733" w:rsidRDefault="00065396" w:rsidP="00065396">
      <w:pPr>
        <w:spacing w:after="40" w:line="360" w:lineRule="auto"/>
        <w:jc w:val="center"/>
        <w:rPr>
          <w:rFonts w:ascii="Arial" w:hAnsi="Arial" w:cs="Arial"/>
          <w:b/>
          <w:bCs/>
        </w:rPr>
      </w:pPr>
      <w:r w:rsidRPr="00900733">
        <w:rPr>
          <w:b/>
          <w:bCs/>
        </w:rPr>
        <w:t>Business Development Proposal for One Fashion Pvt Ltd: Assessing the Feasibility of a UK Online Fashion Business Based on Sri Lankan Batik and Silk Batik</w:t>
      </w:r>
    </w:p>
    <w:p w14:paraId="13A634D4" w14:textId="77777777" w:rsidR="004824A7" w:rsidRPr="00B16D30" w:rsidRDefault="007815FA" w:rsidP="00B16D30">
      <w:pPr>
        <w:spacing w:before="900" w:after="40" w:line="360" w:lineRule="auto"/>
        <w:jc w:val="center"/>
        <w:rPr>
          <w:rFonts w:ascii="Arial" w:hAnsi="Arial" w:cs="Arial"/>
        </w:rPr>
      </w:pPr>
      <w:r w:rsidRPr="00B16D30">
        <w:rPr>
          <w:rFonts w:ascii="Arial" w:hAnsi="Arial" w:cs="Arial"/>
        </w:rPr>
        <w:t>Programme:  MBA International Business</w:t>
      </w:r>
    </w:p>
    <w:p w14:paraId="6A455A04" w14:textId="37B6DAF0" w:rsidR="004824A7" w:rsidRDefault="007815FA" w:rsidP="00B16D30">
      <w:pPr>
        <w:spacing w:after="40" w:line="360" w:lineRule="auto"/>
        <w:jc w:val="center"/>
        <w:rPr>
          <w:rFonts w:ascii="Arial" w:hAnsi="Arial" w:cs="Arial"/>
        </w:rPr>
      </w:pPr>
      <w:r w:rsidRPr="00B16D30">
        <w:rPr>
          <w:rFonts w:ascii="Arial" w:hAnsi="Arial" w:cs="Arial"/>
        </w:rPr>
        <w:t xml:space="preserve">Module Code:  LCMB7037 </w:t>
      </w:r>
    </w:p>
    <w:p w14:paraId="3C818B6A" w14:textId="77777777" w:rsidR="004824A7" w:rsidRDefault="007815FA" w:rsidP="00B16D30">
      <w:pPr>
        <w:spacing w:after="40" w:line="360" w:lineRule="auto"/>
        <w:jc w:val="center"/>
        <w:rPr>
          <w:rFonts w:ascii="Arial" w:hAnsi="Arial" w:cs="Arial"/>
        </w:rPr>
      </w:pPr>
      <w:r w:rsidRPr="00B16D30">
        <w:rPr>
          <w:rFonts w:ascii="Arial" w:hAnsi="Arial" w:cs="Arial"/>
        </w:rPr>
        <w:t>Student Name:  Concy Jeya Prem Kumar Rasanayagam</w:t>
      </w:r>
    </w:p>
    <w:p w14:paraId="75DF4C5C" w14:textId="3B6F8419" w:rsidR="008D6D05" w:rsidRPr="00B16D30" w:rsidRDefault="008D6D05" w:rsidP="00B16D30">
      <w:pPr>
        <w:spacing w:after="40" w:line="360" w:lineRule="auto"/>
        <w:jc w:val="center"/>
        <w:rPr>
          <w:rFonts w:ascii="Arial" w:hAnsi="Arial" w:cs="Arial"/>
        </w:rPr>
      </w:pPr>
      <w:r>
        <w:rPr>
          <w:rFonts w:ascii="Arial" w:hAnsi="Arial" w:cs="Arial"/>
        </w:rPr>
        <w:t xml:space="preserve">Supervisor: </w:t>
      </w:r>
      <w:proofErr w:type="spellStart"/>
      <w:r>
        <w:rPr>
          <w:rFonts w:ascii="Arial" w:hAnsi="Arial" w:cs="Arial"/>
        </w:rPr>
        <w:t>Mansoob</w:t>
      </w:r>
      <w:proofErr w:type="spellEnd"/>
      <w:r>
        <w:rPr>
          <w:rFonts w:ascii="Arial" w:hAnsi="Arial" w:cs="Arial"/>
        </w:rPr>
        <w:t xml:space="preserve"> Murshed </w:t>
      </w:r>
    </w:p>
    <w:p w14:paraId="50CE235F" w14:textId="03246BDD" w:rsidR="004824A7" w:rsidRPr="00B16D30" w:rsidRDefault="007815FA" w:rsidP="00B16D30">
      <w:pPr>
        <w:spacing w:after="40" w:line="360" w:lineRule="auto"/>
        <w:jc w:val="center"/>
        <w:rPr>
          <w:rFonts w:ascii="Arial" w:hAnsi="Arial" w:cs="Arial"/>
        </w:rPr>
      </w:pPr>
      <w:r w:rsidRPr="00B16D30">
        <w:rPr>
          <w:rFonts w:ascii="Arial" w:hAnsi="Arial" w:cs="Arial"/>
        </w:rPr>
        <w:t xml:space="preserve">Student ID:  </w:t>
      </w:r>
      <w:r w:rsidR="008D6D05">
        <w:rPr>
          <w:rFonts w:ascii="Arial" w:hAnsi="Arial" w:cs="Arial"/>
        </w:rPr>
        <w:t xml:space="preserve">2226962 </w:t>
      </w:r>
    </w:p>
    <w:p w14:paraId="37AC49F4" w14:textId="2F9B783E" w:rsidR="004824A7" w:rsidRPr="0086669C" w:rsidRDefault="007815FA" w:rsidP="00B16D30">
      <w:pPr>
        <w:spacing w:after="40" w:line="360" w:lineRule="auto"/>
        <w:jc w:val="center"/>
        <w:rPr>
          <w:rFonts w:ascii="Arial" w:hAnsi="Arial" w:cs="Arial"/>
          <w:sz w:val="20"/>
          <w:szCs w:val="20"/>
        </w:rPr>
      </w:pPr>
      <w:r w:rsidRPr="0086669C">
        <w:rPr>
          <w:rFonts w:ascii="Arial" w:hAnsi="Arial" w:cs="Arial"/>
          <w:i/>
          <w:iCs/>
          <w:color w:val="5B6472"/>
          <w:sz w:val="20"/>
          <w:szCs w:val="20"/>
        </w:rPr>
        <w:t>Word count:   2,</w:t>
      </w:r>
      <w:r w:rsidR="002F010B">
        <w:rPr>
          <w:rFonts w:ascii="Arial" w:hAnsi="Arial" w:cs="Arial"/>
          <w:i/>
          <w:iCs/>
          <w:color w:val="5B6472"/>
          <w:sz w:val="20"/>
          <w:szCs w:val="20"/>
        </w:rPr>
        <w:t>875</w:t>
      </w:r>
    </w:p>
    <w:p w14:paraId="7117342E" w14:textId="77777777" w:rsidR="00B8044B" w:rsidRDefault="00B8044B" w:rsidP="00B16D30">
      <w:pPr>
        <w:spacing w:line="360" w:lineRule="auto"/>
        <w:jc w:val="center"/>
        <w:rPr>
          <w:rFonts w:ascii="Arial" w:hAnsi="Arial" w:cs="Arial"/>
        </w:rPr>
      </w:pPr>
    </w:p>
    <w:p w14:paraId="1C8A5A04" w14:textId="77777777" w:rsidR="00B8044B" w:rsidRDefault="00B8044B" w:rsidP="00B16D30">
      <w:pPr>
        <w:spacing w:line="360" w:lineRule="auto"/>
        <w:jc w:val="center"/>
        <w:rPr>
          <w:rFonts w:ascii="Arial" w:hAnsi="Arial" w:cs="Arial"/>
        </w:rPr>
      </w:pPr>
    </w:p>
    <w:p w14:paraId="203C6A23" w14:textId="77777777" w:rsidR="00B8044B" w:rsidRDefault="00B8044B" w:rsidP="00B16D30">
      <w:pPr>
        <w:spacing w:line="360" w:lineRule="auto"/>
        <w:jc w:val="center"/>
        <w:rPr>
          <w:rFonts w:ascii="Arial" w:hAnsi="Arial" w:cs="Arial"/>
        </w:rPr>
      </w:pPr>
    </w:p>
    <w:p w14:paraId="1CF0E50D" w14:textId="77777777" w:rsidR="00B8044B" w:rsidRDefault="00B8044B" w:rsidP="00B16D30">
      <w:pPr>
        <w:spacing w:line="360" w:lineRule="auto"/>
        <w:jc w:val="center"/>
        <w:rPr>
          <w:rFonts w:ascii="Arial" w:hAnsi="Arial" w:cs="Arial"/>
        </w:rPr>
      </w:pPr>
    </w:p>
    <w:p w14:paraId="0CF9E644" w14:textId="77777777" w:rsidR="00B8044B" w:rsidRDefault="00B8044B" w:rsidP="00B16D30">
      <w:pPr>
        <w:spacing w:line="360" w:lineRule="auto"/>
        <w:jc w:val="center"/>
        <w:rPr>
          <w:rFonts w:ascii="Arial" w:hAnsi="Arial" w:cs="Arial"/>
        </w:rPr>
      </w:pPr>
    </w:p>
    <w:p w14:paraId="231D4AEB" w14:textId="77777777" w:rsidR="00B8044B" w:rsidRDefault="00B8044B" w:rsidP="00B16D30">
      <w:pPr>
        <w:spacing w:line="360" w:lineRule="auto"/>
        <w:jc w:val="center"/>
        <w:rPr>
          <w:rFonts w:ascii="Arial" w:hAnsi="Arial" w:cs="Arial"/>
        </w:rPr>
      </w:pPr>
    </w:p>
    <w:p w14:paraId="00D86829" w14:textId="77777777" w:rsidR="00B8044B" w:rsidRDefault="00B8044B" w:rsidP="00B16D30">
      <w:pPr>
        <w:spacing w:line="360" w:lineRule="auto"/>
        <w:jc w:val="center"/>
        <w:rPr>
          <w:rFonts w:ascii="Arial" w:hAnsi="Arial" w:cs="Arial"/>
        </w:rPr>
      </w:pPr>
    </w:p>
    <w:p w14:paraId="45F9D410" w14:textId="77777777" w:rsidR="00B8044B" w:rsidRDefault="00B8044B" w:rsidP="00B16D30">
      <w:pPr>
        <w:spacing w:line="360" w:lineRule="auto"/>
        <w:jc w:val="center"/>
        <w:rPr>
          <w:rFonts w:ascii="Arial" w:hAnsi="Arial" w:cs="Arial"/>
        </w:rPr>
      </w:pPr>
    </w:p>
    <w:p w14:paraId="3F581A9A" w14:textId="77777777" w:rsidR="00B8044B" w:rsidRDefault="00B8044B" w:rsidP="00B16D30">
      <w:pPr>
        <w:spacing w:line="360" w:lineRule="auto"/>
        <w:jc w:val="center"/>
        <w:rPr>
          <w:rFonts w:ascii="Arial" w:hAnsi="Arial" w:cs="Arial"/>
        </w:rPr>
      </w:pPr>
    </w:p>
    <w:p w14:paraId="77FE481F" w14:textId="77777777" w:rsidR="00B8044B" w:rsidRDefault="00B8044B" w:rsidP="00B16D30">
      <w:pPr>
        <w:spacing w:line="360" w:lineRule="auto"/>
        <w:jc w:val="center"/>
        <w:rPr>
          <w:rFonts w:ascii="Arial" w:hAnsi="Arial" w:cs="Arial"/>
        </w:rPr>
      </w:pPr>
    </w:p>
    <w:p w14:paraId="3A379446" w14:textId="77777777" w:rsidR="00E24CA6" w:rsidRDefault="00E24CA6" w:rsidP="00BA22AC">
      <w:pPr>
        <w:rPr>
          <w:rFonts w:ascii="Arial" w:eastAsia="Cambria" w:hAnsi="Arial" w:cs="Arial"/>
          <w:b/>
          <w:bCs/>
          <w:color w:val="1B2A4A"/>
        </w:rPr>
      </w:pPr>
    </w:p>
    <w:p w14:paraId="31C24A4E" w14:textId="47704C9A" w:rsidR="004824A7" w:rsidRDefault="007815FA" w:rsidP="00BA22AC">
      <w:pPr>
        <w:rPr>
          <w:rFonts w:ascii="Arial" w:eastAsia="Cambria" w:hAnsi="Arial" w:cs="Arial"/>
          <w:b/>
          <w:bCs/>
          <w:color w:val="1B2A4A"/>
        </w:rPr>
      </w:pPr>
      <w:r w:rsidRPr="00B9129F">
        <w:rPr>
          <w:rFonts w:ascii="Arial" w:eastAsia="Cambria" w:hAnsi="Arial" w:cs="Arial"/>
          <w:b/>
          <w:bCs/>
          <w:color w:val="1B2A4A"/>
        </w:rPr>
        <w:t>Table of Contents</w:t>
      </w:r>
    </w:p>
    <w:p w14:paraId="0CA35179" w14:textId="77777777" w:rsidR="00BA22AC" w:rsidRDefault="00BA22AC" w:rsidP="00BA22AC"/>
    <w:p w14:paraId="34A9C85F" w14:textId="77777777" w:rsidR="008D6D05" w:rsidRPr="00BA22AC" w:rsidRDefault="008D6D05" w:rsidP="00BA22AC"/>
    <w:p w14:paraId="05A957CC" w14:textId="77777777" w:rsidR="004824A7" w:rsidRPr="00B9129F" w:rsidRDefault="007815FA" w:rsidP="00B9129F">
      <w:pPr>
        <w:tabs>
          <w:tab w:val="right" w:leader="dot" w:pos="9026"/>
        </w:tabs>
        <w:spacing w:after="140" w:line="360" w:lineRule="auto"/>
        <w:rPr>
          <w:rFonts w:ascii="Arial" w:hAnsi="Arial" w:cs="Arial"/>
        </w:rPr>
      </w:pPr>
      <w:r w:rsidRPr="00B9129F">
        <w:rPr>
          <w:rFonts w:ascii="Arial" w:hAnsi="Arial" w:cs="Arial"/>
          <w:b/>
          <w:bCs/>
          <w:color w:val="1B2A4A"/>
        </w:rPr>
        <w:t>1. Introduction, Business Idea, Aims and Objectives</w:t>
      </w:r>
      <w:r w:rsidRPr="00B9129F">
        <w:rPr>
          <w:rFonts w:ascii="Arial" w:hAnsi="Arial" w:cs="Arial"/>
          <w:b/>
          <w:bCs/>
          <w:color w:val="1B2A4A"/>
        </w:rPr>
        <w:tab/>
        <w:t>3</w:t>
      </w:r>
    </w:p>
    <w:p w14:paraId="4C99EF32" w14:textId="77777777" w:rsidR="004824A7" w:rsidRPr="00B9129F" w:rsidRDefault="007815FA" w:rsidP="00B9129F">
      <w:pPr>
        <w:tabs>
          <w:tab w:val="right" w:leader="dot" w:pos="9026"/>
        </w:tabs>
        <w:spacing w:after="90" w:line="360" w:lineRule="auto"/>
        <w:ind w:left="360"/>
        <w:rPr>
          <w:rFonts w:ascii="Arial" w:hAnsi="Arial" w:cs="Arial"/>
        </w:rPr>
      </w:pPr>
      <w:r w:rsidRPr="00B9129F">
        <w:rPr>
          <w:rFonts w:ascii="Arial" w:hAnsi="Arial" w:cs="Arial"/>
        </w:rPr>
        <w:t>1.1 Founder Background and Company Formation</w:t>
      </w:r>
      <w:r w:rsidRPr="00B9129F">
        <w:rPr>
          <w:rFonts w:ascii="Arial" w:hAnsi="Arial" w:cs="Arial"/>
        </w:rPr>
        <w:tab/>
        <w:t>3</w:t>
      </w:r>
    </w:p>
    <w:p w14:paraId="487A32F2" w14:textId="77777777" w:rsidR="004824A7" w:rsidRPr="00B9129F" w:rsidRDefault="007815FA" w:rsidP="00B9129F">
      <w:pPr>
        <w:tabs>
          <w:tab w:val="right" w:leader="dot" w:pos="9026"/>
        </w:tabs>
        <w:spacing w:after="90" w:line="360" w:lineRule="auto"/>
        <w:ind w:left="360"/>
        <w:rPr>
          <w:rFonts w:ascii="Arial" w:hAnsi="Arial" w:cs="Arial"/>
        </w:rPr>
      </w:pPr>
      <w:r w:rsidRPr="00B9129F">
        <w:rPr>
          <w:rFonts w:ascii="Arial" w:hAnsi="Arial" w:cs="Arial"/>
        </w:rPr>
        <w:t>1.2 The Business Idea</w:t>
      </w:r>
      <w:r w:rsidRPr="00B9129F">
        <w:rPr>
          <w:rFonts w:ascii="Arial" w:hAnsi="Arial" w:cs="Arial"/>
        </w:rPr>
        <w:tab/>
        <w:t>3</w:t>
      </w:r>
    </w:p>
    <w:p w14:paraId="13014954" w14:textId="77777777" w:rsidR="004824A7" w:rsidRPr="00B9129F" w:rsidRDefault="007815FA" w:rsidP="00B9129F">
      <w:pPr>
        <w:tabs>
          <w:tab w:val="right" w:leader="dot" w:pos="9026"/>
        </w:tabs>
        <w:spacing w:after="90" w:line="360" w:lineRule="auto"/>
        <w:ind w:left="360"/>
        <w:rPr>
          <w:rFonts w:ascii="Arial" w:hAnsi="Arial" w:cs="Arial"/>
        </w:rPr>
      </w:pPr>
      <w:r w:rsidRPr="00B9129F">
        <w:rPr>
          <w:rFonts w:ascii="Arial" w:hAnsi="Arial" w:cs="Arial"/>
        </w:rPr>
        <w:t>1.3 Aim</w:t>
      </w:r>
      <w:r w:rsidRPr="00B9129F">
        <w:rPr>
          <w:rFonts w:ascii="Arial" w:hAnsi="Arial" w:cs="Arial"/>
        </w:rPr>
        <w:tab/>
        <w:t>3</w:t>
      </w:r>
    </w:p>
    <w:p w14:paraId="3366E612" w14:textId="77777777" w:rsidR="004824A7" w:rsidRPr="00B9129F" w:rsidRDefault="007815FA" w:rsidP="00B9129F">
      <w:pPr>
        <w:tabs>
          <w:tab w:val="right" w:leader="dot" w:pos="9026"/>
        </w:tabs>
        <w:spacing w:after="90" w:line="360" w:lineRule="auto"/>
        <w:ind w:left="360"/>
        <w:rPr>
          <w:rFonts w:ascii="Arial" w:hAnsi="Arial" w:cs="Arial"/>
        </w:rPr>
      </w:pPr>
      <w:r w:rsidRPr="00B9129F">
        <w:rPr>
          <w:rFonts w:ascii="Arial" w:hAnsi="Arial" w:cs="Arial"/>
        </w:rPr>
        <w:t>1.4 Objectives</w:t>
      </w:r>
      <w:r w:rsidRPr="00B9129F">
        <w:rPr>
          <w:rFonts w:ascii="Arial" w:hAnsi="Arial" w:cs="Arial"/>
        </w:rPr>
        <w:tab/>
        <w:t>3</w:t>
      </w:r>
    </w:p>
    <w:p w14:paraId="0D95101E" w14:textId="77777777" w:rsidR="004824A7" w:rsidRPr="00B9129F" w:rsidRDefault="007815FA" w:rsidP="00B9129F">
      <w:pPr>
        <w:tabs>
          <w:tab w:val="right" w:leader="dot" w:pos="9026"/>
        </w:tabs>
        <w:spacing w:after="140" w:line="360" w:lineRule="auto"/>
        <w:rPr>
          <w:rFonts w:ascii="Arial" w:hAnsi="Arial" w:cs="Arial"/>
        </w:rPr>
      </w:pPr>
      <w:r w:rsidRPr="00B9129F">
        <w:rPr>
          <w:rFonts w:ascii="Arial" w:hAnsi="Arial" w:cs="Arial"/>
          <w:b/>
          <w:bCs/>
          <w:color w:val="1B2A4A"/>
        </w:rPr>
        <w:t>2. Methodology</w:t>
      </w:r>
      <w:r w:rsidRPr="00B9129F">
        <w:rPr>
          <w:rFonts w:ascii="Arial" w:hAnsi="Arial" w:cs="Arial"/>
          <w:b/>
          <w:bCs/>
          <w:color w:val="1B2A4A"/>
        </w:rPr>
        <w:tab/>
        <w:t>4</w:t>
      </w:r>
    </w:p>
    <w:p w14:paraId="2A97FEA1" w14:textId="77777777" w:rsidR="004824A7" w:rsidRPr="00B9129F" w:rsidRDefault="007815FA" w:rsidP="00B9129F">
      <w:pPr>
        <w:tabs>
          <w:tab w:val="right" w:leader="dot" w:pos="9026"/>
        </w:tabs>
        <w:spacing w:after="140" w:line="360" w:lineRule="auto"/>
        <w:rPr>
          <w:rFonts w:ascii="Arial" w:hAnsi="Arial" w:cs="Arial"/>
        </w:rPr>
      </w:pPr>
      <w:r w:rsidRPr="00B9129F">
        <w:rPr>
          <w:rFonts w:ascii="Arial" w:hAnsi="Arial" w:cs="Arial"/>
          <w:b/>
          <w:bCs/>
          <w:color w:val="1B2A4A"/>
        </w:rPr>
        <w:t>3. Market Research and Validation</w:t>
      </w:r>
      <w:r w:rsidRPr="00B9129F">
        <w:rPr>
          <w:rFonts w:ascii="Arial" w:hAnsi="Arial" w:cs="Arial"/>
          <w:b/>
          <w:bCs/>
          <w:color w:val="1B2A4A"/>
        </w:rPr>
        <w:tab/>
        <w:t>4</w:t>
      </w:r>
    </w:p>
    <w:p w14:paraId="24103504" w14:textId="77777777" w:rsidR="004824A7" w:rsidRPr="00B9129F" w:rsidRDefault="007815FA" w:rsidP="00B9129F">
      <w:pPr>
        <w:tabs>
          <w:tab w:val="right" w:leader="dot" w:pos="9026"/>
        </w:tabs>
        <w:spacing w:after="90" w:line="360" w:lineRule="auto"/>
        <w:ind w:left="360"/>
        <w:rPr>
          <w:rFonts w:ascii="Arial" w:hAnsi="Arial" w:cs="Arial"/>
        </w:rPr>
      </w:pPr>
      <w:r w:rsidRPr="00B9129F">
        <w:rPr>
          <w:rFonts w:ascii="Arial" w:hAnsi="Arial" w:cs="Arial"/>
        </w:rPr>
        <w:t>3.1 Market Size and Demand</w:t>
      </w:r>
      <w:r w:rsidRPr="00B9129F">
        <w:rPr>
          <w:rFonts w:ascii="Arial" w:hAnsi="Arial" w:cs="Arial"/>
        </w:rPr>
        <w:tab/>
        <w:t>4</w:t>
      </w:r>
    </w:p>
    <w:p w14:paraId="1CCE9BB8" w14:textId="77777777" w:rsidR="004824A7" w:rsidRPr="00B9129F" w:rsidRDefault="007815FA" w:rsidP="00B9129F">
      <w:pPr>
        <w:tabs>
          <w:tab w:val="right" w:leader="dot" w:pos="9026"/>
        </w:tabs>
        <w:spacing w:after="90" w:line="360" w:lineRule="auto"/>
        <w:ind w:left="360"/>
        <w:rPr>
          <w:rFonts w:ascii="Arial" w:hAnsi="Arial" w:cs="Arial"/>
        </w:rPr>
      </w:pPr>
      <w:r w:rsidRPr="00B9129F">
        <w:rPr>
          <w:rFonts w:ascii="Arial" w:hAnsi="Arial" w:cs="Arial"/>
        </w:rPr>
        <w:t>3.2 Macro-Environment: PESTLE Analysis</w:t>
      </w:r>
      <w:r w:rsidRPr="00B9129F">
        <w:rPr>
          <w:rFonts w:ascii="Arial" w:hAnsi="Arial" w:cs="Arial"/>
        </w:rPr>
        <w:tab/>
        <w:t>4</w:t>
      </w:r>
    </w:p>
    <w:p w14:paraId="3D389D56" w14:textId="77777777" w:rsidR="004824A7" w:rsidRPr="00B9129F" w:rsidRDefault="007815FA" w:rsidP="00B9129F">
      <w:pPr>
        <w:tabs>
          <w:tab w:val="right" w:leader="dot" w:pos="9026"/>
        </w:tabs>
        <w:spacing w:after="90" w:line="360" w:lineRule="auto"/>
        <w:ind w:left="360"/>
        <w:rPr>
          <w:rFonts w:ascii="Arial" w:hAnsi="Arial" w:cs="Arial"/>
        </w:rPr>
      </w:pPr>
      <w:r w:rsidRPr="00B9129F">
        <w:rPr>
          <w:rFonts w:ascii="Arial" w:hAnsi="Arial" w:cs="Arial"/>
        </w:rPr>
        <w:t>3.3 Internal Capability and Competitive Position: SWOT Analysis</w:t>
      </w:r>
      <w:r w:rsidRPr="00B9129F">
        <w:rPr>
          <w:rFonts w:ascii="Arial" w:hAnsi="Arial" w:cs="Arial"/>
        </w:rPr>
        <w:tab/>
        <w:t>5</w:t>
      </w:r>
    </w:p>
    <w:p w14:paraId="3FF8CEA0" w14:textId="77777777" w:rsidR="004824A7" w:rsidRPr="00B9129F" w:rsidRDefault="007815FA" w:rsidP="00B9129F">
      <w:pPr>
        <w:tabs>
          <w:tab w:val="right" w:leader="dot" w:pos="9026"/>
        </w:tabs>
        <w:spacing w:after="90" w:line="360" w:lineRule="auto"/>
        <w:ind w:left="360"/>
        <w:rPr>
          <w:rFonts w:ascii="Arial" w:hAnsi="Arial" w:cs="Arial"/>
        </w:rPr>
      </w:pPr>
      <w:r w:rsidRPr="00B9129F">
        <w:rPr>
          <w:rFonts w:ascii="Arial" w:hAnsi="Arial" w:cs="Arial"/>
        </w:rPr>
        <w:t>3.4 Cross-Cultural Analysis: Hofstede's Cultural Dimensions</w:t>
      </w:r>
      <w:r w:rsidRPr="00B9129F">
        <w:rPr>
          <w:rFonts w:ascii="Arial" w:hAnsi="Arial" w:cs="Arial"/>
        </w:rPr>
        <w:tab/>
        <w:t>5</w:t>
      </w:r>
    </w:p>
    <w:p w14:paraId="471B968F" w14:textId="77777777" w:rsidR="004824A7" w:rsidRPr="00B9129F" w:rsidRDefault="007815FA" w:rsidP="00B9129F">
      <w:pPr>
        <w:tabs>
          <w:tab w:val="right" w:leader="dot" w:pos="9026"/>
        </w:tabs>
        <w:spacing w:after="90" w:line="360" w:lineRule="auto"/>
        <w:ind w:left="360"/>
        <w:rPr>
          <w:rFonts w:ascii="Arial" w:hAnsi="Arial" w:cs="Arial"/>
        </w:rPr>
      </w:pPr>
      <w:r w:rsidRPr="00B9129F">
        <w:rPr>
          <w:rFonts w:ascii="Arial" w:hAnsi="Arial" w:cs="Arial"/>
        </w:rPr>
        <w:t>3.5 Validation Approach</w:t>
      </w:r>
      <w:r w:rsidRPr="00B9129F">
        <w:rPr>
          <w:rFonts w:ascii="Arial" w:hAnsi="Arial" w:cs="Arial"/>
        </w:rPr>
        <w:tab/>
        <w:t>7</w:t>
      </w:r>
    </w:p>
    <w:p w14:paraId="086BBBE7" w14:textId="77777777" w:rsidR="004824A7" w:rsidRPr="00B9129F" w:rsidRDefault="007815FA" w:rsidP="00B9129F">
      <w:pPr>
        <w:tabs>
          <w:tab w:val="right" w:leader="dot" w:pos="9026"/>
        </w:tabs>
        <w:spacing w:after="140" w:line="360" w:lineRule="auto"/>
        <w:rPr>
          <w:rFonts w:ascii="Arial" w:hAnsi="Arial" w:cs="Arial"/>
        </w:rPr>
      </w:pPr>
      <w:r w:rsidRPr="00B9129F">
        <w:rPr>
          <w:rFonts w:ascii="Arial" w:hAnsi="Arial" w:cs="Arial"/>
          <w:b/>
          <w:bCs/>
          <w:color w:val="1B2A4A"/>
        </w:rPr>
        <w:t>4. Risks</w:t>
      </w:r>
      <w:r w:rsidRPr="00B9129F">
        <w:rPr>
          <w:rFonts w:ascii="Arial" w:hAnsi="Arial" w:cs="Arial"/>
          <w:b/>
          <w:bCs/>
          <w:color w:val="1B2A4A"/>
        </w:rPr>
        <w:tab/>
        <w:t>7</w:t>
      </w:r>
    </w:p>
    <w:p w14:paraId="28143921" w14:textId="77777777" w:rsidR="004824A7" w:rsidRPr="00B9129F" w:rsidRDefault="007815FA" w:rsidP="00B9129F">
      <w:pPr>
        <w:tabs>
          <w:tab w:val="right" w:leader="dot" w:pos="9026"/>
        </w:tabs>
        <w:spacing w:after="140" w:line="360" w:lineRule="auto"/>
        <w:rPr>
          <w:rFonts w:ascii="Arial" w:hAnsi="Arial" w:cs="Arial"/>
        </w:rPr>
      </w:pPr>
      <w:r w:rsidRPr="00B9129F">
        <w:rPr>
          <w:rFonts w:ascii="Arial" w:hAnsi="Arial" w:cs="Arial"/>
          <w:b/>
          <w:bCs/>
          <w:color w:val="1B2A4A"/>
        </w:rPr>
        <w:t>5. Timeline</w:t>
      </w:r>
      <w:r w:rsidRPr="00B9129F">
        <w:rPr>
          <w:rFonts w:ascii="Arial" w:hAnsi="Arial" w:cs="Arial"/>
          <w:b/>
          <w:bCs/>
          <w:color w:val="1B2A4A"/>
        </w:rPr>
        <w:tab/>
        <w:t>8</w:t>
      </w:r>
    </w:p>
    <w:p w14:paraId="2AE060E9" w14:textId="77777777" w:rsidR="004824A7" w:rsidRPr="00B9129F" w:rsidRDefault="007815FA" w:rsidP="00B9129F">
      <w:pPr>
        <w:tabs>
          <w:tab w:val="right" w:leader="dot" w:pos="9026"/>
        </w:tabs>
        <w:spacing w:after="140" w:line="360" w:lineRule="auto"/>
        <w:rPr>
          <w:rFonts w:ascii="Arial" w:hAnsi="Arial" w:cs="Arial"/>
        </w:rPr>
      </w:pPr>
      <w:r w:rsidRPr="00B9129F">
        <w:rPr>
          <w:rFonts w:ascii="Arial" w:hAnsi="Arial" w:cs="Arial"/>
          <w:b/>
          <w:bCs/>
          <w:color w:val="1B2A4A"/>
        </w:rPr>
        <w:t>6. Conclusion</w:t>
      </w:r>
      <w:r w:rsidRPr="00B9129F">
        <w:rPr>
          <w:rFonts w:ascii="Arial" w:hAnsi="Arial" w:cs="Arial"/>
          <w:b/>
          <w:bCs/>
          <w:color w:val="1B2A4A"/>
        </w:rPr>
        <w:tab/>
        <w:t>8</w:t>
      </w:r>
    </w:p>
    <w:p w14:paraId="7CF28DC7" w14:textId="77777777" w:rsidR="004824A7" w:rsidRPr="00B9129F" w:rsidRDefault="007815FA" w:rsidP="00B9129F">
      <w:pPr>
        <w:tabs>
          <w:tab w:val="right" w:leader="dot" w:pos="9026"/>
        </w:tabs>
        <w:spacing w:after="140" w:line="360" w:lineRule="auto"/>
        <w:rPr>
          <w:rFonts w:ascii="Arial" w:hAnsi="Arial" w:cs="Arial"/>
        </w:rPr>
      </w:pPr>
      <w:r w:rsidRPr="00B9129F">
        <w:rPr>
          <w:rFonts w:ascii="Arial" w:hAnsi="Arial" w:cs="Arial"/>
          <w:b/>
          <w:bCs/>
          <w:color w:val="1B2A4A"/>
        </w:rPr>
        <w:t>References</w:t>
      </w:r>
      <w:r w:rsidRPr="00B9129F">
        <w:rPr>
          <w:rFonts w:ascii="Arial" w:hAnsi="Arial" w:cs="Arial"/>
          <w:b/>
          <w:bCs/>
          <w:color w:val="1B2A4A"/>
        </w:rPr>
        <w:tab/>
        <w:t>9</w:t>
      </w:r>
    </w:p>
    <w:p w14:paraId="003601E9" w14:textId="77777777" w:rsidR="004824A7" w:rsidRPr="00B9129F" w:rsidRDefault="007815FA" w:rsidP="00B9129F">
      <w:pPr>
        <w:spacing w:line="360" w:lineRule="auto"/>
        <w:rPr>
          <w:rFonts w:ascii="Arial" w:hAnsi="Arial" w:cs="Arial"/>
        </w:rPr>
      </w:pPr>
      <w:r w:rsidRPr="00B9129F">
        <w:rPr>
          <w:rFonts w:ascii="Arial" w:hAnsi="Arial" w:cs="Arial"/>
        </w:rPr>
        <w:br w:type="page"/>
      </w:r>
    </w:p>
    <w:p w14:paraId="32F3E970" w14:textId="77777777" w:rsidR="004824A7" w:rsidRPr="00BA22AC" w:rsidRDefault="007815FA" w:rsidP="00B9129F">
      <w:pPr>
        <w:pStyle w:val="Heading1"/>
        <w:pBdr>
          <w:bottom w:val="single" w:sz="8" w:space="4" w:color="C89B3C"/>
        </w:pBdr>
        <w:spacing w:before="320" w:after="160" w:line="360" w:lineRule="auto"/>
        <w:rPr>
          <w:rFonts w:ascii="Arial" w:hAnsi="Arial" w:cs="Arial"/>
          <w:sz w:val="28"/>
          <w:szCs w:val="28"/>
        </w:rPr>
      </w:pPr>
      <w:r w:rsidRPr="00BA22AC">
        <w:rPr>
          <w:rFonts w:ascii="Arial" w:eastAsia="Cambria" w:hAnsi="Arial" w:cs="Arial"/>
          <w:b/>
          <w:bCs/>
          <w:color w:val="1B2A4A"/>
          <w:sz w:val="28"/>
          <w:szCs w:val="28"/>
        </w:rPr>
        <w:lastRenderedPageBreak/>
        <w:t>1. Introduction, Business Idea, Aims and Objectives</w:t>
      </w:r>
    </w:p>
    <w:p w14:paraId="524F4475" w14:textId="77777777" w:rsidR="004824A7" w:rsidRPr="008D6D05" w:rsidRDefault="007815FA" w:rsidP="00B9129F">
      <w:pPr>
        <w:pStyle w:val="Heading2"/>
        <w:spacing w:before="260" w:after="120" w:line="360" w:lineRule="auto"/>
        <w:rPr>
          <w:rFonts w:ascii="Arial" w:hAnsi="Arial" w:cs="Arial"/>
          <w:color w:val="000000" w:themeColor="text1"/>
          <w:sz w:val="28"/>
          <w:szCs w:val="28"/>
        </w:rPr>
      </w:pPr>
      <w:r w:rsidRPr="008D6D05">
        <w:rPr>
          <w:rFonts w:ascii="Arial" w:eastAsia="Cambria" w:hAnsi="Arial" w:cs="Arial"/>
          <w:b/>
          <w:bCs/>
          <w:color w:val="000000" w:themeColor="text1"/>
          <w:sz w:val="28"/>
          <w:szCs w:val="28"/>
        </w:rPr>
        <w:t>1.1 Founder Background and Company Formation</w:t>
      </w:r>
    </w:p>
    <w:p w14:paraId="0A3EF9A6" w14:textId="77777777" w:rsidR="004F56FE" w:rsidRPr="004F56FE" w:rsidRDefault="004F56FE" w:rsidP="004F56FE">
      <w:pPr>
        <w:pStyle w:val="Heading2"/>
        <w:spacing w:before="260" w:after="120" w:line="360" w:lineRule="auto"/>
        <w:rPr>
          <w:rFonts w:ascii="Arial" w:eastAsia="Times New Roman" w:hAnsi="Arial" w:cs="Arial"/>
          <w:color w:val="auto"/>
          <w:sz w:val="24"/>
          <w:szCs w:val="24"/>
        </w:rPr>
      </w:pPr>
      <w:r w:rsidRPr="004F56FE">
        <w:rPr>
          <w:rFonts w:ascii="Arial" w:eastAsia="Times New Roman" w:hAnsi="Arial" w:cs="Arial"/>
          <w:color w:val="auto"/>
          <w:sz w:val="24"/>
          <w:szCs w:val="24"/>
        </w:rPr>
        <w:t>This plan is written by Concy Jeya Prem Kumar Rasanayagam, founder-director of One Fashion (Pvt) Ltd. The venture is grounded in two vocational qualifications held by the founder: a tailoring certificate from an Italian fashion school and a fashion design qualification from Sri Lanka, both of which give the business an in-house capability to design and produce customised garments rather than relying solely on third-party manufacturing. The founder subsequently completed a Certificate of Higher Education in Leadership and Management, which provided the formal business grounding to translate a craft skill set into a structured commercial venture. The founder is now completing an MBA in International Business, of which this Business Development Proposal forms part.</w:t>
      </w:r>
    </w:p>
    <w:p w14:paraId="551A809D" w14:textId="77777777" w:rsidR="000E1CF5" w:rsidRDefault="000E1CF5" w:rsidP="004F56FE">
      <w:pPr>
        <w:pStyle w:val="Heading2"/>
        <w:spacing w:before="260" w:after="120" w:line="360" w:lineRule="auto"/>
        <w:rPr>
          <w:rFonts w:ascii="Arial" w:eastAsia="Times New Roman" w:hAnsi="Arial" w:cs="Arial"/>
          <w:color w:val="auto"/>
          <w:sz w:val="24"/>
          <w:szCs w:val="24"/>
        </w:rPr>
      </w:pPr>
      <w:r w:rsidRPr="000E1CF5">
        <w:rPr>
          <w:rFonts w:ascii="Arial" w:eastAsia="Times New Roman" w:hAnsi="Arial" w:cs="Arial"/>
          <w:color w:val="auto"/>
          <w:sz w:val="24"/>
          <w:szCs w:val="24"/>
        </w:rPr>
        <w:t>One Fashion (Pvt) Ltd was incorporated as a private limited company in England and Wales on 19 December 2025 (company number 16921649), with its registered office in Leicester. It is directed jointly by the founder and a co-director (Companies House, 2026). Its registered activities include retailing clothing in stores, textiles and clothing via stalls and markets, and mail order or online sales (Companies House, 2026), supporting a hybrid model of an online store backed by market stalls and pop-up trading while building a customer base.</w:t>
      </w:r>
    </w:p>
    <w:p w14:paraId="5776ABEE" w14:textId="3E54C51B" w:rsidR="004824A7" w:rsidRPr="008D6D05" w:rsidRDefault="007815FA" w:rsidP="004F56FE">
      <w:pPr>
        <w:pStyle w:val="Heading2"/>
        <w:spacing w:before="260" w:after="120" w:line="360" w:lineRule="auto"/>
        <w:rPr>
          <w:rFonts w:ascii="Arial" w:hAnsi="Arial" w:cs="Arial"/>
          <w:color w:val="000000" w:themeColor="text1"/>
          <w:sz w:val="28"/>
          <w:szCs w:val="28"/>
        </w:rPr>
      </w:pPr>
      <w:r w:rsidRPr="008D6D05">
        <w:rPr>
          <w:rFonts w:ascii="Arial" w:eastAsia="Cambria" w:hAnsi="Arial" w:cs="Arial"/>
          <w:b/>
          <w:bCs/>
          <w:color w:val="000000" w:themeColor="text1"/>
          <w:sz w:val="28"/>
          <w:szCs w:val="28"/>
        </w:rPr>
        <w:t>1.2 The Business Idea</w:t>
      </w:r>
    </w:p>
    <w:p w14:paraId="0E4B20AC" w14:textId="45EDFA94" w:rsidR="004824A7" w:rsidRDefault="000E1CF5" w:rsidP="00B9129F">
      <w:pPr>
        <w:spacing w:after="200" w:line="360" w:lineRule="auto"/>
        <w:jc w:val="both"/>
        <w:rPr>
          <w:rFonts w:ascii="Arial" w:hAnsi="Arial" w:cs="Arial"/>
        </w:rPr>
      </w:pPr>
      <w:r w:rsidRPr="000E1CF5">
        <w:rPr>
          <w:rFonts w:ascii="Arial" w:hAnsi="Arial" w:cs="Arial"/>
        </w:rPr>
        <w:t xml:space="preserve">One Fashion blends Sri Lankan silk-batik textiles with Indian-inspired tailoring to create three product lines for the UK: (1) traditional and occasion wear with authentic batik and silk-batik cloth; (2) western-fusion daywear adapting South Asian prints, silhouettes, and embroidery; and (3) bespoke, made-to-measure commissions based on the founder's tailoring skills. The founder built relationships with Sri Lankan textile and garment retailers before moving sourcing to Cambodia, Vietnam, Bangladesh, and Turkey for better prices, shorter lead times, and less dependence on a single market. This multi-country sourcing is a key operational feature and </w:t>
      </w:r>
      <w:r>
        <w:rPr>
          <w:rFonts w:ascii="Arial" w:hAnsi="Arial" w:cs="Arial"/>
        </w:rPr>
        <w:t xml:space="preserve">is </w:t>
      </w:r>
      <w:r w:rsidRPr="000E1CF5">
        <w:rPr>
          <w:rFonts w:ascii="Arial" w:hAnsi="Arial" w:cs="Arial"/>
        </w:rPr>
        <w:t>addressed in the risk and cross-cultural sections.</w:t>
      </w:r>
      <w:r>
        <w:rPr>
          <w:rFonts w:ascii="Arial" w:hAnsi="Arial" w:cs="Arial"/>
        </w:rPr>
        <w:t xml:space="preserve"> </w:t>
      </w:r>
      <w:r w:rsidR="007815FA" w:rsidRPr="00B9129F">
        <w:rPr>
          <w:rFonts w:ascii="Arial" w:hAnsi="Arial" w:cs="Arial"/>
        </w:rPr>
        <w:t>The venture's value proposition rests on the combination of distinctive cultural design, in-house customisation capability, and an evidence-based, small-batch approach to sustainability, rather than on competing with fast-fashion retailers on price or volume.</w:t>
      </w:r>
    </w:p>
    <w:p w14:paraId="37D9735E" w14:textId="77777777" w:rsidR="000E1CF5" w:rsidRPr="00B9129F" w:rsidRDefault="000E1CF5" w:rsidP="00B9129F">
      <w:pPr>
        <w:spacing w:after="200" w:line="360" w:lineRule="auto"/>
        <w:jc w:val="both"/>
        <w:rPr>
          <w:rFonts w:ascii="Arial" w:hAnsi="Arial" w:cs="Arial"/>
        </w:rPr>
      </w:pPr>
    </w:p>
    <w:p w14:paraId="73311C35" w14:textId="77777777" w:rsidR="004824A7" w:rsidRPr="008D6D05" w:rsidRDefault="007815FA" w:rsidP="00B9129F">
      <w:pPr>
        <w:pStyle w:val="Heading2"/>
        <w:spacing w:before="260" w:after="120" w:line="360" w:lineRule="auto"/>
        <w:rPr>
          <w:rFonts w:ascii="Arial" w:hAnsi="Arial" w:cs="Arial"/>
          <w:color w:val="000000" w:themeColor="text1"/>
          <w:sz w:val="28"/>
          <w:szCs w:val="28"/>
        </w:rPr>
      </w:pPr>
      <w:r w:rsidRPr="008D6D05">
        <w:rPr>
          <w:rFonts w:ascii="Arial" w:eastAsia="Cambria" w:hAnsi="Arial" w:cs="Arial"/>
          <w:b/>
          <w:bCs/>
          <w:color w:val="000000" w:themeColor="text1"/>
          <w:sz w:val="28"/>
          <w:szCs w:val="28"/>
        </w:rPr>
        <w:lastRenderedPageBreak/>
        <w:t>1.3 Aim</w:t>
      </w:r>
    </w:p>
    <w:p w14:paraId="3E140029" w14:textId="660E4C76" w:rsidR="004824A7" w:rsidRPr="00B9129F" w:rsidRDefault="007815FA" w:rsidP="00B9129F">
      <w:pPr>
        <w:spacing w:after="200" w:line="360" w:lineRule="auto"/>
        <w:jc w:val="both"/>
        <w:rPr>
          <w:rFonts w:ascii="Arial" w:hAnsi="Arial" w:cs="Arial"/>
        </w:rPr>
      </w:pPr>
      <w:r w:rsidRPr="00B9129F">
        <w:rPr>
          <w:rFonts w:ascii="Arial" w:hAnsi="Arial" w:cs="Arial"/>
        </w:rPr>
        <w:t>The aim of this Business Development Plan is to determine whether One Fashion (Pvt) Ltd can be launched and grown as a financially viable UK-based online fashion business by testing customer demand, validating a realistic multi-country sourcing and funding model, and identifying the operational conditions required before full launch.</w:t>
      </w:r>
    </w:p>
    <w:p w14:paraId="2056F5BF" w14:textId="77777777" w:rsidR="004824A7" w:rsidRPr="008D6D05" w:rsidRDefault="007815FA" w:rsidP="00B9129F">
      <w:pPr>
        <w:pStyle w:val="Heading2"/>
        <w:spacing w:before="260" w:after="120" w:line="360" w:lineRule="auto"/>
        <w:rPr>
          <w:rFonts w:ascii="Arial" w:hAnsi="Arial" w:cs="Arial"/>
          <w:color w:val="000000" w:themeColor="text1"/>
          <w:sz w:val="28"/>
          <w:szCs w:val="28"/>
        </w:rPr>
      </w:pPr>
      <w:r w:rsidRPr="008D6D05">
        <w:rPr>
          <w:rFonts w:ascii="Arial" w:eastAsia="Cambria" w:hAnsi="Arial" w:cs="Arial"/>
          <w:b/>
          <w:bCs/>
          <w:color w:val="000000" w:themeColor="text1"/>
          <w:sz w:val="28"/>
          <w:szCs w:val="28"/>
        </w:rPr>
        <w:t>1.4 Objectives</w:t>
      </w:r>
    </w:p>
    <w:p w14:paraId="431E537D" w14:textId="77777777" w:rsidR="004824A7" w:rsidRPr="00B9129F" w:rsidRDefault="007815FA" w:rsidP="00B9129F">
      <w:pPr>
        <w:spacing w:after="60" w:line="360" w:lineRule="auto"/>
        <w:rPr>
          <w:rFonts w:ascii="Arial" w:hAnsi="Arial" w:cs="Arial"/>
        </w:rPr>
      </w:pPr>
      <w:r w:rsidRPr="00B9129F">
        <w:rPr>
          <w:rFonts w:ascii="Arial" w:hAnsi="Arial" w:cs="Arial"/>
        </w:rPr>
        <w:t>To achieve this aim, the plan sets out to:</w:t>
      </w:r>
    </w:p>
    <w:p w14:paraId="7D75B79A" w14:textId="77777777" w:rsidR="004824A7" w:rsidRPr="00B9129F" w:rsidRDefault="007815FA" w:rsidP="00B9129F">
      <w:pPr>
        <w:pStyle w:val="ListParagraph"/>
        <w:numPr>
          <w:ilvl w:val="0"/>
          <w:numId w:val="2"/>
        </w:numPr>
        <w:spacing w:after="120" w:line="360" w:lineRule="auto"/>
        <w:rPr>
          <w:rFonts w:ascii="Arial" w:hAnsi="Arial" w:cs="Arial"/>
          <w:sz w:val="24"/>
          <w:szCs w:val="24"/>
        </w:rPr>
      </w:pPr>
      <w:r w:rsidRPr="00B9129F">
        <w:rPr>
          <w:rFonts w:ascii="Arial" w:hAnsi="Arial" w:cs="Arial"/>
          <w:sz w:val="24"/>
          <w:szCs w:val="24"/>
        </w:rPr>
        <w:t>Assess UK demand for Sri Lankan silk-batik and Indian-inspired fusion fashion among target customer segments;</w:t>
      </w:r>
    </w:p>
    <w:p w14:paraId="28117CF1" w14:textId="77777777" w:rsidR="004824A7" w:rsidRPr="00B9129F" w:rsidRDefault="007815FA" w:rsidP="00B9129F">
      <w:pPr>
        <w:pStyle w:val="ListParagraph"/>
        <w:numPr>
          <w:ilvl w:val="0"/>
          <w:numId w:val="2"/>
        </w:numPr>
        <w:spacing w:after="120" w:line="360" w:lineRule="auto"/>
        <w:rPr>
          <w:rFonts w:ascii="Arial" w:hAnsi="Arial" w:cs="Arial"/>
          <w:sz w:val="24"/>
          <w:szCs w:val="24"/>
        </w:rPr>
      </w:pPr>
      <w:r w:rsidRPr="00B9129F">
        <w:rPr>
          <w:rFonts w:ascii="Arial" w:hAnsi="Arial" w:cs="Arial"/>
          <w:sz w:val="24"/>
          <w:szCs w:val="24"/>
        </w:rPr>
        <w:t>Evaluate the UK macro-environment and competitive position using PESTLE and SWOT analysis;</w:t>
      </w:r>
    </w:p>
    <w:p w14:paraId="41F2F5E7" w14:textId="77777777" w:rsidR="004824A7" w:rsidRPr="00B9129F" w:rsidRDefault="007815FA" w:rsidP="00B9129F">
      <w:pPr>
        <w:pStyle w:val="ListParagraph"/>
        <w:numPr>
          <w:ilvl w:val="0"/>
          <w:numId w:val="2"/>
        </w:numPr>
        <w:spacing w:after="120" w:line="360" w:lineRule="auto"/>
        <w:rPr>
          <w:rFonts w:ascii="Arial" w:hAnsi="Arial" w:cs="Arial"/>
          <w:sz w:val="24"/>
          <w:szCs w:val="24"/>
        </w:rPr>
      </w:pPr>
      <w:r w:rsidRPr="00B9129F">
        <w:rPr>
          <w:rFonts w:ascii="Arial" w:hAnsi="Arial" w:cs="Arial"/>
          <w:sz w:val="24"/>
          <w:szCs w:val="24"/>
        </w:rPr>
        <w:t>Use Hofstede's cultural dimensions to understand how differences between the UK and the founder's supplier markets should shape sourcing negotiations and marketing communication;</w:t>
      </w:r>
    </w:p>
    <w:p w14:paraId="20D07C48" w14:textId="77777777" w:rsidR="004824A7" w:rsidRPr="00B9129F" w:rsidRDefault="007815FA" w:rsidP="00B9129F">
      <w:pPr>
        <w:pStyle w:val="ListParagraph"/>
        <w:numPr>
          <w:ilvl w:val="0"/>
          <w:numId w:val="2"/>
        </w:numPr>
        <w:spacing w:after="120" w:line="360" w:lineRule="auto"/>
        <w:rPr>
          <w:rFonts w:ascii="Arial" w:hAnsi="Arial" w:cs="Arial"/>
          <w:sz w:val="24"/>
          <w:szCs w:val="24"/>
        </w:rPr>
      </w:pPr>
      <w:r w:rsidRPr="00B9129F">
        <w:rPr>
          <w:rFonts w:ascii="Arial" w:hAnsi="Arial" w:cs="Arial"/>
          <w:sz w:val="24"/>
          <w:szCs w:val="24"/>
        </w:rPr>
        <w:t>Identify a realistic, staged funding strategy that addresses the founder's principal constraint of limited start-up capital;</w:t>
      </w:r>
    </w:p>
    <w:p w14:paraId="793C9611" w14:textId="77777777" w:rsidR="004824A7" w:rsidRPr="00B9129F" w:rsidRDefault="007815FA" w:rsidP="00B9129F">
      <w:pPr>
        <w:pStyle w:val="ListParagraph"/>
        <w:numPr>
          <w:ilvl w:val="0"/>
          <w:numId w:val="2"/>
        </w:numPr>
        <w:spacing w:after="120" w:line="360" w:lineRule="auto"/>
        <w:rPr>
          <w:rFonts w:ascii="Arial" w:hAnsi="Arial" w:cs="Arial"/>
          <w:sz w:val="24"/>
          <w:szCs w:val="24"/>
        </w:rPr>
      </w:pPr>
      <w:r w:rsidRPr="00B9129F">
        <w:rPr>
          <w:rFonts w:ascii="Arial" w:hAnsi="Arial" w:cs="Arial"/>
          <w:sz w:val="24"/>
          <w:szCs w:val="24"/>
        </w:rPr>
        <w:t>Diversify and de-risk the supply chain across Sri Lanka, Cambodia, Vietnam, Bangladesh and Turkey; and</w:t>
      </w:r>
    </w:p>
    <w:p w14:paraId="2456080F" w14:textId="77777777" w:rsidR="004824A7" w:rsidRPr="00B9129F" w:rsidRDefault="007815FA" w:rsidP="00B9129F">
      <w:pPr>
        <w:pStyle w:val="ListParagraph"/>
        <w:numPr>
          <w:ilvl w:val="0"/>
          <w:numId w:val="2"/>
        </w:numPr>
        <w:spacing w:after="120" w:line="360" w:lineRule="auto"/>
        <w:rPr>
          <w:rFonts w:ascii="Arial" w:hAnsi="Arial" w:cs="Arial"/>
          <w:sz w:val="24"/>
          <w:szCs w:val="24"/>
        </w:rPr>
      </w:pPr>
      <w:r w:rsidRPr="00B9129F">
        <w:rPr>
          <w:rFonts w:ascii="Arial" w:hAnsi="Arial" w:cs="Arial"/>
          <w:sz w:val="24"/>
          <w:szCs w:val="24"/>
        </w:rPr>
        <w:t>Produce a 12-week research and launch-readiness timeline culminating in a pilot trading test.</w:t>
      </w:r>
    </w:p>
    <w:p w14:paraId="137FE0EC" w14:textId="77777777" w:rsidR="004824A7" w:rsidRPr="00BA22AC" w:rsidRDefault="007815FA" w:rsidP="00B9129F">
      <w:pPr>
        <w:pStyle w:val="Heading1"/>
        <w:pBdr>
          <w:bottom w:val="single" w:sz="8" w:space="4" w:color="C89B3C"/>
        </w:pBdr>
        <w:spacing w:before="320" w:after="160" w:line="360" w:lineRule="auto"/>
        <w:rPr>
          <w:rFonts w:ascii="Arial" w:hAnsi="Arial" w:cs="Arial"/>
          <w:sz w:val="28"/>
          <w:szCs w:val="28"/>
        </w:rPr>
      </w:pPr>
      <w:r w:rsidRPr="00BA22AC">
        <w:rPr>
          <w:rFonts w:ascii="Arial" w:eastAsia="Cambria" w:hAnsi="Arial" w:cs="Arial"/>
          <w:b/>
          <w:bCs/>
          <w:color w:val="1B2A4A"/>
          <w:sz w:val="28"/>
          <w:szCs w:val="28"/>
        </w:rPr>
        <w:t>2. Methodology</w:t>
      </w:r>
    </w:p>
    <w:p w14:paraId="2BE47D6D" w14:textId="77777777" w:rsidR="004824A7" w:rsidRPr="00B9129F" w:rsidRDefault="007815FA" w:rsidP="00B9129F">
      <w:pPr>
        <w:spacing w:after="200" w:line="360" w:lineRule="auto"/>
        <w:jc w:val="both"/>
        <w:rPr>
          <w:rFonts w:ascii="Arial" w:hAnsi="Arial" w:cs="Arial"/>
        </w:rPr>
      </w:pPr>
      <w:r w:rsidRPr="00B9129F">
        <w:rPr>
          <w:rFonts w:ascii="Arial" w:hAnsi="Arial" w:cs="Arial"/>
        </w:rPr>
        <w:t>A mixed-methods approach is adopted. Secondary research draws on UK government and official data — principally Office for National Statistics (ONS) retail and population statistics and the Companies House register — together with the academic literature on cross-cultural management and ethnic minority entrepreneurship. This is triangulated with primary research: a short online questionnaire aimed at prospective UK customers (with particular attention to South Asian diaspora and cultural/fusion-fashion shoppers), covering style, fabric, price, sizing, customisation and sustainability preferences.</w:t>
      </w:r>
    </w:p>
    <w:p w14:paraId="77AC8135" w14:textId="77777777" w:rsidR="004824A7" w:rsidRPr="00B9129F" w:rsidRDefault="007815FA" w:rsidP="00B9129F">
      <w:pPr>
        <w:spacing w:after="200" w:line="360" w:lineRule="auto"/>
        <w:jc w:val="both"/>
        <w:rPr>
          <w:rFonts w:ascii="Arial" w:hAnsi="Arial" w:cs="Arial"/>
        </w:rPr>
      </w:pPr>
      <w:r w:rsidRPr="00B9129F">
        <w:rPr>
          <w:rFonts w:ascii="Arial" w:hAnsi="Arial" w:cs="Arial"/>
        </w:rPr>
        <w:t xml:space="preserve">Three complementary strategic frameworks structure the analysis. PESTLE analysis is used to scan the UK macro-environment in which the business will trade (Johnson et al., 2020). </w:t>
      </w:r>
      <w:r w:rsidRPr="00B9129F">
        <w:rPr>
          <w:rFonts w:ascii="Arial" w:hAnsi="Arial" w:cs="Arial"/>
        </w:rPr>
        <w:lastRenderedPageBreak/>
        <w:t>SWOT analysis is used to set the founder's internal capabilities and constraints against the external opportunities and threats identified through PESTLE. Because the business is unusual in combining a UK customer base with a supply chain spanning five countries, Hofstede's cultural dimensions framework (Hofstede, Hofstede and Minkov, 2010) is applied as a third, cross-cultural lens — something a conventional single-market business plan would not normally require — to anticipate how negotiation style, communication and decision-making may differ between the UK and the founder's principal sourcing markets. Consistent with a validation-led approach, no assumption in this plan is treated as a launch decision until it has been tested against evidence: this is summarised as evidence first, assumptions tested, launch decision based on findings.</w:t>
      </w:r>
    </w:p>
    <w:p w14:paraId="2FE5BA74" w14:textId="77777777" w:rsidR="004824A7" w:rsidRPr="00BA22AC" w:rsidRDefault="007815FA" w:rsidP="00B9129F">
      <w:pPr>
        <w:pStyle w:val="Heading1"/>
        <w:pBdr>
          <w:bottom w:val="single" w:sz="8" w:space="4" w:color="C89B3C"/>
        </w:pBdr>
        <w:spacing w:before="320" w:after="160" w:line="360" w:lineRule="auto"/>
        <w:rPr>
          <w:rFonts w:ascii="Arial" w:hAnsi="Arial" w:cs="Arial"/>
          <w:sz w:val="28"/>
          <w:szCs w:val="28"/>
        </w:rPr>
      </w:pPr>
      <w:r w:rsidRPr="00BA22AC">
        <w:rPr>
          <w:rFonts w:ascii="Arial" w:eastAsia="Cambria" w:hAnsi="Arial" w:cs="Arial"/>
          <w:b/>
          <w:bCs/>
          <w:color w:val="1B2A4A"/>
          <w:sz w:val="28"/>
          <w:szCs w:val="28"/>
        </w:rPr>
        <w:t>3. Market Research and Validation</w:t>
      </w:r>
    </w:p>
    <w:p w14:paraId="1B2EB2B5" w14:textId="77777777" w:rsidR="004824A7" w:rsidRPr="008D6D05" w:rsidRDefault="007815FA" w:rsidP="00B9129F">
      <w:pPr>
        <w:pStyle w:val="Heading2"/>
        <w:spacing w:before="260" w:after="120" w:line="360" w:lineRule="auto"/>
        <w:rPr>
          <w:rFonts w:ascii="Arial" w:hAnsi="Arial" w:cs="Arial"/>
          <w:color w:val="000000" w:themeColor="text1"/>
          <w:sz w:val="28"/>
          <w:szCs w:val="28"/>
        </w:rPr>
      </w:pPr>
      <w:r w:rsidRPr="008D6D05">
        <w:rPr>
          <w:rFonts w:ascii="Arial" w:eastAsia="Cambria" w:hAnsi="Arial" w:cs="Arial"/>
          <w:b/>
          <w:bCs/>
          <w:color w:val="000000" w:themeColor="text1"/>
          <w:sz w:val="28"/>
          <w:szCs w:val="28"/>
        </w:rPr>
        <w:t>3.1 Market Size and Demand</w:t>
      </w:r>
    </w:p>
    <w:p w14:paraId="698A96EE" w14:textId="77777777" w:rsidR="004824A7" w:rsidRPr="00B9129F" w:rsidRDefault="007815FA" w:rsidP="00B9129F">
      <w:pPr>
        <w:spacing w:after="200" w:line="360" w:lineRule="auto"/>
        <w:jc w:val="both"/>
        <w:rPr>
          <w:rFonts w:ascii="Arial" w:hAnsi="Arial" w:cs="Arial"/>
        </w:rPr>
      </w:pPr>
      <w:r w:rsidRPr="00B9129F">
        <w:rPr>
          <w:rFonts w:ascii="Arial" w:hAnsi="Arial" w:cs="Arial"/>
        </w:rPr>
        <w:t>UK evidence supports investigating an online-first model: 28.3% of textile, clothing and footwear retail sales were already conducted online in 2025, and the internet sales index for this category reached 104.0 (2023 = 100), indicating continued growth (ONS, 2026). Within this broader online fashion market, the 2021 Census recorded 5.5 million people (9.3% of the population of England and Wales) in Asian ethnic groups, including 1.86 million people identifying as Indian (ONS, 2022). This diaspora population is treated as a proximate, reachable early-adopter segment rather than the sole market: the primary target is UK-based women aged approximately 18–60 who value distinctive, cultural or fusion clothing, modest and inclusive sizing options, or personalised garments, a group that extends well beyond diaspora shoppers alone.</w:t>
      </w:r>
    </w:p>
    <w:p w14:paraId="04CD05C0" w14:textId="3B2E45F0" w:rsidR="004824A7" w:rsidRPr="00B9129F" w:rsidRDefault="007815FA" w:rsidP="00B9129F">
      <w:pPr>
        <w:spacing w:after="200" w:line="360" w:lineRule="auto"/>
        <w:jc w:val="both"/>
        <w:rPr>
          <w:rFonts w:ascii="Arial" w:hAnsi="Arial" w:cs="Arial"/>
        </w:rPr>
      </w:pPr>
      <w:r w:rsidRPr="00B9129F">
        <w:rPr>
          <w:rFonts w:ascii="Arial" w:hAnsi="Arial" w:cs="Arial"/>
        </w:rPr>
        <w:t xml:space="preserve">Customer segments to be tested through the primary questionnaire include South Asian and wider diaspora customers, shoppers specifically interested </w:t>
      </w:r>
      <w:r w:rsidR="001F24C9">
        <w:rPr>
          <w:rFonts w:ascii="Arial" w:hAnsi="Arial" w:cs="Arial"/>
        </w:rPr>
        <w:t>ethically</w:t>
      </w:r>
      <w:r w:rsidRPr="00B9129F">
        <w:rPr>
          <w:rFonts w:ascii="Arial" w:hAnsi="Arial" w:cs="Arial"/>
        </w:rPr>
        <w:t xml:space="preserve"> or cultural</w:t>
      </w:r>
      <w:r w:rsidR="001F24C9">
        <w:rPr>
          <w:rFonts w:ascii="Arial" w:hAnsi="Arial" w:cs="Arial"/>
        </w:rPr>
        <w:t>ly</w:t>
      </w:r>
      <w:r w:rsidRPr="00B9129F">
        <w:rPr>
          <w:rFonts w:ascii="Arial" w:hAnsi="Arial" w:cs="Arial"/>
        </w:rPr>
        <w:t xml:space="preserve">, occasion and </w:t>
      </w:r>
      <w:r w:rsidR="0086669C" w:rsidRPr="00B9129F">
        <w:rPr>
          <w:rFonts w:ascii="Arial" w:hAnsi="Arial" w:cs="Arial"/>
        </w:rPr>
        <w:t>event wear</w:t>
      </w:r>
      <w:r w:rsidRPr="00B9129F">
        <w:rPr>
          <w:rFonts w:ascii="Arial" w:hAnsi="Arial" w:cs="Arial"/>
        </w:rPr>
        <w:t xml:space="preserve"> buyers, customers actively seeking customised garments, and general UK online fashion shoppers. The research treats none of these as validated until tested: customer interviews, competitor benchmarking and a small pilot collection are required before firm launch decisions are made.</w:t>
      </w:r>
    </w:p>
    <w:p w14:paraId="48624FB2" w14:textId="77777777" w:rsidR="004824A7" w:rsidRPr="008D6D05" w:rsidRDefault="007815FA" w:rsidP="00B9129F">
      <w:pPr>
        <w:pStyle w:val="Heading2"/>
        <w:spacing w:before="260" w:after="120" w:line="360" w:lineRule="auto"/>
        <w:rPr>
          <w:rFonts w:ascii="Arial" w:hAnsi="Arial" w:cs="Arial"/>
          <w:color w:val="000000" w:themeColor="text1"/>
          <w:sz w:val="28"/>
          <w:szCs w:val="28"/>
        </w:rPr>
      </w:pPr>
      <w:r w:rsidRPr="008D6D05">
        <w:rPr>
          <w:rFonts w:ascii="Arial" w:eastAsia="Cambria" w:hAnsi="Arial" w:cs="Arial"/>
          <w:b/>
          <w:bCs/>
          <w:color w:val="000000" w:themeColor="text1"/>
          <w:sz w:val="28"/>
          <w:szCs w:val="28"/>
        </w:rPr>
        <w:t>3.2 Macro-Environment: PESTLE Analysis</w:t>
      </w:r>
    </w:p>
    <w:p w14:paraId="7E983B4C" w14:textId="77777777" w:rsidR="004824A7" w:rsidRPr="00B9129F" w:rsidRDefault="007815FA" w:rsidP="00B9129F">
      <w:pPr>
        <w:spacing w:after="200" w:line="360" w:lineRule="auto"/>
        <w:jc w:val="both"/>
        <w:rPr>
          <w:rFonts w:ascii="Arial" w:hAnsi="Arial" w:cs="Arial"/>
        </w:rPr>
      </w:pPr>
      <w:r w:rsidRPr="00B9129F">
        <w:rPr>
          <w:rFonts w:ascii="Arial" w:hAnsi="Arial" w:cs="Arial"/>
        </w:rPr>
        <w:t>Table 1 summarises the principal macro-environmental factors relevant to a UK online retailer sourcing from five countries, structured using the PESTLE framework (Johnson et al., 2020).</w:t>
      </w:r>
    </w:p>
    <w:p w14:paraId="3127D86F" w14:textId="77777777" w:rsidR="004824A7" w:rsidRPr="00B9129F" w:rsidRDefault="007815FA" w:rsidP="00B9129F">
      <w:pPr>
        <w:spacing w:after="100" w:line="360" w:lineRule="auto"/>
        <w:rPr>
          <w:rFonts w:ascii="Arial" w:hAnsi="Arial" w:cs="Arial"/>
        </w:rPr>
      </w:pPr>
      <w:r w:rsidRPr="00B9129F">
        <w:rPr>
          <w:rFonts w:ascii="Arial" w:hAnsi="Arial" w:cs="Arial"/>
          <w:b/>
          <w:bCs/>
          <w:i/>
          <w:iCs/>
          <w:color w:val="1B2A4A"/>
        </w:rPr>
        <w:lastRenderedPageBreak/>
        <w:t>Table 1: PESTLE Analysis — One Fashion (Pvt) Ltd</w:t>
      </w:r>
    </w:p>
    <w:tbl>
      <w:tblPr>
        <w:tblW w:w="970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7300"/>
      </w:tblGrid>
      <w:tr w:rsidR="004824A7" w:rsidRPr="00B9129F" w14:paraId="617258DE" w14:textId="77777777">
        <w:trPr>
          <w:tblHeader/>
        </w:trPr>
        <w:tc>
          <w:tcPr>
            <w:tcW w:w="2400" w:type="dxa"/>
            <w:shd w:val="clear" w:color="auto" w:fill="1B2A4A"/>
            <w:tcMar>
              <w:top w:w="100" w:type="dxa"/>
              <w:left w:w="120" w:type="dxa"/>
              <w:bottom w:w="100" w:type="dxa"/>
              <w:right w:w="120" w:type="dxa"/>
            </w:tcMar>
            <w:vAlign w:val="center"/>
          </w:tcPr>
          <w:p w14:paraId="60A6DD89" w14:textId="77777777" w:rsidR="004824A7" w:rsidRPr="00B9129F" w:rsidRDefault="007815FA" w:rsidP="00B9129F">
            <w:pPr>
              <w:spacing w:line="360" w:lineRule="auto"/>
              <w:rPr>
                <w:rFonts w:ascii="Arial" w:hAnsi="Arial" w:cs="Arial"/>
              </w:rPr>
            </w:pPr>
            <w:r w:rsidRPr="00B9129F">
              <w:rPr>
                <w:rFonts w:ascii="Arial" w:hAnsi="Arial" w:cs="Arial"/>
                <w:b/>
                <w:bCs/>
                <w:color w:val="FFFFFF"/>
              </w:rPr>
              <w:t>PESTLE Factor</w:t>
            </w:r>
          </w:p>
        </w:tc>
        <w:tc>
          <w:tcPr>
            <w:tcW w:w="7300" w:type="dxa"/>
            <w:shd w:val="clear" w:color="auto" w:fill="1B2A4A"/>
            <w:tcMar>
              <w:top w:w="100" w:type="dxa"/>
              <w:left w:w="120" w:type="dxa"/>
              <w:bottom w:w="100" w:type="dxa"/>
              <w:right w:w="120" w:type="dxa"/>
            </w:tcMar>
            <w:vAlign w:val="center"/>
          </w:tcPr>
          <w:p w14:paraId="7C8DA7FC" w14:textId="77777777" w:rsidR="004824A7" w:rsidRPr="00B9129F" w:rsidRDefault="007815FA" w:rsidP="00B9129F">
            <w:pPr>
              <w:spacing w:line="360" w:lineRule="auto"/>
              <w:rPr>
                <w:rFonts w:ascii="Arial" w:hAnsi="Arial" w:cs="Arial"/>
              </w:rPr>
            </w:pPr>
            <w:r w:rsidRPr="00B9129F">
              <w:rPr>
                <w:rFonts w:ascii="Arial" w:hAnsi="Arial" w:cs="Arial"/>
                <w:b/>
                <w:bCs/>
                <w:color w:val="FFFFFF"/>
              </w:rPr>
              <w:t>Implication for One Fashion</w:t>
            </w:r>
          </w:p>
        </w:tc>
      </w:tr>
      <w:tr w:rsidR="004824A7" w:rsidRPr="00B9129F" w14:paraId="176A5409" w14:textId="77777777">
        <w:tc>
          <w:tcPr>
            <w:tcW w:w="2400" w:type="dxa"/>
            <w:shd w:val="clear" w:color="auto" w:fill="FFFFFF"/>
            <w:tcMar>
              <w:top w:w="100" w:type="dxa"/>
              <w:left w:w="120" w:type="dxa"/>
              <w:bottom w:w="100" w:type="dxa"/>
              <w:right w:w="120" w:type="dxa"/>
            </w:tcMar>
            <w:vAlign w:val="center"/>
          </w:tcPr>
          <w:p w14:paraId="7AC83342" w14:textId="77777777" w:rsidR="004824A7" w:rsidRPr="00B9129F" w:rsidRDefault="007815FA" w:rsidP="00B9129F">
            <w:pPr>
              <w:spacing w:after="60" w:line="360" w:lineRule="auto"/>
              <w:rPr>
                <w:rFonts w:ascii="Arial" w:hAnsi="Arial" w:cs="Arial"/>
              </w:rPr>
            </w:pPr>
            <w:r w:rsidRPr="00B9129F">
              <w:rPr>
                <w:rFonts w:ascii="Arial" w:hAnsi="Arial" w:cs="Arial"/>
                <w:b/>
                <w:bCs/>
                <w:color w:val="1B2A4A"/>
              </w:rPr>
              <w:t>Political / Legal</w:t>
            </w:r>
          </w:p>
        </w:tc>
        <w:tc>
          <w:tcPr>
            <w:tcW w:w="7300" w:type="dxa"/>
            <w:shd w:val="clear" w:color="auto" w:fill="FFFFFF"/>
            <w:tcMar>
              <w:top w:w="100" w:type="dxa"/>
              <w:left w:w="120" w:type="dxa"/>
              <w:bottom w:w="100" w:type="dxa"/>
              <w:right w:w="120" w:type="dxa"/>
            </w:tcMar>
            <w:vAlign w:val="center"/>
          </w:tcPr>
          <w:p w14:paraId="6D63596B" w14:textId="77777777" w:rsidR="004824A7" w:rsidRPr="00B9129F" w:rsidRDefault="007815FA" w:rsidP="00B9129F">
            <w:pPr>
              <w:spacing w:after="60" w:line="360" w:lineRule="auto"/>
              <w:rPr>
                <w:rFonts w:ascii="Arial" w:hAnsi="Arial" w:cs="Arial"/>
              </w:rPr>
            </w:pPr>
            <w:r w:rsidRPr="00B9129F">
              <w:rPr>
                <w:rFonts w:ascii="Arial" w:hAnsi="Arial" w:cs="Arial"/>
              </w:rPr>
              <w:t>UK consumer rights, online selling regulation, product labelling and import/customs rules apply directly, since the business imports finished garments and fabric from five countries outside the UK.</w:t>
            </w:r>
          </w:p>
        </w:tc>
      </w:tr>
      <w:tr w:rsidR="004824A7" w:rsidRPr="00B9129F" w14:paraId="06BD58B2" w14:textId="77777777">
        <w:tc>
          <w:tcPr>
            <w:tcW w:w="2400" w:type="dxa"/>
            <w:shd w:val="clear" w:color="auto" w:fill="F6F2EC"/>
            <w:tcMar>
              <w:top w:w="100" w:type="dxa"/>
              <w:left w:w="120" w:type="dxa"/>
              <w:bottom w:w="100" w:type="dxa"/>
              <w:right w:w="120" w:type="dxa"/>
            </w:tcMar>
            <w:vAlign w:val="center"/>
          </w:tcPr>
          <w:p w14:paraId="6526A1FA" w14:textId="77777777" w:rsidR="004824A7" w:rsidRPr="00B9129F" w:rsidRDefault="007815FA" w:rsidP="00B9129F">
            <w:pPr>
              <w:spacing w:after="60" w:line="360" w:lineRule="auto"/>
              <w:rPr>
                <w:rFonts w:ascii="Arial" w:hAnsi="Arial" w:cs="Arial"/>
              </w:rPr>
            </w:pPr>
            <w:r w:rsidRPr="00B9129F">
              <w:rPr>
                <w:rFonts w:ascii="Arial" w:hAnsi="Arial" w:cs="Arial"/>
                <w:b/>
                <w:bCs/>
                <w:color w:val="1B2A4A"/>
              </w:rPr>
              <w:t>Economic</w:t>
            </w:r>
          </w:p>
        </w:tc>
        <w:tc>
          <w:tcPr>
            <w:tcW w:w="7300" w:type="dxa"/>
            <w:shd w:val="clear" w:color="auto" w:fill="F6F2EC"/>
            <w:tcMar>
              <w:top w:w="100" w:type="dxa"/>
              <w:left w:w="120" w:type="dxa"/>
              <w:bottom w:w="100" w:type="dxa"/>
              <w:right w:w="120" w:type="dxa"/>
            </w:tcMar>
            <w:vAlign w:val="center"/>
          </w:tcPr>
          <w:p w14:paraId="1620E351" w14:textId="77777777" w:rsidR="004824A7" w:rsidRPr="00B9129F" w:rsidRDefault="007815FA" w:rsidP="00B9129F">
            <w:pPr>
              <w:spacing w:after="60" w:line="360" w:lineRule="auto"/>
              <w:rPr>
                <w:rFonts w:ascii="Arial" w:hAnsi="Arial" w:cs="Arial"/>
              </w:rPr>
            </w:pPr>
            <w:r w:rsidRPr="00B9129F">
              <w:rPr>
                <w:rFonts w:ascii="Arial" w:hAnsi="Arial" w:cs="Arial"/>
              </w:rPr>
              <w:t>Household budgets, the GBP exchange rate against LKR, VND, KHR, BDT and TRY, and international shipping costs all affect landed cost and retail margin.</w:t>
            </w:r>
          </w:p>
        </w:tc>
      </w:tr>
      <w:tr w:rsidR="004824A7" w:rsidRPr="00B9129F" w14:paraId="410E564F" w14:textId="77777777">
        <w:tc>
          <w:tcPr>
            <w:tcW w:w="2400" w:type="dxa"/>
            <w:shd w:val="clear" w:color="auto" w:fill="FFFFFF"/>
            <w:tcMar>
              <w:top w:w="100" w:type="dxa"/>
              <w:left w:w="120" w:type="dxa"/>
              <w:bottom w:w="100" w:type="dxa"/>
              <w:right w:w="120" w:type="dxa"/>
            </w:tcMar>
            <w:vAlign w:val="center"/>
          </w:tcPr>
          <w:p w14:paraId="290055F8" w14:textId="77777777" w:rsidR="004824A7" w:rsidRPr="00B9129F" w:rsidRDefault="007815FA" w:rsidP="00B9129F">
            <w:pPr>
              <w:spacing w:after="60" w:line="360" w:lineRule="auto"/>
              <w:rPr>
                <w:rFonts w:ascii="Arial" w:hAnsi="Arial" w:cs="Arial"/>
              </w:rPr>
            </w:pPr>
            <w:r w:rsidRPr="00B9129F">
              <w:rPr>
                <w:rFonts w:ascii="Arial" w:hAnsi="Arial" w:cs="Arial"/>
                <w:b/>
                <w:bCs/>
                <w:color w:val="1B2A4A"/>
              </w:rPr>
              <w:t>Social</w:t>
            </w:r>
          </w:p>
        </w:tc>
        <w:tc>
          <w:tcPr>
            <w:tcW w:w="7300" w:type="dxa"/>
            <w:shd w:val="clear" w:color="auto" w:fill="FFFFFF"/>
            <w:tcMar>
              <w:top w:w="100" w:type="dxa"/>
              <w:left w:w="120" w:type="dxa"/>
              <w:bottom w:w="100" w:type="dxa"/>
              <w:right w:w="120" w:type="dxa"/>
            </w:tcMar>
            <w:vAlign w:val="center"/>
          </w:tcPr>
          <w:p w14:paraId="0CEED281" w14:textId="77777777" w:rsidR="004824A7" w:rsidRPr="00B9129F" w:rsidRDefault="007815FA" w:rsidP="00B9129F">
            <w:pPr>
              <w:spacing w:after="60" w:line="360" w:lineRule="auto"/>
              <w:rPr>
                <w:rFonts w:ascii="Arial" w:hAnsi="Arial" w:cs="Arial"/>
              </w:rPr>
            </w:pPr>
            <w:r w:rsidRPr="00B9129F">
              <w:rPr>
                <w:rFonts w:ascii="Arial" w:hAnsi="Arial" w:cs="Arial"/>
              </w:rPr>
              <w:t>Growing UK demand for cultural/fusion fashion, personalisation and inclusive sizing (Li et al., 2022) supports the core positioning.</w:t>
            </w:r>
          </w:p>
        </w:tc>
      </w:tr>
      <w:tr w:rsidR="004824A7" w:rsidRPr="00B9129F" w14:paraId="6C4A6A0B" w14:textId="77777777">
        <w:tc>
          <w:tcPr>
            <w:tcW w:w="2400" w:type="dxa"/>
            <w:shd w:val="clear" w:color="auto" w:fill="F6F2EC"/>
            <w:tcMar>
              <w:top w:w="100" w:type="dxa"/>
              <w:left w:w="120" w:type="dxa"/>
              <w:bottom w:w="100" w:type="dxa"/>
              <w:right w:w="120" w:type="dxa"/>
            </w:tcMar>
            <w:vAlign w:val="center"/>
          </w:tcPr>
          <w:p w14:paraId="5E11FE6C" w14:textId="77777777" w:rsidR="004824A7" w:rsidRPr="00B9129F" w:rsidRDefault="007815FA" w:rsidP="00B9129F">
            <w:pPr>
              <w:spacing w:after="60" w:line="360" w:lineRule="auto"/>
              <w:rPr>
                <w:rFonts w:ascii="Arial" w:hAnsi="Arial" w:cs="Arial"/>
              </w:rPr>
            </w:pPr>
            <w:r w:rsidRPr="00B9129F">
              <w:rPr>
                <w:rFonts w:ascii="Arial" w:hAnsi="Arial" w:cs="Arial"/>
                <w:b/>
                <w:bCs/>
                <w:color w:val="1B2A4A"/>
              </w:rPr>
              <w:t>Technological</w:t>
            </w:r>
          </w:p>
        </w:tc>
        <w:tc>
          <w:tcPr>
            <w:tcW w:w="7300" w:type="dxa"/>
            <w:shd w:val="clear" w:color="auto" w:fill="F6F2EC"/>
            <w:tcMar>
              <w:top w:w="100" w:type="dxa"/>
              <w:left w:w="120" w:type="dxa"/>
              <w:bottom w:w="100" w:type="dxa"/>
              <w:right w:w="120" w:type="dxa"/>
            </w:tcMar>
            <w:vAlign w:val="center"/>
          </w:tcPr>
          <w:p w14:paraId="735A5A62" w14:textId="77777777" w:rsidR="004824A7" w:rsidRPr="00B9129F" w:rsidRDefault="007815FA" w:rsidP="00B9129F">
            <w:pPr>
              <w:spacing w:after="60" w:line="360" w:lineRule="auto"/>
              <w:rPr>
                <w:rFonts w:ascii="Arial" w:hAnsi="Arial" w:cs="Arial"/>
              </w:rPr>
            </w:pPr>
            <w:r w:rsidRPr="00B9129F">
              <w:rPr>
                <w:rFonts w:ascii="Arial" w:hAnsi="Arial" w:cs="Arial"/>
              </w:rPr>
              <w:t>E-commerce platforms, social media (Instagram, TikTok), mobile payments and website-based customisation tools are the primary route to market for a business with no physical stores.</w:t>
            </w:r>
          </w:p>
        </w:tc>
      </w:tr>
      <w:tr w:rsidR="004824A7" w:rsidRPr="00B9129F" w14:paraId="2DE7D4C4" w14:textId="77777777">
        <w:tc>
          <w:tcPr>
            <w:tcW w:w="2400" w:type="dxa"/>
            <w:shd w:val="clear" w:color="auto" w:fill="FFFFFF"/>
            <w:tcMar>
              <w:top w:w="100" w:type="dxa"/>
              <w:left w:w="120" w:type="dxa"/>
              <w:bottom w:w="100" w:type="dxa"/>
              <w:right w:w="120" w:type="dxa"/>
            </w:tcMar>
            <w:vAlign w:val="center"/>
          </w:tcPr>
          <w:p w14:paraId="7DD31F5A" w14:textId="77777777" w:rsidR="004824A7" w:rsidRPr="00B9129F" w:rsidRDefault="007815FA" w:rsidP="00B9129F">
            <w:pPr>
              <w:spacing w:after="60" w:line="360" w:lineRule="auto"/>
              <w:rPr>
                <w:rFonts w:ascii="Arial" w:hAnsi="Arial" w:cs="Arial"/>
              </w:rPr>
            </w:pPr>
            <w:r w:rsidRPr="00B9129F">
              <w:rPr>
                <w:rFonts w:ascii="Arial" w:hAnsi="Arial" w:cs="Arial"/>
                <w:b/>
                <w:bCs/>
                <w:color w:val="1B2A4A"/>
              </w:rPr>
              <w:t>Legal</w:t>
            </w:r>
          </w:p>
        </w:tc>
        <w:tc>
          <w:tcPr>
            <w:tcW w:w="7300" w:type="dxa"/>
            <w:shd w:val="clear" w:color="auto" w:fill="FFFFFF"/>
            <w:tcMar>
              <w:top w:w="100" w:type="dxa"/>
              <w:left w:w="120" w:type="dxa"/>
              <w:bottom w:w="100" w:type="dxa"/>
              <w:right w:w="120" w:type="dxa"/>
            </w:tcMar>
            <w:vAlign w:val="center"/>
          </w:tcPr>
          <w:p w14:paraId="2766CD89" w14:textId="77777777" w:rsidR="004824A7" w:rsidRPr="00B9129F" w:rsidRDefault="007815FA" w:rsidP="00B9129F">
            <w:pPr>
              <w:spacing w:after="60" w:line="360" w:lineRule="auto"/>
              <w:rPr>
                <w:rFonts w:ascii="Arial" w:hAnsi="Arial" w:cs="Arial"/>
              </w:rPr>
            </w:pPr>
            <w:r w:rsidRPr="00B9129F">
              <w:rPr>
                <w:rFonts w:ascii="Arial" w:hAnsi="Arial" w:cs="Arial"/>
              </w:rPr>
              <w:t>UK trading standards, e-commerce regulation, textile fibre-labelling rules and import duty/tariff classification for garments sourced from Sri Lanka, Cambodia, Vietnam, Bangladesh and Turkey.</w:t>
            </w:r>
          </w:p>
        </w:tc>
      </w:tr>
      <w:tr w:rsidR="004824A7" w:rsidRPr="00B9129F" w14:paraId="5BD1F0D4" w14:textId="77777777">
        <w:tc>
          <w:tcPr>
            <w:tcW w:w="2400" w:type="dxa"/>
            <w:shd w:val="clear" w:color="auto" w:fill="F6F2EC"/>
            <w:tcMar>
              <w:top w:w="100" w:type="dxa"/>
              <w:left w:w="120" w:type="dxa"/>
              <w:bottom w:w="100" w:type="dxa"/>
              <w:right w:w="120" w:type="dxa"/>
            </w:tcMar>
            <w:vAlign w:val="center"/>
          </w:tcPr>
          <w:p w14:paraId="31DA2E6F" w14:textId="77777777" w:rsidR="004824A7" w:rsidRPr="00B9129F" w:rsidRDefault="007815FA" w:rsidP="00B9129F">
            <w:pPr>
              <w:spacing w:after="60" w:line="360" w:lineRule="auto"/>
              <w:rPr>
                <w:rFonts w:ascii="Arial" w:hAnsi="Arial" w:cs="Arial"/>
              </w:rPr>
            </w:pPr>
            <w:r w:rsidRPr="00B9129F">
              <w:rPr>
                <w:rFonts w:ascii="Arial" w:hAnsi="Arial" w:cs="Arial"/>
                <w:b/>
                <w:bCs/>
                <w:color w:val="1B2A4A"/>
              </w:rPr>
              <w:t>Environmental</w:t>
            </w:r>
          </w:p>
        </w:tc>
        <w:tc>
          <w:tcPr>
            <w:tcW w:w="7300" w:type="dxa"/>
            <w:shd w:val="clear" w:color="auto" w:fill="F6F2EC"/>
            <w:tcMar>
              <w:top w:w="100" w:type="dxa"/>
              <w:left w:w="120" w:type="dxa"/>
              <w:bottom w:w="100" w:type="dxa"/>
              <w:right w:w="120" w:type="dxa"/>
            </w:tcMar>
            <w:vAlign w:val="center"/>
          </w:tcPr>
          <w:p w14:paraId="1A3419E4" w14:textId="77777777" w:rsidR="004824A7" w:rsidRPr="00B9129F" w:rsidRDefault="007815FA" w:rsidP="00B9129F">
            <w:pPr>
              <w:spacing w:after="60" w:line="360" w:lineRule="auto"/>
              <w:rPr>
                <w:rFonts w:ascii="Arial" w:hAnsi="Arial" w:cs="Arial"/>
              </w:rPr>
            </w:pPr>
            <w:r w:rsidRPr="00B9129F">
              <w:rPr>
                <w:rFonts w:ascii="Arial" w:hAnsi="Arial" w:cs="Arial"/>
              </w:rPr>
              <w:t>Batik craftsmanship supports a distinctive, low-volume sustainability story, but claims must be evidence-based rather than assumed (Lundblad and Davies, 2016).</w:t>
            </w:r>
          </w:p>
        </w:tc>
      </w:tr>
    </w:tbl>
    <w:p w14:paraId="2010ED47" w14:textId="77777777" w:rsidR="004824A7" w:rsidRDefault="004824A7" w:rsidP="00B9129F">
      <w:pPr>
        <w:spacing w:after="300" w:line="360" w:lineRule="auto"/>
        <w:rPr>
          <w:rFonts w:ascii="Arial" w:hAnsi="Arial" w:cs="Arial"/>
          <w:sz w:val="28"/>
          <w:szCs w:val="28"/>
        </w:rPr>
      </w:pPr>
    </w:p>
    <w:p w14:paraId="1CDD12FF" w14:textId="77777777" w:rsidR="00BA22AC" w:rsidRDefault="00BA22AC" w:rsidP="00B9129F">
      <w:pPr>
        <w:spacing w:after="300" w:line="360" w:lineRule="auto"/>
        <w:rPr>
          <w:rFonts w:ascii="Arial" w:hAnsi="Arial" w:cs="Arial"/>
          <w:sz w:val="28"/>
          <w:szCs w:val="28"/>
        </w:rPr>
      </w:pPr>
    </w:p>
    <w:p w14:paraId="59740AD8" w14:textId="77777777" w:rsidR="00BA22AC" w:rsidRPr="00BA22AC" w:rsidRDefault="00BA22AC" w:rsidP="00B9129F">
      <w:pPr>
        <w:spacing w:after="300" w:line="360" w:lineRule="auto"/>
        <w:rPr>
          <w:rFonts w:ascii="Arial" w:hAnsi="Arial" w:cs="Arial"/>
          <w:sz w:val="28"/>
          <w:szCs w:val="28"/>
        </w:rPr>
      </w:pPr>
    </w:p>
    <w:p w14:paraId="446B84B9" w14:textId="77777777" w:rsidR="004824A7" w:rsidRPr="00BA22AC" w:rsidRDefault="007815FA" w:rsidP="00B9129F">
      <w:pPr>
        <w:pStyle w:val="Heading2"/>
        <w:spacing w:before="260" w:after="120" w:line="360" w:lineRule="auto"/>
        <w:rPr>
          <w:rFonts w:ascii="Arial" w:hAnsi="Arial" w:cs="Arial"/>
          <w:color w:val="000000" w:themeColor="text1"/>
          <w:sz w:val="28"/>
          <w:szCs w:val="28"/>
        </w:rPr>
      </w:pPr>
      <w:r w:rsidRPr="00BA22AC">
        <w:rPr>
          <w:rFonts w:ascii="Arial" w:eastAsia="Cambria" w:hAnsi="Arial" w:cs="Arial"/>
          <w:b/>
          <w:bCs/>
          <w:color w:val="000000" w:themeColor="text1"/>
          <w:sz w:val="28"/>
          <w:szCs w:val="28"/>
        </w:rPr>
        <w:t>3.3 Internal Capability and Competitive Position: SWOT Analysis</w:t>
      </w:r>
    </w:p>
    <w:p w14:paraId="6BCF956E" w14:textId="77777777" w:rsidR="004824A7" w:rsidRPr="00B9129F" w:rsidRDefault="007815FA" w:rsidP="00B9129F">
      <w:pPr>
        <w:spacing w:after="200" w:line="360" w:lineRule="auto"/>
        <w:jc w:val="both"/>
        <w:rPr>
          <w:rFonts w:ascii="Arial" w:hAnsi="Arial" w:cs="Arial"/>
        </w:rPr>
      </w:pPr>
      <w:r w:rsidRPr="00B9129F">
        <w:rPr>
          <w:rFonts w:ascii="Arial" w:hAnsi="Arial" w:cs="Arial"/>
        </w:rPr>
        <w:t>Table 2 sets the founder's internal capabilities and current constraints against the external opportunities and threats identified above.</w:t>
      </w:r>
    </w:p>
    <w:p w14:paraId="15A49034" w14:textId="77777777" w:rsidR="004824A7" w:rsidRDefault="007815FA" w:rsidP="00B9129F">
      <w:pPr>
        <w:spacing w:after="100" w:line="360" w:lineRule="auto"/>
        <w:rPr>
          <w:rFonts w:ascii="Arial" w:hAnsi="Arial" w:cs="Arial"/>
          <w:b/>
          <w:bCs/>
          <w:i/>
          <w:iCs/>
          <w:color w:val="1B2A4A"/>
          <w:sz w:val="28"/>
          <w:szCs w:val="28"/>
        </w:rPr>
      </w:pPr>
      <w:r w:rsidRPr="00BA22AC">
        <w:rPr>
          <w:rFonts w:ascii="Arial" w:hAnsi="Arial" w:cs="Arial"/>
          <w:b/>
          <w:bCs/>
          <w:i/>
          <w:iCs/>
          <w:color w:val="1B2A4A"/>
          <w:sz w:val="28"/>
          <w:szCs w:val="28"/>
        </w:rPr>
        <w:lastRenderedPageBreak/>
        <w:t>Table 2: SWOT Analysis — One Fashion (Pvt) Ltd</w:t>
      </w:r>
    </w:p>
    <w:p w14:paraId="645926C9" w14:textId="77777777" w:rsidR="008D6D05" w:rsidRPr="00BA22AC" w:rsidRDefault="008D6D05" w:rsidP="00B9129F">
      <w:pPr>
        <w:spacing w:after="100" w:line="360" w:lineRule="auto"/>
        <w:rPr>
          <w:rFonts w:ascii="Arial" w:hAnsi="Arial" w:cs="Arial"/>
          <w:sz w:val="28"/>
          <w:szCs w:val="28"/>
        </w:rPr>
      </w:pPr>
    </w:p>
    <w:tbl>
      <w:tblPr>
        <w:tblW w:w="970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850"/>
        <w:gridCol w:w="4850"/>
      </w:tblGrid>
      <w:tr w:rsidR="004824A7" w:rsidRPr="00B9129F" w14:paraId="2438EA58" w14:textId="77777777">
        <w:trPr>
          <w:tblHeader/>
        </w:trPr>
        <w:tc>
          <w:tcPr>
            <w:tcW w:w="4850" w:type="dxa"/>
            <w:shd w:val="clear" w:color="auto" w:fill="2E6B4F"/>
            <w:tcMar>
              <w:top w:w="100" w:type="dxa"/>
              <w:left w:w="120" w:type="dxa"/>
              <w:bottom w:w="100" w:type="dxa"/>
              <w:right w:w="120" w:type="dxa"/>
            </w:tcMar>
            <w:vAlign w:val="center"/>
          </w:tcPr>
          <w:p w14:paraId="653CDC4D" w14:textId="77777777" w:rsidR="004824A7" w:rsidRPr="00B9129F" w:rsidRDefault="007815FA" w:rsidP="00B9129F">
            <w:pPr>
              <w:spacing w:line="360" w:lineRule="auto"/>
              <w:rPr>
                <w:rFonts w:ascii="Arial" w:hAnsi="Arial" w:cs="Arial"/>
              </w:rPr>
            </w:pPr>
            <w:r w:rsidRPr="00B9129F">
              <w:rPr>
                <w:rFonts w:ascii="Arial" w:hAnsi="Arial" w:cs="Arial"/>
                <w:b/>
                <w:bCs/>
                <w:color w:val="FFFFFF"/>
              </w:rPr>
              <w:t>Strengths</w:t>
            </w:r>
          </w:p>
        </w:tc>
        <w:tc>
          <w:tcPr>
            <w:tcW w:w="4850" w:type="dxa"/>
            <w:shd w:val="clear" w:color="auto" w:fill="8A3B2B"/>
            <w:tcMar>
              <w:top w:w="100" w:type="dxa"/>
              <w:left w:w="120" w:type="dxa"/>
              <w:bottom w:w="100" w:type="dxa"/>
              <w:right w:w="120" w:type="dxa"/>
            </w:tcMar>
            <w:vAlign w:val="center"/>
          </w:tcPr>
          <w:p w14:paraId="6ADC65C3" w14:textId="77777777" w:rsidR="004824A7" w:rsidRPr="00B9129F" w:rsidRDefault="007815FA" w:rsidP="00B9129F">
            <w:pPr>
              <w:spacing w:line="360" w:lineRule="auto"/>
              <w:rPr>
                <w:rFonts w:ascii="Arial" w:hAnsi="Arial" w:cs="Arial"/>
              </w:rPr>
            </w:pPr>
            <w:r w:rsidRPr="00B9129F">
              <w:rPr>
                <w:rFonts w:ascii="Arial" w:hAnsi="Arial" w:cs="Arial"/>
                <w:b/>
                <w:bCs/>
                <w:color w:val="FFFFFF"/>
              </w:rPr>
              <w:t>Weaknesses</w:t>
            </w:r>
          </w:p>
        </w:tc>
      </w:tr>
      <w:tr w:rsidR="004824A7" w:rsidRPr="00B9129F" w14:paraId="68AB1084" w14:textId="77777777">
        <w:tc>
          <w:tcPr>
            <w:tcW w:w="4850" w:type="dxa"/>
            <w:tcMar>
              <w:top w:w="100" w:type="dxa"/>
              <w:left w:w="120" w:type="dxa"/>
              <w:bottom w:w="100" w:type="dxa"/>
              <w:right w:w="120" w:type="dxa"/>
            </w:tcMar>
            <w:vAlign w:val="center"/>
          </w:tcPr>
          <w:p w14:paraId="229E025A" w14:textId="77777777" w:rsidR="003200DC" w:rsidRPr="002E6BD6" w:rsidRDefault="003200DC" w:rsidP="003200DC">
            <w:pPr>
              <w:spacing w:line="360" w:lineRule="auto"/>
              <w:rPr>
                <w:rFonts w:ascii="Arial" w:hAnsi="Arial" w:cs="Arial"/>
              </w:rPr>
            </w:pPr>
            <w:r w:rsidRPr="002E6BD6">
              <w:rPr>
                <w:rFonts w:ascii="Arial" w:hAnsi="Arial" w:cs="Arial"/>
              </w:rPr>
              <w:t>The founder holds tailoring (Italy) and fashion design (Sri Lanka) qualifications, enabling genuine in-house production. Distinctive, non-commodity product: silk-batik and Indian-fusion design. Direct supplier relationships built over several years across five countries.</w:t>
            </w:r>
          </w:p>
          <w:p w14:paraId="22CCFD0E" w14:textId="77777777" w:rsidR="003200DC" w:rsidRDefault="003200DC" w:rsidP="003200DC"/>
          <w:p w14:paraId="3682F93A" w14:textId="644ABF69" w:rsidR="004824A7" w:rsidRPr="00B9129F" w:rsidRDefault="004824A7" w:rsidP="00B9129F">
            <w:pPr>
              <w:spacing w:after="60" w:line="360" w:lineRule="auto"/>
              <w:rPr>
                <w:rFonts w:ascii="Arial" w:hAnsi="Arial" w:cs="Arial"/>
              </w:rPr>
            </w:pPr>
          </w:p>
        </w:tc>
        <w:tc>
          <w:tcPr>
            <w:tcW w:w="4850" w:type="dxa"/>
            <w:tcMar>
              <w:top w:w="100" w:type="dxa"/>
              <w:left w:w="120" w:type="dxa"/>
              <w:bottom w:w="100" w:type="dxa"/>
              <w:right w:w="120" w:type="dxa"/>
            </w:tcMar>
            <w:vAlign w:val="center"/>
          </w:tcPr>
          <w:p w14:paraId="599FF5F1" w14:textId="77777777" w:rsidR="004824A7" w:rsidRPr="00B9129F" w:rsidRDefault="007815FA" w:rsidP="00B9129F">
            <w:pPr>
              <w:spacing w:after="60" w:line="360" w:lineRule="auto"/>
              <w:rPr>
                <w:rFonts w:ascii="Arial" w:hAnsi="Arial" w:cs="Arial"/>
              </w:rPr>
            </w:pPr>
            <w:r w:rsidRPr="00B9129F">
              <w:rPr>
                <w:rFonts w:ascii="Arial" w:hAnsi="Arial" w:cs="Arial"/>
              </w:rPr>
              <w:t>New company (incorporated December 2025) with no trading history. Limited start-up capital and constrained access to external finance. Small initial scale limits negotiating power with suppliers and platforms.</w:t>
            </w:r>
          </w:p>
        </w:tc>
      </w:tr>
      <w:tr w:rsidR="004824A7" w:rsidRPr="00B9129F" w14:paraId="03FB16D9" w14:textId="77777777">
        <w:trPr>
          <w:tblHeader/>
        </w:trPr>
        <w:tc>
          <w:tcPr>
            <w:tcW w:w="4850" w:type="dxa"/>
            <w:shd w:val="clear" w:color="auto" w:fill="1B4E7A"/>
            <w:tcMar>
              <w:top w:w="100" w:type="dxa"/>
              <w:left w:w="120" w:type="dxa"/>
              <w:bottom w:w="100" w:type="dxa"/>
              <w:right w:w="120" w:type="dxa"/>
            </w:tcMar>
            <w:vAlign w:val="center"/>
          </w:tcPr>
          <w:p w14:paraId="05A57C5C" w14:textId="77777777" w:rsidR="004824A7" w:rsidRPr="00B9129F" w:rsidRDefault="007815FA" w:rsidP="00B9129F">
            <w:pPr>
              <w:spacing w:line="360" w:lineRule="auto"/>
              <w:rPr>
                <w:rFonts w:ascii="Arial" w:hAnsi="Arial" w:cs="Arial"/>
              </w:rPr>
            </w:pPr>
            <w:r w:rsidRPr="00B9129F">
              <w:rPr>
                <w:rFonts w:ascii="Arial" w:hAnsi="Arial" w:cs="Arial"/>
                <w:b/>
                <w:bCs/>
                <w:color w:val="FFFFFF"/>
              </w:rPr>
              <w:t>Opportunities</w:t>
            </w:r>
          </w:p>
        </w:tc>
        <w:tc>
          <w:tcPr>
            <w:tcW w:w="4850" w:type="dxa"/>
            <w:shd w:val="clear" w:color="auto" w:fill="6B4A8A"/>
            <w:tcMar>
              <w:top w:w="100" w:type="dxa"/>
              <w:left w:w="120" w:type="dxa"/>
              <w:bottom w:w="100" w:type="dxa"/>
              <w:right w:w="120" w:type="dxa"/>
            </w:tcMar>
            <w:vAlign w:val="center"/>
          </w:tcPr>
          <w:p w14:paraId="38A0982F" w14:textId="77777777" w:rsidR="004824A7" w:rsidRPr="00B9129F" w:rsidRDefault="007815FA" w:rsidP="00B9129F">
            <w:pPr>
              <w:spacing w:line="360" w:lineRule="auto"/>
              <w:rPr>
                <w:rFonts w:ascii="Arial" w:hAnsi="Arial" w:cs="Arial"/>
              </w:rPr>
            </w:pPr>
            <w:r w:rsidRPr="00B9129F">
              <w:rPr>
                <w:rFonts w:ascii="Arial" w:hAnsi="Arial" w:cs="Arial"/>
                <w:b/>
                <w:bCs/>
                <w:color w:val="FFFFFF"/>
              </w:rPr>
              <w:t>Threats</w:t>
            </w:r>
          </w:p>
        </w:tc>
      </w:tr>
      <w:tr w:rsidR="004824A7" w:rsidRPr="00B9129F" w14:paraId="5A643BBF" w14:textId="77777777">
        <w:tc>
          <w:tcPr>
            <w:tcW w:w="4850" w:type="dxa"/>
            <w:tcMar>
              <w:top w:w="100" w:type="dxa"/>
              <w:left w:w="120" w:type="dxa"/>
              <w:bottom w:w="100" w:type="dxa"/>
              <w:right w:w="120" w:type="dxa"/>
            </w:tcMar>
            <w:vAlign w:val="center"/>
          </w:tcPr>
          <w:p w14:paraId="672AED1E" w14:textId="77777777" w:rsidR="000250BA" w:rsidRPr="000250BA" w:rsidRDefault="000250BA" w:rsidP="000250BA">
            <w:pPr>
              <w:spacing w:line="360" w:lineRule="auto"/>
              <w:rPr>
                <w:rFonts w:ascii="Arial" w:hAnsi="Arial" w:cs="Arial"/>
              </w:rPr>
            </w:pPr>
            <w:r w:rsidRPr="000250BA">
              <w:rPr>
                <w:rFonts w:ascii="Arial" w:hAnsi="Arial" w:cs="Arial"/>
              </w:rPr>
              <w:t>28.3% of UK fashion sales are online (ONS, 2026), supporting an online-first approach. Sourcing from several countries reduces risk. Cultural and fusion-fashion niches lack mainstream UK options.</w:t>
            </w:r>
          </w:p>
          <w:p w14:paraId="52A83927" w14:textId="0BB2D891" w:rsidR="004824A7" w:rsidRPr="00B9129F" w:rsidRDefault="004824A7" w:rsidP="00B9129F">
            <w:pPr>
              <w:spacing w:after="60" w:line="360" w:lineRule="auto"/>
              <w:rPr>
                <w:rFonts w:ascii="Arial" w:hAnsi="Arial" w:cs="Arial"/>
              </w:rPr>
            </w:pPr>
          </w:p>
        </w:tc>
        <w:tc>
          <w:tcPr>
            <w:tcW w:w="4850" w:type="dxa"/>
            <w:tcMar>
              <w:top w:w="100" w:type="dxa"/>
              <w:left w:w="120" w:type="dxa"/>
              <w:bottom w:w="100" w:type="dxa"/>
              <w:right w:w="120" w:type="dxa"/>
            </w:tcMar>
            <w:vAlign w:val="center"/>
          </w:tcPr>
          <w:p w14:paraId="1AA58176" w14:textId="77777777" w:rsidR="004824A7" w:rsidRPr="00B9129F" w:rsidRDefault="007815FA" w:rsidP="00B9129F">
            <w:pPr>
              <w:spacing w:after="60" w:line="360" w:lineRule="auto"/>
              <w:rPr>
                <w:rFonts w:ascii="Arial" w:hAnsi="Arial" w:cs="Arial"/>
              </w:rPr>
            </w:pPr>
            <w:r w:rsidRPr="00B9129F">
              <w:rPr>
                <w:rFonts w:ascii="Arial" w:hAnsi="Arial" w:cs="Arial"/>
              </w:rPr>
              <w:t>Established fast-fashion and diaspora-fashion competitors. Currency and import-cost volatility across five sourcing markets. Sizing, fit and returns risk typical of online apparel. Access-to-finance barriers documented among UK ethnic-minority-led businesses (Owen et al., 2003).</w:t>
            </w:r>
          </w:p>
        </w:tc>
      </w:tr>
    </w:tbl>
    <w:p w14:paraId="5254EAD9" w14:textId="77777777" w:rsidR="004824A7" w:rsidRPr="00BA22AC" w:rsidRDefault="004824A7" w:rsidP="00B9129F">
      <w:pPr>
        <w:spacing w:after="300" w:line="360" w:lineRule="auto"/>
        <w:rPr>
          <w:rFonts w:ascii="Arial" w:hAnsi="Arial" w:cs="Arial"/>
          <w:color w:val="000000" w:themeColor="text1"/>
          <w:sz w:val="28"/>
          <w:szCs w:val="28"/>
        </w:rPr>
      </w:pPr>
    </w:p>
    <w:p w14:paraId="1EC26638" w14:textId="77777777" w:rsidR="004824A7" w:rsidRPr="00BA22AC" w:rsidRDefault="007815FA" w:rsidP="00B9129F">
      <w:pPr>
        <w:pStyle w:val="Heading2"/>
        <w:spacing w:before="260" w:after="120" w:line="360" w:lineRule="auto"/>
        <w:rPr>
          <w:rFonts w:ascii="Arial" w:hAnsi="Arial" w:cs="Arial"/>
          <w:color w:val="000000" w:themeColor="text1"/>
          <w:sz w:val="28"/>
          <w:szCs w:val="28"/>
        </w:rPr>
      </w:pPr>
      <w:r w:rsidRPr="00BA22AC">
        <w:rPr>
          <w:rFonts w:ascii="Arial" w:eastAsia="Cambria" w:hAnsi="Arial" w:cs="Arial"/>
          <w:b/>
          <w:bCs/>
          <w:color w:val="000000" w:themeColor="text1"/>
          <w:sz w:val="28"/>
          <w:szCs w:val="28"/>
        </w:rPr>
        <w:t>3.4 Cross-Cultural Analysis: Hofstede's Cultural Dimensions</w:t>
      </w:r>
    </w:p>
    <w:p w14:paraId="3F53BA67" w14:textId="4F981629" w:rsidR="005A16AC" w:rsidRPr="005A16AC" w:rsidRDefault="005A16AC" w:rsidP="005A16AC">
      <w:pPr>
        <w:spacing w:line="360" w:lineRule="auto"/>
        <w:rPr>
          <w:rFonts w:ascii="Arial" w:hAnsi="Arial" w:cs="Arial"/>
        </w:rPr>
      </w:pPr>
      <w:r w:rsidRPr="005A16AC">
        <w:rPr>
          <w:rFonts w:ascii="Arial" w:hAnsi="Arial" w:cs="Arial"/>
        </w:rPr>
        <w:t>One Fashion serves UK customers but sources goods from Sri Lanka, Cambodia, Vietnam, Bangladesh, and Turkey. Hofstede’s cultural dimensions framework (2010) can help predict differences in negotiating and communication styles. Comparative index scores for the UK and India are shown in Table 3 and Figure 1; India stands in for the design-heritage market. Since standardi</w:t>
      </w:r>
      <w:r w:rsidR="00402E36">
        <w:rPr>
          <w:rFonts w:ascii="Arial" w:hAnsi="Arial" w:cs="Arial"/>
        </w:rPr>
        <w:t>s</w:t>
      </w:r>
      <w:r w:rsidRPr="005A16AC">
        <w:rPr>
          <w:rFonts w:ascii="Arial" w:hAnsi="Arial" w:cs="Arial"/>
        </w:rPr>
        <w:t xml:space="preserve">ed scores aren't available for all supplier countries, the founder’s sourcing experience is also considered. Studies of </w:t>
      </w:r>
      <w:r w:rsidR="00402E36">
        <w:rPr>
          <w:rFonts w:ascii="Arial" w:hAnsi="Arial" w:cs="Arial"/>
        </w:rPr>
        <w:t xml:space="preserve"> </w:t>
      </w:r>
      <w:r w:rsidRPr="005A16AC">
        <w:rPr>
          <w:rFonts w:ascii="Arial" w:hAnsi="Arial" w:cs="Arial"/>
        </w:rPr>
        <w:t>Sri Lankan business culture show high power distance and collective decision-making, matching patterns seen in the Indian data (Hofstede, Hofstede and Minkov, 2010).</w:t>
      </w:r>
    </w:p>
    <w:p w14:paraId="468C876A" w14:textId="77777777" w:rsidR="005A16AC" w:rsidRPr="005A16AC" w:rsidRDefault="005A16AC" w:rsidP="005A16AC">
      <w:pPr>
        <w:spacing w:line="360" w:lineRule="auto"/>
        <w:rPr>
          <w:rFonts w:ascii="Arial" w:hAnsi="Arial" w:cs="Arial"/>
        </w:rPr>
      </w:pPr>
    </w:p>
    <w:p w14:paraId="57408135" w14:textId="77777777" w:rsidR="005A16AC" w:rsidRDefault="005A16AC" w:rsidP="005A16AC"/>
    <w:p w14:paraId="403B54A3" w14:textId="4A1EFD8E" w:rsidR="008D6D05" w:rsidRPr="0086669C" w:rsidRDefault="007815FA" w:rsidP="00B9129F">
      <w:pPr>
        <w:spacing w:after="100" w:line="360" w:lineRule="auto"/>
        <w:rPr>
          <w:rFonts w:ascii="Arial" w:hAnsi="Arial" w:cs="Arial"/>
          <w:b/>
          <w:bCs/>
          <w:color w:val="1B2A4A"/>
          <w:sz w:val="28"/>
          <w:szCs w:val="28"/>
        </w:rPr>
      </w:pPr>
      <w:r w:rsidRPr="008D6D05">
        <w:rPr>
          <w:rFonts w:ascii="Arial" w:hAnsi="Arial" w:cs="Arial"/>
          <w:b/>
          <w:bCs/>
          <w:color w:val="1B2A4A"/>
          <w:sz w:val="28"/>
          <w:szCs w:val="28"/>
        </w:rPr>
        <w:t>Table 3: Hofstede's Cultural Dimensions — United Kingdom vs India</w:t>
      </w:r>
    </w:p>
    <w:tbl>
      <w:tblPr>
        <w:tblW w:w="970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1750"/>
        <w:gridCol w:w="1750"/>
        <w:gridCol w:w="3800"/>
      </w:tblGrid>
      <w:tr w:rsidR="004824A7" w:rsidRPr="00B9129F" w14:paraId="5E8595B7" w14:textId="77777777">
        <w:trPr>
          <w:tblHeader/>
        </w:trPr>
        <w:tc>
          <w:tcPr>
            <w:tcW w:w="2400" w:type="dxa"/>
            <w:shd w:val="clear" w:color="auto" w:fill="1B2A4A"/>
            <w:tcMar>
              <w:top w:w="100" w:type="dxa"/>
              <w:left w:w="120" w:type="dxa"/>
              <w:bottom w:w="100" w:type="dxa"/>
              <w:right w:w="120" w:type="dxa"/>
            </w:tcMar>
            <w:vAlign w:val="center"/>
          </w:tcPr>
          <w:p w14:paraId="7D52ADF6" w14:textId="77777777" w:rsidR="004824A7" w:rsidRPr="00B9129F" w:rsidRDefault="007815FA" w:rsidP="00B9129F">
            <w:pPr>
              <w:spacing w:line="360" w:lineRule="auto"/>
              <w:rPr>
                <w:rFonts w:ascii="Arial" w:hAnsi="Arial" w:cs="Arial"/>
              </w:rPr>
            </w:pPr>
            <w:r w:rsidRPr="00B9129F">
              <w:rPr>
                <w:rFonts w:ascii="Arial" w:hAnsi="Arial" w:cs="Arial"/>
                <w:b/>
                <w:bCs/>
                <w:color w:val="FFFFFF"/>
              </w:rPr>
              <w:t>Dimension</w:t>
            </w:r>
          </w:p>
        </w:tc>
        <w:tc>
          <w:tcPr>
            <w:tcW w:w="1750" w:type="dxa"/>
            <w:shd w:val="clear" w:color="auto" w:fill="1B2A4A"/>
            <w:tcMar>
              <w:top w:w="100" w:type="dxa"/>
              <w:left w:w="120" w:type="dxa"/>
              <w:bottom w:w="100" w:type="dxa"/>
              <w:right w:w="120" w:type="dxa"/>
            </w:tcMar>
            <w:vAlign w:val="center"/>
          </w:tcPr>
          <w:p w14:paraId="67E8B06C" w14:textId="77777777" w:rsidR="004824A7" w:rsidRPr="00B9129F" w:rsidRDefault="007815FA" w:rsidP="00B9129F">
            <w:pPr>
              <w:spacing w:line="360" w:lineRule="auto"/>
              <w:rPr>
                <w:rFonts w:ascii="Arial" w:hAnsi="Arial" w:cs="Arial"/>
              </w:rPr>
            </w:pPr>
            <w:r w:rsidRPr="00B9129F">
              <w:rPr>
                <w:rFonts w:ascii="Arial" w:hAnsi="Arial" w:cs="Arial"/>
                <w:b/>
                <w:bCs/>
                <w:color w:val="FFFFFF"/>
              </w:rPr>
              <w:t>UK</w:t>
            </w:r>
          </w:p>
        </w:tc>
        <w:tc>
          <w:tcPr>
            <w:tcW w:w="1750" w:type="dxa"/>
            <w:shd w:val="clear" w:color="auto" w:fill="1B2A4A"/>
            <w:tcMar>
              <w:top w:w="100" w:type="dxa"/>
              <w:left w:w="120" w:type="dxa"/>
              <w:bottom w:w="100" w:type="dxa"/>
              <w:right w:w="120" w:type="dxa"/>
            </w:tcMar>
            <w:vAlign w:val="center"/>
          </w:tcPr>
          <w:p w14:paraId="64C51B63" w14:textId="77777777" w:rsidR="004824A7" w:rsidRPr="00B9129F" w:rsidRDefault="007815FA" w:rsidP="00B9129F">
            <w:pPr>
              <w:spacing w:line="360" w:lineRule="auto"/>
              <w:rPr>
                <w:rFonts w:ascii="Arial" w:hAnsi="Arial" w:cs="Arial"/>
              </w:rPr>
            </w:pPr>
            <w:r w:rsidRPr="00B9129F">
              <w:rPr>
                <w:rFonts w:ascii="Arial" w:hAnsi="Arial" w:cs="Arial"/>
                <w:b/>
                <w:bCs/>
                <w:color w:val="FFFFFF"/>
              </w:rPr>
              <w:t>India</w:t>
            </w:r>
          </w:p>
        </w:tc>
        <w:tc>
          <w:tcPr>
            <w:tcW w:w="3800" w:type="dxa"/>
            <w:shd w:val="clear" w:color="auto" w:fill="1B2A4A"/>
            <w:tcMar>
              <w:top w:w="100" w:type="dxa"/>
              <w:left w:w="120" w:type="dxa"/>
              <w:bottom w:w="100" w:type="dxa"/>
              <w:right w:w="120" w:type="dxa"/>
            </w:tcMar>
            <w:vAlign w:val="center"/>
          </w:tcPr>
          <w:p w14:paraId="78B8A457" w14:textId="77777777" w:rsidR="004824A7" w:rsidRPr="00B9129F" w:rsidRDefault="007815FA" w:rsidP="00B9129F">
            <w:pPr>
              <w:spacing w:line="360" w:lineRule="auto"/>
              <w:rPr>
                <w:rFonts w:ascii="Arial" w:hAnsi="Arial" w:cs="Arial"/>
              </w:rPr>
            </w:pPr>
            <w:r w:rsidRPr="00B9129F">
              <w:rPr>
                <w:rFonts w:ascii="Arial" w:hAnsi="Arial" w:cs="Arial"/>
                <w:b/>
                <w:bCs/>
                <w:color w:val="FFFFFF"/>
              </w:rPr>
              <w:t>Implication for One Fashion</w:t>
            </w:r>
          </w:p>
        </w:tc>
      </w:tr>
      <w:tr w:rsidR="004824A7" w:rsidRPr="00B9129F" w14:paraId="4C248EFC" w14:textId="77777777">
        <w:tc>
          <w:tcPr>
            <w:tcW w:w="2400" w:type="dxa"/>
            <w:shd w:val="clear" w:color="auto" w:fill="FFFFFF"/>
            <w:tcMar>
              <w:top w:w="100" w:type="dxa"/>
              <w:left w:w="120" w:type="dxa"/>
              <w:bottom w:w="100" w:type="dxa"/>
              <w:right w:w="120" w:type="dxa"/>
            </w:tcMar>
            <w:vAlign w:val="center"/>
          </w:tcPr>
          <w:p w14:paraId="45CD6DEA" w14:textId="77777777" w:rsidR="004824A7" w:rsidRPr="00B9129F" w:rsidRDefault="007815FA" w:rsidP="00B9129F">
            <w:pPr>
              <w:spacing w:after="60" w:line="360" w:lineRule="auto"/>
              <w:rPr>
                <w:rFonts w:ascii="Arial" w:hAnsi="Arial" w:cs="Arial"/>
              </w:rPr>
            </w:pPr>
            <w:r w:rsidRPr="00B9129F">
              <w:rPr>
                <w:rFonts w:ascii="Arial" w:hAnsi="Arial" w:cs="Arial"/>
                <w:b/>
                <w:bCs/>
                <w:color w:val="1B2A4A"/>
              </w:rPr>
              <w:t>Power Distance</w:t>
            </w:r>
          </w:p>
        </w:tc>
        <w:tc>
          <w:tcPr>
            <w:tcW w:w="1750" w:type="dxa"/>
            <w:shd w:val="clear" w:color="auto" w:fill="FFFFFF"/>
            <w:tcMar>
              <w:top w:w="100" w:type="dxa"/>
              <w:left w:w="120" w:type="dxa"/>
              <w:bottom w:w="100" w:type="dxa"/>
              <w:right w:w="120" w:type="dxa"/>
            </w:tcMar>
            <w:vAlign w:val="center"/>
          </w:tcPr>
          <w:p w14:paraId="74FE7B14" w14:textId="77777777" w:rsidR="004824A7" w:rsidRPr="00B9129F" w:rsidRDefault="007815FA" w:rsidP="00B9129F">
            <w:pPr>
              <w:spacing w:after="60" w:line="360" w:lineRule="auto"/>
              <w:rPr>
                <w:rFonts w:ascii="Arial" w:hAnsi="Arial" w:cs="Arial"/>
              </w:rPr>
            </w:pPr>
            <w:r w:rsidRPr="00B9129F">
              <w:rPr>
                <w:rFonts w:ascii="Arial" w:hAnsi="Arial" w:cs="Arial"/>
                <w:b/>
                <w:bCs/>
              </w:rPr>
              <w:t>35</w:t>
            </w:r>
          </w:p>
        </w:tc>
        <w:tc>
          <w:tcPr>
            <w:tcW w:w="1750" w:type="dxa"/>
            <w:shd w:val="clear" w:color="auto" w:fill="FFFFFF"/>
            <w:tcMar>
              <w:top w:w="100" w:type="dxa"/>
              <w:left w:w="120" w:type="dxa"/>
              <w:bottom w:w="100" w:type="dxa"/>
              <w:right w:w="120" w:type="dxa"/>
            </w:tcMar>
            <w:vAlign w:val="center"/>
          </w:tcPr>
          <w:p w14:paraId="61C49CA2" w14:textId="77777777" w:rsidR="004824A7" w:rsidRPr="00B9129F" w:rsidRDefault="007815FA" w:rsidP="00B9129F">
            <w:pPr>
              <w:spacing w:after="60" w:line="360" w:lineRule="auto"/>
              <w:rPr>
                <w:rFonts w:ascii="Arial" w:hAnsi="Arial" w:cs="Arial"/>
              </w:rPr>
            </w:pPr>
            <w:r w:rsidRPr="00B9129F">
              <w:rPr>
                <w:rFonts w:ascii="Arial" w:hAnsi="Arial" w:cs="Arial"/>
                <w:b/>
                <w:bCs/>
              </w:rPr>
              <w:t>77</w:t>
            </w:r>
          </w:p>
        </w:tc>
        <w:tc>
          <w:tcPr>
            <w:tcW w:w="3800" w:type="dxa"/>
            <w:shd w:val="clear" w:color="auto" w:fill="FFFFFF"/>
            <w:tcMar>
              <w:top w:w="100" w:type="dxa"/>
              <w:left w:w="120" w:type="dxa"/>
              <w:bottom w:w="100" w:type="dxa"/>
              <w:right w:w="120" w:type="dxa"/>
            </w:tcMar>
            <w:vAlign w:val="center"/>
          </w:tcPr>
          <w:p w14:paraId="4EB9E21F" w14:textId="77777777" w:rsidR="004824A7" w:rsidRPr="00B9129F" w:rsidRDefault="007815FA" w:rsidP="00B9129F">
            <w:pPr>
              <w:spacing w:after="60" w:line="360" w:lineRule="auto"/>
              <w:rPr>
                <w:rFonts w:ascii="Arial" w:hAnsi="Arial" w:cs="Arial"/>
              </w:rPr>
            </w:pPr>
            <w:r w:rsidRPr="00B9129F">
              <w:rPr>
                <w:rFonts w:ascii="Arial" w:hAnsi="Arial" w:cs="Arial"/>
              </w:rPr>
              <w:t>India's higher score indicates more hierarchical, top-down supplier relationships; negotiations may run through senior decision-makers rather than flat, peer-to-peer discussion.</w:t>
            </w:r>
          </w:p>
        </w:tc>
      </w:tr>
      <w:tr w:rsidR="004824A7" w:rsidRPr="00B9129F" w14:paraId="376B81B5" w14:textId="77777777">
        <w:tc>
          <w:tcPr>
            <w:tcW w:w="2400" w:type="dxa"/>
            <w:shd w:val="clear" w:color="auto" w:fill="F6F2EC"/>
            <w:tcMar>
              <w:top w:w="100" w:type="dxa"/>
              <w:left w:w="120" w:type="dxa"/>
              <w:bottom w:w="100" w:type="dxa"/>
              <w:right w:w="120" w:type="dxa"/>
            </w:tcMar>
            <w:vAlign w:val="center"/>
          </w:tcPr>
          <w:p w14:paraId="318E3D94" w14:textId="77777777" w:rsidR="004824A7" w:rsidRPr="00B9129F" w:rsidRDefault="007815FA" w:rsidP="00B9129F">
            <w:pPr>
              <w:spacing w:after="60" w:line="360" w:lineRule="auto"/>
              <w:rPr>
                <w:rFonts w:ascii="Arial" w:hAnsi="Arial" w:cs="Arial"/>
              </w:rPr>
            </w:pPr>
            <w:r w:rsidRPr="00B9129F">
              <w:rPr>
                <w:rFonts w:ascii="Arial" w:hAnsi="Arial" w:cs="Arial"/>
                <w:b/>
                <w:bCs/>
                <w:color w:val="1B2A4A"/>
              </w:rPr>
              <w:t>Individualism</w:t>
            </w:r>
          </w:p>
        </w:tc>
        <w:tc>
          <w:tcPr>
            <w:tcW w:w="1750" w:type="dxa"/>
            <w:shd w:val="clear" w:color="auto" w:fill="F6F2EC"/>
            <w:tcMar>
              <w:top w:w="100" w:type="dxa"/>
              <w:left w:w="120" w:type="dxa"/>
              <w:bottom w:w="100" w:type="dxa"/>
              <w:right w:w="120" w:type="dxa"/>
            </w:tcMar>
            <w:vAlign w:val="center"/>
          </w:tcPr>
          <w:p w14:paraId="38DD1D0D" w14:textId="77777777" w:rsidR="004824A7" w:rsidRPr="00B9129F" w:rsidRDefault="007815FA" w:rsidP="00B9129F">
            <w:pPr>
              <w:spacing w:after="60" w:line="360" w:lineRule="auto"/>
              <w:rPr>
                <w:rFonts w:ascii="Arial" w:hAnsi="Arial" w:cs="Arial"/>
              </w:rPr>
            </w:pPr>
            <w:r w:rsidRPr="00B9129F">
              <w:rPr>
                <w:rFonts w:ascii="Arial" w:hAnsi="Arial" w:cs="Arial"/>
                <w:b/>
                <w:bCs/>
              </w:rPr>
              <w:t>89</w:t>
            </w:r>
          </w:p>
        </w:tc>
        <w:tc>
          <w:tcPr>
            <w:tcW w:w="1750" w:type="dxa"/>
            <w:shd w:val="clear" w:color="auto" w:fill="F6F2EC"/>
            <w:tcMar>
              <w:top w:w="100" w:type="dxa"/>
              <w:left w:w="120" w:type="dxa"/>
              <w:bottom w:w="100" w:type="dxa"/>
              <w:right w:w="120" w:type="dxa"/>
            </w:tcMar>
            <w:vAlign w:val="center"/>
          </w:tcPr>
          <w:p w14:paraId="15B03DBD" w14:textId="77777777" w:rsidR="004824A7" w:rsidRPr="00B9129F" w:rsidRDefault="007815FA" w:rsidP="00B9129F">
            <w:pPr>
              <w:spacing w:after="60" w:line="360" w:lineRule="auto"/>
              <w:rPr>
                <w:rFonts w:ascii="Arial" w:hAnsi="Arial" w:cs="Arial"/>
              </w:rPr>
            </w:pPr>
            <w:r w:rsidRPr="00B9129F">
              <w:rPr>
                <w:rFonts w:ascii="Arial" w:hAnsi="Arial" w:cs="Arial"/>
                <w:b/>
                <w:bCs/>
              </w:rPr>
              <w:t>48</w:t>
            </w:r>
          </w:p>
        </w:tc>
        <w:tc>
          <w:tcPr>
            <w:tcW w:w="3800" w:type="dxa"/>
            <w:shd w:val="clear" w:color="auto" w:fill="F6F2EC"/>
            <w:tcMar>
              <w:top w:w="100" w:type="dxa"/>
              <w:left w:w="120" w:type="dxa"/>
              <w:bottom w:w="100" w:type="dxa"/>
              <w:right w:w="120" w:type="dxa"/>
            </w:tcMar>
            <w:vAlign w:val="center"/>
          </w:tcPr>
          <w:p w14:paraId="253D301D" w14:textId="77777777" w:rsidR="004824A7" w:rsidRPr="00B9129F" w:rsidRDefault="007815FA" w:rsidP="00B9129F">
            <w:pPr>
              <w:spacing w:after="60" w:line="360" w:lineRule="auto"/>
              <w:rPr>
                <w:rFonts w:ascii="Arial" w:hAnsi="Arial" w:cs="Arial"/>
              </w:rPr>
            </w:pPr>
            <w:r w:rsidRPr="00B9129F">
              <w:rPr>
                <w:rFonts w:ascii="Arial" w:hAnsi="Arial" w:cs="Arial"/>
              </w:rPr>
              <w:t>UK customers respond to personalised, individual-choice messaging (Li et al., 2022); Indian and other sourcing-market partners may place more weight on long-term relationship and group trust.</w:t>
            </w:r>
          </w:p>
        </w:tc>
      </w:tr>
      <w:tr w:rsidR="004824A7" w:rsidRPr="00B9129F" w14:paraId="2655D4AC" w14:textId="77777777">
        <w:tc>
          <w:tcPr>
            <w:tcW w:w="2400" w:type="dxa"/>
            <w:shd w:val="clear" w:color="auto" w:fill="FFFFFF"/>
            <w:tcMar>
              <w:top w:w="100" w:type="dxa"/>
              <w:left w:w="120" w:type="dxa"/>
              <w:bottom w:w="100" w:type="dxa"/>
              <w:right w:w="120" w:type="dxa"/>
            </w:tcMar>
            <w:vAlign w:val="center"/>
          </w:tcPr>
          <w:p w14:paraId="325BC6EF" w14:textId="77777777" w:rsidR="004824A7" w:rsidRPr="00B9129F" w:rsidRDefault="007815FA" w:rsidP="00B9129F">
            <w:pPr>
              <w:spacing w:after="60" w:line="360" w:lineRule="auto"/>
              <w:rPr>
                <w:rFonts w:ascii="Arial" w:hAnsi="Arial" w:cs="Arial"/>
              </w:rPr>
            </w:pPr>
            <w:r w:rsidRPr="00B9129F">
              <w:rPr>
                <w:rFonts w:ascii="Arial" w:hAnsi="Arial" w:cs="Arial"/>
                <w:b/>
                <w:bCs/>
                <w:color w:val="1B2A4A"/>
              </w:rPr>
              <w:t>Masculinity</w:t>
            </w:r>
          </w:p>
        </w:tc>
        <w:tc>
          <w:tcPr>
            <w:tcW w:w="1750" w:type="dxa"/>
            <w:shd w:val="clear" w:color="auto" w:fill="FFFFFF"/>
            <w:tcMar>
              <w:top w:w="100" w:type="dxa"/>
              <w:left w:w="120" w:type="dxa"/>
              <w:bottom w:w="100" w:type="dxa"/>
              <w:right w:w="120" w:type="dxa"/>
            </w:tcMar>
            <w:vAlign w:val="center"/>
          </w:tcPr>
          <w:p w14:paraId="05EB91EC" w14:textId="77777777" w:rsidR="004824A7" w:rsidRPr="00B9129F" w:rsidRDefault="007815FA" w:rsidP="00B9129F">
            <w:pPr>
              <w:spacing w:after="60" w:line="360" w:lineRule="auto"/>
              <w:rPr>
                <w:rFonts w:ascii="Arial" w:hAnsi="Arial" w:cs="Arial"/>
              </w:rPr>
            </w:pPr>
            <w:r w:rsidRPr="00B9129F">
              <w:rPr>
                <w:rFonts w:ascii="Arial" w:hAnsi="Arial" w:cs="Arial"/>
                <w:b/>
                <w:bCs/>
              </w:rPr>
              <w:t>66</w:t>
            </w:r>
          </w:p>
        </w:tc>
        <w:tc>
          <w:tcPr>
            <w:tcW w:w="1750" w:type="dxa"/>
            <w:shd w:val="clear" w:color="auto" w:fill="FFFFFF"/>
            <w:tcMar>
              <w:top w:w="100" w:type="dxa"/>
              <w:left w:w="120" w:type="dxa"/>
              <w:bottom w:w="100" w:type="dxa"/>
              <w:right w:w="120" w:type="dxa"/>
            </w:tcMar>
            <w:vAlign w:val="center"/>
          </w:tcPr>
          <w:p w14:paraId="3949CF12" w14:textId="77777777" w:rsidR="004824A7" w:rsidRPr="00B9129F" w:rsidRDefault="007815FA" w:rsidP="00B9129F">
            <w:pPr>
              <w:spacing w:after="60" w:line="360" w:lineRule="auto"/>
              <w:rPr>
                <w:rFonts w:ascii="Arial" w:hAnsi="Arial" w:cs="Arial"/>
              </w:rPr>
            </w:pPr>
            <w:r w:rsidRPr="00B9129F">
              <w:rPr>
                <w:rFonts w:ascii="Arial" w:hAnsi="Arial" w:cs="Arial"/>
                <w:b/>
                <w:bCs/>
              </w:rPr>
              <w:t>56</w:t>
            </w:r>
          </w:p>
        </w:tc>
        <w:tc>
          <w:tcPr>
            <w:tcW w:w="3800" w:type="dxa"/>
            <w:shd w:val="clear" w:color="auto" w:fill="FFFFFF"/>
            <w:tcMar>
              <w:top w:w="100" w:type="dxa"/>
              <w:left w:w="120" w:type="dxa"/>
              <w:bottom w:w="100" w:type="dxa"/>
              <w:right w:w="120" w:type="dxa"/>
            </w:tcMar>
            <w:vAlign w:val="center"/>
          </w:tcPr>
          <w:p w14:paraId="5F99B230" w14:textId="77777777" w:rsidR="004824A7" w:rsidRPr="00B9129F" w:rsidRDefault="007815FA" w:rsidP="00B9129F">
            <w:pPr>
              <w:spacing w:after="60" w:line="360" w:lineRule="auto"/>
              <w:rPr>
                <w:rFonts w:ascii="Arial" w:hAnsi="Arial" w:cs="Arial"/>
              </w:rPr>
            </w:pPr>
            <w:r w:rsidRPr="00B9129F">
              <w:rPr>
                <w:rFonts w:ascii="Arial" w:hAnsi="Arial" w:cs="Arial"/>
              </w:rPr>
              <w:t>Both markets are moderately achievement-oriented, supporting a quality- and craftsmanship-led brand narrative on both sides of the supply chain.</w:t>
            </w:r>
          </w:p>
        </w:tc>
      </w:tr>
      <w:tr w:rsidR="004824A7" w:rsidRPr="00B9129F" w14:paraId="08766D8A" w14:textId="77777777">
        <w:tc>
          <w:tcPr>
            <w:tcW w:w="2400" w:type="dxa"/>
            <w:shd w:val="clear" w:color="auto" w:fill="F6F2EC"/>
            <w:tcMar>
              <w:top w:w="100" w:type="dxa"/>
              <w:left w:w="120" w:type="dxa"/>
              <w:bottom w:w="100" w:type="dxa"/>
              <w:right w:w="120" w:type="dxa"/>
            </w:tcMar>
            <w:vAlign w:val="center"/>
          </w:tcPr>
          <w:p w14:paraId="45CCA047" w14:textId="77777777" w:rsidR="004824A7" w:rsidRPr="00B9129F" w:rsidRDefault="007815FA" w:rsidP="00B9129F">
            <w:pPr>
              <w:spacing w:after="60" w:line="360" w:lineRule="auto"/>
              <w:rPr>
                <w:rFonts w:ascii="Arial" w:hAnsi="Arial" w:cs="Arial"/>
              </w:rPr>
            </w:pPr>
            <w:r w:rsidRPr="00B9129F">
              <w:rPr>
                <w:rFonts w:ascii="Arial" w:hAnsi="Arial" w:cs="Arial"/>
                <w:b/>
                <w:bCs/>
                <w:color w:val="1B2A4A"/>
              </w:rPr>
              <w:t>Uncertainty Avoidance</w:t>
            </w:r>
          </w:p>
        </w:tc>
        <w:tc>
          <w:tcPr>
            <w:tcW w:w="1750" w:type="dxa"/>
            <w:shd w:val="clear" w:color="auto" w:fill="F6F2EC"/>
            <w:tcMar>
              <w:top w:w="100" w:type="dxa"/>
              <w:left w:w="120" w:type="dxa"/>
              <w:bottom w:w="100" w:type="dxa"/>
              <w:right w:w="120" w:type="dxa"/>
            </w:tcMar>
            <w:vAlign w:val="center"/>
          </w:tcPr>
          <w:p w14:paraId="562D9CCF" w14:textId="77777777" w:rsidR="004824A7" w:rsidRPr="00B9129F" w:rsidRDefault="007815FA" w:rsidP="00B9129F">
            <w:pPr>
              <w:spacing w:after="60" w:line="360" w:lineRule="auto"/>
              <w:rPr>
                <w:rFonts w:ascii="Arial" w:hAnsi="Arial" w:cs="Arial"/>
              </w:rPr>
            </w:pPr>
            <w:r w:rsidRPr="00B9129F">
              <w:rPr>
                <w:rFonts w:ascii="Arial" w:hAnsi="Arial" w:cs="Arial"/>
                <w:b/>
                <w:bCs/>
              </w:rPr>
              <w:t>35</w:t>
            </w:r>
          </w:p>
        </w:tc>
        <w:tc>
          <w:tcPr>
            <w:tcW w:w="1750" w:type="dxa"/>
            <w:shd w:val="clear" w:color="auto" w:fill="F6F2EC"/>
            <w:tcMar>
              <w:top w:w="100" w:type="dxa"/>
              <w:left w:w="120" w:type="dxa"/>
              <w:bottom w:w="100" w:type="dxa"/>
              <w:right w:w="120" w:type="dxa"/>
            </w:tcMar>
            <w:vAlign w:val="center"/>
          </w:tcPr>
          <w:p w14:paraId="2EE582F3" w14:textId="77777777" w:rsidR="004824A7" w:rsidRPr="00B9129F" w:rsidRDefault="007815FA" w:rsidP="00B9129F">
            <w:pPr>
              <w:spacing w:after="60" w:line="360" w:lineRule="auto"/>
              <w:rPr>
                <w:rFonts w:ascii="Arial" w:hAnsi="Arial" w:cs="Arial"/>
              </w:rPr>
            </w:pPr>
            <w:r w:rsidRPr="00B9129F">
              <w:rPr>
                <w:rFonts w:ascii="Arial" w:hAnsi="Arial" w:cs="Arial"/>
                <w:b/>
                <w:bCs/>
              </w:rPr>
              <w:t>40</w:t>
            </w:r>
          </w:p>
        </w:tc>
        <w:tc>
          <w:tcPr>
            <w:tcW w:w="3800" w:type="dxa"/>
            <w:shd w:val="clear" w:color="auto" w:fill="F6F2EC"/>
            <w:tcMar>
              <w:top w:w="100" w:type="dxa"/>
              <w:left w:w="120" w:type="dxa"/>
              <w:bottom w:w="100" w:type="dxa"/>
              <w:right w:w="120" w:type="dxa"/>
            </w:tcMar>
            <w:vAlign w:val="center"/>
          </w:tcPr>
          <w:p w14:paraId="35DD5E46" w14:textId="77777777" w:rsidR="004824A7" w:rsidRPr="00B9129F" w:rsidRDefault="007815FA" w:rsidP="00B9129F">
            <w:pPr>
              <w:spacing w:after="60" w:line="360" w:lineRule="auto"/>
              <w:rPr>
                <w:rFonts w:ascii="Arial" w:hAnsi="Arial" w:cs="Arial"/>
              </w:rPr>
            </w:pPr>
            <w:r w:rsidRPr="00B9129F">
              <w:rPr>
                <w:rFonts w:ascii="Arial" w:hAnsi="Arial" w:cs="Arial"/>
              </w:rPr>
              <w:t>Broadly similar; neither market is strongly risk-averse, which supports iterative, pilot-based testing rather than requiring exhaustive upfront planning.</w:t>
            </w:r>
          </w:p>
        </w:tc>
      </w:tr>
      <w:tr w:rsidR="004824A7" w:rsidRPr="00B9129F" w14:paraId="7D0FB787" w14:textId="77777777">
        <w:tc>
          <w:tcPr>
            <w:tcW w:w="2400" w:type="dxa"/>
            <w:shd w:val="clear" w:color="auto" w:fill="FFFFFF"/>
            <w:tcMar>
              <w:top w:w="100" w:type="dxa"/>
              <w:left w:w="120" w:type="dxa"/>
              <w:bottom w:w="100" w:type="dxa"/>
              <w:right w:w="120" w:type="dxa"/>
            </w:tcMar>
            <w:vAlign w:val="center"/>
          </w:tcPr>
          <w:p w14:paraId="4254ECE6" w14:textId="77777777" w:rsidR="004824A7" w:rsidRPr="00B9129F" w:rsidRDefault="007815FA" w:rsidP="00B9129F">
            <w:pPr>
              <w:spacing w:after="60" w:line="360" w:lineRule="auto"/>
              <w:rPr>
                <w:rFonts w:ascii="Arial" w:hAnsi="Arial" w:cs="Arial"/>
              </w:rPr>
            </w:pPr>
            <w:r w:rsidRPr="00B9129F">
              <w:rPr>
                <w:rFonts w:ascii="Arial" w:hAnsi="Arial" w:cs="Arial"/>
                <w:b/>
                <w:bCs/>
                <w:color w:val="1B2A4A"/>
              </w:rPr>
              <w:t>Long-Term Orientation</w:t>
            </w:r>
          </w:p>
        </w:tc>
        <w:tc>
          <w:tcPr>
            <w:tcW w:w="1750" w:type="dxa"/>
            <w:shd w:val="clear" w:color="auto" w:fill="FFFFFF"/>
            <w:tcMar>
              <w:top w:w="100" w:type="dxa"/>
              <w:left w:w="120" w:type="dxa"/>
              <w:bottom w:w="100" w:type="dxa"/>
              <w:right w:w="120" w:type="dxa"/>
            </w:tcMar>
            <w:vAlign w:val="center"/>
          </w:tcPr>
          <w:p w14:paraId="4F10FC02" w14:textId="77777777" w:rsidR="004824A7" w:rsidRPr="00B9129F" w:rsidRDefault="007815FA" w:rsidP="00B9129F">
            <w:pPr>
              <w:spacing w:after="60" w:line="360" w:lineRule="auto"/>
              <w:rPr>
                <w:rFonts w:ascii="Arial" w:hAnsi="Arial" w:cs="Arial"/>
              </w:rPr>
            </w:pPr>
            <w:r w:rsidRPr="00B9129F">
              <w:rPr>
                <w:rFonts w:ascii="Arial" w:hAnsi="Arial" w:cs="Arial"/>
                <w:b/>
                <w:bCs/>
              </w:rPr>
              <w:t>51</w:t>
            </w:r>
          </w:p>
        </w:tc>
        <w:tc>
          <w:tcPr>
            <w:tcW w:w="1750" w:type="dxa"/>
            <w:shd w:val="clear" w:color="auto" w:fill="FFFFFF"/>
            <w:tcMar>
              <w:top w:w="100" w:type="dxa"/>
              <w:left w:w="120" w:type="dxa"/>
              <w:bottom w:w="100" w:type="dxa"/>
              <w:right w:w="120" w:type="dxa"/>
            </w:tcMar>
            <w:vAlign w:val="center"/>
          </w:tcPr>
          <w:p w14:paraId="59A0CB5E" w14:textId="77777777" w:rsidR="004824A7" w:rsidRPr="00B9129F" w:rsidRDefault="007815FA" w:rsidP="00B9129F">
            <w:pPr>
              <w:spacing w:after="60" w:line="360" w:lineRule="auto"/>
              <w:rPr>
                <w:rFonts w:ascii="Arial" w:hAnsi="Arial" w:cs="Arial"/>
              </w:rPr>
            </w:pPr>
            <w:r w:rsidRPr="00B9129F">
              <w:rPr>
                <w:rFonts w:ascii="Arial" w:hAnsi="Arial" w:cs="Arial"/>
                <w:b/>
                <w:bCs/>
              </w:rPr>
              <w:t>61</w:t>
            </w:r>
          </w:p>
        </w:tc>
        <w:tc>
          <w:tcPr>
            <w:tcW w:w="3800" w:type="dxa"/>
            <w:shd w:val="clear" w:color="auto" w:fill="FFFFFF"/>
            <w:tcMar>
              <w:top w:w="100" w:type="dxa"/>
              <w:left w:w="120" w:type="dxa"/>
              <w:bottom w:w="100" w:type="dxa"/>
              <w:right w:w="120" w:type="dxa"/>
            </w:tcMar>
            <w:vAlign w:val="center"/>
          </w:tcPr>
          <w:p w14:paraId="08A6AB8B" w14:textId="77777777" w:rsidR="004824A7" w:rsidRPr="00B9129F" w:rsidRDefault="007815FA" w:rsidP="00B9129F">
            <w:pPr>
              <w:spacing w:after="60" w:line="360" w:lineRule="auto"/>
              <w:rPr>
                <w:rFonts w:ascii="Arial" w:hAnsi="Arial" w:cs="Arial"/>
              </w:rPr>
            </w:pPr>
            <w:r w:rsidRPr="00B9129F">
              <w:rPr>
                <w:rFonts w:ascii="Arial" w:hAnsi="Arial" w:cs="Arial"/>
              </w:rPr>
              <w:t xml:space="preserve">India's slightly higher score supports investment in durable </w:t>
            </w:r>
            <w:r w:rsidRPr="00B9129F">
              <w:rPr>
                <w:rFonts w:ascii="Arial" w:hAnsi="Arial" w:cs="Arial"/>
              </w:rPr>
              <w:lastRenderedPageBreak/>
              <w:t>supplier relationships rather than transactional, one-off orders.</w:t>
            </w:r>
          </w:p>
        </w:tc>
      </w:tr>
    </w:tbl>
    <w:p w14:paraId="5F00B38C" w14:textId="02151531" w:rsidR="004824A7" w:rsidRPr="00B9129F" w:rsidRDefault="004824A7" w:rsidP="00B9129F">
      <w:pPr>
        <w:spacing w:before="200" w:after="80" w:line="360" w:lineRule="auto"/>
        <w:jc w:val="center"/>
        <w:rPr>
          <w:rFonts w:ascii="Arial" w:hAnsi="Arial" w:cs="Arial"/>
        </w:rPr>
      </w:pPr>
    </w:p>
    <w:p w14:paraId="6578F6BB" w14:textId="7123D77E" w:rsidR="00BA22AC" w:rsidRDefault="0086669C" w:rsidP="00B9129F">
      <w:pPr>
        <w:spacing w:after="260" w:line="360" w:lineRule="auto"/>
        <w:jc w:val="center"/>
        <w:rPr>
          <w:rFonts w:ascii="Arial" w:hAnsi="Arial" w:cs="Arial"/>
          <w:i/>
          <w:iCs/>
          <w:color w:val="5B6472"/>
        </w:rPr>
      </w:pPr>
      <w:r w:rsidRPr="00B9129F">
        <w:rPr>
          <w:rFonts w:ascii="Arial" w:hAnsi="Arial" w:cs="Arial"/>
          <w:noProof/>
        </w:rPr>
        <w:drawing>
          <wp:inline distT="0" distB="0" distL="0" distR="0" wp14:anchorId="070EE2D4" wp14:editId="646CE6D4">
            <wp:extent cx="5669280" cy="2606040"/>
            <wp:effectExtent l="0" t="0" r="0" b="0"/>
            <wp:docPr id="1"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different colored bars&#10;&#10;AI-generated content may be incorrect."/>
                    <pic:cNvPicPr>
                      <a:picLocks noChangeAspect="1" noChangeArrowheads="1"/>
                    </pic:cNvPicPr>
                  </pic:nvPicPr>
                  <pic:blipFill>
                    <a:blip r:embed="rId8"/>
                    <a:srcRect/>
                    <a:stretch>
                      <a:fillRect/>
                    </a:stretch>
                  </pic:blipFill>
                  <pic:spPr bwMode="auto">
                    <a:xfrm>
                      <a:off x="0" y="0"/>
                      <a:ext cx="5669280" cy="2606040"/>
                    </a:xfrm>
                    <a:prstGeom prst="rect">
                      <a:avLst/>
                    </a:prstGeom>
                  </pic:spPr>
                </pic:pic>
              </a:graphicData>
            </a:graphic>
          </wp:inline>
        </w:drawing>
      </w:r>
    </w:p>
    <w:p w14:paraId="106C474F" w14:textId="77777777" w:rsidR="00BA22AC" w:rsidRDefault="00BA22AC" w:rsidP="00B9129F">
      <w:pPr>
        <w:spacing w:after="260" w:line="360" w:lineRule="auto"/>
        <w:jc w:val="center"/>
        <w:rPr>
          <w:rFonts w:ascii="Arial" w:hAnsi="Arial" w:cs="Arial"/>
          <w:i/>
          <w:iCs/>
          <w:color w:val="5B6472"/>
        </w:rPr>
      </w:pPr>
    </w:p>
    <w:p w14:paraId="38F4E54A" w14:textId="6C9E4FE7" w:rsidR="004824A7" w:rsidRPr="00B9129F" w:rsidRDefault="007815FA" w:rsidP="00B9129F">
      <w:pPr>
        <w:spacing w:after="260" w:line="360" w:lineRule="auto"/>
        <w:jc w:val="center"/>
        <w:rPr>
          <w:rFonts w:ascii="Arial" w:hAnsi="Arial" w:cs="Arial"/>
        </w:rPr>
      </w:pPr>
      <w:r w:rsidRPr="00B9129F">
        <w:rPr>
          <w:rFonts w:ascii="Arial" w:hAnsi="Arial" w:cs="Arial"/>
          <w:i/>
          <w:iCs/>
          <w:color w:val="5B6472"/>
        </w:rPr>
        <w:t>Figure 1: Hofstede's cultural dimensions, United Kingdom vs India (Hofstede, Hofstede and Minkov, 2010).</w:t>
      </w:r>
    </w:p>
    <w:p w14:paraId="260D2326" w14:textId="77777777" w:rsidR="004824A7" w:rsidRPr="00B9129F" w:rsidRDefault="007815FA" w:rsidP="00B9129F">
      <w:pPr>
        <w:spacing w:after="200" w:line="360" w:lineRule="auto"/>
        <w:jc w:val="both"/>
        <w:rPr>
          <w:rFonts w:ascii="Arial" w:hAnsi="Arial" w:cs="Arial"/>
        </w:rPr>
      </w:pPr>
      <w:r w:rsidRPr="00B9129F">
        <w:rPr>
          <w:rFonts w:ascii="Arial" w:hAnsi="Arial" w:cs="Arial"/>
        </w:rPr>
        <w:t>The practical implication is twofold. First, supplier relationships across the higher power-distance, more collectivist sourcing markets are likely to require relationship-building through senior contacts and longer-term commitment rather than short, transactional orders — consistent with the founder's own experience that establishing Sri Lankan retailer relationships took several years. Second, UK marketing should lean into the market's high individualism score by emphasising personal choice and customisation (Li et al., 2022) and evidence-based sustainability messaging (Lundblad and Davies, 2016), rather than the group-oriented appeals that may work better with supplier partners.</w:t>
      </w:r>
    </w:p>
    <w:p w14:paraId="78389051" w14:textId="77777777" w:rsidR="008D6D05" w:rsidRDefault="008D6D05" w:rsidP="00B9129F">
      <w:pPr>
        <w:pStyle w:val="Heading2"/>
        <w:spacing w:before="260" w:after="120" w:line="360" w:lineRule="auto"/>
        <w:rPr>
          <w:rFonts w:ascii="Arial" w:eastAsia="Cambria" w:hAnsi="Arial" w:cs="Arial"/>
          <w:b/>
          <w:bCs/>
          <w:color w:val="000000" w:themeColor="text1"/>
          <w:sz w:val="24"/>
          <w:szCs w:val="24"/>
        </w:rPr>
      </w:pPr>
    </w:p>
    <w:p w14:paraId="4D0A3D1A" w14:textId="77777777" w:rsidR="008D6D05" w:rsidRDefault="008D6D05" w:rsidP="00B9129F">
      <w:pPr>
        <w:pStyle w:val="Heading2"/>
        <w:spacing w:before="260" w:after="120" w:line="360" w:lineRule="auto"/>
        <w:rPr>
          <w:rFonts w:ascii="Arial" w:eastAsia="Cambria" w:hAnsi="Arial" w:cs="Arial"/>
          <w:b/>
          <w:bCs/>
          <w:color w:val="000000" w:themeColor="text1"/>
          <w:sz w:val="24"/>
          <w:szCs w:val="24"/>
        </w:rPr>
      </w:pPr>
    </w:p>
    <w:p w14:paraId="598C3260" w14:textId="77777777" w:rsidR="00F800A6" w:rsidRDefault="00F800A6" w:rsidP="00B9129F">
      <w:pPr>
        <w:pStyle w:val="Heading2"/>
        <w:spacing w:before="260" w:after="120" w:line="360" w:lineRule="auto"/>
        <w:rPr>
          <w:rFonts w:ascii="Arial" w:eastAsia="Cambria" w:hAnsi="Arial" w:cs="Arial"/>
          <w:b/>
          <w:bCs/>
          <w:color w:val="000000" w:themeColor="text1"/>
          <w:sz w:val="24"/>
          <w:szCs w:val="24"/>
        </w:rPr>
      </w:pPr>
    </w:p>
    <w:p w14:paraId="1EE675A7" w14:textId="77777777" w:rsidR="00F800A6" w:rsidRDefault="00F800A6" w:rsidP="00B9129F">
      <w:pPr>
        <w:pStyle w:val="Heading2"/>
        <w:spacing w:before="260" w:after="120" w:line="360" w:lineRule="auto"/>
        <w:rPr>
          <w:rFonts w:ascii="Arial" w:eastAsia="Cambria" w:hAnsi="Arial" w:cs="Arial"/>
          <w:b/>
          <w:bCs/>
          <w:color w:val="000000" w:themeColor="text1"/>
          <w:sz w:val="24"/>
          <w:szCs w:val="24"/>
        </w:rPr>
      </w:pPr>
    </w:p>
    <w:p w14:paraId="610A256C" w14:textId="21F4F290" w:rsidR="004824A7" w:rsidRPr="00BA22AC" w:rsidRDefault="007815FA" w:rsidP="00B9129F">
      <w:pPr>
        <w:pStyle w:val="Heading2"/>
        <w:spacing w:before="260" w:after="120" w:line="360" w:lineRule="auto"/>
        <w:rPr>
          <w:rFonts w:ascii="Arial" w:hAnsi="Arial" w:cs="Arial"/>
          <w:color w:val="000000" w:themeColor="text1"/>
          <w:sz w:val="24"/>
          <w:szCs w:val="24"/>
        </w:rPr>
      </w:pPr>
      <w:r w:rsidRPr="00BA22AC">
        <w:rPr>
          <w:rFonts w:ascii="Arial" w:eastAsia="Cambria" w:hAnsi="Arial" w:cs="Arial"/>
          <w:b/>
          <w:bCs/>
          <w:color w:val="000000" w:themeColor="text1"/>
          <w:sz w:val="24"/>
          <w:szCs w:val="24"/>
        </w:rPr>
        <w:t>3.5 Validation Approach</w:t>
      </w:r>
    </w:p>
    <w:p w14:paraId="5D4A780D" w14:textId="77777777" w:rsidR="004824A7" w:rsidRPr="00B9129F" w:rsidRDefault="007815FA" w:rsidP="00B9129F">
      <w:pPr>
        <w:spacing w:after="200" w:line="360" w:lineRule="auto"/>
        <w:jc w:val="both"/>
        <w:rPr>
          <w:rFonts w:ascii="Arial" w:hAnsi="Arial" w:cs="Arial"/>
        </w:rPr>
      </w:pPr>
      <w:r w:rsidRPr="00B9129F">
        <w:rPr>
          <w:rFonts w:ascii="Arial" w:hAnsi="Arial" w:cs="Arial"/>
        </w:rPr>
        <w:t>Findings from secondary data and the three frameworks above will be tested, not assumed. A short online questionnaire will be distributed to prospective UK customers to test style, price, sizing and customisation preferences; a small pilot capsule collection will be produced through the diversified supplier base to test real production cost, lead time and quality before committing to a full launch order. This validation sequence — evidence first, assumptions tested, launch decision based on findings — governs every recommendation in this plan.</w:t>
      </w:r>
    </w:p>
    <w:p w14:paraId="0CEC6012" w14:textId="77777777" w:rsidR="004824A7" w:rsidRPr="008D6D05" w:rsidRDefault="007815FA" w:rsidP="00B9129F">
      <w:pPr>
        <w:pStyle w:val="Heading1"/>
        <w:pBdr>
          <w:bottom w:val="single" w:sz="8" w:space="4" w:color="C89B3C"/>
        </w:pBdr>
        <w:spacing w:before="320" w:after="160" w:line="360" w:lineRule="auto"/>
        <w:rPr>
          <w:rFonts w:ascii="Arial" w:hAnsi="Arial" w:cs="Arial"/>
          <w:sz w:val="28"/>
          <w:szCs w:val="28"/>
        </w:rPr>
      </w:pPr>
      <w:r w:rsidRPr="008D6D05">
        <w:rPr>
          <w:rFonts w:ascii="Arial" w:eastAsia="Cambria" w:hAnsi="Arial" w:cs="Arial"/>
          <w:b/>
          <w:bCs/>
          <w:color w:val="1B2A4A"/>
          <w:sz w:val="28"/>
          <w:szCs w:val="28"/>
        </w:rPr>
        <w:t>4. Risks</w:t>
      </w:r>
    </w:p>
    <w:p w14:paraId="632E41BE" w14:textId="77777777" w:rsidR="004824A7" w:rsidRPr="00B9129F" w:rsidRDefault="007815FA" w:rsidP="00B9129F">
      <w:pPr>
        <w:spacing w:after="200" w:line="360" w:lineRule="auto"/>
        <w:jc w:val="both"/>
        <w:rPr>
          <w:rFonts w:ascii="Arial" w:hAnsi="Arial" w:cs="Arial"/>
        </w:rPr>
      </w:pPr>
      <w:r w:rsidRPr="00B9129F">
        <w:rPr>
          <w:rFonts w:ascii="Arial" w:hAnsi="Arial" w:cs="Arial"/>
        </w:rPr>
        <w:t>The most significant risk identified by the founder is access to start-up finance. This is not simply an individual funding gap: UK research shows that ethnic-minority-owned businesses are, on average, less successful in accessing bank loans than other firms and rely more heavily on informal or 'last resort' sources of start-up capital (Owen et al., 2003), and more recent industry evidence confirms that access to finance remains one of the most persistent barriers facing UK ethnic-minority entrepreneurs even where the founder is well-qualified. Table 4 sets out this and the other principal risks facing One Fashion, together with proposed mitigations.</w:t>
      </w:r>
    </w:p>
    <w:p w14:paraId="009D0080" w14:textId="77777777" w:rsidR="004824A7" w:rsidRPr="008D6D05" w:rsidRDefault="007815FA" w:rsidP="00B9129F">
      <w:pPr>
        <w:spacing w:after="100" w:line="360" w:lineRule="auto"/>
        <w:rPr>
          <w:rFonts w:ascii="Arial" w:hAnsi="Arial" w:cs="Arial"/>
          <w:sz w:val="28"/>
          <w:szCs w:val="28"/>
        </w:rPr>
      </w:pPr>
      <w:r w:rsidRPr="008D6D05">
        <w:rPr>
          <w:rFonts w:ascii="Arial" w:hAnsi="Arial" w:cs="Arial"/>
          <w:b/>
          <w:bCs/>
          <w:i/>
          <w:iCs/>
          <w:color w:val="1B2A4A"/>
          <w:sz w:val="28"/>
          <w:szCs w:val="28"/>
        </w:rPr>
        <w:t>Table 4: Risk Register — One Fashion (Pvt) Ltd</w:t>
      </w:r>
    </w:p>
    <w:tbl>
      <w:tblPr>
        <w:tblW w:w="970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3550"/>
        <w:gridCol w:w="3550"/>
      </w:tblGrid>
      <w:tr w:rsidR="004824A7" w:rsidRPr="00B9129F" w14:paraId="284A0D31" w14:textId="77777777">
        <w:trPr>
          <w:tblHeader/>
        </w:trPr>
        <w:tc>
          <w:tcPr>
            <w:tcW w:w="2600" w:type="dxa"/>
            <w:shd w:val="clear" w:color="auto" w:fill="1B2A4A"/>
            <w:tcMar>
              <w:top w:w="100" w:type="dxa"/>
              <w:left w:w="120" w:type="dxa"/>
              <w:bottom w:w="100" w:type="dxa"/>
              <w:right w:w="120" w:type="dxa"/>
            </w:tcMar>
            <w:vAlign w:val="center"/>
          </w:tcPr>
          <w:p w14:paraId="2228E640" w14:textId="77777777" w:rsidR="004824A7" w:rsidRPr="00B9129F" w:rsidRDefault="007815FA" w:rsidP="00B9129F">
            <w:pPr>
              <w:spacing w:line="360" w:lineRule="auto"/>
              <w:rPr>
                <w:rFonts w:ascii="Arial" w:hAnsi="Arial" w:cs="Arial"/>
              </w:rPr>
            </w:pPr>
            <w:r w:rsidRPr="00B9129F">
              <w:rPr>
                <w:rFonts w:ascii="Arial" w:hAnsi="Arial" w:cs="Arial"/>
                <w:b/>
                <w:bCs/>
                <w:color w:val="FFFFFF"/>
              </w:rPr>
              <w:t>Risk</w:t>
            </w:r>
          </w:p>
        </w:tc>
        <w:tc>
          <w:tcPr>
            <w:tcW w:w="3550" w:type="dxa"/>
            <w:shd w:val="clear" w:color="auto" w:fill="1B2A4A"/>
            <w:tcMar>
              <w:top w:w="100" w:type="dxa"/>
              <w:left w:w="120" w:type="dxa"/>
              <w:bottom w:w="100" w:type="dxa"/>
              <w:right w:w="120" w:type="dxa"/>
            </w:tcMar>
            <w:vAlign w:val="center"/>
          </w:tcPr>
          <w:p w14:paraId="1615DE20" w14:textId="77777777" w:rsidR="004824A7" w:rsidRPr="00B9129F" w:rsidRDefault="007815FA" w:rsidP="00B9129F">
            <w:pPr>
              <w:spacing w:line="360" w:lineRule="auto"/>
              <w:rPr>
                <w:rFonts w:ascii="Arial" w:hAnsi="Arial" w:cs="Arial"/>
              </w:rPr>
            </w:pPr>
            <w:r w:rsidRPr="00B9129F">
              <w:rPr>
                <w:rFonts w:ascii="Arial" w:hAnsi="Arial" w:cs="Arial"/>
                <w:b/>
                <w:bCs/>
                <w:color w:val="FFFFFF"/>
              </w:rPr>
              <w:t>Description</w:t>
            </w:r>
          </w:p>
        </w:tc>
        <w:tc>
          <w:tcPr>
            <w:tcW w:w="3550" w:type="dxa"/>
            <w:shd w:val="clear" w:color="auto" w:fill="1B2A4A"/>
            <w:tcMar>
              <w:top w:w="100" w:type="dxa"/>
              <w:left w:w="120" w:type="dxa"/>
              <w:bottom w:w="100" w:type="dxa"/>
              <w:right w:w="120" w:type="dxa"/>
            </w:tcMar>
            <w:vAlign w:val="center"/>
          </w:tcPr>
          <w:p w14:paraId="5FF72B6E" w14:textId="77777777" w:rsidR="004824A7" w:rsidRPr="00B9129F" w:rsidRDefault="007815FA" w:rsidP="00B9129F">
            <w:pPr>
              <w:spacing w:line="360" w:lineRule="auto"/>
              <w:rPr>
                <w:rFonts w:ascii="Arial" w:hAnsi="Arial" w:cs="Arial"/>
              </w:rPr>
            </w:pPr>
            <w:r w:rsidRPr="00B9129F">
              <w:rPr>
                <w:rFonts w:ascii="Arial" w:hAnsi="Arial" w:cs="Arial"/>
                <w:b/>
                <w:bCs/>
                <w:color w:val="FFFFFF"/>
              </w:rPr>
              <w:t>Mitigation</w:t>
            </w:r>
          </w:p>
        </w:tc>
      </w:tr>
      <w:tr w:rsidR="004824A7" w:rsidRPr="00B9129F" w14:paraId="2D7BA3C6" w14:textId="77777777">
        <w:tc>
          <w:tcPr>
            <w:tcW w:w="2600" w:type="dxa"/>
            <w:shd w:val="clear" w:color="auto" w:fill="FFFFFF"/>
            <w:tcMar>
              <w:top w:w="100" w:type="dxa"/>
              <w:left w:w="120" w:type="dxa"/>
              <w:bottom w:w="100" w:type="dxa"/>
              <w:right w:w="120" w:type="dxa"/>
            </w:tcMar>
            <w:vAlign w:val="center"/>
          </w:tcPr>
          <w:p w14:paraId="3BE8D416" w14:textId="77777777" w:rsidR="004824A7" w:rsidRPr="00B9129F" w:rsidRDefault="007815FA" w:rsidP="00B9129F">
            <w:pPr>
              <w:spacing w:after="60" w:line="360" w:lineRule="auto"/>
              <w:rPr>
                <w:rFonts w:ascii="Arial" w:hAnsi="Arial" w:cs="Arial"/>
              </w:rPr>
            </w:pPr>
            <w:r w:rsidRPr="00B9129F">
              <w:rPr>
                <w:rFonts w:ascii="Arial" w:hAnsi="Arial" w:cs="Arial"/>
                <w:b/>
                <w:bCs/>
                <w:color w:val="C1502E"/>
              </w:rPr>
              <w:t>Access to start-up finance</w:t>
            </w:r>
          </w:p>
        </w:tc>
        <w:tc>
          <w:tcPr>
            <w:tcW w:w="3550" w:type="dxa"/>
            <w:shd w:val="clear" w:color="auto" w:fill="FFFFFF"/>
            <w:tcMar>
              <w:top w:w="100" w:type="dxa"/>
              <w:left w:w="120" w:type="dxa"/>
              <w:bottom w:w="100" w:type="dxa"/>
              <w:right w:w="120" w:type="dxa"/>
            </w:tcMar>
            <w:vAlign w:val="center"/>
          </w:tcPr>
          <w:p w14:paraId="6E1D2E2D" w14:textId="77777777" w:rsidR="004824A7" w:rsidRPr="00B9129F" w:rsidRDefault="007815FA" w:rsidP="00B9129F">
            <w:pPr>
              <w:spacing w:after="60" w:line="360" w:lineRule="auto"/>
              <w:rPr>
                <w:rFonts w:ascii="Arial" w:hAnsi="Arial" w:cs="Arial"/>
              </w:rPr>
            </w:pPr>
            <w:r w:rsidRPr="00B9129F">
              <w:rPr>
                <w:rFonts w:ascii="Arial" w:hAnsi="Arial" w:cs="Arial"/>
              </w:rPr>
              <w:t>The founder's principal constraint: limited personal capital to fund stock, website development and marketing, consistent with documented, disproportionate finance-access barriers facing UK ethnic-minority-led businesses (Owen et al., 2003).</w:t>
            </w:r>
          </w:p>
        </w:tc>
        <w:tc>
          <w:tcPr>
            <w:tcW w:w="3550" w:type="dxa"/>
            <w:shd w:val="clear" w:color="auto" w:fill="FFFFFF"/>
            <w:tcMar>
              <w:top w:w="100" w:type="dxa"/>
              <w:left w:w="120" w:type="dxa"/>
              <w:bottom w:w="100" w:type="dxa"/>
              <w:right w:w="120" w:type="dxa"/>
            </w:tcMar>
            <w:vAlign w:val="center"/>
          </w:tcPr>
          <w:p w14:paraId="70815A8C" w14:textId="77777777" w:rsidR="004824A7" w:rsidRPr="00B9129F" w:rsidRDefault="007815FA" w:rsidP="00B9129F">
            <w:pPr>
              <w:spacing w:after="60" w:line="360" w:lineRule="auto"/>
              <w:rPr>
                <w:rFonts w:ascii="Arial" w:hAnsi="Arial" w:cs="Arial"/>
              </w:rPr>
            </w:pPr>
            <w:r w:rsidRPr="00B9129F">
              <w:rPr>
                <w:rFonts w:ascii="Arial" w:hAnsi="Arial" w:cs="Arial"/>
              </w:rPr>
              <w:t>Stage funding in small tranches tied to validated milestones; apply to the Government-backed Start Up Loans scheme and small business grants; reinvest early pilot sales revenue before committing to larger stock orders.</w:t>
            </w:r>
          </w:p>
        </w:tc>
      </w:tr>
      <w:tr w:rsidR="004824A7" w:rsidRPr="00B9129F" w14:paraId="7C520734" w14:textId="77777777">
        <w:tc>
          <w:tcPr>
            <w:tcW w:w="2600" w:type="dxa"/>
            <w:shd w:val="clear" w:color="auto" w:fill="F6F2EC"/>
            <w:tcMar>
              <w:top w:w="100" w:type="dxa"/>
              <w:left w:w="120" w:type="dxa"/>
              <w:bottom w:w="100" w:type="dxa"/>
              <w:right w:w="120" w:type="dxa"/>
            </w:tcMar>
            <w:vAlign w:val="center"/>
          </w:tcPr>
          <w:p w14:paraId="7B46A098" w14:textId="77777777" w:rsidR="004824A7" w:rsidRPr="00B9129F" w:rsidRDefault="007815FA" w:rsidP="00B9129F">
            <w:pPr>
              <w:spacing w:after="60" w:line="360" w:lineRule="auto"/>
              <w:rPr>
                <w:rFonts w:ascii="Arial" w:hAnsi="Arial" w:cs="Arial"/>
              </w:rPr>
            </w:pPr>
            <w:r w:rsidRPr="00B9129F">
              <w:rPr>
                <w:rFonts w:ascii="Arial" w:hAnsi="Arial" w:cs="Arial"/>
                <w:b/>
                <w:bCs/>
                <w:color w:val="C1502E"/>
              </w:rPr>
              <w:lastRenderedPageBreak/>
              <w:t>Multi-country supply chain complexity</w:t>
            </w:r>
          </w:p>
        </w:tc>
        <w:tc>
          <w:tcPr>
            <w:tcW w:w="3550" w:type="dxa"/>
            <w:shd w:val="clear" w:color="auto" w:fill="F6F2EC"/>
            <w:tcMar>
              <w:top w:w="100" w:type="dxa"/>
              <w:left w:w="120" w:type="dxa"/>
              <w:bottom w:w="100" w:type="dxa"/>
              <w:right w:w="120" w:type="dxa"/>
            </w:tcMar>
            <w:vAlign w:val="center"/>
          </w:tcPr>
          <w:p w14:paraId="5F8BD3DD" w14:textId="77777777" w:rsidR="004824A7" w:rsidRPr="00B9129F" w:rsidRDefault="007815FA" w:rsidP="00B9129F">
            <w:pPr>
              <w:spacing w:after="60" w:line="360" w:lineRule="auto"/>
              <w:rPr>
                <w:rFonts w:ascii="Arial" w:hAnsi="Arial" w:cs="Arial"/>
              </w:rPr>
            </w:pPr>
            <w:r w:rsidRPr="00B9129F">
              <w:rPr>
                <w:rFonts w:ascii="Arial" w:hAnsi="Arial" w:cs="Arial"/>
              </w:rPr>
              <w:t>Coordinating quality, cost and lead time across Sri Lanka, Cambodia, Vietnam, Bangladesh and Turkey increases logistics and quality-control complexity relative to a single-country supplier base.</w:t>
            </w:r>
          </w:p>
        </w:tc>
        <w:tc>
          <w:tcPr>
            <w:tcW w:w="3550" w:type="dxa"/>
            <w:shd w:val="clear" w:color="auto" w:fill="F6F2EC"/>
            <w:tcMar>
              <w:top w:w="100" w:type="dxa"/>
              <w:left w:w="120" w:type="dxa"/>
              <w:bottom w:w="100" w:type="dxa"/>
              <w:right w:w="120" w:type="dxa"/>
            </w:tcMar>
            <w:vAlign w:val="center"/>
          </w:tcPr>
          <w:p w14:paraId="124BADAA" w14:textId="77777777" w:rsidR="004824A7" w:rsidRPr="00B9129F" w:rsidRDefault="007815FA" w:rsidP="00B9129F">
            <w:pPr>
              <w:spacing w:after="60" w:line="360" w:lineRule="auto"/>
              <w:rPr>
                <w:rFonts w:ascii="Arial" w:hAnsi="Arial" w:cs="Arial"/>
              </w:rPr>
            </w:pPr>
            <w:r w:rsidRPr="00B9129F">
              <w:rPr>
                <w:rFonts w:ascii="Arial" w:hAnsi="Arial" w:cs="Arial"/>
              </w:rPr>
              <w:t>Maintain more than one qualified supplier per product category; use small initial batch sizes; apply the cultural-dimension insights in Section 3.4 to structure supplier communication.</w:t>
            </w:r>
          </w:p>
        </w:tc>
      </w:tr>
      <w:tr w:rsidR="004824A7" w:rsidRPr="00B9129F" w14:paraId="69C1C350" w14:textId="77777777">
        <w:tc>
          <w:tcPr>
            <w:tcW w:w="2600" w:type="dxa"/>
            <w:shd w:val="clear" w:color="auto" w:fill="FFFFFF"/>
            <w:tcMar>
              <w:top w:w="100" w:type="dxa"/>
              <w:left w:w="120" w:type="dxa"/>
              <w:bottom w:w="100" w:type="dxa"/>
              <w:right w:w="120" w:type="dxa"/>
            </w:tcMar>
            <w:vAlign w:val="center"/>
          </w:tcPr>
          <w:p w14:paraId="71EB5BC9" w14:textId="77777777" w:rsidR="004824A7" w:rsidRPr="00B9129F" w:rsidRDefault="007815FA" w:rsidP="00B9129F">
            <w:pPr>
              <w:spacing w:after="60" w:line="360" w:lineRule="auto"/>
              <w:rPr>
                <w:rFonts w:ascii="Arial" w:hAnsi="Arial" w:cs="Arial"/>
              </w:rPr>
            </w:pPr>
            <w:r w:rsidRPr="00B9129F">
              <w:rPr>
                <w:rFonts w:ascii="Arial" w:hAnsi="Arial" w:cs="Arial"/>
                <w:b/>
                <w:bCs/>
                <w:color w:val="C1502E"/>
              </w:rPr>
              <w:t>Demand uncertainty</w:t>
            </w:r>
          </w:p>
        </w:tc>
        <w:tc>
          <w:tcPr>
            <w:tcW w:w="3550" w:type="dxa"/>
            <w:shd w:val="clear" w:color="auto" w:fill="FFFFFF"/>
            <w:tcMar>
              <w:top w:w="100" w:type="dxa"/>
              <w:left w:w="120" w:type="dxa"/>
              <w:bottom w:w="100" w:type="dxa"/>
              <w:right w:w="120" w:type="dxa"/>
            </w:tcMar>
            <w:vAlign w:val="center"/>
          </w:tcPr>
          <w:p w14:paraId="6D2D1EA2" w14:textId="77777777" w:rsidR="004824A7" w:rsidRPr="00B9129F" w:rsidRDefault="007815FA" w:rsidP="00B9129F">
            <w:pPr>
              <w:spacing w:after="60" w:line="360" w:lineRule="auto"/>
              <w:rPr>
                <w:rFonts w:ascii="Arial" w:hAnsi="Arial" w:cs="Arial"/>
              </w:rPr>
            </w:pPr>
            <w:r w:rsidRPr="00B9129F">
              <w:rPr>
                <w:rFonts w:ascii="Arial" w:hAnsi="Arial" w:cs="Arial"/>
              </w:rPr>
              <w:t>No trading history exists to confirm UK willingness to pay for customised, cultural/fusion fashion at a sustainable price point.</w:t>
            </w:r>
          </w:p>
        </w:tc>
        <w:tc>
          <w:tcPr>
            <w:tcW w:w="3550" w:type="dxa"/>
            <w:shd w:val="clear" w:color="auto" w:fill="FFFFFF"/>
            <w:tcMar>
              <w:top w:w="100" w:type="dxa"/>
              <w:left w:w="120" w:type="dxa"/>
              <w:bottom w:w="100" w:type="dxa"/>
              <w:right w:w="120" w:type="dxa"/>
            </w:tcMar>
            <w:vAlign w:val="center"/>
          </w:tcPr>
          <w:p w14:paraId="76FD2D5A" w14:textId="77777777" w:rsidR="004824A7" w:rsidRPr="00B9129F" w:rsidRDefault="007815FA" w:rsidP="00B9129F">
            <w:pPr>
              <w:spacing w:after="60" w:line="360" w:lineRule="auto"/>
              <w:rPr>
                <w:rFonts w:ascii="Arial" w:hAnsi="Arial" w:cs="Arial"/>
              </w:rPr>
            </w:pPr>
            <w:r w:rsidRPr="00B9129F">
              <w:rPr>
                <w:rFonts w:ascii="Arial" w:hAnsi="Arial" w:cs="Arial"/>
              </w:rPr>
              <w:t>Validate demand through the customer questionnaire and a small pilot collection before scaling stock commitments.</w:t>
            </w:r>
          </w:p>
        </w:tc>
      </w:tr>
      <w:tr w:rsidR="004824A7" w:rsidRPr="00B9129F" w14:paraId="4BDF262A" w14:textId="77777777">
        <w:tc>
          <w:tcPr>
            <w:tcW w:w="2600" w:type="dxa"/>
            <w:shd w:val="clear" w:color="auto" w:fill="F6F2EC"/>
            <w:tcMar>
              <w:top w:w="100" w:type="dxa"/>
              <w:left w:w="120" w:type="dxa"/>
              <w:bottom w:w="100" w:type="dxa"/>
              <w:right w:w="120" w:type="dxa"/>
            </w:tcMar>
            <w:vAlign w:val="center"/>
          </w:tcPr>
          <w:p w14:paraId="496ECA60" w14:textId="77777777" w:rsidR="004824A7" w:rsidRPr="00B9129F" w:rsidRDefault="007815FA" w:rsidP="00B9129F">
            <w:pPr>
              <w:spacing w:after="60" w:line="360" w:lineRule="auto"/>
              <w:rPr>
                <w:rFonts w:ascii="Arial" w:hAnsi="Arial" w:cs="Arial"/>
              </w:rPr>
            </w:pPr>
            <w:r w:rsidRPr="00B9129F">
              <w:rPr>
                <w:rFonts w:ascii="Arial" w:hAnsi="Arial" w:cs="Arial"/>
                <w:b/>
                <w:bCs/>
                <w:color w:val="C1502E"/>
              </w:rPr>
              <w:t>Currency and import cost exposure</w:t>
            </w:r>
          </w:p>
        </w:tc>
        <w:tc>
          <w:tcPr>
            <w:tcW w:w="3550" w:type="dxa"/>
            <w:shd w:val="clear" w:color="auto" w:fill="F6F2EC"/>
            <w:tcMar>
              <w:top w:w="100" w:type="dxa"/>
              <w:left w:w="120" w:type="dxa"/>
              <w:bottom w:w="100" w:type="dxa"/>
              <w:right w:w="120" w:type="dxa"/>
            </w:tcMar>
            <w:vAlign w:val="center"/>
          </w:tcPr>
          <w:p w14:paraId="3A569772" w14:textId="77777777" w:rsidR="004824A7" w:rsidRPr="00B9129F" w:rsidRDefault="007815FA" w:rsidP="00B9129F">
            <w:pPr>
              <w:spacing w:after="60" w:line="360" w:lineRule="auto"/>
              <w:rPr>
                <w:rFonts w:ascii="Arial" w:hAnsi="Arial" w:cs="Arial"/>
              </w:rPr>
            </w:pPr>
            <w:r w:rsidRPr="00B9129F">
              <w:rPr>
                <w:rFonts w:ascii="Arial" w:hAnsi="Arial" w:cs="Arial"/>
              </w:rPr>
              <w:t>GBP movements against LKR, VND, KHR, BDT and TRY, plus import duty, affect landed cost and margin.</w:t>
            </w:r>
          </w:p>
        </w:tc>
        <w:tc>
          <w:tcPr>
            <w:tcW w:w="3550" w:type="dxa"/>
            <w:shd w:val="clear" w:color="auto" w:fill="F6F2EC"/>
            <w:tcMar>
              <w:top w:w="100" w:type="dxa"/>
              <w:left w:w="120" w:type="dxa"/>
              <w:bottom w:w="100" w:type="dxa"/>
              <w:right w:w="120" w:type="dxa"/>
            </w:tcMar>
            <w:vAlign w:val="center"/>
          </w:tcPr>
          <w:p w14:paraId="26FCD0B3" w14:textId="77777777" w:rsidR="004824A7" w:rsidRPr="00B9129F" w:rsidRDefault="007815FA" w:rsidP="00B9129F">
            <w:pPr>
              <w:spacing w:after="60" w:line="360" w:lineRule="auto"/>
              <w:rPr>
                <w:rFonts w:ascii="Arial" w:hAnsi="Arial" w:cs="Arial"/>
              </w:rPr>
            </w:pPr>
            <w:r w:rsidRPr="00B9129F">
              <w:rPr>
                <w:rFonts w:ascii="Arial" w:hAnsi="Arial" w:cs="Arial"/>
              </w:rPr>
              <w:t>Build exchange-rate and duty sensitivity into the cost model; price with a margin buffer; review supplier mix periodically.</w:t>
            </w:r>
          </w:p>
        </w:tc>
      </w:tr>
      <w:tr w:rsidR="004824A7" w:rsidRPr="00B9129F" w14:paraId="65736935" w14:textId="77777777">
        <w:tc>
          <w:tcPr>
            <w:tcW w:w="2600" w:type="dxa"/>
            <w:shd w:val="clear" w:color="auto" w:fill="FFFFFF"/>
            <w:tcMar>
              <w:top w:w="100" w:type="dxa"/>
              <w:left w:w="120" w:type="dxa"/>
              <w:bottom w:w="100" w:type="dxa"/>
              <w:right w:w="120" w:type="dxa"/>
            </w:tcMar>
            <w:vAlign w:val="center"/>
          </w:tcPr>
          <w:p w14:paraId="4AC7E981" w14:textId="77777777" w:rsidR="004824A7" w:rsidRPr="00B9129F" w:rsidRDefault="007815FA" w:rsidP="00B9129F">
            <w:pPr>
              <w:spacing w:after="60" w:line="360" w:lineRule="auto"/>
              <w:rPr>
                <w:rFonts w:ascii="Arial" w:hAnsi="Arial" w:cs="Arial"/>
              </w:rPr>
            </w:pPr>
            <w:r w:rsidRPr="00B9129F">
              <w:rPr>
                <w:rFonts w:ascii="Arial" w:hAnsi="Arial" w:cs="Arial"/>
                <w:b/>
                <w:bCs/>
                <w:color w:val="C1502E"/>
              </w:rPr>
              <w:t>Returns, sizing and fit</w:t>
            </w:r>
          </w:p>
        </w:tc>
        <w:tc>
          <w:tcPr>
            <w:tcW w:w="3550" w:type="dxa"/>
            <w:shd w:val="clear" w:color="auto" w:fill="FFFFFF"/>
            <w:tcMar>
              <w:top w:w="100" w:type="dxa"/>
              <w:left w:w="120" w:type="dxa"/>
              <w:bottom w:w="100" w:type="dxa"/>
              <w:right w:w="120" w:type="dxa"/>
            </w:tcMar>
            <w:vAlign w:val="center"/>
          </w:tcPr>
          <w:p w14:paraId="7255E84E" w14:textId="77777777" w:rsidR="004824A7" w:rsidRPr="00B9129F" w:rsidRDefault="007815FA" w:rsidP="00B9129F">
            <w:pPr>
              <w:spacing w:after="60" w:line="360" w:lineRule="auto"/>
              <w:rPr>
                <w:rFonts w:ascii="Arial" w:hAnsi="Arial" w:cs="Arial"/>
              </w:rPr>
            </w:pPr>
            <w:r w:rsidRPr="00B9129F">
              <w:rPr>
                <w:rFonts w:ascii="Arial" w:hAnsi="Arial" w:cs="Arial"/>
              </w:rPr>
              <w:t>Online apparel typically carries a higher return rate, which is costly for a small, cash-constrained business.</w:t>
            </w:r>
          </w:p>
        </w:tc>
        <w:tc>
          <w:tcPr>
            <w:tcW w:w="3550" w:type="dxa"/>
            <w:shd w:val="clear" w:color="auto" w:fill="FFFFFF"/>
            <w:tcMar>
              <w:top w:w="100" w:type="dxa"/>
              <w:left w:w="120" w:type="dxa"/>
              <w:bottom w:w="100" w:type="dxa"/>
              <w:right w:w="120" w:type="dxa"/>
            </w:tcMar>
            <w:vAlign w:val="center"/>
          </w:tcPr>
          <w:p w14:paraId="64BDEE7F" w14:textId="77777777" w:rsidR="004824A7" w:rsidRPr="00B9129F" w:rsidRDefault="007815FA" w:rsidP="00B9129F">
            <w:pPr>
              <w:spacing w:after="60" w:line="360" w:lineRule="auto"/>
              <w:rPr>
                <w:rFonts w:ascii="Arial" w:hAnsi="Arial" w:cs="Arial"/>
              </w:rPr>
            </w:pPr>
            <w:r w:rsidRPr="00B9129F">
              <w:rPr>
                <w:rFonts w:ascii="Arial" w:hAnsi="Arial" w:cs="Arial"/>
              </w:rPr>
              <w:t>Provide a clear size guide and offer made-to-measure customisation as a differentiator that reduces fit-related returns.</w:t>
            </w:r>
          </w:p>
        </w:tc>
      </w:tr>
      <w:tr w:rsidR="004824A7" w:rsidRPr="00B9129F" w14:paraId="3CA636AB" w14:textId="77777777">
        <w:tc>
          <w:tcPr>
            <w:tcW w:w="2600" w:type="dxa"/>
            <w:shd w:val="clear" w:color="auto" w:fill="F6F2EC"/>
            <w:tcMar>
              <w:top w:w="100" w:type="dxa"/>
              <w:left w:w="120" w:type="dxa"/>
              <w:bottom w:w="100" w:type="dxa"/>
              <w:right w:w="120" w:type="dxa"/>
            </w:tcMar>
            <w:vAlign w:val="center"/>
          </w:tcPr>
          <w:p w14:paraId="179805C0" w14:textId="77777777" w:rsidR="004824A7" w:rsidRPr="00B9129F" w:rsidRDefault="007815FA" w:rsidP="00B9129F">
            <w:pPr>
              <w:spacing w:after="60" w:line="360" w:lineRule="auto"/>
              <w:rPr>
                <w:rFonts w:ascii="Arial" w:hAnsi="Arial" w:cs="Arial"/>
              </w:rPr>
            </w:pPr>
            <w:r w:rsidRPr="00B9129F">
              <w:rPr>
                <w:rFonts w:ascii="Arial" w:hAnsi="Arial" w:cs="Arial"/>
                <w:b/>
                <w:bCs/>
                <w:color w:val="C1502E"/>
              </w:rPr>
              <w:t>New-brand and legal risk</w:t>
            </w:r>
          </w:p>
        </w:tc>
        <w:tc>
          <w:tcPr>
            <w:tcW w:w="3550" w:type="dxa"/>
            <w:shd w:val="clear" w:color="auto" w:fill="F6F2EC"/>
            <w:tcMar>
              <w:top w:w="100" w:type="dxa"/>
              <w:left w:w="120" w:type="dxa"/>
              <w:bottom w:w="100" w:type="dxa"/>
              <w:right w:w="120" w:type="dxa"/>
            </w:tcMar>
            <w:vAlign w:val="center"/>
          </w:tcPr>
          <w:p w14:paraId="3E215504" w14:textId="77777777" w:rsidR="004824A7" w:rsidRPr="00B9129F" w:rsidRDefault="007815FA" w:rsidP="00B9129F">
            <w:pPr>
              <w:spacing w:after="60" w:line="360" w:lineRule="auto"/>
              <w:rPr>
                <w:rFonts w:ascii="Arial" w:hAnsi="Arial" w:cs="Arial"/>
              </w:rPr>
            </w:pPr>
            <w:r w:rsidRPr="00B9129F">
              <w:rPr>
                <w:rFonts w:ascii="Arial" w:hAnsi="Arial" w:cs="Arial"/>
              </w:rPr>
              <w:t>One Fashion (Pvt) Ltd was only incorporated in December 2025 and has no trading record (Companies House, 2026).</w:t>
            </w:r>
          </w:p>
        </w:tc>
        <w:tc>
          <w:tcPr>
            <w:tcW w:w="3550" w:type="dxa"/>
            <w:shd w:val="clear" w:color="auto" w:fill="F6F2EC"/>
            <w:tcMar>
              <w:top w:w="100" w:type="dxa"/>
              <w:left w:w="120" w:type="dxa"/>
              <w:bottom w:w="100" w:type="dxa"/>
              <w:right w:w="120" w:type="dxa"/>
            </w:tcMar>
            <w:vAlign w:val="center"/>
          </w:tcPr>
          <w:p w14:paraId="1FC7521F" w14:textId="77777777" w:rsidR="004824A7" w:rsidRPr="00B9129F" w:rsidRDefault="007815FA" w:rsidP="00B9129F">
            <w:pPr>
              <w:spacing w:after="60" w:line="360" w:lineRule="auto"/>
              <w:rPr>
                <w:rFonts w:ascii="Arial" w:hAnsi="Arial" w:cs="Arial"/>
              </w:rPr>
            </w:pPr>
            <w:r w:rsidRPr="00B9129F">
              <w:rPr>
                <w:rFonts w:ascii="Arial" w:hAnsi="Arial" w:cs="Arial"/>
              </w:rPr>
              <w:t>Ensure full compliance with UK consumer, e-commerce, textile-labelling and import regulation from first sale; build trust through transparent sourcing information.</w:t>
            </w:r>
          </w:p>
        </w:tc>
      </w:tr>
    </w:tbl>
    <w:p w14:paraId="4F8C1BEE" w14:textId="77777777" w:rsidR="004824A7" w:rsidRPr="00B9129F" w:rsidRDefault="004824A7" w:rsidP="00B9129F">
      <w:pPr>
        <w:spacing w:after="300" w:line="360" w:lineRule="auto"/>
        <w:rPr>
          <w:rFonts w:ascii="Arial" w:hAnsi="Arial" w:cs="Arial"/>
        </w:rPr>
      </w:pPr>
    </w:p>
    <w:p w14:paraId="1B360262" w14:textId="77777777" w:rsidR="008D6D05" w:rsidRDefault="008D6D05" w:rsidP="00B9129F">
      <w:pPr>
        <w:pStyle w:val="Heading1"/>
        <w:pBdr>
          <w:bottom w:val="single" w:sz="8" w:space="4" w:color="C89B3C"/>
        </w:pBdr>
        <w:spacing w:before="320" w:after="160" w:line="360" w:lineRule="auto"/>
        <w:rPr>
          <w:rFonts w:ascii="Arial" w:eastAsia="Cambria" w:hAnsi="Arial" w:cs="Arial"/>
          <w:b/>
          <w:bCs/>
          <w:color w:val="1B2A4A"/>
          <w:sz w:val="28"/>
          <w:szCs w:val="28"/>
        </w:rPr>
      </w:pPr>
    </w:p>
    <w:p w14:paraId="25AE7230" w14:textId="77777777" w:rsidR="00476CAC" w:rsidRDefault="00476CAC" w:rsidP="00B9129F">
      <w:pPr>
        <w:pStyle w:val="Heading1"/>
        <w:pBdr>
          <w:bottom w:val="single" w:sz="8" w:space="4" w:color="C89B3C"/>
        </w:pBdr>
        <w:spacing w:before="320" w:after="160" w:line="360" w:lineRule="auto"/>
        <w:rPr>
          <w:rFonts w:ascii="Arial" w:eastAsia="Cambria" w:hAnsi="Arial" w:cs="Arial"/>
          <w:b/>
          <w:bCs/>
          <w:color w:val="1B2A4A"/>
          <w:sz w:val="28"/>
          <w:szCs w:val="28"/>
        </w:rPr>
      </w:pPr>
    </w:p>
    <w:p w14:paraId="4D18632F" w14:textId="31BF83F4" w:rsidR="004824A7" w:rsidRPr="008D6D05" w:rsidRDefault="007815FA" w:rsidP="00B9129F">
      <w:pPr>
        <w:pStyle w:val="Heading1"/>
        <w:pBdr>
          <w:bottom w:val="single" w:sz="8" w:space="4" w:color="C89B3C"/>
        </w:pBdr>
        <w:spacing w:before="320" w:after="160" w:line="360" w:lineRule="auto"/>
        <w:rPr>
          <w:rFonts w:ascii="Arial" w:hAnsi="Arial" w:cs="Arial"/>
          <w:sz w:val="28"/>
          <w:szCs w:val="28"/>
        </w:rPr>
      </w:pPr>
      <w:r w:rsidRPr="008D6D05">
        <w:rPr>
          <w:rFonts w:ascii="Arial" w:eastAsia="Cambria" w:hAnsi="Arial" w:cs="Arial"/>
          <w:b/>
          <w:bCs/>
          <w:color w:val="1B2A4A"/>
          <w:sz w:val="28"/>
          <w:szCs w:val="28"/>
        </w:rPr>
        <w:t>5. Timeline</w:t>
      </w:r>
    </w:p>
    <w:p w14:paraId="3BA1E73A" w14:textId="77777777" w:rsidR="004824A7" w:rsidRPr="00B9129F" w:rsidRDefault="007815FA" w:rsidP="00B9129F">
      <w:pPr>
        <w:spacing w:after="200" w:line="360" w:lineRule="auto"/>
        <w:jc w:val="both"/>
        <w:rPr>
          <w:rFonts w:ascii="Arial" w:hAnsi="Arial" w:cs="Arial"/>
        </w:rPr>
      </w:pPr>
      <w:r w:rsidRPr="00B9129F">
        <w:rPr>
          <w:rFonts w:ascii="Arial" w:hAnsi="Arial" w:cs="Arial"/>
        </w:rPr>
        <w:t>Figure 2 sets out a 12-week research and launch-readiness timeline. The sequence deliberately places supplier due diligence and the PESTLE/SWOT/Hofstede analysis before any funding application or stock commitment, and places the pilot sales test before the final plan is written, so that the conclusions of this Business Development Plan are evidence-based rather than assumed.</w:t>
      </w:r>
    </w:p>
    <w:p w14:paraId="4D307E27" w14:textId="3C97331A" w:rsidR="004824A7" w:rsidRPr="00B9129F" w:rsidRDefault="004824A7" w:rsidP="00B9129F">
      <w:pPr>
        <w:spacing w:before="200" w:after="80" w:line="360" w:lineRule="auto"/>
        <w:jc w:val="center"/>
        <w:rPr>
          <w:rFonts w:ascii="Arial" w:hAnsi="Arial" w:cs="Arial"/>
        </w:rPr>
      </w:pPr>
    </w:p>
    <w:p w14:paraId="58646F17" w14:textId="47E0772C" w:rsidR="004824A7" w:rsidRDefault="00426047" w:rsidP="00B9129F">
      <w:pPr>
        <w:spacing w:after="260" w:line="360" w:lineRule="auto"/>
        <w:jc w:val="center"/>
        <w:rPr>
          <w:rFonts w:ascii="Arial" w:hAnsi="Arial" w:cs="Arial"/>
          <w:i/>
          <w:iCs/>
          <w:color w:val="5B6472"/>
        </w:rPr>
      </w:pPr>
      <w:r w:rsidRPr="00426047">
        <w:rPr>
          <w:rFonts w:ascii="Arial" w:hAnsi="Arial" w:cs="Arial"/>
          <w:i/>
          <w:iCs/>
          <w:noProof/>
          <w:color w:val="5B6472"/>
        </w:rPr>
        <w:drawing>
          <wp:inline distT="0" distB="0" distL="0" distR="0" wp14:anchorId="0948A7A8" wp14:editId="2FBA2EC4">
            <wp:extent cx="6766251" cy="3759200"/>
            <wp:effectExtent l="0" t="0" r="3175" b="0"/>
            <wp:docPr id="1510494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494364" name=""/>
                    <pic:cNvPicPr/>
                  </pic:nvPicPr>
                  <pic:blipFill>
                    <a:blip r:embed="rId9"/>
                    <a:stretch>
                      <a:fillRect/>
                    </a:stretch>
                  </pic:blipFill>
                  <pic:spPr>
                    <a:xfrm>
                      <a:off x="0" y="0"/>
                      <a:ext cx="6779853" cy="3766757"/>
                    </a:xfrm>
                    <a:prstGeom prst="rect">
                      <a:avLst/>
                    </a:prstGeom>
                  </pic:spPr>
                </pic:pic>
              </a:graphicData>
            </a:graphic>
          </wp:inline>
        </w:drawing>
      </w:r>
      <w:r w:rsidR="007815FA" w:rsidRPr="00B9129F">
        <w:rPr>
          <w:rFonts w:ascii="Arial" w:hAnsi="Arial" w:cs="Arial"/>
          <w:i/>
          <w:iCs/>
          <w:color w:val="5B6472"/>
        </w:rPr>
        <w:t>Figure 2: 12-week research and launch-readiness Gantt chart.</w:t>
      </w:r>
    </w:p>
    <w:p w14:paraId="2006A5CA" w14:textId="77777777" w:rsidR="004824A7" w:rsidRPr="008D6D05" w:rsidRDefault="007815FA" w:rsidP="00B9129F">
      <w:pPr>
        <w:pStyle w:val="Heading1"/>
        <w:pBdr>
          <w:bottom w:val="single" w:sz="8" w:space="4" w:color="C89B3C"/>
        </w:pBdr>
        <w:spacing w:before="320" w:after="160" w:line="360" w:lineRule="auto"/>
        <w:rPr>
          <w:rFonts w:ascii="Arial" w:hAnsi="Arial" w:cs="Arial"/>
          <w:sz w:val="28"/>
          <w:szCs w:val="28"/>
        </w:rPr>
      </w:pPr>
      <w:r w:rsidRPr="008D6D05">
        <w:rPr>
          <w:rFonts w:ascii="Arial" w:eastAsia="Cambria" w:hAnsi="Arial" w:cs="Arial"/>
          <w:b/>
          <w:bCs/>
          <w:color w:val="1B2A4A"/>
          <w:sz w:val="28"/>
          <w:szCs w:val="28"/>
        </w:rPr>
        <w:t>6. Conclusion</w:t>
      </w:r>
    </w:p>
    <w:p w14:paraId="4932EA65" w14:textId="3153BD91" w:rsidR="003178BE" w:rsidRPr="003178BE" w:rsidRDefault="003178BE" w:rsidP="003178BE">
      <w:pPr>
        <w:spacing w:after="200" w:line="360" w:lineRule="auto"/>
        <w:jc w:val="both"/>
        <w:rPr>
          <w:rFonts w:ascii="Arial" w:hAnsi="Arial" w:cs="Arial"/>
          <w:lang/>
        </w:rPr>
      </w:pPr>
      <w:r w:rsidRPr="003178BE">
        <w:rPr>
          <w:rFonts w:ascii="Arial" w:hAnsi="Arial" w:cs="Arial"/>
          <w:lang/>
        </w:rPr>
        <w:t xml:space="preserve">One Fashion (Pvt) Ltd has a credible basis for investigating a UK online fashion launch, combining the founder’s tailoring and fashion-design qualifications, established supplier relationships across five countries and a UK-registered company. The analysis indicates that online retail and culturally distinctive fashion </w:t>
      </w:r>
      <w:r w:rsidR="00F86A8A">
        <w:rPr>
          <w:rFonts w:ascii="Arial" w:hAnsi="Arial" w:cs="Arial"/>
          <w:lang/>
        </w:rPr>
        <w:t xml:space="preserve">offer market opportunities, while the SWOT, </w:t>
      </w:r>
      <w:r w:rsidR="00F86A8A">
        <w:rPr>
          <w:rFonts w:ascii="Arial" w:hAnsi="Arial" w:cs="Arial"/>
          <w:lang/>
        </w:rPr>
        <w:lastRenderedPageBreak/>
        <w:t>PESTLE, and Hofstede analyses highlight key operational, financial,</w:t>
      </w:r>
      <w:r w:rsidRPr="003178BE">
        <w:rPr>
          <w:rFonts w:ascii="Arial" w:hAnsi="Arial" w:cs="Arial"/>
          <w:lang/>
        </w:rPr>
        <w:t xml:space="preserve"> and cross-cultural challenges.</w:t>
      </w:r>
    </w:p>
    <w:p w14:paraId="4157038D" w14:textId="28095885" w:rsidR="003178BE" w:rsidRPr="003178BE" w:rsidRDefault="003178BE" w:rsidP="003178BE">
      <w:pPr>
        <w:spacing w:after="200" w:line="360" w:lineRule="auto"/>
        <w:jc w:val="both"/>
        <w:rPr>
          <w:rFonts w:ascii="Arial" w:hAnsi="Arial" w:cs="Arial"/>
          <w:lang/>
        </w:rPr>
      </w:pPr>
      <w:r w:rsidRPr="003178BE">
        <w:rPr>
          <w:rFonts w:ascii="Arial" w:hAnsi="Arial" w:cs="Arial"/>
          <w:lang/>
        </w:rPr>
        <w:t xml:space="preserve">The </w:t>
      </w:r>
      <w:r w:rsidR="00F86A8A">
        <w:rPr>
          <w:rFonts w:ascii="Arial" w:hAnsi="Arial" w:cs="Arial"/>
          <w:lang/>
        </w:rPr>
        <w:t xml:space="preserve">main constraint is limited start-up finance, so a staged approach is </w:t>
      </w:r>
      <w:r w:rsidRPr="003178BE">
        <w:rPr>
          <w:rFonts w:ascii="Arial" w:hAnsi="Arial" w:cs="Arial"/>
          <w:lang/>
        </w:rPr>
        <w:t>more appropriate than a large initial investment. The proposed strategy is therefore to validate customer demand through primary research and a small pilot collection, while testing supplier costs, quality, lead times and pricing. Subject to positive validation results and successful supplier due diligence, One Fashion can progress towards a small-scale UK launch. The 12-week plan provides a structured basis for making this decision using evidence rather than assumptions.</w:t>
      </w:r>
    </w:p>
    <w:p w14:paraId="50B81805" w14:textId="77777777" w:rsidR="00426047" w:rsidRPr="00F86A8A" w:rsidRDefault="00426047" w:rsidP="00B9129F">
      <w:pPr>
        <w:spacing w:after="200" w:line="360" w:lineRule="auto"/>
        <w:jc w:val="both"/>
        <w:rPr>
          <w:rFonts w:ascii="Arial" w:hAnsi="Arial" w:cs="Arial"/>
          <w:lang/>
        </w:rPr>
      </w:pPr>
    </w:p>
    <w:p w14:paraId="25127716" w14:textId="77777777" w:rsidR="00426047" w:rsidRPr="00B9129F" w:rsidRDefault="00426047" w:rsidP="00B9129F">
      <w:pPr>
        <w:spacing w:after="200" w:line="360" w:lineRule="auto"/>
        <w:jc w:val="both"/>
        <w:rPr>
          <w:rFonts w:ascii="Arial" w:hAnsi="Arial" w:cs="Arial"/>
        </w:rPr>
      </w:pPr>
    </w:p>
    <w:p w14:paraId="0711DB84" w14:textId="77777777" w:rsidR="004824A7" w:rsidRPr="00B9129F" w:rsidRDefault="007815FA" w:rsidP="00B9129F">
      <w:pPr>
        <w:pStyle w:val="Heading1"/>
        <w:pBdr>
          <w:bottom w:val="single" w:sz="8" w:space="4" w:color="C89B3C"/>
        </w:pBdr>
        <w:spacing w:before="320" w:after="160" w:line="360" w:lineRule="auto"/>
        <w:rPr>
          <w:rFonts w:ascii="Arial" w:hAnsi="Arial" w:cs="Arial"/>
          <w:sz w:val="24"/>
          <w:szCs w:val="24"/>
        </w:rPr>
      </w:pPr>
      <w:r w:rsidRPr="00B9129F">
        <w:rPr>
          <w:rFonts w:ascii="Arial" w:eastAsia="Cambria" w:hAnsi="Arial" w:cs="Arial"/>
          <w:b/>
          <w:bCs/>
          <w:color w:val="1B2A4A"/>
          <w:sz w:val="24"/>
          <w:szCs w:val="24"/>
        </w:rPr>
        <w:t>References</w:t>
      </w:r>
    </w:p>
    <w:p w14:paraId="1A779143" w14:textId="77777777" w:rsidR="005B0605" w:rsidRDefault="005B0605" w:rsidP="0056720D">
      <w:pPr>
        <w:spacing w:after="220" w:line="360" w:lineRule="auto"/>
        <w:ind w:left="360" w:hanging="360"/>
        <w:rPr>
          <w:rFonts w:ascii="Arial" w:hAnsi="Arial" w:cs="Arial"/>
          <w:color w:val="000000"/>
          <w:shd w:val="clear" w:color="auto" w:fill="FFFFFF"/>
        </w:rPr>
      </w:pPr>
      <w:r w:rsidRPr="005B0605">
        <w:rPr>
          <w:rFonts w:ascii="Arial" w:hAnsi="Arial" w:cs="Arial"/>
        </w:rPr>
        <w:t xml:space="preserve">Angel One (2026) ‘India aims to double UK textile market share with zero-tariff FTA’, </w:t>
      </w:r>
      <w:r w:rsidRPr="005B0605">
        <w:rPr>
          <w:rStyle w:val="Emphasis"/>
          <w:rFonts w:ascii="Arial" w:hAnsi="Arial" w:cs="Arial"/>
        </w:rPr>
        <w:t>Angel One</w:t>
      </w:r>
      <w:r w:rsidRPr="005B0605">
        <w:rPr>
          <w:rFonts w:ascii="Arial" w:hAnsi="Arial" w:cs="Arial"/>
        </w:rPr>
        <w:t xml:space="preserve">, 19 June. Available at: </w:t>
      </w:r>
      <w:hyperlink r:id="rId10" w:history="1">
        <w:r w:rsidRPr="005B0605">
          <w:rPr>
            <w:rStyle w:val="Hyperlink"/>
            <w:rFonts w:ascii="Arial" w:hAnsi="Arial" w:cs="Arial"/>
          </w:rPr>
          <w:t>https://www.angelone.in/news/economy/india-aims-to-double-uk-textile-market-share-with-zero-tariff-fta</w:t>
        </w:r>
      </w:hyperlink>
      <w:r w:rsidRPr="005B0605">
        <w:rPr>
          <w:rFonts w:ascii="Arial" w:hAnsi="Arial" w:cs="Arial"/>
        </w:rPr>
        <w:t xml:space="preserve"> (Accessed: 2 October 2026).</w:t>
      </w:r>
      <w:r w:rsidRPr="005B0605">
        <w:rPr>
          <w:rFonts w:ascii="Arial" w:hAnsi="Arial" w:cs="Arial"/>
          <w:color w:val="000000"/>
          <w:shd w:val="clear" w:color="auto" w:fill="FFFFFF"/>
        </w:rPr>
        <w:t xml:space="preserve"> </w:t>
      </w:r>
    </w:p>
    <w:p w14:paraId="5AAB3C16" w14:textId="1BF9724A" w:rsidR="00E86059" w:rsidRPr="00E86059" w:rsidRDefault="00E86059" w:rsidP="0056720D">
      <w:pPr>
        <w:spacing w:after="220" w:line="360" w:lineRule="auto"/>
        <w:ind w:left="360" w:hanging="360"/>
        <w:rPr>
          <w:rFonts w:ascii="Arial" w:hAnsi="Arial" w:cs="Arial"/>
          <w:color w:val="000000"/>
          <w:shd w:val="clear" w:color="auto" w:fill="FFFFFF"/>
        </w:rPr>
      </w:pPr>
      <w:r w:rsidRPr="00E86059">
        <w:rPr>
          <w:rFonts w:ascii="Arial" w:hAnsi="Arial" w:cs="Arial"/>
        </w:rPr>
        <w:t xml:space="preserve">Bhardwaj, V. and Fairhurst, A. (2010) ‘Fast fashion: response to changes in the fashion industry’, </w:t>
      </w:r>
      <w:r w:rsidRPr="00E86059">
        <w:rPr>
          <w:rStyle w:val="Emphasis"/>
          <w:rFonts w:ascii="Arial" w:hAnsi="Arial" w:cs="Arial"/>
        </w:rPr>
        <w:t>The International Review of Retail, Distribution and Consumer Research</w:t>
      </w:r>
      <w:r w:rsidRPr="00E86059">
        <w:rPr>
          <w:rFonts w:ascii="Arial" w:hAnsi="Arial" w:cs="Arial"/>
        </w:rPr>
        <w:t xml:space="preserve">, 20(1), pp. 165–173. Available at: </w:t>
      </w:r>
      <w:hyperlink r:id="rId11" w:history="1">
        <w:r w:rsidRPr="00E86059">
          <w:rPr>
            <w:rStyle w:val="Hyperlink"/>
            <w:rFonts w:ascii="Arial" w:hAnsi="Arial" w:cs="Arial"/>
          </w:rPr>
          <w:t>https://doi.org/10.1080/09593960903498300</w:t>
        </w:r>
      </w:hyperlink>
      <w:r w:rsidRPr="00E86059">
        <w:rPr>
          <w:rFonts w:ascii="Arial" w:hAnsi="Arial" w:cs="Arial"/>
        </w:rPr>
        <w:t xml:space="preserve"> (Accessed: 2 October 2026).</w:t>
      </w:r>
    </w:p>
    <w:p w14:paraId="124B557D" w14:textId="759CC67D" w:rsidR="0056720D" w:rsidRDefault="0056720D" w:rsidP="0056720D">
      <w:pPr>
        <w:spacing w:after="220" w:line="360" w:lineRule="auto"/>
        <w:ind w:left="360" w:hanging="360"/>
        <w:rPr>
          <w:rFonts w:ascii="Arial" w:hAnsi="Arial" w:cs="Arial"/>
        </w:rPr>
      </w:pPr>
      <w:proofErr w:type="spellStart"/>
      <w:r w:rsidRPr="0038283F">
        <w:rPr>
          <w:rFonts w:ascii="Arial" w:hAnsi="Arial" w:cs="Arial"/>
          <w:color w:val="000000"/>
          <w:shd w:val="clear" w:color="auto" w:fill="FFFFFF"/>
        </w:rPr>
        <w:t>Busalim</w:t>
      </w:r>
      <w:proofErr w:type="spellEnd"/>
      <w:r w:rsidRPr="0038283F">
        <w:rPr>
          <w:rFonts w:ascii="Arial" w:hAnsi="Arial" w:cs="Arial"/>
          <w:color w:val="000000"/>
          <w:shd w:val="clear" w:color="auto" w:fill="FFFFFF"/>
        </w:rPr>
        <w:t xml:space="preserve">, A., Fox, G. and Lynn, T. (2022) ‘Consumer </w:t>
      </w:r>
      <w:proofErr w:type="spellStart"/>
      <w:r w:rsidRPr="0038283F">
        <w:rPr>
          <w:rFonts w:ascii="Arial" w:hAnsi="Arial" w:cs="Arial"/>
          <w:color w:val="000000"/>
          <w:shd w:val="clear" w:color="auto" w:fill="FFFFFF"/>
        </w:rPr>
        <w:t>behavior</w:t>
      </w:r>
      <w:proofErr w:type="spellEnd"/>
      <w:r w:rsidRPr="0038283F">
        <w:rPr>
          <w:rFonts w:ascii="Arial" w:hAnsi="Arial" w:cs="Arial"/>
          <w:color w:val="000000"/>
          <w:shd w:val="clear" w:color="auto" w:fill="FFFFFF"/>
        </w:rPr>
        <w:t xml:space="preserve"> in sustainable fashion: A systematic literature review and future research agenda’, International Journal of Consumer Studies, 46(5), pp. 1804–1828—doi:10.1111/ijcs.12794. Available at: https://doras.dcu.ie/28158/1/Sustainable%20fashion_SLR_Manuscript_IJCS_Accepted_140222ABTL.pdf </w:t>
      </w:r>
      <w:r w:rsidRPr="0038283F">
        <w:rPr>
          <w:rFonts w:ascii="Arial" w:hAnsi="Arial" w:cs="Arial"/>
        </w:rPr>
        <w:t>(Accessed: 21 September 2026).</w:t>
      </w:r>
    </w:p>
    <w:p w14:paraId="20D8589F" w14:textId="285446D9" w:rsidR="00AE7B30" w:rsidRPr="00AE7B30" w:rsidRDefault="00AE7B30" w:rsidP="0056720D">
      <w:pPr>
        <w:spacing w:after="220" w:line="360" w:lineRule="auto"/>
        <w:ind w:left="360" w:hanging="360"/>
        <w:rPr>
          <w:rFonts w:ascii="Arial" w:hAnsi="Arial" w:cs="Arial"/>
        </w:rPr>
      </w:pPr>
      <w:r w:rsidRPr="00AE7B30">
        <w:rPr>
          <w:rFonts w:ascii="Arial" w:hAnsi="Arial" w:cs="Arial"/>
        </w:rPr>
        <w:t xml:space="preserve">Christopher, M., Lowson, R. and Peck, H. (2004) ‘Creating agile supply chains in the fashion industry’, </w:t>
      </w:r>
      <w:r w:rsidRPr="00AE7B30">
        <w:rPr>
          <w:rStyle w:val="Emphasis"/>
          <w:rFonts w:ascii="Arial" w:hAnsi="Arial" w:cs="Arial"/>
        </w:rPr>
        <w:t>International Journal of Retail &amp; Distribution Management</w:t>
      </w:r>
      <w:r w:rsidRPr="00AE7B30">
        <w:rPr>
          <w:rFonts w:ascii="Arial" w:hAnsi="Arial" w:cs="Arial"/>
        </w:rPr>
        <w:t xml:space="preserve">, 32(8), pp. 367–376. Available at: </w:t>
      </w:r>
      <w:hyperlink r:id="rId12" w:history="1">
        <w:r w:rsidRPr="00AE7B30">
          <w:rPr>
            <w:rStyle w:val="Hyperlink"/>
            <w:rFonts w:ascii="Arial" w:hAnsi="Arial" w:cs="Arial"/>
          </w:rPr>
          <w:t>https://doi.org/10.1108/09590550410546188</w:t>
        </w:r>
      </w:hyperlink>
      <w:r w:rsidRPr="00AE7B30">
        <w:rPr>
          <w:rFonts w:ascii="Arial" w:hAnsi="Arial" w:cs="Arial"/>
        </w:rPr>
        <w:t xml:space="preserve"> (Accessed: 2 October 2026).</w:t>
      </w:r>
    </w:p>
    <w:p w14:paraId="66536CFD" w14:textId="36399357" w:rsidR="004824A7" w:rsidRDefault="007815FA" w:rsidP="00B9129F">
      <w:pPr>
        <w:spacing w:after="220" w:line="360" w:lineRule="auto"/>
        <w:ind w:left="360" w:hanging="360"/>
        <w:rPr>
          <w:rFonts w:ascii="Arial" w:hAnsi="Arial" w:cs="Arial"/>
        </w:rPr>
      </w:pPr>
      <w:r w:rsidRPr="00B9129F">
        <w:rPr>
          <w:rFonts w:ascii="Arial" w:hAnsi="Arial" w:cs="Arial"/>
        </w:rPr>
        <w:lastRenderedPageBreak/>
        <w:t xml:space="preserve">Companies House (2026) </w:t>
      </w:r>
      <w:r w:rsidRPr="00B9129F">
        <w:rPr>
          <w:rFonts w:ascii="Arial" w:hAnsi="Arial" w:cs="Arial"/>
          <w:i/>
          <w:iCs/>
        </w:rPr>
        <w:t>ONE FASHION ( PVT) LTD — company overview and officers.</w:t>
      </w:r>
      <w:r w:rsidRPr="00B9129F">
        <w:rPr>
          <w:rFonts w:ascii="Arial" w:hAnsi="Arial" w:cs="Arial"/>
        </w:rPr>
        <w:t xml:space="preserve"> Available at: </w:t>
      </w:r>
      <w:hyperlink r:id="rId13" w:history="1">
        <w:r w:rsidRPr="005E51BF">
          <w:rPr>
            <w:rStyle w:val="Hyperlink"/>
            <w:rFonts w:ascii="Arial" w:hAnsi="Arial" w:cs="Arial"/>
          </w:rPr>
          <w:t>https://find-and-update.company-information.service.gov.uk/company/16921649</w:t>
        </w:r>
      </w:hyperlink>
      <w:r w:rsidRPr="00B9129F">
        <w:rPr>
          <w:rFonts w:ascii="Arial" w:hAnsi="Arial" w:cs="Arial"/>
        </w:rPr>
        <w:t xml:space="preserve"> (Accessed: 21 September 2026).</w:t>
      </w:r>
    </w:p>
    <w:p w14:paraId="0132E791" w14:textId="77777777" w:rsidR="0038283F" w:rsidRDefault="0038283F" w:rsidP="005E51BF">
      <w:pPr>
        <w:spacing w:after="220" w:line="360" w:lineRule="auto"/>
        <w:ind w:left="360" w:hanging="360"/>
        <w:rPr>
          <w:rFonts w:ascii="Arial" w:hAnsi="Arial" w:cs="Arial"/>
          <w:color w:val="000000"/>
          <w:shd w:val="clear" w:color="auto" w:fill="FFFFFF"/>
        </w:rPr>
      </w:pPr>
      <w:r w:rsidRPr="0038283F">
        <w:rPr>
          <w:rFonts w:ascii="Arial" w:hAnsi="Arial" w:cs="Arial"/>
          <w:color w:val="000000"/>
          <w:shd w:val="clear" w:color="auto" w:fill="FFFFFF"/>
        </w:rPr>
        <w:t>Department for Business and Trade and Foreign, Commonwealth &amp; Development Office (2026b) Developing Countries Trading Scheme: how to claim preferences and proof of origin. Available at: https://www.gov.uk/guidance/how-to-claim-preferences-under-the-developing-countries-trading-scheme-dcts (Accessed: 25 September 2026).</w:t>
      </w:r>
    </w:p>
    <w:p w14:paraId="1FB7878F" w14:textId="77777777" w:rsidR="00372CE6" w:rsidRPr="00372CE6" w:rsidRDefault="00372CE6" w:rsidP="00372CE6">
      <w:pPr>
        <w:pStyle w:val="isselectedend"/>
        <w:rPr>
          <w:rFonts w:ascii="Arial" w:hAnsi="Arial" w:cs="Arial"/>
        </w:rPr>
      </w:pPr>
      <w:proofErr w:type="spellStart"/>
      <w:r w:rsidRPr="00372CE6">
        <w:rPr>
          <w:rFonts w:ascii="Arial" w:hAnsi="Arial" w:cs="Arial"/>
        </w:rPr>
        <w:t>FashionUnited</w:t>
      </w:r>
      <w:proofErr w:type="spellEnd"/>
      <w:r w:rsidRPr="00372CE6">
        <w:rPr>
          <w:rFonts w:ascii="Arial" w:hAnsi="Arial" w:cs="Arial"/>
        </w:rPr>
        <w:t xml:space="preserve"> (2026) ‘India-UK FTA comes into effect: zero-duty access for Indian textiles and apparel in the UK’, </w:t>
      </w:r>
      <w:proofErr w:type="spellStart"/>
      <w:r w:rsidRPr="00372CE6">
        <w:rPr>
          <w:rStyle w:val="Emphasis"/>
          <w:rFonts w:ascii="Arial" w:hAnsi="Arial" w:cs="Arial"/>
        </w:rPr>
        <w:t>FashionUnited</w:t>
      </w:r>
      <w:proofErr w:type="spellEnd"/>
      <w:r w:rsidRPr="00372CE6">
        <w:rPr>
          <w:rFonts w:ascii="Arial" w:hAnsi="Arial" w:cs="Arial"/>
        </w:rPr>
        <w:t xml:space="preserve">, 16 July. Available at: </w:t>
      </w:r>
      <w:hyperlink r:id="rId14" w:history="1">
        <w:r w:rsidRPr="00372CE6">
          <w:rPr>
            <w:rStyle w:val="Hyperlink"/>
            <w:rFonts w:ascii="Arial" w:hAnsi="Arial" w:cs="Arial"/>
          </w:rPr>
          <w:t>https://fashionunited.uk/news/business/india-uk-fta-comes-into-effect-zero-duty-access-for-indian-textiles-and-apparel-in-the-uk/2026071689246</w:t>
        </w:r>
      </w:hyperlink>
      <w:r w:rsidRPr="00372CE6">
        <w:rPr>
          <w:rFonts w:ascii="Arial" w:hAnsi="Arial" w:cs="Arial"/>
        </w:rPr>
        <w:t xml:space="preserve"> (Accessed: 2 October 2026).</w:t>
      </w:r>
    </w:p>
    <w:p w14:paraId="5ED82C93" w14:textId="77777777" w:rsidR="00372CE6" w:rsidRPr="00372CE6" w:rsidRDefault="00372CE6" w:rsidP="00372CE6">
      <w:pPr>
        <w:pStyle w:val="isselectedend"/>
        <w:rPr>
          <w:rFonts w:ascii="Arial" w:hAnsi="Arial" w:cs="Arial"/>
        </w:rPr>
      </w:pPr>
      <w:r w:rsidRPr="00372CE6">
        <w:rPr>
          <w:rFonts w:ascii="Arial" w:hAnsi="Arial" w:cs="Arial"/>
        </w:rPr>
        <w:t xml:space="preserve">Helms, M.M. and Nixon, J. (2010) ‘Exploring SWOT analysis – where are we now? A review of academic research from the last decade’, </w:t>
      </w:r>
      <w:r w:rsidRPr="00372CE6">
        <w:rPr>
          <w:rStyle w:val="Emphasis"/>
          <w:rFonts w:ascii="Arial" w:hAnsi="Arial" w:cs="Arial"/>
        </w:rPr>
        <w:t>Journal of Strategy and Management</w:t>
      </w:r>
      <w:r w:rsidRPr="00372CE6">
        <w:rPr>
          <w:rFonts w:ascii="Arial" w:hAnsi="Arial" w:cs="Arial"/>
        </w:rPr>
        <w:t xml:space="preserve">, 3(3), pp. 215–251. Available at: </w:t>
      </w:r>
      <w:hyperlink r:id="rId15" w:history="1">
        <w:r w:rsidRPr="00372CE6">
          <w:rPr>
            <w:rStyle w:val="Hyperlink"/>
            <w:rFonts w:ascii="Arial" w:hAnsi="Arial" w:cs="Arial"/>
          </w:rPr>
          <w:t>https://doi.org/10.1108/17554251011064837</w:t>
        </w:r>
      </w:hyperlink>
      <w:r w:rsidRPr="00372CE6">
        <w:rPr>
          <w:rFonts w:ascii="Arial" w:hAnsi="Arial" w:cs="Arial"/>
        </w:rPr>
        <w:t xml:space="preserve"> (Accessed: 2 October 2026).</w:t>
      </w:r>
    </w:p>
    <w:p w14:paraId="2632E303" w14:textId="77777777" w:rsidR="00372CE6" w:rsidRPr="00372CE6" w:rsidRDefault="00372CE6" w:rsidP="00372CE6">
      <w:pPr>
        <w:pStyle w:val="isselectedend"/>
        <w:rPr>
          <w:rFonts w:ascii="Arial" w:hAnsi="Arial" w:cs="Arial"/>
        </w:rPr>
      </w:pPr>
      <w:r w:rsidRPr="00372CE6">
        <w:rPr>
          <w:rFonts w:ascii="Arial" w:hAnsi="Arial" w:cs="Arial"/>
        </w:rPr>
        <w:t xml:space="preserve">HM Revenue &amp; Customs (2024) </w:t>
      </w:r>
      <w:r w:rsidRPr="00372CE6">
        <w:rPr>
          <w:rStyle w:val="Emphasis"/>
          <w:rFonts w:ascii="Arial" w:hAnsi="Arial" w:cs="Arial"/>
        </w:rPr>
        <w:t>Register for VAT</w:t>
      </w:r>
      <w:r w:rsidRPr="00372CE6">
        <w:rPr>
          <w:rFonts w:ascii="Arial" w:hAnsi="Arial" w:cs="Arial"/>
        </w:rPr>
        <w:t xml:space="preserve">. Available at: </w:t>
      </w:r>
      <w:hyperlink r:id="rId16" w:history="1">
        <w:r w:rsidRPr="00372CE6">
          <w:rPr>
            <w:rStyle w:val="Hyperlink"/>
            <w:rFonts w:ascii="Arial" w:hAnsi="Arial" w:cs="Arial"/>
          </w:rPr>
          <w:t>https://www.gov.uk/register-for-vat</w:t>
        </w:r>
      </w:hyperlink>
      <w:r w:rsidRPr="00372CE6">
        <w:rPr>
          <w:rFonts w:ascii="Arial" w:hAnsi="Arial" w:cs="Arial"/>
        </w:rPr>
        <w:t xml:space="preserve"> (Accessed: 2 October 2026).</w:t>
      </w:r>
    </w:p>
    <w:p w14:paraId="1F7DADA8" w14:textId="0C324FFA" w:rsidR="005E51BF" w:rsidRPr="005E51BF" w:rsidRDefault="007815FA" w:rsidP="005E51BF">
      <w:pPr>
        <w:spacing w:after="220" w:line="360" w:lineRule="auto"/>
        <w:ind w:left="360" w:hanging="360"/>
        <w:rPr>
          <w:rFonts w:ascii="Calibri" w:hAnsi="Calibri" w:cs="Arial Unicode MS"/>
          <w:sz w:val="22"/>
          <w:szCs w:val="22"/>
        </w:rPr>
      </w:pPr>
      <w:r w:rsidRPr="00B9129F">
        <w:rPr>
          <w:rFonts w:ascii="Arial" w:hAnsi="Arial" w:cs="Arial"/>
        </w:rPr>
        <w:t xml:space="preserve">Hofstede, G., Hofstede, G.J. and Minkov, M. (2010) </w:t>
      </w:r>
      <w:r w:rsidRPr="00B9129F">
        <w:rPr>
          <w:rFonts w:ascii="Arial" w:hAnsi="Arial" w:cs="Arial"/>
          <w:i/>
          <w:iCs/>
        </w:rPr>
        <w:t>Cultures and Organizations: Software of the Mind: Intercultural Cooperation and Its Importance for Survival.</w:t>
      </w:r>
      <w:r w:rsidRPr="00B9129F">
        <w:rPr>
          <w:rFonts w:ascii="Arial" w:hAnsi="Arial" w:cs="Arial"/>
        </w:rPr>
        <w:t xml:space="preserve"> 3rd (rev.) </w:t>
      </w:r>
      <w:proofErr w:type="spellStart"/>
      <w:r w:rsidRPr="00B9129F">
        <w:rPr>
          <w:rFonts w:ascii="Arial" w:hAnsi="Arial" w:cs="Arial"/>
        </w:rPr>
        <w:t>edn</w:t>
      </w:r>
      <w:proofErr w:type="spellEnd"/>
      <w:r w:rsidRPr="00B9129F">
        <w:rPr>
          <w:rFonts w:ascii="Arial" w:hAnsi="Arial" w:cs="Arial"/>
        </w:rPr>
        <w:t>. New York: McGraw-Hill</w:t>
      </w:r>
      <w:r w:rsidR="005E51BF">
        <w:rPr>
          <w:rFonts w:ascii="Arial" w:hAnsi="Arial" w:cs="Arial"/>
        </w:rPr>
        <w:t xml:space="preserve"> Available at:</w:t>
      </w:r>
      <w:r w:rsidR="005E51BF" w:rsidRPr="005E51BF">
        <w:rPr>
          <w:rFonts w:ascii="Arial" w:hAnsi="Arial" w:cs="Arial"/>
        </w:rPr>
        <w:t>https://www.scirp.org/reference/referencespapers?referenceid=2211341</w:t>
      </w:r>
      <w:r w:rsidR="005E51BF" w:rsidRPr="00B9129F">
        <w:rPr>
          <w:rFonts w:ascii="Arial" w:hAnsi="Arial" w:cs="Arial"/>
        </w:rPr>
        <w:t>(Accessed: 21 September 2026).</w:t>
      </w:r>
    </w:p>
    <w:p w14:paraId="4EC802BA" w14:textId="77777777" w:rsidR="00097C0A" w:rsidRPr="00B9129F" w:rsidRDefault="00097C0A" w:rsidP="00097C0A">
      <w:pPr>
        <w:spacing w:after="220" w:line="360" w:lineRule="auto"/>
        <w:ind w:left="360" w:hanging="360"/>
        <w:rPr>
          <w:rFonts w:ascii="Arial" w:hAnsi="Arial" w:cs="Arial"/>
        </w:rPr>
      </w:pPr>
      <w:r w:rsidRPr="00097C0A">
        <w:rPr>
          <w:rFonts w:ascii="Arial" w:hAnsi="Arial" w:cs="Arial"/>
        </w:rPr>
        <w:t xml:space="preserve">Johnson, G., Whittington, R. and Scholes, K. (2017) </w:t>
      </w:r>
      <w:r w:rsidRPr="00097C0A">
        <w:rPr>
          <w:rFonts w:ascii="Arial" w:hAnsi="Arial" w:cs="Arial"/>
          <w:i/>
          <w:iCs/>
        </w:rPr>
        <w:t>Exploring strategy: text and cases</w:t>
      </w:r>
      <w:r w:rsidRPr="00097C0A">
        <w:rPr>
          <w:rFonts w:ascii="Arial" w:hAnsi="Arial" w:cs="Arial"/>
        </w:rPr>
        <w:t xml:space="preserve">. Eleventh edition. New York, New York State: </w:t>
      </w:r>
      <w:proofErr w:type="spellStart"/>
      <w:r w:rsidRPr="00097C0A">
        <w:rPr>
          <w:rFonts w:ascii="Arial" w:hAnsi="Arial" w:cs="Arial"/>
        </w:rPr>
        <w:t>Pearson.</w:t>
      </w:r>
      <w:r>
        <w:rPr>
          <w:rFonts w:ascii="Arial" w:hAnsi="Arial" w:cs="Arial"/>
        </w:rPr>
        <w:t>Available</w:t>
      </w:r>
      <w:proofErr w:type="spellEnd"/>
      <w:r>
        <w:rPr>
          <w:rFonts w:ascii="Arial" w:hAnsi="Arial" w:cs="Arial"/>
        </w:rPr>
        <w:t xml:space="preserve"> at:</w:t>
      </w:r>
      <w:r w:rsidRPr="00097C0A">
        <w:t xml:space="preserve"> </w:t>
      </w:r>
      <w:r w:rsidRPr="00097C0A">
        <w:rPr>
          <w:rFonts w:ascii="Arial" w:hAnsi="Arial" w:cs="Arial"/>
        </w:rPr>
        <w:t>https://r3-vlebooks-com.uwtsd.idm.oclc.org/Reader?ean=9781292145136</w:t>
      </w:r>
      <w:r>
        <w:rPr>
          <w:rFonts w:ascii="Arial" w:hAnsi="Arial" w:cs="Arial"/>
        </w:rPr>
        <w:t xml:space="preserve"> </w:t>
      </w:r>
      <w:r w:rsidRPr="00B9129F">
        <w:rPr>
          <w:rFonts w:ascii="Arial" w:hAnsi="Arial" w:cs="Arial"/>
        </w:rPr>
        <w:t>(Accessed: 21 September 2026).</w:t>
      </w:r>
    </w:p>
    <w:p w14:paraId="54DDD700" w14:textId="6A1D6A7E" w:rsidR="00097C0A" w:rsidRPr="00097C0A" w:rsidRDefault="00097C0A" w:rsidP="00097C0A">
      <w:pPr>
        <w:rPr>
          <w:rFonts w:ascii="Arial" w:hAnsi="Arial" w:cs="Arial"/>
        </w:rPr>
      </w:pPr>
    </w:p>
    <w:p w14:paraId="6B5B6FC0" w14:textId="77777777" w:rsidR="00D35E32" w:rsidRPr="005E51BF" w:rsidRDefault="007815FA" w:rsidP="00D35E32">
      <w:pPr>
        <w:spacing w:after="220" w:line="360" w:lineRule="auto"/>
        <w:ind w:left="360" w:hanging="360"/>
        <w:rPr>
          <w:rFonts w:ascii="Calibri" w:hAnsi="Calibri" w:cs="Arial Unicode MS"/>
          <w:sz w:val="22"/>
          <w:szCs w:val="22"/>
        </w:rPr>
      </w:pPr>
      <w:r w:rsidRPr="00B9129F">
        <w:rPr>
          <w:rFonts w:ascii="Arial" w:hAnsi="Arial" w:cs="Arial"/>
        </w:rPr>
        <w:t xml:space="preserve">Li, P., Guo, X., Wu, C. and Spence, C. (2022) ‘How multisensory perception promotes purchase intent in the context of clothing e-customisation’, </w:t>
      </w:r>
      <w:r w:rsidRPr="00B9129F">
        <w:rPr>
          <w:rFonts w:ascii="Arial" w:hAnsi="Arial" w:cs="Arial"/>
          <w:i/>
          <w:iCs/>
        </w:rPr>
        <w:t>Frontiers in Psychology,</w:t>
      </w:r>
      <w:r w:rsidRPr="00B9129F">
        <w:rPr>
          <w:rFonts w:ascii="Arial" w:hAnsi="Arial" w:cs="Arial"/>
        </w:rPr>
        <w:t xml:space="preserve"> 13, article 1039875. </w:t>
      </w:r>
      <w:proofErr w:type="spellStart"/>
      <w:r w:rsidRPr="00B9129F">
        <w:rPr>
          <w:rFonts w:ascii="Arial" w:hAnsi="Arial" w:cs="Arial"/>
        </w:rPr>
        <w:t>doi</w:t>
      </w:r>
      <w:proofErr w:type="spellEnd"/>
      <w:r w:rsidRPr="00B9129F">
        <w:rPr>
          <w:rFonts w:ascii="Arial" w:hAnsi="Arial" w:cs="Arial"/>
        </w:rPr>
        <w:t>: 10.3389/fpsyg.2022.1039875</w:t>
      </w:r>
      <w:r w:rsidR="00097C0A">
        <w:rPr>
          <w:rFonts w:ascii="Arial" w:hAnsi="Arial" w:cs="Arial"/>
        </w:rPr>
        <w:t xml:space="preserve"> Available at:</w:t>
      </w:r>
      <w:r w:rsidR="00097C0A" w:rsidRPr="00097C0A">
        <w:t xml:space="preserve"> </w:t>
      </w:r>
      <w:r w:rsidR="00097C0A" w:rsidRPr="00097C0A">
        <w:rPr>
          <w:rFonts w:ascii="Arial" w:hAnsi="Arial" w:cs="Arial"/>
        </w:rPr>
        <w:t>https://www.researchgate.net/publication/366530026_How_multisensory_perception_promotes_purchase_intent_in_the_context_of_clothing_e-customisation</w:t>
      </w:r>
      <w:r w:rsidR="00D35E32">
        <w:rPr>
          <w:rFonts w:ascii="Arial" w:hAnsi="Arial" w:cs="Arial"/>
        </w:rPr>
        <w:t xml:space="preserve"> </w:t>
      </w:r>
      <w:r w:rsidR="00D35E32" w:rsidRPr="00B9129F">
        <w:rPr>
          <w:rFonts w:ascii="Arial" w:hAnsi="Arial" w:cs="Arial"/>
        </w:rPr>
        <w:t>(Accessed: 21 September 2026).</w:t>
      </w:r>
    </w:p>
    <w:p w14:paraId="425A41C8" w14:textId="77777777" w:rsidR="00D35E32" w:rsidRPr="00B9129F" w:rsidRDefault="007815FA" w:rsidP="00D35E32">
      <w:pPr>
        <w:spacing w:after="220" w:line="360" w:lineRule="auto"/>
        <w:ind w:left="360" w:hanging="360"/>
        <w:rPr>
          <w:rFonts w:ascii="Arial" w:hAnsi="Arial" w:cs="Arial"/>
        </w:rPr>
      </w:pPr>
      <w:r w:rsidRPr="00B9129F">
        <w:rPr>
          <w:rFonts w:ascii="Arial" w:hAnsi="Arial" w:cs="Arial"/>
        </w:rPr>
        <w:t xml:space="preserve">Lundblad, L. and Davies, I.A. (2016) ‘The values and motivations behind sustainable fashion consumption’, </w:t>
      </w:r>
      <w:r w:rsidRPr="00B9129F">
        <w:rPr>
          <w:rFonts w:ascii="Arial" w:hAnsi="Arial" w:cs="Arial"/>
          <w:i/>
          <w:iCs/>
        </w:rPr>
        <w:t>Journal of Consumer Behaviour,</w:t>
      </w:r>
      <w:r w:rsidRPr="00B9129F">
        <w:rPr>
          <w:rFonts w:ascii="Arial" w:hAnsi="Arial" w:cs="Arial"/>
        </w:rPr>
        <w:t xml:space="preserve"> 15(2), pp. 149–162. </w:t>
      </w:r>
      <w:proofErr w:type="spellStart"/>
      <w:r w:rsidRPr="00B9129F">
        <w:rPr>
          <w:rFonts w:ascii="Arial" w:hAnsi="Arial" w:cs="Arial"/>
        </w:rPr>
        <w:t>doi</w:t>
      </w:r>
      <w:proofErr w:type="spellEnd"/>
      <w:r w:rsidRPr="00B9129F">
        <w:rPr>
          <w:rFonts w:ascii="Arial" w:hAnsi="Arial" w:cs="Arial"/>
        </w:rPr>
        <w:t xml:space="preserve">: </w:t>
      </w:r>
      <w:r w:rsidRPr="00B9129F">
        <w:rPr>
          <w:rFonts w:ascii="Arial" w:hAnsi="Arial" w:cs="Arial"/>
        </w:rPr>
        <w:lastRenderedPageBreak/>
        <w:t>10.1002/cb.1559</w:t>
      </w:r>
      <w:r w:rsidR="001F24C9">
        <w:rPr>
          <w:rFonts w:ascii="Arial" w:hAnsi="Arial" w:cs="Arial"/>
        </w:rPr>
        <w:t xml:space="preserve"> A</w:t>
      </w:r>
      <w:r w:rsidR="00D35E32">
        <w:rPr>
          <w:rFonts w:ascii="Arial" w:hAnsi="Arial" w:cs="Arial"/>
        </w:rPr>
        <w:t xml:space="preserve">vailable at: </w:t>
      </w:r>
      <w:r w:rsidR="00D35E32" w:rsidRPr="00D35E32">
        <w:rPr>
          <w:rFonts w:ascii="Arial" w:hAnsi="Arial" w:cs="Arial"/>
        </w:rPr>
        <w:t>https://www.researchgate.net/publication/358680427_Consumer_behavior_in_sustainable_fashion_A_systematic_literature_review_and_future_research_agenda</w:t>
      </w:r>
      <w:r w:rsidR="00D35E32">
        <w:rPr>
          <w:rFonts w:ascii="Arial" w:hAnsi="Arial" w:cs="Arial"/>
        </w:rPr>
        <w:t xml:space="preserve"> </w:t>
      </w:r>
      <w:r w:rsidR="00D35E32" w:rsidRPr="00B9129F">
        <w:rPr>
          <w:rFonts w:ascii="Arial" w:hAnsi="Arial" w:cs="Arial"/>
        </w:rPr>
        <w:t>(Accessed: 21 September 2026).</w:t>
      </w:r>
    </w:p>
    <w:p w14:paraId="72140A00" w14:textId="77777777" w:rsidR="004824A7" w:rsidRPr="00B9129F" w:rsidRDefault="007815FA" w:rsidP="00B9129F">
      <w:pPr>
        <w:spacing w:after="220" w:line="360" w:lineRule="auto"/>
        <w:ind w:left="360" w:hanging="360"/>
        <w:rPr>
          <w:rFonts w:ascii="Arial" w:hAnsi="Arial" w:cs="Arial"/>
        </w:rPr>
      </w:pPr>
      <w:r w:rsidRPr="00B9129F">
        <w:rPr>
          <w:rFonts w:ascii="Arial" w:hAnsi="Arial" w:cs="Arial"/>
        </w:rPr>
        <w:t xml:space="preserve">Office for National Statistics (ONS) (2022) </w:t>
      </w:r>
      <w:r w:rsidRPr="00B9129F">
        <w:rPr>
          <w:rFonts w:ascii="Arial" w:hAnsi="Arial" w:cs="Arial"/>
          <w:i/>
          <w:iCs/>
        </w:rPr>
        <w:t>Ethnic group, England and Wales: Census 2021.</w:t>
      </w:r>
      <w:r w:rsidRPr="00B9129F">
        <w:rPr>
          <w:rFonts w:ascii="Arial" w:hAnsi="Arial" w:cs="Arial"/>
        </w:rPr>
        <w:t xml:space="preserve"> Available at: https://www.ethnicity-facts-figures.service.gov.uk/uk-population-by-ethnicity/national-and-regional-populations/population-of-england-and-wales/latest (Accessed: 21 September 2026).</w:t>
      </w:r>
    </w:p>
    <w:p w14:paraId="2B84A956" w14:textId="0851F946" w:rsidR="004824A7" w:rsidRDefault="007815FA" w:rsidP="00B9129F">
      <w:pPr>
        <w:spacing w:after="220" w:line="360" w:lineRule="auto"/>
        <w:ind w:left="360" w:hanging="360"/>
        <w:rPr>
          <w:rFonts w:cs="Calibri"/>
          <w:sz w:val="21"/>
          <w:szCs w:val="21"/>
        </w:rPr>
      </w:pPr>
      <w:r w:rsidRPr="00B9129F">
        <w:rPr>
          <w:rFonts w:ascii="Arial" w:hAnsi="Arial" w:cs="Arial"/>
        </w:rPr>
        <w:t xml:space="preserve">Owen, R., Deakins, D., Ram, M. and Smallbone, D. (2003) ‘Access to finance by ethnic minority businesses in the UK’, </w:t>
      </w:r>
      <w:r w:rsidRPr="00B9129F">
        <w:rPr>
          <w:rFonts w:ascii="Arial" w:hAnsi="Arial" w:cs="Arial"/>
          <w:i/>
          <w:iCs/>
        </w:rPr>
        <w:t>International Small Business Journal,</w:t>
      </w:r>
      <w:r w:rsidRPr="00B9129F">
        <w:rPr>
          <w:rFonts w:ascii="Arial" w:hAnsi="Arial" w:cs="Arial"/>
        </w:rPr>
        <w:t xml:space="preserve"> 21(3), pp. 291–314. </w:t>
      </w:r>
      <w:proofErr w:type="spellStart"/>
      <w:r w:rsidRPr="00B9129F">
        <w:rPr>
          <w:rFonts w:ascii="Arial" w:hAnsi="Arial" w:cs="Arial"/>
        </w:rPr>
        <w:t>doi</w:t>
      </w:r>
      <w:proofErr w:type="spellEnd"/>
      <w:r w:rsidRPr="00B9129F">
        <w:rPr>
          <w:rFonts w:ascii="Arial" w:hAnsi="Arial" w:cs="Arial"/>
        </w:rPr>
        <w:t>: 10.1177/02662426030213003</w:t>
      </w:r>
      <w:r w:rsidR="0056720D">
        <w:rPr>
          <w:rFonts w:cs="Calibri"/>
          <w:sz w:val="21"/>
          <w:szCs w:val="21"/>
        </w:rPr>
        <w:t xml:space="preserve"> </w:t>
      </w:r>
    </w:p>
    <w:p w14:paraId="057E883A" w14:textId="720D7642" w:rsidR="00400728" w:rsidRPr="00AD1031" w:rsidRDefault="00400728" w:rsidP="00B9129F">
      <w:pPr>
        <w:spacing w:after="220" w:line="360" w:lineRule="auto"/>
        <w:ind w:left="360" w:hanging="360"/>
        <w:rPr>
          <w:rFonts w:ascii="Arial" w:hAnsi="Arial" w:cs="Arial"/>
          <w:sz w:val="21"/>
          <w:szCs w:val="21"/>
        </w:rPr>
      </w:pPr>
      <w:proofErr w:type="spellStart"/>
      <w:r w:rsidRPr="00AD1031">
        <w:rPr>
          <w:rFonts w:ascii="Arial" w:hAnsi="Arial" w:cs="Arial"/>
        </w:rPr>
        <w:t>SourceReady</w:t>
      </w:r>
      <w:proofErr w:type="spellEnd"/>
      <w:r w:rsidRPr="00AD1031">
        <w:rPr>
          <w:rFonts w:ascii="Arial" w:hAnsi="Arial" w:cs="Arial"/>
        </w:rPr>
        <w:t xml:space="preserve"> (2026) </w:t>
      </w:r>
      <w:r w:rsidRPr="00AD1031">
        <w:rPr>
          <w:rStyle w:val="Emphasis"/>
          <w:rFonts w:ascii="Arial" w:hAnsi="Arial" w:cs="Arial"/>
        </w:rPr>
        <w:t>United Kingdom fast fashion market report 2025</w:t>
      </w:r>
      <w:r w:rsidRPr="00AD1031">
        <w:rPr>
          <w:rFonts w:ascii="Arial" w:hAnsi="Arial" w:cs="Arial"/>
        </w:rPr>
        <w:t xml:space="preserve">. Available at: </w:t>
      </w:r>
      <w:hyperlink r:id="rId17" w:history="1">
        <w:r w:rsidRPr="00AD1031">
          <w:rPr>
            <w:rStyle w:val="Hyperlink"/>
            <w:rFonts w:ascii="Arial" w:hAnsi="Arial" w:cs="Arial"/>
          </w:rPr>
          <w:t>https://www.sourceready.com/report/detail/uk-fast-fashion-market-report-2025</w:t>
        </w:r>
      </w:hyperlink>
      <w:r w:rsidRPr="00AD1031">
        <w:rPr>
          <w:rFonts w:ascii="Arial" w:hAnsi="Arial" w:cs="Arial"/>
        </w:rPr>
        <w:t xml:space="preserve"> (Accessed: 2 October 2026).</w:t>
      </w:r>
    </w:p>
    <w:p w14:paraId="3EF2B950" w14:textId="77777777" w:rsidR="00097C0A" w:rsidRDefault="00097C0A" w:rsidP="00B9129F">
      <w:pPr>
        <w:spacing w:after="220" w:line="360" w:lineRule="auto"/>
        <w:ind w:left="360" w:hanging="360"/>
      </w:pPr>
    </w:p>
    <w:sectPr w:rsidR="00097C0A" w:rsidSect="001022CA">
      <w:headerReference w:type="even" r:id="rId18"/>
      <w:headerReference w:type="default" r:id="rId19"/>
      <w:footerReference w:type="default" r:id="rId20"/>
      <w:pgSz w:w="11906" w:h="16838"/>
      <w:pgMar w:top="1080" w:right="1080" w:bottom="1080" w:left="1080" w:header="680"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207C6B" w14:textId="77777777" w:rsidR="00510CF4" w:rsidRDefault="00510CF4">
      <w:r>
        <w:separator/>
      </w:r>
    </w:p>
  </w:endnote>
  <w:endnote w:type="continuationSeparator" w:id="0">
    <w:p w14:paraId="4C2EA596" w14:textId="77777777" w:rsidR="00510CF4" w:rsidRDefault="00510C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Iskoola Pota">
    <w:panose1 w:val="020B0502040204020203"/>
    <w:charset w:val="00"/>
    <w:family w:val="swiss"/>
    <w:pitch w:val="variable"/>
    <w:sig w:usb0="00000003" w:usb1="00000000" w:usb2="000002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EE31A" w14:textId="48AF14E7" w:rsidR="004824A7" w:rsidRDefault="004824A7">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3479E1" w14:textId="77777777" w:rsidR="00510CF4" w:rsidRDefault="00510CF4">
      <w:r>
        <w:separator/>
      </w:r>
    </w:p>
  </w:footnote>
  <w:footnote w:type="continuationSeparator" w:id="0">
    <w:p w14:paraId="638F564D" w14:textId="77777777" w:rsidR="00510CF4" w:rsidRDefault="00510C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34725845"/>
      <w:docPartObj>
        <w:docPartGallery w:val="Page Numbers (Top of Page)"/>
        <w:docPartUnique/>
      </w:docPartObj>
    </w:sdtPr>
    <w:sdtContent>
      <w:p w14:paraId="193D2964" w14:textId="4EFAC360" w:rsidR="00B16D30" w:rsidRDefault="00B16D30" w:rsidP="00757B8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1022CA">
          <w:rPr>
            <w:rStyle w:val="PageNumber"/>
            <w:noProof/>
          </w:rPr>
          <w:t>2</w:t>
        </w:r>
        <w:r>
          <w:rPr>
            <w:rStyle w:val="PageNumber"/>
          </w:rPr>
          <w:fldChar w:fldCharType="end"/>
        </w:r>
      </w:p>
    </w:sdtContent>
  </w:sdt>
  <w:p w14:paraId="374767C7" w14:textId="77777777" w:rsidR="00B16D30" w:rsidRDefault="00B16D30" w:rsidP="00B16D3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5711597"/>
      <w:docPartObj>
        <w:docPartGallery w:val="Page Numbers (Top of Page)"/>
        <w:docPartUnique/>
      </w:docPartObj>
    </w:sdtPr>
    <w:sdtEndPr>
      <w:rPr>
        <w:noProof/>
      </w:rPr>
    </w:sdtEndPr>
    <w:sdtContent>
      <w:p w14:paraId="17AEC58E" w14:textId="501E4540" w:rsidR="007B5DEA" w:rsidRDefault="007B5DE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62714F4" w14:textId="2005C04B" w:rsidR="004824A7" w:rsidRDefault="004824A7" w:rsidP="00757B86">
    <w:pPr>
      <w:pBdr>
        <w:bottom w:val="single" w:sz="4" w:space="4" w:color="D8CBB0"/>
      </w:pBdr>
      <w:tabs>
        <w:tab w:val="right" w:pos="9026"/>
      </w:tabs>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765E96"/>
    <w:multiLevelType w:val="hybridMultilevel"/>
    <w:tmpl w:val="C8A60FE0"/>
    <w:lvl w:ilvl="0" w:tplc="751658A6">
      <w:start w:val="1"/>
      <w:numFmt w:val="decimal"/>
      <w:lvlText w:val="%1."/>
      <w:lvlJc w:val="left"/>
      <w:pPr>
        <w:ind w:left="460" w:hanging="260"/>
      </w:pPr>
    </w:lvl>
    <w:lvl w:ilvl="1" w:tplc="2CD09B58">
      <w:numFmt w:val="decimal"/>
      <w:lvlText w:val=""/>
      <w:lvlJc w:val="left"/>
    </w:lvl>
    <w:lvl w:ilvl="2" w:tplc="2A2E6FA2">
      <w:numFmt w:val="decimal"/>
      <w:lvlText w:val=""/>
      <w:lvlJc w:val="left"/>
    </w:lvl>
    <w:lvl w:ilvl="3" w:tplc="27C4E3F4">
      <w:numFmt w:val="decimal"/>
      <w:lvlText w:val=""/>
      <w:lvlJc w:val="left"/>
    </w:lvl>
    <w:lvl w:ilvl="4" w:tplc="8A58BBB2">
      <w:numFmt w:val="decimal"/>
      <w:lvlText w:val=""/>
      <w:lvlJc w:val="left"/>
    </w:lvl>
    <w:lvl w:ilvl="5" w:tplc="2D3EFA74">
      <w:numFmt w:val="decimal"/>
      <w:lvlText w:val=""/>
      <w:lvlJc w:val="left"/>
    </w:lvl>
    <w:lvl w:ilvl="6" w:tplc="BC56BC50">
      <w:numFmt w:val="decimal"/>
      <w:lvlText w:val=""/>
      <w:lvlJc w:val="left"/>
    </w:lvl>
    <w:lvl w:ilvl="7" w:tplc="F3F8F07C">
      <w:numFmt w:val="decimal"/>
      <w:lvlText w:val=""/>
      <w:lvlJc w:val="left"/>
    </w:lvl>
    <w:lvl w:ilvl="8" w:tplc="4692C6AE">
      <w:numFmt w:val="decimal"/>
      <w:lvlText w:val=""/>
      <w:lvlJc w:val="left"/>
    </w:lvl>
  </w:abstractNum>
  <w:abstractNum w:abstractNumId="1" w15:restartNumberingAfterBreak="0">
    <w:nsid w:val="46FA39B8"/>
    <w:multiLevelType w:val="hybridMultilevel"/>
    <w:tmpl w:val="2466C0CA"/>
    <w:lvl w:ilvl="0" w:tplc="9DE84EF4">
      <w:start w:val="1"/>
      <w:numFmt w:val="bullet"/>
      <w:lvlText w:val="●"/>
      <w:lvlJc w:val="left"/>
      <w:pPr>
        <w:ind w:left="720" w:hanging="360"/>
      </w:pPr>
    </w:lvl>
    <w:lvl w:ilvl="1" w:tplc="6F1E5B02">
      <w:start w:val="1"/>
      <w:numFmt w:val="bullet"/>
      <w:lvlText w:val="○"/>
      <w:lvlJc w:val="left"/>
      <w:pPr>
        <w:ind w:left="1440" w:hanging="360"/>
      </w:pPr>
    </w:lvl>
    <w:lvl w:ilvl="2" w:tplc="D31A1492">
      <w:start w:val="1"/>
      <w:numFmt w:val="bullet"/>
      <w:lvlText w:val="■"/>
      <w:lvlJc w:val="left"/>
      <w:pPr>
        <w:ind w:left="2160" w:hanging="360"/>
      </w:pPr>
    </w:lvl>
    <w:lvl w:ilvl="3" w:tplc="9A9022EE">
      <w:start w:val="1"/>
      <w:numFmt w:val="bullet"/>
      <w:lvlText w:val="●"/>
      <w:lvlJc w:val="left"/>
      <w:pPr>
        <w:ind w:left="2880" w:hanging="360"/>
      </w:pPr>
    </w:lvl>
    <w:lvl w:ilvl="4" w:tplc="481E23C2">
      <w:start w:val="1"/>
      <w:numFmt w:val="bullet"/>
      <w:lvlText w:val="○"/>
      <w:lvlJc w:val="left"/>
      <w:pPr>
        <w:ind w:left="3600" w:hanging="360"/>
      </w:pPr>
    </w:lvl>
    <w:lvl w:ilvl="5" w:tplc="32EABD50">
      <w:start w:val="1"/>
      <w:numFmt w:val="bullet"/>
      <w:lvlText w:val="■"/>
      <w:lvlJc w:val="left"/>
      <w:pPr>
        <w:ind w:left="4320" w:hanging="360"/>
      </w:pPr>
    </w:lvl>
    <w:lvl w:ilvl="6" w:tplc="464AE0BC">
      <w:start w:val="1"/>
      <w:numFmt w:val="bullet"/>
      <w:lvlText w:val="●"/>
      <w:lvlJc w:val="left"/>
      <w:pPr>
        <w:ind w:left="5040" w:hanging="360"/>
      </w:pPr>
    </w:lvl>
    <w:lvl w:ilvl="7" w:tplc="3C9E0DCA">
      <w:start w:val="1"/>
      <w:numFmt w:val="bullet"/>
      <w:lvlText w:val="●"/>
      <w:lvlJc w:val="left"/>
      <w:pPr>
        <w:ind w:left="5760" w:hanging="360"/>
      </w:pPr>
    </w:lvl>
    <w:lvl w:ilvl="8" w:tplc="5C7A1E42">
      <w:start w:val="1"/>
      <w:numFmt w:val="bullet"/>
      <w:lvlText w:val="●"/>
      <w:lvlJc w:val="left"/>
      <w:pPr>
        <w:ind w:left="6480" w:hanging="360"/>
      </w:pPr>
    </w:lvl>
  </w:abstractNum>
  <w:abstractNum w:abstractNumId="2" w15:restartNumberingAfterBreak="0">
    <w:nsid w:val="5773300B"/>
    <w:multiLevelType w:val="hybridMultilevel"/>
    <w:tmpl w:val="80C80E46"/>
    <w:lvl w:ilvl="0" w:tplc="F9D2970E">
      <w:start w:val="1"/>
      <w:numFmt w:val="bullet"/>
      <w:lvlText w:val="•"/>
      <w:lvlJc w:val="left"/>
      <w:pPr>
        <w:ind w:left="460" w:hanging="260"/>
      </w:pPr>
    </w:lvl>
    <w:lvl w:ilvl="1" w:tplc="8AC2AA40">
      <w:numFmt w:val="decimal"/>
      <w:lvlText w:val=""/>
      <w:lvlJc w:val="left"/>
    </w:lvl>
    <w:lvl w:ilvl="2" w:tplc="FAEE0F14">
      <w:numFmt w:val="decimal"/>
      <w:lvlText w:val=""/>
      <w:lvlJc w:val="left"/>
    </w:lvl>
    <w:lvl w:ilvl="3" w:tplc="D4901BAC">
      <w:numFmt w:val="decimal"/>
      <w:lvlText w:val=""/>
      <w:lvlJc w:val="left"/>
    </w:lvl>
    <w:lvl w:ilvl="4" w:tplc="FEEE96F4">
      <w:numFmt w:val="decimal"/>
      <w:lvlText w:val=""/>
      <w:lvlJc w:val="left"/>
    </w:lvl>
    <w:lvl w:ilvl="5" w:tplc="ABCAFA74">
      <w:numFmt w:val="decimal"/>
      <w:lvlText w:val=""/>
      <w:lvlJc w:val="left"/>
    </w:lvl>
    <w:lvl w:ilvl="6" w:tplc="F64C5498">
      <w:numFmt w:val="decimal"/>
      <w:lvlText w:val=""/>
      <w:lvlJc w:val="left"/>
    </w:lvl>
    <w:lvl w:ilvl="7" w:tplc="AFC8F830">
      <w:numFmt w:val="decimal"/>
      <w:lvlText w:val=""/>
      <w:lvlJc w:val="left"/>
    </w:lvl>
    <w:lvl w:ilvl="8" w:tplc="10DAFAE8">
      <w:numFmt w:val="decimal"/>
      <w:lvlText w:val=""/>
      <w:lvlJc w:val="left"/>
    </w:lvl>
  </w:abstractNum>
  <w:num w:numId="1" w16cid:durableId="1890336179">
    <w:abstractNumId w:val="1"/>
    <w:lvlOverride w:ilvl="0">
      <w:startOverride w:val="1"/>
    </w:lvlOverride>
  </w:num>
  <w:num w:numId="2" w16cid:durableId="93513426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24A7"/>
    <w:rsid w:val="000250BA"/>
    <w:rsid w:val="00065396"/>
    <w:rsid w:val="000717ED"/>
    <w:rsid w:val="00097C0A"/>
    <w:rsid w:val="000E1CF5"/>
    <w:rsid w:val="001022CA"/>
    <w:rsid w:val="00125578"/>
    <w:rsid w:val="00132B89"/>
    <w:rsid w:val="0014724D"/>
    <w:rsid w:val="0019406C"/>
    <w:rsid w:val="001F24C9"/>
    <w:rsid w:val="00274DFE"/>
    <w:rsid w:val="002E6BD6"/>
    <w:rsid w:val="002F010B"/>
    <w:rsid w:val="003178BE"/>
    <w:rsid w:val="003200DC"/>
    <w:rsid w:val="00351BF0"/>
    <w:rsid w:val="00372CE6"/>
    <w:rsid w:val="0038283F"/>
    <w:rsid w:val="003836B5"/>
    <w:rsid w:val="003C3FC5"/>
    <w:rsid w:val="00400728"/>
    <w:rsid w:val="00402E36"/>
    <w:rsid w:val="00420C9E"/>
    <w:rsid w:val="00426047"/>
    <w:rsid w:val="00476CAC"/>
    <w:rsid w:val="004824A7"/>
    <w:rsid w:val="004D2E46"/>
    <w:rsid w:val="004F56FE"/>
    <w:rsid w:val="00510CF4"/>
    <w:rsid w:val="00543AEA"/>
    <w:rsid w:val="0056720D"/>
    <w:rsid w:val="005A16AC"/>
    <w:rsid w:val="005B0605"/>
    <w:rsid w:val="005C5526"/>
    <w:rsid w:val="005E51BF"/>
    <w:rsid w:val="005F7E88"/>
    <w:rsid w:val="006E6119"/>
    <w:rsid w:val="006E7964"/>
    <w:rsid w:val="00757B86"/>
    <w:rsid w:val="007815FA"/>
    <w:rsid w:val="00782F31"/>
    <w:rsid w:val="007B5DEA"/>
    <w:rsid w:val="00824479"/>
    <w:rsid w:val="0086669C"/>
    <w:rsid w:val="008D6D05"/>
    <w:rsid w:val="00900733"/>
    <w:rsid w:val="00A243A4"/>
    <w:rsid w:val="00AB56A3"/>
    <w:rsid w:val="00AD1031"/>
    <w:rsid w:val="00AE7B30"/>
    <w:rsid w:val="00B16D30"/>
    <w:rsid w:val="00B2054F"/>
    <w:rsid w:val="00B3585D"/>
    <w:rsid w:val="00B8044B"/>
    <w:rsid w:val="00B9129F"/>
    <w:rsid w:val="00BA22AC"/>
    <w:rsid w:val="00CA6C83"/>
    <w:rsid w:val="00D35E32"/>
    <w:rsid w:val="00DB6811"/>
    <w:rsid w:val="00DE1F96"/>
    <w:rsid w:val="00E24CA6"/>
    <w:rsid w:val="00E51CDB"/>
    <w:rsid w:val="00E86059"/>
    <w:rsid w:val="00F800A6"/>
    <w:rsid w:val="00F86A8A"/>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2633F"/>
  <w15:docId w15:val="{0602A1B1-9DC2-F84B-B776-824861112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color w:val="222B3A"/>
        <w:sz w:val="22"/>
        <w:szCs w:val="22"/>
        <w:lang w:val="en-GB" w:eastAsia="en-GB" w:bidi="si-LK"/>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C0A"/>
    <w:rPr>
      <w:rFonts w:ascii="Times New Roman" w:eastAsia="Times New Roman" w:hAnsi="Times New Roman" w:cs="Times New Roman"/>
      <w:color w:val="auto"/>
      <w:sz w:val="24"/>
      <w:szCs w:val="24"/>
    </w:rPr>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B16D30"/>
    <w:pPr>
      <w:tabs>
        <w:tab w:val="center" w:pos="4513"/>
        <w:tab w:val="right" w:pos="9026"/>
      </w:tabs>
    </w:pPr>
    <w:rPr>
      <w:rFonts w:ascii="Calibri" w:eastAsia="Calibri" w:hAnsi="Calibri" w:cs="Arial Unicode MS"/>
      <w:color w:val="222B3A"/>
      <w:sz w:val="22"/>
      <w:szCs w:val="22"/>
    </w:rPr>
  </w:style>
  <w:style w:type="character" w:customStyle="1" w:styleId="HeaderChar">
    <w:name w:val="Header Char"/>
    <w:basedOn w:val="DefaultParagraphFont"/>
    <w:link w:val="Header"/>
    <w:uiPriority w:val="99"/>
    <w:rsid w:val="00B16D30"/>
    <w:rPr>
      <w:rFonts w:cs="Arial Unicode MS"/>
    </w:rPr>
  </w:style>
  <w:style w:type="paragraph" w:styleId="Footer">
    <w:name w:val="footer"/>
    <w:basedOn w:val="Normal"/>
    <w:link w:val="FooterChar"/>
    <w:uiPriority w:val="99"/>
    <w:unhideWhenUsed/>
    <w:rsid w:val="00B16D30"/>
    <w:pPr>
      <w:tabs>
        <w:tab w:val="center" w:pos="4513"/>
        <w:tab w:val="right" w:pos="9026"/>
      </w:tabs>
    </w:pPr>
    <w:rPr>
      <w:rFonts w:ascii="Calibri" w:eastAsia="Calibri" w:hAnsi="Calibri" w:cs="Arial Unicode MS"/>
      <w:color w:val="222B3A"/>
      <w:sz w:val="22"/>
      <w:szCs w:val="22"/>
    </w:rPr>
  </w:style>
  <w:style w:type="character" w:customStyle="1" w:styleId="FooterChar">
    <w:name w:val="Footer Char"/>
    <w:basedOn w:val="DefaultParagraphFont"/>
    <w:link w:val="Footer"/>
    <w:uiPriority w:val="99"/>
    <w:rsid w:val="00B16D30"/>
    <w:rPr>
      <w:rFonts w:cs="Arial Unicode MS"/>
    </w:rPr>
  </w:style>
  <w:style w:type="character" w:styleId="PageNumber">
    <w:name w:val="page number"/>
    <w:basedOn w:val="DefaultParagraphFont"/>
    <w:uiPriority w:val="99"/>
    <w:semiHidden/>
    <w:unhideWhenUsed/>
    <w:rsid w:val="00B16D30"/>
  </w:style>
  <w:style w:type="character" w:styleId="UnresolvedMention">
    <w:name w:val="Unresolved Mention"/>
    <w:basedOn w:val="DefaultParagraphFont"/>
    <w:uiPriority w:val="99"/>
    <w:semiHidden/>
    <w:unhideWhenUsed/>
    <w:rsid w:val="005E51BF"/>
    <w:rPr>
      <w:color w:val="605E5C"/>
      <w:shd w:val="clear" w:color="auto" w:fill="E1DFDD"/>
    </w:rPr>
  </w:style>
  <w:style w:type="character" w:styleId="FollowedHyperlink">
    <w:name w:val="FollowedHyperlink"/>
    <w:basedOn w:val="DefaultParagraphFont"/>
    <w:uiPriority w:val="99"/>
    <w:semiHidden/>
    <w:unhideWhenUsed/>
    <w:rsid w:val="0056720D"/>
    <w:rPr>
      <w:color w:val="96607D" w:themeColor="followedHyperlink"/>
      <w:u w:val="single"/>
    </w:rPr>
  </w:style>
  <w:style w:type="paragraph" w:styleId="NormalWeb">
    <w:name w:val="Normal (Web)"/>
    <w:basedOn w:val="Normal"/>
    <w:uiPriority w:val="99"/>
    <w:semiHidden/>
    <w:unhideWhenUsed/>
    <w:rsid w:val="00B8044B"/>
    <w:pPr>
      <w:spacing w:before="100" w:beforeAutospacing="1" w:after="100" w:afterAutospacing="1"/>
    </w:pPr>
  </w:style>
  <w:style w:type="paragraph" w:customStyle="1" w:styleId="x1yc453h">
    <w:name w:val="x1yc453h"/>
    <w:basedOn w:val="Normal"/>
    <w:rsid w:val="00A243A4"/>
    <w:pPr>
      <w:spacing w:before="100" w:beforeAutospacing="1" w:after="100" w:afterAutospacing="1"/>
    </w:pPr>
  </w:style>
  <w:style w:type="character" w:styleId="Emphasis">
    <w:name w:val="Emphasis"/>
    <w:basedOn w:val="DefaultParagraphFont"/>
    <w:uiPriority w:val="20"/>
    <w:qFormat/>
    <w:rsid w:val="00400728"/>
    <w:rPr>
      <w:i/>
      <w:iCs/>
    </w:rPr>
  </w:style>
  <w:style w:type="paragraph" w:customStyle="1" w:styleId="isselectedend">
    <w:name w:val="isselectedend"/>
    <w:basedOn w:val="Normal"/>
    <w:rsid w:val="00372CE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find-and-update.company-information.service.gov.uk/company/16921649/officer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1108/09590550410546188" TargetMode="External"/><Relationship Id="rId17" Type="http://schemas.openxmlformats.org/officeDocument/2006/relationships/hyperlink" Target="https://www.sourceready.com/report/detail/uk-fast-fashion-market-report-2025" TargetMode="External"/><Relationship Id="rId2" Type="http://schemas.openxmlformats.org/officeDocument/2006/relationships/styles" Target="styles.xml"/><Relationship Id="rId16" Type="http://schemas.openxmlformats.org/officeDocument/2006/relationships/hyperlink" Target="https://www.gov.uk/register-for-vat"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9593960903498300" TargetMode="External"/><Relationship Id="rId5" Type="http://schemas.openxmlformats.org/officeDocument/2006/relationships/footnotes" Target="footnotes.xml"/><Relationship Id="rId15" Type="http://schemas.openxmlformats.org/officeDocument/2006/relationships/hyperlink" Target="https://doi.org/10.1108/17554251011064837" TargetMode="External"/><Relationship Id="rId10" Type="http://schemas.openxmlformats.org/officeDocument/2006/relationships/hyperlink" Target="https://www.angelone.in/news/economy/india-aims-to-double-uk-textile-market-share-with-zero-tariff-fta"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fashionunited.uk/news/business/india-uk-fta-comes-into-effect-zero-duty-access-for-indian-textiles-and-apparel-in-the-uk/202607168924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3369</Words>
  <Characters>19204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Concy Jeya Rasanayagam</cp:lastModifiedBy>
  <cp:revision>30</cp:revision>
  <dcterms:created xsi:type="dcterms:W3CDTF">2026-09-26T12:47:00Z</dcterms:created>
  <dcterms:modified xsi:type="dcterms:W3CDTF">2026-10-06T20:12:00Z</dcterms:modified>
</cp:coreProperties>
</file>