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Times New Roman" w:cs="Times New Roman" w:eastAsia="Times New Roman" w:hAnsi="Times New Roman"/>
          <w:color w:val="980000"/>
          <w:sz w:val="24"/>
          <w:szCs w:val="24"/>
        </w:rPr>
      </w:pPr>
      <w:r w:rsidDel="00000000" w:rsidR="00000000" w:rsidRPr="00000000">
        <w:rPr>
          <w:rFonts w:ascii="Times New Roman" w:cs="Times New Roman" w:eastAsia="Times New Roman" w:hAnsi="Times New Roman"/>
          <w:color w:val="980000"/>
          <w:sz w:val="24"/>
          <w:szCs w:val="24"/>
        </w:rPr>
        <w:drawing>
          <wp:inline distB="114300" distT="114300" distL="114300" distR="114300">
            <wp:extent cx="5715000" cy="18954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15000"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jc w:val="both"/>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03">
      <w:pPr>
        <w:spacing w:line="240" w:lineRule="auto"/>
        <w:jc w:val="both"/>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05">
      <w:pPr>
        <w:spacing w:line="240" w:lineRule="auto"/>
        <w:jc w:val="both"/>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06">
      <w:pPr>
        <w:spacing w:line="240" w:lineRule="auto"/>
        <w:jc w:val="both"/>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07">
      <w:pPr>
        <w:spacing w:line="240" w:lineRule="auto"/>
        <w:jc w:val="both"/>
        <w:rPr>
          <w:rFonts w:ascii="Times New Roman" w:cs="Times New Roman" w:eastAsia="Times New Roman" w:hAnsi="Times New Roman"/>
          <w:color w:val="980000"/>
          <w:sz w:val="24"/>
          <w:szCs w:val="24"/>
        </w:rPr>
      </w:pPr>
      <w:r w:rsidDel="00000000" w:rsidR="00000000" w:rsidRPr="00000000">
        <w:rPr>
          <w:rtl w:val="0"/>
        </w:rPr>
      </w:r>
    </w:p>
    <w:p w:rsidR="00000000" w:rsidDel="00000000" w:rsidP="00000000" w:rsidRDefault="00000000" w:rsidRPr="00000000" w14:paraId="00000008">
      <w:pPr>
        <w:spacing w:line="240" w:lineRule="auto"/>
        <w:jc w:val="center"/>
        <w:rPr>
          <w:rFonts w:ascii="Times New Roman" w:cs="Times New Roman" w:eastAsia="Times New Roman" w:hAnsi="Times New Roman"/>
          <w:b w:val="1"/>
          <w:color w:val="980000"/>
          <w:sz w:val="34"/>
          <w:szCs w:val="34"/>
        </w:rPr>
      </w:pPr>
      <w:r w:rsidDel="00000000" w:rsidR="00000000" w:rsidRPr="00000000">
        <w:rPr>
          <w:rFonts w:ascii="Times New Roman" w:cs="Times New Roman" w:eastAsia="Times New Roman" w:hAnsi="Times New Roman"/>
          <w:b w:val="1"/>
          <w:sz w:val="34"/>
          <w:szCs w:val="34"/>
          <w:rtl w:val="0"/>
        </w:rPr>
        <w:t xml:space="preserve">Names: </w:t>
      </w:r>
      <w:r w:rsidDel="00000000" w:rsidR="00000000" w:rsidRPr="00000000">
        <w:rPr>
          <w:rFonts w:ascii="Times New Roman" w:cs="Times New Roman" w:eastAsia="Times New Roman" w:hAnsi="Times New Roman"/>
          <w:b w:val="1"/>
          <w:color w:val="980000"/>
          <w:sz w:val="34"/>
          <w:szCs w:val="34"/>
          <w:rtl w:val="0"/>
        </w:rPr>
        <w:t xml:space="preserve">Shahad Yousif Alsharif Ali</w:t>
      </w:r>
    </w:p>
    <w:p w:rsidR="00000000" w:rsidDel="00000000" w:rsidP="00000000" w:rsidRDefault="00000000" w:rsidRPr="00000000" w14:paraId="00000009">
      <w:pPr>
        <w:spacing w:line="24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ID: 2026696 </w:t>
      </w:r>
    </w:p>
    <w:p w:rsidR="00000000" w:rsidDel="00000000" w:rsidP="00000000" w:rsidRDefault="00000000" w:rsidRPr="00000000" w14:paraId="0000000A">
      <w:pPr>
        <w:spacing w:line="240" w:lineRule="auto"/>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B">
      <w:pPr>
        <w:spacing w:line="240" w:lineRule="auto"/>
        <w:jc w:val="center"/>
        <w:rPr>
          <w:rFonts w:ascii="Times New Roman" w:cs="Times New Roman" w:eastAsia="Times New Roman" w:hAnsi="Times New Roman"/>
          <w:b w:val="1"/>
          <w:color w:val="980000"/>
          <w:sz w:val="34"/>
          <w:szCs w:val="34"/>
        </w:rPr>
      </w:pPr>
      <w:r w:rsidDel="00000000" w:rsidR="00000000" w:rsidRPr="00000000">
        <w:rPr>
          <w:rFonts w:ascii="Times New Roman" w:cs="Times New Roman" w:eastAsia="Times New Roman" w:hAnsi="Times New Roman"/>
          <w:b w:val="1"/>
          <w:sz w:val="34"/>
          <w:szCs w:val="34"/>
          <w:rtl w:val="0"/>
        </w:rPr>
        <w:t xml:space="preserve">Assignment 2: </w:t>
      </w:r>
      <w:r w:rsidDel="00000000" w:rsidR="00000000" w:rsidRPr="00000000">
        <w:rPr>
          <w:rFonts w:ascii="Times New Roman" w:cs="Times New Roman" w:eastAsia="Times New Roman" w:hAnsi="Times New Roman"/>
          <w:b w:val="1"/>
          <w:color w:val="980000"/>
          <w:sz w:val="34"/>
          <w:szCs w:val="34"/>
          <w:rtl w:val="0"/>
        </w:rPr>
        <w:t xml:space="preserve">Consumer Rights Act 2015</w:t>
      </w:r>
    </w:p>
    <w:p w:rsidR="00000000" w:rsidDel="00000000" w:rsidP="00000000" w:rsidRDefault="00000000" w:rsidRPr="00000000" w14:paraId="0000000C">
      <w:pPr>
        <w:spacing w:line="240" w:lineRule="auto"/>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Lecturer: Laura Knight</w:t>
      </w:r>
    </w:p>
    <w:p w:rsidR="00000000" w:rsidDel="00000000" w:rsidP="00000000" w:rsidRDefault="00000000" w:rsidRPr="00000000" w14:paraId="0000000D">
      <w:pPr>
        <w:spacing w:line="240" w:lineRule="auto"/>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E">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F">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0">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1">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2">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4">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6">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7">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8">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9">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A">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B">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C">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D">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Table of content </w:t>
      </w:r>
    </w:p>
    <w:p w:rsidR="00000000" w:rsidDel="00000000" w:rsidP="00000000" w:rsidRDefault="00000000" w:rsidRPr="00000000" w14:paraId="0000001E">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tbl>
      <w:tblPr>
        <w:tblStyle w:val="Table1"/>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0"/>
        <w:gridCol w:w="1740"/>
        <w:tblGridChange w:id="0">
          <w:tblGrid>
            <w:gridCol w:w="6900"/>
            <w:gridCol w:w="17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 2015 Background and Aim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1 CRA (2015)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CRA (2015)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Advantages and Disadvantages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 and Recommdation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References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r>
    </w:tbl>
    <w:p w:rsidR="00000000" w:rsidDel="00000000" w:rsidP="00000000" w:rsidRDefault="00000000" w:rsidRPr="00000000" w14:paraId="00000031">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2">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3">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4">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5">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6">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7">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8">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9">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A">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B">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C">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D">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E">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F">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0">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1">
      <w:pPr>
        <w:spacing w:line="360" w:lineRule="auto"/>
        <w:ind w:left="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2">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3">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 how far the Consumer Rights Act (2015) has increased consumer protection, consider comparing it to prior consumer protection legislation such as the Sale of Goods Act (1979), Supply of Goods and Services Act (1982), and the Unfair Contract Terms Act (1977). </w:t>
      </w:r>
    </w:p>
    <w:p w:rsidR="00000000" w:rsidDel="00000000" w:rsidP="00000000" w:rsidRDefault="00000000" w:rsidRPr="00000000" w14:paraId="00000046">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and foremost, Consumers were protected by the Sale of Goods Act of 1979. This Act's purpose is to ensure that items are as stated, meet established standards, and are suitable for their intended purpose. All products sold must be identical to the model displayed in catalogues, shops, or exhibitions. </w:t>
      </w:r>
    </w:p>
    <w:p w:rsidR="00000000" w:rsidDel="00000000" w:rsidP="00000000" w:rsidRDefault="00000000" w:rsidRPr="00000000" w14:paraId="00000048">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(DE Lacy, 1999) the Act made a number of changes at the time. Because the sale in </w:t>
      </w:r>
      <w:r w:rsidDel="00000000" w:rsidR="00000000" w:rsidRPr="00000000">
        <w:rPr>
          <w:rFonts w:ascii="Times New Roman" w:cs="Times New Roman" w:eastAsia="Times New Roman" w:hAnsi="Times New Roman"/>
          <w:color w:val="666666"/>
          <w:sz w:val="24"/>
          <w:szCs w:val="24"/>
          <w:rtl w:val="0"/>
        </w:rPr>
        <w:t xml:space="preserve">Stevenson v Rogers</w:t>
      </w:r>
      <w:r w:rsidDel="00000000" w:rsidR="00000000" w:rsidRPr="00000000">
        <w:rPr>
          <w:rFonts w:ascii="Times New Roman" w:cs="Times New Roman" w:eastAsia="Times New Roman" w:hAnsi="Times New Roman"/>
          <w:sz w:val="24"/>
          <w:szCs w:val="24"/>
          <w:rtl w:val="0"/>
        </w:rPr>
        <w:t xml:space="preserve"> occurred in 1988, the contract was governed by the original Sale of Items Act 1979, section 14(2), which required the goods to be of merchantable quality rather than the current satisfactory standard.</w:t>
      </w:r>
    </w:p>
    <w:p w:rsidR="00000000" w:rsidDel="00000000" w:rsidP="00000000" w:rsidRDefault="00000000" w:rsidRPr="00000000" w14:paraId="00000049">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According to (Palmer, 1983), the Supply of Goods and Services Act (1982) covers both products and services and stipulates that if a consumer enters into a contract for the supply of goods or services, they must be provided with reasonable care and skill within a reasonable time and at a reasonable cost. </w:t>
      </w:r>
    </w:p>
    <w:p w:rsidR="00000000" w:rsidDel="00000000" w:rsidP="00000000" w:rsidRDefault="00000000" w:rsidRPr="00000000" w14:paraId="0000004B">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666666"/>
          <w:sz w:val="24"/>
          <w:szCs w:val="24"/>
          <w:rtl w:val="0"/>
        </w:rPr>
        <w:t xml:space="preserve">Trebor Bassett Holdings Ltd &amp; Anor v ADT Fire and Security Plc</w:t>
      </w:r>
      <w:r w:rsidDel="00000000" w:rsidR="00000000" w:rsidRPr="00000000">
        <w:rPr>
          <w:rFonts w:ascii="Times New Roman" w:cs="Times New Roman" w:eastAsia="Times New Roman" w:hAnsi="Times New Roman"/>
          <w:color w:val="98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(2011)</w:t>
      </w:r>
      <w:r w:rsidDel="00000000" w:rsidR="00000000" w:rsidRPr="00000000">
        <w:rPr>
          <w:rFonts w:ascii="Times New Roman" w:cs="Times New Roman" w:eastAsia="Times New Roman" w:hAnsi="Times New Roman"/>
          <w:sz w:val="24"/>
          <w:szCs w:val="24"/>
          <w:rtl w:val="0"/>
        </w:rPr>
        <w:t xml:space="preserve"> serves as an excellent reflection of the principles involved in the Supply of Goods and Services Act 1982 in respect to fitness for purpose for customers, sellers, and providers of goods.</w:t>
      </w:r>
    </w:p>
    <w:p w:rsidR="00000000" w:rsidDel="00000000" w:rsidP="00000000" w:rsidRDefault="00000000" w:rsidRPr="00000000" w14:paraId="0000004C">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Unfair Contract Terms Act (1977) governs contracts by limiting the extent to which one party can escape liability by using exclusion provisions like disclaimers. It covers exclusion clauses in the vast majority of contracts, as well as notices that would create contractual obligations.</w:t>
      </w:r>
    </w:p>
    <w:p w:rsidR="00000000" w:rsidDel="00000000" w:rsidP="00000000" w:rsidRDefault="00000000" w:rsidRPr="00000000" w14:paraId="0000004E">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example, in the case of </w:t>
      </w:r>
      <w:r w:rsidDel="00000000" w:rsidR="00000000" w:rsidRPr="00000000">
        <w:rPr>
          <w:rFonts w:ascii="Times New Roman" w:cs="Times New Roman" w:eastAsia="Times New Roman" w:hAnsi="Times New Roman"/>
          <w:color w:val="666666"/>
          <w:sz w:val="24"/>
          <w:szCs w:val="24"/>
          <w:rtl w:val="0"/>
        </w:rPr>
        <w:t xml:space="preserve">Holman v Sherwood</w:t>
      </w:r>
      <w:r w:rsidDel="00000000" w:rsidR="00000000" w:rsidRPr="00000000">
        <w:rPr>
          <w:rFonts w:ascii="Times New Roman" w:cs="Times New Roman" w:eastAsia="Times New Roman" w:hAnsi="Times New Roman"/>
          <w:sz w:val="24"/>
          <w:szCs w:val="24"/>
          <w:rtl w:val="0"/>
        </w:rPr>
        <w:t xml:space="preserve"> (2001), The Court considered whether the Supplier's exclusion restrictions may be challenged as unfair contract conditions, and found that they were.</w:t>
      </w:r>
      <w:r w:rsidDel="00000000" w:rsidR="00000000" w:rsidRPr="00000000">
        <w:rPr>
          <w:rtl w:val="0"/>
        </w:rPr>
      </w:r>
    </w:p>
    <w:p w:rsidR="00000000" w:rsidDel="00000000" w:rsidP="00000000" w:rsidRDefault="00000000" w:rsidRPr="00000000" w14:paraId="0000004F">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according to (Giliker, 2017), The Consumer Rights Act (2015) intends to integrate essential consumer rights covering contracts for products, services, and digital content, as well as the legislation relating to unfair conditions in consumer contracts, in one location.</w:t>
      </w:r>
    </w:p>
    <w:p w:rsidR="00000000" w:rsidDel="00000000" w:rsidP="00000000" w:rsidRDefault="00000000" w:rsidRPr="00000000" w14:paraId="00000051">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CRA 2015 Background and Aim</w:t>
      </w:r>
    </w:p>
    <w:p w:rsidR="00000000" w:rsidDel="00000000" w:rsidP="00000000" w:rsidRDefault="00000000" w:rsidRPr="00000000" w14:paraId="0000005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Rights Act of 2015  establishes the basis that brings together fundamental consumer rights in one location, including contracts for goods, services, and digital content, as well as the law governing unfair conditions in consumer contracts. Consumers and businesses can now buy and sell with confidence since the legislation is now clearer and easy to understand.</w:t>
      </w:r>
    </w:p>
    <w:p w:rsidR="00000000" w:rsidDel="00000000" w:rsidP="00000000" w:rsidRDefault="00000000" w:rsidRPr="00000000" w14:paraId="00000056">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goal of the CRA 2015 is to create a basic, cohesive framework of consumer regulation by unifying and streamlining existing legislation. In addition, the CRA 2015 aims to modernise the law so that it can deal with changes in the digital realm and adopt some of the EU Consumer Rights Directive's principles.</w:t>
      </w:r>
    </w:p>
    <w:p w:rsidR="00000000" w:rsidDel="00000000" w:rsidP="00000000" w:rsidRDefault="00000000" w:rsidRPr="00000000" w14:paraId="00000058">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protects customers by granting them a clear right to have broken digital content, such as online movies and games, music downloads, and e-books, repaired or replaced. According to (Giliker, 2017) The act's goal is to boost customer confidence while also making enforcement easier and ensuring that manufacturers adhere to safety regulations.</w:t>
      </w:r>
    </w:p>
    <w:p w:rsidR="00000000" w:rsidDel="00000000" w:rsidP="00000000" w:rsidRDefault="00000000" w:rsidRPr="00000000" w14:paraId="00000059">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Part 1 CRA (2015)</w:t>
      </w:r>
    </w:p>
    <w:p w:rsidR="00000000" w:rsidDel="00000000" w:rsidP="00000000" w:rsidRDefault="00000000" w:rsidRPr="00000000" w14:paraId="0000005B">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C">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1 of the Consumer Contracts Act of 2015 deals with consumer contracts for commodities, digital content, and services. Part 1 deals with contracts between a trader and a consumer in which the merchant agrees to provide the consumer with goods, digital material, or services (or any combo of such). It makes no difference whether the contract is written, oral, inferred by the trader and consumer's actions, or a mix of these. This means that in order for the Part to take effect, there must be a contract between a trader and a customer for the trader to offer goods, digital material, or services.</w:t>
      </w:r>
    </w:p>
    <w:p w:rsidR="00000000" w:rsidDel="00000000" w:rsidP="00000000" w:rsidRDefault="00000000" w:rsidRPr="00000000" w14:paraId="0000005D">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mainly serves to restate and consolidate existing legislation by setting certain implicit obligations and minimum requirements to be satisfied by goods supplied to consumers. These include restating existing requirements for satisfactory quality and purpose of items. The Consumer Protection Act of 2015 additionally clarifies consumer protections in the case of defective goods, including the right to replacements, refunds, price reductions, and the right to reject goods.</w:t>
      </w:r>
    </w:p>
    <w:p w:rsidR="00000000" w:rsidDel="00000000" w:rsidP="00000000" w:rsidRDefault="00000000" w:rsidRPr="00000000" w14:paraId="0000005E">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of digital content, the CRA 2015 gives new consumer rights and remedies. Because digital information did not fit neatly into traditional categories of commodities or services, this was viewed as a critical necessity. The CRA 2015 has brought consumer rights law into the digital age by establishing customised quality rights for digital material and remedies if these rights are not satisfied.</w:t>
      </w:r>
    </w:p>
    <w:p w:rsidR="00000000" w:rsidDel="00000000" w:rsidP="00000000" w:rsidRDefault="00000000" w:rsidRPr="00000000" w14:paraId="00000060">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1 also deals with implied terms in contracts involved in the procurement of services to consumers, with the most major change being that information provided to the consumer by or on behalf of the trader is incorporated as a contract term if the consumer considers it when deciding whether to enter into the contract or when making a decision about the service after entering into the contract.</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Rights Act 2015 will replace the Supply of Goods and Services Act 1982 for business to consumer contracts. The SGSA will be changed to solely apply to business-to-business and consumer-to-consumer contracts. </w:t>
      </w:r>
      <w:r w:rsidDel="00000000" w:rsidR="00000000" w:rsidRPr="00000000">
        <w:rPr>
          <w:rFonts w:ascii="Times New Roman" w:cs="Times New Roman" w:eastAsia="Times New Roman" w:hAnsi="Times New Roman"/>
          <w:sz w:val="24"/>
          <w:szCs w:val="24"/>
          <w:rtl w:val="0"/>
        </w:rPr>
        <w:t xml:space="preserve">The main difference between the sale of goods law (SGA) and the consumer rights act is that the consumer rights act now includes both digital and physical products.</w:t>
      </w:r>
    </w:p>
    <w:p w:rsidR="00000000" w:rsidDel="00000000" w:rsidP="00000000" w:rsidRDefault="00000000" w:rsidRPr="00000000" w14:paraId="00000062">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Part 2 CRA (2015)</w:t>
      </w:r>
    </w:p>
    <w:p w:rsidR="00000000" w:rsidDel="00000000" w:rsidP="00000000" w:rsidRDefault="00000000" w:rsidRPr="00000000" w14:paraId="0000006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updates and consolidates UK legislation on whether contract terms and notices are unfair to consumers and thus unenforceable. It includes an indicative list of terms that may be considered unfair, comparable to the 'grey list' that was previously included in the UTCCR.</w:t>
      </w:r>
    </w:p>
    <w:p w:rsidR="00000000" w:rsidDel="00000000" w:rsidP="00000000" w:rsidRDefault="00000000" w:rsidRPr="00000000" w14:paraId="00000066">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Unfair Terms in Consumer Contracts Regulations 1999’s Grey List of potentially unfair phrases has three additional entries, which can be found in Schedule 2 of the CRA. The three new terms added to the Grey List have the purpose or effect of: first, designed to allow disproportionate charges or requiring the consumer to pay for services that have not been provided if the consumer ends the contract; second, enabling the trader discretion to decide the characteristics of the contract subject matter after the consumer is bound; and third, letting the trader discretion to set the price after the consumer is bound, where no price or method has been agreed upon.</w:t>
      </w:r>
    </w:p>
    <w:p w:rsidR="00000000" w:rsidDel="00000000" w:rsidP="00000000" w:rsidRDefault="00000000" w:rsidRPr="00000000" w14:paraId="00000067">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clauses, in specifically, apply a 'fairness test' to consumer contracts and notices, clarifying when the pricing or subject matter of the contract is excluded from fairness criteria and stressing the importance of conditions being transparent and conspicuous to avoid being judged unfair.</w:t>
      </w:r>
    </w:p>
    <w:p w:rsidR="00000000" w:rsidDel="00000000" w:rsidP="00000000" w:rsidRDefault="00000000" w:rsidRPr="00000000" w14:paraId="00000069">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of the Act applies to a consumer notice if it pertains to rights or responsibilities between a trader and a consumer, or seeks to eliminate or limit a trader's liability to a consumer, according to Section 61(4) of the Act. It makes no difference whether the notice is expressly intended to apply to consumers for this purpose, as long as it is reasonable to presume it is meant to be seen or heard by consumers.</w:t>
      </w:r>
    </w:p>
    <w:p w:rsidR="00000000" w:rsidDel="00000000" w:rsidP="00000000" w:rsidRDefault="00000000" w:rsidRPr="00000000" w14:paraId="0000006A">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Rights Act 2015 will replace the Act's provisions in relation to business to consumer contracts. The Unfair Contract Terms Act of 1977 will be changed to solely apply to contracts between businesses and consumers.</w:t>
      </w:r>
    </w:p>
    <w:p w:rsidR="00000000" w:rsidDel="00000000" w:rsidP="00000000" w:rsidRDefault="00000000" w:rsidRPr="00000000" w14:paraId="0000006B">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Advantages and disadvantages of CRA </w:t>
      </w:r>
    </w:p>
    <w:p w:rsidR="00000000" w:rsidDel="00000000" w:rsidP="00000000" w:rsidRDefault="00000000" w:rsidRPr="00000000" w14:paraId="0000006D">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E">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Rights Act 2015 benefits consumers by strengthening and aligning consumer remedies for substandard goods by establishing a 30-day right to reject substandard items and receive a full refund. the right to a repair or replacement, as well as the right to a price reduction or the ultimate right to reject (Ward Hadaway LLP,2022). It also establishes certain brand new consumer rights and remedies for poor services or digital material, as well as strengthening and aligning the authorities of public prosecutors in cases of consumer law violations (Lorraine, 2021).</w:t>
      </w:r>
    </w:p>
    <w:p w:rsidR="00000000" w:rsidDel="00000000" w:rsidP="00000000" w:rsidRDefault="00000000" w:rsidRPr="00000000" w14:paraId="0000006F">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recourse to reject non-conforming digital content and receive a refund, unlike the Sale of Goods Act (1979). The sole exception is if the seller does not have the legal right to provide the digital content. The demand for the repatriation of digital content was deemed unrealistic.</w:t>
      </w:r>
    </w:p>
    <w:p w:rsidR="00000000" w:rsidDel="00000000" w:rsidP="00000000" w:rsidRDefault="00000000" w:rsidRPr="00000000" w14:paraId="00000070">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benefit is that CRA 2015 strengthens and aligns the powers of public enforcers in cases of consumer law violations.  This update is clearly shown in the Guidance for businesses on the Consumer Rights Act 2015. </w:t>
      </w:r>
    </w:p>
    <w:p w:rsidR="00000000" w:rsidDel="00000000" w:rsidP="00000000" w:rsidRDefault="00000000" w:rsidRPr="00000000" w14:paraId="00000071">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the Consumer Protection Act has several limits, as it only covers services for which a particular payment has been made. However, it does not apply to doctors, hospitals, or situations in which free treatment is provided. Moreover, State-provided mandatory services such as water supply, are not covered under this statute. Only two clauses in this statute deal with hazardous product supply. The Consumer Protection Act does not provide for consumer recourse. (Beverly &amp; Nicola, 2022).</w:t>
      </w:r>
    </w:p>
    <w:p w:rsidR="00000000" w:rsidDel="00000000" w:rsidP="00000000" w:rsidRDefault="00000000" w:rsidRPr="00000000" w14:paraId="00000073">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one of the CRA 2015's business disadvantages is that it primarily focuses on the provision of hazardous items and does not impose any strict accountability on those who deliver those products (Economics learning, 2022).</w:t>
      </w:r>
    </w:p>
    <w:p w:rsidR="00000000" w:rsidDel="00000000" w:rsidP="00000000" w:rsidRDefault="00000000" w:rsidRPr="00000000" w14:paraId="0000007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Result and Recommendations </w:t>
      </w:r>
    </w:p>
    <w:p w:rsidR="00000000" w:rsidDel="00000000" w:rsidP="00000000" w:rsidRDefault="00000000" w:rsidRPr="00000000" w14:paraId="00000077">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78">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Rights Act of 2015 has gone into effect in its entirety. A number of laws governing business-to-consumer transactions are repealed by the Consumer Rights Act. There are a few ideas for the Consumer Rights Act of 2015, including including legislation for non-payment services and required services.</w:t>
      </w:r>
    </w:p>
    <w:p w:rsidR="00000000" w:rsidDel="00000000" w:rsidP="00000000" w:rsidRDefault="00000000" w:rsidRPr="00000000" w14:paraId="00000079">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Conclusion </w:t>
      </w:r>
    </w:p>
    <w:p w:rsidR="00000000" w:rsidDel="00000000" w:rsidP="00000000" w:rsidRDefault="00000000" w:rsidRPr="00000000" w14:paraId="0000007C">
      <w:pPr>
        <w:spacing w:line="360" w:lineRule="auto"/>
        <w:ind w:left="72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7D">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the Consumer Rights Act of 2015 provides more consumer protection than earlier legislation. The new three-tier remedy system that will normally apply when a trader breaches the Act's criteria will have the most impact on the supply of goods. It also establishes a new digital content rule that provides welcome clarification, as it was previously unclear whether digital information could be classified as goods or services in certain circumstances(Feidfisher, 2015).</w:t>
      </w:r>
    </w:p>
    <w:p w:rsidR="00000000" w:rsidDel="00000000" w:rsidP="00000000" w:rsidRDefault="00000000" w:rsidRPr="00000000" w14:paraId="0000007E">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 generally mirrors the relevant sections of the Supply of Goods and Services Act 1982 when it comes to the provision of services. Services must be performed with reasonable care and skill, implying that a trader must operate to the same standard as any fairly competent individual in the industry (Lorraine, 2021).</w:t>
      </w:r>
    </w:p>
    <w:p w:rsidR="00000000" w:rsidDel="00000000" w:rsidP="00000000" w:rsidRDefault="00000000" w:rsidRPr="00000000" w14:paraId="00000080">
      <w:pPr>
        <w:spacing w:line="360" w:lineRule="auto"/>
        <w:rPr>
          <w:sz w:val="24"/>
          <w:szCs w:val="24"/>
        </w:rPr>
      </w:pPr>
      <w:r w:rsidDel="00000000" w:rsidR="00000000" w:rsidRPr="00000000">
        <w:rPr>
          <w:rtl w:val="0"/>
        </w:rPr>
      </w:r>
    </w:p>
    <w:p w:rsidR="00000000" w:rsidDel="00000000" w:rsidP="00000000" w:rsidRDefault="00000000" w:rsidRPr="00000000" w14:paraId="00000081">
      <w:pPr>
        <w:spacing w:line="360" w:lineRule="auto"/>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rtl w:val="0"/>
        </w:rPr>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rtl w:val="0"/>
        </w:rPr>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b w:val="1"/>
          <w:color w:val="980000"/>
          <w:sz w:val="24"/>
          <w:szCs w:val="24"/>
        </w:rPr>
      </w:pPr>
      <w:r w:rsidDel="00000000" w:rsidR="00000000" w:rsidRPr="00000000">
        <w:rPr>
          <w:rFonts w:ascii="Times New Roman" w:cs="Times New Roman" w:eastAsia="Times New Roman" w:hAnsi="Times New Roman"/>
          <w:b w:val="1"/>
          <w:color w:val="980000"/>
          <w:sz w:val="24"/>
          <w:szCs w:val="24"/>
          <w:rtl w:val="0"/>
        </w:rPr>
        <w:t xml:space="preserve">References </w:t>
      </w:r>
    </w:p>
    <w:p w:rsidR="00000000" w:rsidDel="00000000" w:rsidP="00000000" w:rsidRDefault="00000000" w:rsidRPr="00000000" w14:paraId="00000099">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Rights Act 2015, c. 15. 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https://www.legislation.gov.uk/ukpga/2015/15/contents/enacted</w:t>
        </w:r>
      </w:hyperlink>
      <w:r w:rsidDel="00000000" w:rsidR="00000000" w:rsidRPr="00000000">
        <w:rPr>
          <w:rFonts w:ascii="Times New Roman" w:cs="Times New Roman" w:eastAsia="Times New Roman" w:hAnsi="Times New Roman"/>
          <w:sz w:val="24"/>
          <w:szCs w:val="24"/>
          <w:rtl w:val="0"/>
        </w:rPr>
        <w:t xml:space="preserve"> (Accessed: 4 May 2022).</w:t>
      </w:r>
    </w:p>
    <w:p w:rsidR="00000000" w:rsidDel="00000000" w:rsidP="00000000" w:rsidRDefault="00000000" w:rsidRPr="00000000" w14:paraId="0000009A">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numPr>
          <w:ilvl w:val="0"/>
          <w:numId w:val="6"/>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 of Goods Act 1979, c. 54.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https://www.legislation.gov.uk/ukpga/1979/54</w:t>
        </w:r>
      </w:hyperlink>
      <w:r w:rsidDel="00000000" w:rsidR="00000000" w:rsidRPr="00000000">
        <w:rPr>
          <w:rFonts w:ascii="Times New Roman" w:cs="Times New Roman" w:eastAsia="Times New Roman" w:hAnsi="Times New Roman"/>
          <w:sz w:val="24"/>
          <w:szCs w:val="24"/>
          <w:rtl w:val="0"/>
        </w:rPr>
        <w:t xml:space="preserve"> (Accessed: 4 May 2022).</w:t>
      </w:r>
    </w:p>
    <w:p w:rsidR="00000000" w:rsidDel="00000000" w:rsidP="00000000" w:rsidRDefault="00000000" w:rsidRPr="00000000" w14:paraId="0000009D">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 Lacy, J. (1999) ‘Selling in the Course of a Business Under the Sale of Goods Act 1979’, </w:t>
      </w:r>
      <w:r w:rsidDel="00000000" w:rsidR="00000000" w:rsidRPr="00000000">
        <w:rPr>
          <w:rFonts w:ascii="Times New Roman" w:cs="Times New Roman" w:eastAsia="Times New Roman" w:hAnsi="Times New Roman"/>
          <w:i w:val="1"/>
          <w:sz w:val="24"/>
          <w:szCs w:val="24"/>
          <w:rtl w:val="0"/>
        </w:rPr>
        <w:t xml:space="preserve">Modern law review</w:t>
      </w:r>
      <w:r w:rsidDel="00000000" w:rsidR="00000000" w:rsidRPr="00000000">
        <w:rPr>
          <w:rFonts w:ascii="Times New Roman" w:cs="Times New Roman" w:eastAsia="Times New Roman" w:hAnsi="Times New Roman"/>
          <w:sz w:val="24"/>
          <w:szCs w:val="24"/>
          <w:rtl w:val="0"/>
        </w:rPr>
        <w:t xml:space="preserve">, 62(5), pp. 776–791. doi:10.1111/1468-2230.00236.</w:t>
      </w:r>
    </w:p>
    <w:p w:rsidR="00000000" w:rsidDel="00000000" w:rsidP="00000000" w:rsidRDefault="00000000" w:rsidRPr="00000000" w14:paraId="000000A0">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https://web-p-ebscohost-com.ezproxy.uwtsd.ac.uk/ehost/pdfviewer/pdfviewer?vid=0&amp;sid=48bc51fc-2ff3-4a08-9dab-bccbcbcad3a0%40redis</w:t>
        </w:r>
      </w:hyperlink>
      <w:r w:rsidDel="00000000" w:rsidR="00000000" w:rsidRPr="00000000">
        <w:rPr>
          <w:rFonts w:ascii="Times New Roman" w:cs="Times New Roman" w:eastAsia="Times New Roman" w:hAnsi="Times New Roman"/>
          <w:sz w:val="24"/>
          <w:szCs w:val="24"/>
          <w:rtl w:val="0"/>
        </w:rPr>
        <w:t xml:space="preserve"> (Acessed: 2nd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A1">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numPr>
          <w:ilvl w:val="0"/>
          <w:numId w:val="7"/>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Palmer, N.E. (1983) ‘The Supply of Goods and Services Act 1982’,</w:t>
      </w:r>
      <w:r w:rsidDel="00000000" w:rsidR="00000000" w:rsidRPr="00000000">
        <w:rPr>
          <w:rFonts w:ascii="Times New Roman" w:cs="Times New Roman" w:eastAsia="Times New Roman" w:hAnsi="Times New Roman"/>
          <w:i w:val="1"/>
          <w:sz w:val="24"/>
          <w:szCs w:val="24"/>
          <w:rtl w:val="0"/>
        </w:rPr>
        <w:t xml:space="preserve"> Modern law review</w:t>
      </w:r>
      <w:r w:rsidDel="00000000" w:rsidR="00000000" w:rsidRPr="00000000">
        <w:rPr>
          <w:rFonts w:ascii="Times New Roman" w:cs="Times New Roman" w:eastAsia="Times New Roman" w:hAnsi="Times New Roman"/>
          <w:sz w:val="24"/>
          <w:szCs w:val="24"/>
          <w:rtl w:val="0"/>
        </w:rPr>
        <w:t xml:space="preserve">, 46(5), pp. 619–631. doi:10.1111/j.1468-2230.1983.tb02537.x.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https://www-jstor-org.ezproxy.uwtsd.ac.uk/stable/1095890?sid=primo&amp;seq=2</w:t>
        </w:r>
      </w:hyperlink>
      <w:r w:rsidDel="00000000" w:rsidR="00000000" w:rsidRPr="00000000">
        <w:rPr>
          <w:rFonts w:ascii="Times New Roman" w:cs="Times New Roman" w:eastAsia="Times New Roman" w:hAnsi="Times New Roman"/>
          <w:sz w:val="24"/>
          <w:szCs w:val="24"/>
          <w:rtl w:val="0"/>
        </w:rPr>
        <w:t xml:space="preserve"> (Acessed: 2nd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A3">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Adams, J.N. (1978) ‘The Contract Provisions of Unfair Contract Terms Act 1977’, </w:t>
      </w:r>
      <w:r w:rsidDel="00000000" w:rsidR="00000000" w:rsidRPr="00000000">
        <w:rPr>
          <w:rFonts w:ascii="Times New Roman" w:cs="Times New Roman" w:eastAsia="Times New Roman" w:hAnsi="Times New Roman"/>
          <w:i w:val="1"/>
          <w:sz w:val="24"/>
          <w:szCs w:val="24"/>
          <w:rtl w:val="0"/>
        </w:rPr>
        <w:t xml:space="preserve">Modern law review</w:t>
      </w:r>
      <w:r w:rsidDel="00000000" w:rsidR="00000000" w:rsidRPr="00000000">
        <w:rPr>
          <w:rFonts w:ascii="Times New Roman" w:cs="Times New Roman" w:eastAsia="Times New Roman" w:hAnsi="Times New Roman"/>
          <w:sz w:val="24"/>
          <w:szCs w:val="24"/>
          <w:rtl w:val="0"/>
        </w:rPr>
        <w:t xml:space="preserve">, 41(6), p. 703–.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https://www-jstor-org.ezproxy.uwtsd.ac.uk/stable/1095682?seq=1</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A5">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numPr>
          <w:ilvl w:val="0"/>
          <w:numId w:val="3"/>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Giliker, P. (2017) ‘The Consumer Rights Act 2015 – a bastion of European consumer rights?’, Legal studies (Society of Legal Scholars), 37(1), pp. 78–102. doi:10.1111/lest.12139.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https://www-cambridge-org.ezproxy.uwtsd.ac.uk/core/journals/legal-studies/article/consumer-rights-act-2015-a-bastion-of-european-consumer-rights/259268E9F9E1A52479395E57BA38BF06</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A7">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numPr>
          <w:ilvl w:val="0"/>
          <w:numId w:val="8"/>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Ward Hadaway LLP (2022)</w:t>
      </w:r>
      <w:r w:rsidDel="00000000" w:rsidR="00000000" w:rsidRPr="00000000">
        <w:rPr>
          <w:rFonts w:ascii="Times New Roman" w:cs="Times New Roman" w:eastAsia="Times New Roman" w:hAnsi="Times New Roman"/>
          <w:i w:val="1"/>
          <w:sz w:val="24"/>
          <w:szCs w:val="24"/>
          <w:rtl w:val="0"/>
        </w:rPr>
        <w:t xml:space="preserve"> The Consumer Rights Act 2015</w:t>
      </w:r>
      <w:r w:rsidDel="00000000" w:rsidR="00000000" w:rsidRPr="00000000">
        <w:rPr>
          <w:rFonts w:ascii="Times New Roman" w:cs="Times New Roman" w:eastAsia="Times New Roman" w:hAnsi="Times New Roman"/>
          <w:sz w:val="24"/>
          <w:szCs w:val="24"/>
          <w:rtl w:val="0"/>
        </w:rPr>
        <w:t xml:space="preserve">. Available at: </w:t>
      </w:r>
      <w:hyperlink r:id="rId13">
        <w:r w:rsidDel="00000000" w:rsidR="00000000" w:rsidRPr="00000000">
          <w:rPr>
            <w:rFonts w:ascii="Times New Roman" w:cs="Times New Roman" w:eastAsia="Times New Roman" w:hAnsi="Times New Roman"/>
            <w:color w:val="1155cc"/>
            <w:sz w:val="24"/>
            <w:szCs w:val="24"/>
            <w:u w:val="single"/>
            <w:rtl w:val="0"/>
          </w:rPr>
          <w:t xml:space="preserve">https://www.wardhadaway.com/insights/updates/the-consumer-rights-act-2015/</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A9">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numPr>
          <w:ilvl w:val="0"/>
          <w:numId w:val="2"/>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Lorraine, C (2021) </w:t>
      </w:r>
      <w:r w:rsidDel="00000000" w:rsidR="00000000" w:rsidRPr="00000000">
        <w:rPr>
          <w:rFonts w:ascii="Times New Roman" w:cs="Times New Roman" w:eastAsia="Times New Roman" w:hAnsi="Times New Roman"/>
          <w:i w:val="1"/>
          <w:sz w:val="24"/>
          <w:szCs w:val="24"/>
          <w:rtl w:val="0"/>
        </w:rPr>
        <w:t xml:space="preserve">The Consumer Rights Act 2015</w:t>
      </w:r>
      <w:r w:rsidDel="00000000" w:rsidR="00000000" w:rsidRPr="00000000">
        <w:rPr>
          <w:rFonts w:ascii="Times New Roman" w:cs="Times New Roman" w:eastAsia="Times New Roman" w:hAnsi="Times New Roman"/>
          <w:sz w:val="24"/>
          <w:szCs w:val="24"/>
          <w:rtl w:val="0"/>
        </w:rPr>
        <w:t xml:space="preserve">. Available at: </w:t>
      </w:r>
      <w:hyperlink r:id="rId14">
        <w:r w:rsidDel="00000000" w:rsidR="00000000" w:rsidRPr="00000000">
          <w:rPr>
            <w:rFonts w:ascii="Times New Roman" w:cs="Times New Roman" w:eastAsia="Times New Roman" w:hAnsi="Times New Roman"/>
            <w:color w:val="1155cc"/>
            <w:sz w:val="24"/>
            <w:szCs w:val="24"/>
            <w:u w:val="single"/>
            <w:rtl w:val="0"/>
          </w:rPr>
          <w:t xml:space="preserve">https://researchbriefings.files.parliament.uk/documents/SN06588/SN06588.pdf</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AB">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numPr>
          <w:ilvl w:val="0"/>
          <w:numId w:val="4"/>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Guidance for businesses on the Consumer Rights Act 2015 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https://www.gov.uk/government/organisations/department-for-business-innovation-skills</w:t>
        </w:r>
      </w:hyperlink>
      <w:r w:rsidDel="00000000" w:rsidR="00000000" w:rsidRPr="00000000">
        <w:rPr>
          <w:rFonts w:ascii="Times New Roman" w:cs="Times New Roman" w:eastAsia="Times New Roman" w:hAnsi="Times New Roman"/>
          <w:sz w:val="24"/>
          <w:szCs w:val="24"/>
          <w:rtl w:val="0"/>
        </w:rPr>
        <w:t xml:space="preserve">  (Accessed: 4 May 2022).</w:t>
      </w:r>
    </w:p>
    <w:p w:rsidR="00000000" w:rsidDel="00000000" w:rsidP="00000000" w:rsidRDefault="00000000" w:rsidRPr="00000000" w14:paraId="000000AD">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Economics learning (2022) </w:t>
      </w:r>
      <w:r w:rsidDel="00000000" w:rsidR="00000000" w:rsidRPr="00000000">
        <w:rPr>
          <w:rFonts w:ascii="Times New Roman" w:cs="Times New Roman" w:eastAsia="Times New Roman" w:hAnsi="Times New Roman"/>
          <w:i w:val="1"/>
          <w:sz w:val="24"/>
          <w:szCs w:val="24"/>
          <w:rtl w:val="0"/>
        </w:rPr>
        <w:t xml:space="preserve">Consumer Protection Act 2021. </w:t>
      </w:r>
      <w:r w:rsidDel="00000000" w:rsidR="00000000" w:rsidRPr="00000000">
        <w:rPr>
          <w:rFonts w:ascii="Times New Roman" w:cs="Times New Roman" w:eastAsia="Times New Roman" w:hAnsi="Times New Roman"/>
          <w:sz w:val="24"/>
          <w:szCs w:val="24"/>
          <w:rtl w:val="0"/>
        </w:rPr>
        <w:t xml:space="preserve">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https://www.economicslearning.co.in/2021/02/advantages-and-disadvantages-of-consumer-protection%20Act-2021.html</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AF">
      <w:pPr>
        <w:spacing w:line="240" w:lineRule="auto"/>
        <w:ind w:left="720" w:firstLine="0"/>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B0">
      <w:pPr>
        <w:numPr>
          <w:ilvl w:val="0"/>
          <w:numId w:val="1"/>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Beverly, F &amp; Nicola, B (2022) </w:t>
      </w:r>
      <w:r w:rsidDel="00000000" w:rsidR="00000000" w:rsidRPr="00000000">
        <w:rPr>
          <w:rFonts w:ascii="Times New Roman" w:cs="Times New Roman" w:eastAsia="Times New Roman" w:hAnsi="Times New Roman"/>
          <w:i w:val="1"/>
          <w:sz w:val="24"/>
          <w:szCs w:val="24"/>
          <w:rtl w:val="0"/>
        </w:rPr>
        <w:t xml:space="preserve">The Consumer Rights Act 2015. </w:t>
      </w:r>
      <w:r w:rsidDel="00000000" w:rsidR="00000000" w:rsidRPr="00000000">
        <w:rPr>
          <w:rFonts w:ascii="Times New Roman" w:cs="Times New Roman" w:eastAsia="Times New Roman" w:hAnsi="Times New Roman"/>
          <w:sz w:val="24"/>
          <w:szCs w:val="24"/>
          <w:rtl w:val="0"/>
        </w:rPr>
        <w:t xml:space="preserve">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https://www.stevens-bolton.com/site/insights/briefing-notes/changes-to-consumer-law-in-the-uk-consumer-rights-act-2015</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B1">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numPr>
          <w:ilvl w:val="0"/>
          <w:numId w:val="5"/>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Fieldfisher (2015)</w:t>
      </w:r>
      <w:r w:rsidDel="00000000" w:rsidR="00000000" w:rsidRPr="00000000">
        <w:rPr>
          <w:rFonts w:ascii="Times New Roman" w:cs="Times New Roman" w:eastAsia="Times New Roman" w:hAnsi="Times New Roman"/>
          <w:i w:val="1"/>
          <w:sz w:val="24"/>
          <w:szCs w:val="24"/>
          <w:rtl w:val="0"/>
        </w:rPr>
        <w:t xml:space="preserve"> Consumer Rights Act 2015: What has changed</w:t>
      </w:r>
      <w:r w:rsidDel="00000000" w:rsidR="00000000" w:rsidRPr="00000000">
        <w:rPr>
          <w:rFonts w:ascii="Times New Roman" w:cs="Times New Roman" w:eastAsia="Times New Roman" w:hAnsi="Times New Roman"/>
          <w:sz w:val="24"/>
          <w:szCs w:val="24"/>
          <w:rtl w:val="0"/>
        </w:rPr>
        <w:t xml:space="preserve">. Available at: </w:t>
      </w:r>
      <w:hyperlink r:id="rId18">
        <w:r w:rsidDel="00000000" w:rsidR="00000000" w:rsidRPr="00000000">
          <w:rPr>
            <w:rFonts w:ascii="Times New Roman" w:cs="Times New Roman" w:eastAsia="Times New Roman" w:hAnsi="Times New Roman"/>
            <w:color w:val="1155cc"/>
            <w:sz w:val="24"/>
            <w:szCs w:val="24"/>
            <w:u w:val="single"/>
            <w:rtl w:val="0"/>
          </w:rPr>
          <w:t xml:space="preserve">https://www.fieldfisher.com/en/insights/consumer-rights-act-2015-what-has-changed</w:t>
        </w:r>
      </w:hyperlink>
      <w:r w:rsidDel="00000000" w:rsidR="00000000" w:rsidRPr="00000000">
        <w:rPr>
          <w:rFonts w:ascii="Times New Roman" w:cs="Times New Roman" w:eastAsia="Times New Roman" w:hAnsi="Times New Roman"/>
          <w:sz w:val="24"/>
          <w:szCs w:val="24"/>
          <w:rtl w:val="0"/>
        </w:rPr>
        <w:t xml:space="preserve"> (Acessed: 3rd May 2022)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tl w:val="0"/>
        </w:rPr>
      </w:r>
    </w:p>
    <w:p w:rsidR="00000000" w:rsidDel="00000000" w:rsidP="00000000" w:rsidRDefault="00000000" w:rsidRPr="00000000" w14:paraId="000000B3">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ind w:left="720" w:firstLine="0"/>
        <w:rPr/>
      </w:pPr>
      <w:r w:rsidDel="00000000" w:rsidR="00000000" w:rsidRPr="00000000">
        <w:rPr>
          <w:rtl w:val="0"/>
        </w:rPr>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ind w:left="0" w:firstLine="0"/>
        <w:rPr/>
      </w:pPr>
      <w:r w:rsidDel="00000000" w:rsidR="00000000" w:rsidRPr="00000000">
        <w:rPr>
          <w:rtl w:val="0"/>
        </w:rPr>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rtl w:val="0"/>
        </w:rPr>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ind w:left="0" w:firstLine="0"/>
        <w:rPr/>
      </w:pPr>
      <w:r w:rsidDel="00000000" w:rsidR="00000000" w:rsidRPr="00000000">
        <w:rPr>
          <w:rtl w:val="0"/>
        </w:rPr>
      </w:r>
    </w:p>
    <w:p w:rsidR="00000000" w:rsidDel="00000000" w:rsidP="00000000" w:rsidRDefault="00000000" w:rsidRPr="00000000" w14:paraId="000000C2">
      <w:pPr>
        <w:ind w:left="0" w:firstLine="0"/>
        <w:rPr/>
      </w:pPr>
      <w:r w:rsidDel="00000000" w:rsidR="00000000" w:rsidRPr="00000000">
        <w:rPr>
          <w:rtl w:val="0"/>
        </w:rPr>
      </w:r>
    </w:p>
    <w:p w:rsidR="00000000" w:rsidDel="00000000" w:rsidP="00000000" w:rsidRDefault="00000000" w:rsidRPr="00000000" w14:paraId="000000C3">
      <w:pPr>
        <w:ind w:left="0" w:firstLine="0"/>
        <w:rPr/>
      </w:pPr>
      <w:r w:rsidDel="00000000" w:rsidR="00000000" w:rsidRPr="00000000">
        <w:rPr>
          <w:rtl w:val="0"/>
        </w:rPr>
      </w:r>
    </w:p>
    <w:p w:rsidR="00000000" w:rsidDel="00000000" w:rsidP="00000000" w:rsidRDefault="00000000" w:rsidRPr="00000000" w14:paraId="000000C4">
      <w:pPr>
        <w:ind w:left="0" w:firstLine="0"/>
        <w:rPr/>
      </w:pPr>
      <w:r w:rsidDel="00000000" w:rsidR="00000000" w:rsidRPr="00000000">
        <w:rPr>
          <w:rtl w:val="0"/>
        </w:rPr>
      </w:r>
    </w:p>
    <w:p w:rsidR="00000000" w:rsidDel="00000000" w:rsidP="00000000" w:rsidRDefault="00000000" w:rsidRPr="00000000" w14:paraId="000000C5">
      <w:pPr>
        <w:ind w:left="0" w:firstLine="0"/>
        <w:rPr/>
      </w:pPr>
      <w:r w:rsidDel="00000000" w:rsidR="00000000" w:rsidRPr="00000000">
        <w:rPr>
          <w:rtl w:val="0"/>
        </w:rPr>
      </w:r>
    </w:p>
    <w:p w:rsidR="00000000" w:rsidDel="00000000" w:rsidP="00000000" w:rsidRDefault="00000000" w:rsidRPr="00000000" w14:paraId="000000C6">
      <w:pPr>
        <w:ind w:left="0" w:firstLine="0"/>
        <w:rPr/>
      </w:pPr>
      <w:r w:rsidDel="00000000" w:rsidR="00000000" w:rsidRPr="00000000">
        <w:rPr>
          <w:rtl w:val="0"/>
        </w:rPr>
      </w:r>
    </w:p>
    <w:p w:rsidR="00000000" w:rsidDel="00000000" w:rsidP="00000000" w:rsidRDefault="00000000" w:rsidRPr="00000000" w14:paraId="000000C7">
      <w:pPr>
        <w:ind w:left="0" w:firstLine="0"/>
        <w:rPr/>
      </w:pPr>
      <w:r w:rsidDel="00000000" w:rsidR="00000000" w:rsidRPr="00000000">
        <w:rPr>
          <w:rtl w:val="0"/>
        </w:rPr>
      </w:r>
    </w:p>
    <w:p w:rsidR="00000000" w:rsidDel="00000000" w:rsidP="00000000" w:rsidRDefault="00000000" w:rsidRPr="00000000" w14:paraId="000000C8">
      <w:pPr>
        <w:ind w:left="0" w:firstLine="0"/>
        <w:rPr/>
      </w:pPr>
      <w:r w:rsidDel="00000000" w:rsidR="00000000" w:rsidRPr="00000000">
        <w:rPr>
          <w:rtl w:val="0"/>
        </w:rPr>
      </w:r>
    </w:p>
    <w:p w:rsidR="00000000" w:rsidDel="00000000" w:rsidP="00000000" w:rsidRDefault="00000000" w:rsidRPr="00000000" w14:paraId="000000C9">
      <w:pPr>
        <w:ind w:left="0" w:firstLine="0"/>
        <w:rPr/>
      </w:pPr>
      <w:r w:rsidDel="00000000" w:rsidR="00000000" w:rsidRPr="00000000">
        <w:rPr>
          <w:rtl w:val="0"/>
        </w:rPr>
      </w:r>
    </w:p>
    <w:p w:rsidR="00000000" w:rsidDel="00000000" w:rsidP="00000000" w:rsidRDefault="00000000" w:rsidRPr="00000000" w14:paraId="000000CA">
      <w:pPr>
        <w:ind w:left="0" w:firstLine="0"/>
        <w:rPr/>
      </w:pPr>
      <w:r w:rsidDel="00000000" w:rsidR="00000000" w:rsidRPr="00000000">
        <w:rPr>
          <w:rtl w:val="0"/>
        </w:rPr>
      </w:r>
    </w:p>
    <w:p w:rsidR="00000000" w:rsidDel="00000000" w:rsidP="00000000" w:rsidRDefault="00000000" w:rsidRPr="00000000" w14:paraId="000000CB">
      <w:pPr>
        <w:ind w:left="0" w:firstLine="0"/>
        <w:rPr/>
      </w:pPr>
      <w:r w:rsidDel="00000000" w:rsidR="00000000" w:rsidRPr="00000000">
        <w:rPr>
          <w:rtl w:val="0"/>
        </w:rPr>
      </w:r>
    </w:p>
    <w:p w:rsidR="00000000" w:rsidDel="00000000" w:rsidP="00000000" w:rsidRDefault="00000000" w:rsidRPr="00000000" w14:paraId="000000CC">
      <w:pPr>
        <w:ind w:left="0" w:firstLine="0"/>
        <w:rPr/>
      </w:pPr>
      <w:r w:rsidDel="00000000" w:rsidR="00000000" w:rsidRPr="00000000">
        <w:rPr>
          <w:rtl w:val="0"/>
        </w:rPr>
      </w:r>
    </w:p>
    <w:p w:rsidR="00000000" w:rsidDel="00000000" w:rsidP="00000000" w:rsidRDefault="00000000" w:rsidRPr="00000000" w14:paraId="000000CD">
      <w:pPr>
        <w:ind w:left="0" w:firstLine="0"/>
        <w:rPr/>
      </w:pPr>
      <w:r w:rsidDel="00000000" w:rsidR="00000000" w:rsidRPr="00000000">
        <w:rPr>
          <w:rtl w:val="0"/>
        </w:rPr>
      </w:r>
    </w:p>
    <w:p w:rsidR="00000000" w:rsidDel="00000000" w:rsidP="00000000" w:rsidRDefault="00000000" w:rsidRPr="00000000" w14:paraId="000000CE">
      <w:pPr>
        <w:ind w:left="0" w:firstLine="0"/>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r>
    </w:p>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rtl w:val="0"/>
        </w:rPr>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r>
    </w:p>
    <w:p w:rsidR="00000000" w:rsidDel="00000000" w:rsidP="00000000" w:rsidRDefault="00000000" w:rsidRPr="00000000" w14:paraId="000000D4">
      <w:pPr>
        <w:ind w:left="0" w:firstLine="0"/>
        <w:rPr/>
      </w:pPr>
      <w:r w:rsidDel="00000000" w:rsidR="00000000" w:rsidRPr="00000000">
        <w:rPr>
          <w:rtl w:val="0"/>
        </w:rPr>
      </w:r>
    </w:p>
    <w:p w:rsidR="00000000" w:rsidDel="00000000" w:rsidP="00000000" w:rsidRDefault="00000000" w:rsidRPr="00000000" w14:paraId="000000D5">
      <w:pPr>
        <w:ind w:left="0" w:firstLine="0"/>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b w:val="1"/>
          <w:color w:val="980000"/>
          <w:sz w:val="24"/>
          <w:szCs w:val="24"/>
        </w:rPr>
      </w:pPr>
      <w:r w:rsidDel="00000000" w:rsidR="00000000" w:rsidRPr="00000000">
        <w:rPr>
          <w:rFonts w:ascii="Times New Roman" w:cs="Times New Roman" w:eastAsia="Times New Roman" w:hAnsi="Times New Roman"/>
          <w:b w:val="1"/>
          <w:color w:val="980000"/>
          <w:sz w:val="24"/>
          <w:szCs w:val="24"/>
          <w:rtl w:val="0"/>
        </w:rPr>
        <w:t xml:space="preserve">Case reference </w:t>
      </w:r>
    </w:p>
    <w:p w:rsidR="00000000" w:rsidDel="00000000" w:rsidP="00000000" w:rsidRDefault="00000000" w:rsidRPr="00000000" w14:paraId="000000D7">
      <w:pPr>
        <w:numPr>
          <w:ilvl w:val="0"/>
          <w:numId w:val="9"/>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Stevenson v Rogers [1999] 1 All ER 613</w:t>
      </w:r>
    </w:p>
    <w:p w:rsidR="00000000" w:rsidDel="00000000" w:rsidP="00000000" w:rsidRDefault="00000000" w:rsidRPr="00000000" w14:paraId="000000D8">
      <w:pPr>
        <w:numPr>
          <w:ilvl w:val="0"/>
          <w:numId w:val="9"/>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Trebor Bassett Holdings Ltd &amp; Anor v ADT Fire and security Plc [2011] EWHC 1936 (TCC) </w:t>
      </w:r>
    </w:p>
    <w:p w:rsidR="00000000" w:rsidDel="00000000" w:rsidP="00000000" w:rsidRDefault="00000000" w:rsidRPr="00000000" w14:paraId="000000D9">
      <w:pPr>
        <w:numPr>
          <w:ilvl w:val="0"/>
          <w:numId w:val="9"/>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Holman v Sherwood [2001] MCLR 72</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jstor-org.ezproxy.uwtsd.ac.uk/stable/1095682?seq=1" TargetMode="External"/><Relationship Id="rId10" Type="http://schemas.openxmlformats.org/officeDocument/2006/relationships/hyperlink" Target="https://www-jstor-org.ezproxy.uwtsd.ac.uk/stable/1095890?sid=primo&amp;seq=2" TargetMode="External"/><Relationship Id="rId13" Type="http://schemas.openxmlformats.org/officeDocument/2006/relationships/hyperlink" Target="https://www.wardhadaway.com/insights/updates/the-consumer-rights-act-2015/" TargetMode="External"/><Relationship Id="rId12" Type="http://schemas.openxmlformats.org/officeDocument/2006/relationships/hyperlink" Target="https://www-cambridge-org.ezproxy.uwtsd.ac.uk/core/journals/legal-studies/article/consumer-rights-act-2015-a-bastion-of-european-consumer-rights/259268E9F9E1A52479395E57BA38BF0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p-ebscohost-com.ezproxy.uwtsd.ac.uk/ehost/pdfviewer/pdfviewer?vid=0&amp;sid=48bc51fc-2ff3-4a08-9dab-bccbcbcad3a0%40redis" TargetMode="External"/><Relationship Id="rId15" Type="http://schemas.openxmlformats.org/officeDocument/2006/relationships/hyperlink" Target="https://www.gov.uk/government/organisations/department-for-business-innovation-skills" TargetMode="External"/><Relationship Id="rId14" Type="http://schemas.openxmlformats.org/officeDocument/2006/relationships/hyperlink" Target="https://researchbriefings.files.parliament.uk/documents/SN06588/SN06588.pdf" TargetMode="External"/><Relationship Id="rId17" Type="http://schemas.openxmlformats.org/officeDocument/2006/relationships/hyperlink" Target="https://www.stevens-bolton.com/site/insights/briefing-notes/changes-to-consumer-law-in-the-uk-consumer-rights-act-2015" TargetMode="External"/><Relationship Id="rId16" Type="http://schemas.openxmlformats.org/officeDocument/2006/relationships/hyperlink" Target="https://www.economicslearning.co.in/2021/02/advantages-and-disadvantages-of-consumer-protection%20Act-2021.html" TargetMode="Externa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hyperlink" Target="https://www.fieldfisher.com/en/insights/consumer-rights-act-2015-what-has-changed" TargetMode="External"/><Relationship Id="rId7" Type="http://schemas.openxmlformats.org/officeDocument/2006/relationships/hyperlink" Target="https://www.legislation.gov.uk/ukpga/2015/15/contents/enacted" TargetMode="External"/><Relationship Id="rId8" Type="http://schemas.openxmlformats.org/officeDocument/2006/relationships/hyperlink" Target="https://www.legislation.gov.uk/ukpga/1979/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