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CFA83" w14:textId="77777777" w:rsidR="00D725DD" w:rsidRPr="00D725DD" w:rsidRDefault="00D725DD" w:rsidP="00D725DD">
      <w:pPr>
        <w:spacing w:before="100" w:beforeAutospacing="1" w:after="100" w:afterAutospacing="1" w:line="240" w:lineRule="auto"/>
        <w:outlineLvl w:val="2"/>
        <w:rPr>
          <w:rFonts w:ascii="Times New Roman" w:eastAsia="Times New Roman" w:hAnsi="Times New Roman" w:cs="Times New Roman"/>
          <w:b/>
          <w:bCs/>
          <w:sz w:val="24"/>
          <w:szCs w:val="24"/>
          <w:lang w:val="en-US"/>
        </w:rPr>
      </w:pPr>
      <w:r w:rsidRPr="00D725DD">
        <w:rPr>
          <w:rFonts w:ascii="Times New Roman" w:eastAsia="Times New Roman" w:hAnsi="Times New Roman" w:cs="Times New Roman"/>
          <w:b/>
          <w:bCs/>
          <w:sz w:val="24"/>
          <w:szCs w:val="24"/>
          <w:lang w:val="en-US"/>
        </w:rPr>
        <w:t>Report on Planning and Delivering an International Meeting/Event</w:t>
      </w:r>
    </w:p>
    <w:p w14:paraId="4EE347BC" w14:textId="77777777" w:rsidR="00D725DD" w:rsidRPr="00D725DD" w:rsidRDefault="00D725DD" w:rsidP="00D725DD">
      <w:pPr>
        <w:spacing w:before="100" w:beforeAutospacing="1" w:after="100" w:afterAutospacing="1" w:line="240" w:lineRule="auto"/>
        <w:outlineLvl w:val="2"/>
        <w:rPr>
          <w:rFonts w:ascii="Times New Roman" w:eastAsia="Times New Roman" w:hAnsi="Times New Roman" w:cs="Times New Roman"/>
          <w:b/>
          <w:bCs/>
          <w:sz w:val="24"/>
          <w:szCs w:val="24"/>
          <w:lang w:val="en-US"/>
        </w:rPr>
      </w:pPr>
    </w:p>
    <w:p w14:paraId="0043D077" w14:textId="77777777" w:rsidR="00D725DD" w:rsidRPr="00D725DD" w:rsidRDefault="00D725DD" w:rsidP="00D725DD">
      <w:pPr>
        <w:spacing w:before="100" w:beforeAutospacing="1" w:after="100" w:afterAutospacing="1" w:line="240" w:lineRule="auto"/>
        <w:outlineLvl w:val="2"/>
        <w:rPr>
          <w:rFonts w:ascii="Times New Roman" w:eastAsia="Times New Roman" w:hAnsi="Times New Roman" w:cs="Times New Roman"/>
          <w:b/>
          <w:bCs/>
          <w:sz w:val="24"/>
          <w:szCs w:val="24"/>
          <w:lang w:val="en-US"/>
        </w:rPr>
      </w:pPr>
    </w:p>
    <w:p w14:paraId="44A11E8D" w14:textId="77777777" w:rsidR="00D725DD" w:rsidRPr="00D725DD" w:rsidRDefault="00D725DD" w:rsidP="00D725DD">
      <w:pPr>
        <w:spacing w:before="100" w:beforeAutospacing="1" w:after="100" w:afterAutospacing="1" w:line="240" w:lineRule="auto"/>
        <w:outlineLvl w:val="2"/>
        <w:rPr>
          <w:rFonts w:ascii="Times New Roman" w:eastAsia="Times New Roman" w:hAnsi="Times New Roman" w:cs="Times New Roman"/>
          <w:b/>
          <w:bCs/>
          <w:sz w:val="24"/>
          <w:szCs w:val="24"/>
          <w:lang w:val="en-US"/>
        </w:rPr>
      </w:pPr>
    </w:p>
    <w:p w14:paraId="741DDF56" w14:textId="77777777" w:rsidR="00D725DD" w:rsidRPr="00D725DD" w:rsidRDefault="00D725DD" w:rsidP="00D725DD">
      <w:pPr>
        <w:spacing w:before="100" w:beforeAutospacing="1" w:after="100" w:afterAutospacing="1" w:line="240" w:lineRule="auto"/>
        <w:outlineLvl w:val="2"/>
        <w:rPr>
          <w:rFonts w:ascii="Times New Roman" w:eastAsia="Times New Roman" w:hAnsi="Times New Roman" w:cs="Times New Roman"/>
          <w:b/>
          <w:bCs/>
          <w:sz w:val="24"/>
          <w:szCs w:val="24"/>
          <w:lang w:val="en-US"/>
        </w:rPr>
      </w:pPr>
    </w:p>
    <w:p w14:paraId="390DE5D9" w14:textId="7C95FF1D" w:rsidR="00D725DD" w:rsidRPr="00D725DD" w:rsidRDefault="00D725DD" w:rsidP="00D725DD">
      <w:pPr>
        <w:spacing w:before="100" w:beforeAutospacing="1" w:after="100" w:afterAutospacing="1" w:line="240" w:lineRule="auto"/>
        <w:ind w:left="720"/>
        <w:jc w:val="center"/>
        <w:rPr>
          <w:rFonts w:ascii="Times New Roman" w:eastAsia="Times New Roman" w:hAnsi="Times New Roman" w:cs="Times New Roman"/>
          <w:sz w:val="24"/>
          <w:szCs w:val="24"/>
          <w:lang w:val="en-US"/>
        </w:rPr>
      </w:pPr>
      <w:r w:rsidRPr="00D725DD">
        <w:rPr>
          <w:rFonts w:ascii="Times New Roman" w:eastAsia="Times New Roman" w:hAnsi="Times New Roman" w:cs="Times New Roman"/>
          <w:b/>
          <w:bCs/>
          <w:sz w:val="24"/>
          <w:szCs w:val="24"/>
          <w:lang w:val="en-US"/>
        </w:rPr>
        <w:t>Name</w:t>
      </w:r>
      <w:r w:rsidRPr="00D725DD">
        <w:rPr>
          <w:rFonts w:ascii="Times New Roman" w:eastAsia="Times New Roman" w:hAnsi="Times New Roman" w:cs="Times New Roman"/>
          <w:sz w:val="24"/>
          <w:szCs w:val="24"/>
          <w:lang w:val="en-US"/>
        </w:rPr>
        <w:t xml:space="preserve">: </w:t>
      </w:r>
      <w:r w:rsidR="00333357">
        <w:rPr>
          <w:rFonts w:ascii="Times New Roman" w:eastAsia="Times New Roman" w:hAnsi="Times New Roman" w:cs="Times New Roman"/>
          <w:sz w:val="24"/>
          <w:szCs w:val="24"/>
          <w:lang w:val="en-US"/>
        </w:rPr>
        <w:t xml:space="preserve">Alexandra </w:t>
      </w:r>
      <w:proofErr w:type="spellStart"/>
      <w:r w:rsidR="00333357">
        <w:rPr>
          <w:rFonts w:ascii="Times New Roman" w:eastAsia="Times New Roman" w:hAnsi="Times New Roman" w:cs="Times New Roman"/>
          <w:sz w:val="24"/>
          <w:szCs w:val="24"/>
          <w:lang w:val="en-US"/>
        </w:rPr>
        <w:t>Ganea</w:t>
      </w:r>
      <w:proofErr w:type="spellEnd"/>
    </w:p>
    <w:p w14:paraId="65377632" w14:textId="4C5C6C1B" w:rsidR="00D725DD" w:rsidRPr="00D725DD" w:rsidRDefault="00D725DD" w:rsidP="00D725DD">
      <w:pPr>
        <w:spacing w:before="100" w:beforeAutospacing="1" w:after="100" w:afterAutospacing="1" w:line="240" w:lineRule="auto"/>
        <w:ind w:left="720"/>
        <w:jc w:val="center"/>
        <w:rPr>
          <w:rFonts w:ascii="Times New Roman" w:eastAsia="Times New Roman" w:hAnsi="Times New Roman" w:cs="Times New Roman"/>
          <w:sz w:val="24"/>
          <w:szCs w:val="24"/>
          <w:lang w:val="en-US"/>
        </w:rPr>
      </w:pPr>
      <w:r w:rsidRPr="00D725DD">
        <w:rPr>
          <w:rFonts w:ascii="Times New Roman" w:eastAsia="Times New Roman" w:hAnsi="Times New Roman" w:cs="Times New Roman"/>
          <w:b/>
          <w:bCs/>
          <w:sz w:val="24"/>
          <w:szCs w:val="24"/>
          <w:lang w:val="en-US"/>
        </w:rPr>
        <w:t>Student Number</w:t>
      </w:r>
      <w:r w:rsidRPr="00D725DD">
        <w:rPr>
          <w:rFonts w:ascii="Times New Roman" w:eastAsia="Times New Roman" w:hAnsi="Times New Roman" w:cs="Times New Roman"/>
          <w:sz w:val="24"/>
          <w:szCs w:val="24"/>
          <w:lang w:val="en-US"/>
        </w:rPr>
        <w:t xml:space="preserve">: </w:t>
      </w:r>
      <w:r w:rsidR="00333357">
        <w:rPr>
          <w:rFonts w:ascii="Times New Roman" w:eastAsia="Times New Roman" w:hAnsi="Times New Roman" w:cs="Times New Roman"/>
          <w:sz w:val="24"/>
          <w:szCs w:val="24"/>
          <w:lang w:val="en-US"/>
        </w:rPr>
        <w:t>2022141</w:t>
      </w:r>
    </w:p>
    <w:p w14:paraId="1BBE3721" w14:textId="77777777" w:rsidR="00D725DD" w:rsidRPr="00D725DD" w:rsidRDefault="00D725DD" w:rsidP="00D725DD">
      <w:pPr>
        <w:spacing w:before="100" w:beforeAutospacing="1" w:after="100" w:afterAutospacing="1" w:line="240" w:lineRule="auto"/>
        <w:ind w:left="720"/>
        <w:jc w:val="center"/>
        <w:rPr>
          <w:rFonts w:ascii="Times New Roman" w:eastAsia="Times New Roman" w:hAnsi="Times New Roman" w:cs="Times New Roman"/>
          <w:sz w:val="24"/>
          <w:szCs w:val="24"/>
          <w:lang w:val="en-US"/>
        </w:rPr>
      </w:pPr>
      <w:r w:rsidRPr="00D725DD">
        <w:rPr>
          <w:rFonts w:ascii="Times New Roman" w:eastAsia="Times New Roman" w:hAnsi="Times New Roman" w:cs="Times New Roman"/>
          <w:b/>
          <w:bCs/>
          <w:sz w:val="24"/>
          <w:szCs w:val="24"/>
          <w:lang w:val="en-US"/>
        </w:rPr>
        <w:t>Assignment Title</w:t>
      </w:r>
      <w:r w:rsidRPr="00D725DD">
        <w:rPr>
          <w:rFonts w:ascii="Times New Roman" w:eastAsia="Times New Roman" w:hAnsi="Times New Roman" w:cs="Times New Roman"/>
          <w:sz w:val="24"/>
          <w:szCs w:val="24"/>
          <w:lang w:val="en-US"/>
        </w:rPr>
        <w:t>: Planning and Delivering an International Meeting/Event</w:t>
      </w:r>
    </w:p>
    <w:p w14:paraId="6B55B418" w14:textId="77777777" w:rsidR="00D725DD" w:rsidRPr="00D725DD" w:rsidRDefault="00D725DD" w:rsidP="00D725DD">
      <w:pPr>
        <w:spacing w:before="100" w:beforeAutospacing="1" w:after="100" w:afterAutospacing="1" w:line="240" w:lineRule="auto"/>
        <w:ind w:left="720"/>
        <w:jc w:val="center"/>
        <w:rPr>
          <w:rFonts w:ascii="Times New Roman" w:eastAsia="Times New Roman" w:hAnsi="Times New Roman" w:cs="Times New Roman"/>
          <w:sz w:val="24"/>
          <w:szCs w:val="24"/>
          <w:lang w:val="en-US"/>
        </w:rPr>
      </w:pPr>
      <w:r w:rsidRPr="00D725DD">
        <w:rPr>
          <w:rFonts w:ascii="Times New Roman" w:eastAsia="Times New Roman" w:hAnsi="Times New Roman" w:cs="Times New Roman"/>
          <w:b/>
          <w:bCs/>
          <w:sz w:val="24"/>
          <w:szCs w:val="24"/>
          <w:lang w:val="en-US"/>
        </w:rPr>
        <w:t>Module Title</w:t>
      </w:r>
      <w:r w:rsidRPr="00D725DD">
        <w:rPr>
          <w:rFonts w:ascii="Times New Roman" w:eastAsia="Times New Roman" w:hAnsi="Times New Roman" w:cs="Times New Roman"/>
          <w:sz w:val="24"/>
          <w:szCs w:val="24"/>
          <w:lang w:val="en-US"/>
        </w:rPr>
        <w:t>: International Meetings Management BMIH6007</w:t>
      </w:r>
    </w:p>
    <w:p w14:paraId="51EAE505" w14:textId="45A7EB81" w:rsidR="00D725DD" w:rsidRPr="00D725DD" w:rsidRDefault="00D725DD" w:rsidP="00D725DD">
      <w:pPr>
        <w:spacing w:before="100" w:beforeAutospacing="1" w:after="100" w:afterAutospacing="1" w:line="240" w:lineRule="auto"/>
        <w:ind w:left="720"/>
        <w:jc w:val="center"/>
        <w:rPr>
          <w:rFonts w:ascii="Times New Roman" w:eastAsia="Times New Roman" w:hAnsi="Times New Roman" w:cs="Times New Roman"/>
          <w:sz w:val="24"/>
          <w:szCs w:val="24"/>
          <w:lang w:val="en-US"/>
        </w:rPr>
      </w:pPr>
    </w:p>
    <w:p w14:paraId="3B60C4A9" w14:textId="77777777" w:rsidR="00742E73" w:rsidRPr="00D725DD" w:rsidRDefault="00742E73" w:rsidP="00D725DD">
      <w:pPr>
        <w:jc w:val="center"/>
        <w:rPr>
          <w:rFonts w:ascii="Times New Roman" w:hAnsi="Times New Roman" w:cs="Times New Roman"/>
          <w:sz w:val="24"/>
          <w:szCs w:val="24"/>
        </w:rPr>
      </w:pPr>
    </w:p>
    <w:p w14:paraId="0A656B0E" w14:textId="77777777" w:rsidR="00D725DD" w:rsidRPr="00D725DD" w:rsidRDefault="00D725DD" w:rsidP="00D725DD">
      <w:pPr>
        <w:jc w:val="center"/>
        <w:rPr>
          <w:rFonts w:ascii="Times New Roman" w:hAnsi="Times New Roman" w:cs="Times New Roman"/>
          <w:sz w:val="24"/>
          <w:szCs w:val="24"/>
        </w:rPr>
      </w:pPr>
    </w:p>
    <w:p w14:paraId="6FC89B86" w14:textId="77777777" w:rsidR="00D725DD" w:rsidRPr="00D725DD" w:rsidRDefault="00D725DD" w:rsidP="00D725DD">
      <w:pPr>
        <w:jc w:val="center"/>
        <w:rPr>
          <w:rFonts w:ascii="Times New Roman" w:hAnsi="Times New Roman" w:cs="Times New Roman"/>
          <w:sz w:val="24"/>
          <w:szCs w:val="24"/>
        </w:rPr>
      </w:pPr>
    </w:p>
    <w:p w14:paraId="7E0360A8" w14:textId="77777777" w:rsidR="00D725DD" w:rsidRPr="00D725DD" w:rsidRDefault="00D725DD" w:rsidP="00D725DD">
      <w:pPr>
        <w:jc w:val="center"/>
        <w:rPr>
          <w:rFonts w:ascii="Times New Roman" w:hAnsi="Times New Roman" w:cs="Times New Roman"/>
          <w:sz w:val="24"/>
          <w:szCs w:val="24"/>
        </w:rPr>
      </w:pPr>
    </w:p>
    <w:p w14:paraId="62A00C55" w14:textId="77777777" w:rsidR="00D725DD" w:rsidRPr="00D725DD" w:rsidRDefault="00D725DD" w:rsidP="00D725DD">
      <w:pPr>
        <w:jc w:val="center"/>
        <w:rPr>
          <w:rFonts w:ascii="Times New Roman" w:hAnsi="Times New Roman" w:cs="Times New Roman"/>
          <w:sz w:val="24"/>
          <w:szCs w:val="24"/>
        </w:rPr>
      </w:pPr>
    </w:p>
    <w:p w14:paraId="31060A19" w14:textId="77777777" w:rsidR="00D725DD" w:rsidRPr="00D725DD" w:rsidRDefault="00D725DD" w:rsidP="00D725DD">
      <w:pPr>
        <w:jc w:val="center"/>
        <w:rPr>
          <w:rFonts w:ascii="Times New Roman" w:hAnsi="Times New Roman" w:cs="Times New Roman"/>
          <w:sz w:val="24"/>
          <w:szCs w:val="24"/>
        </w:rPr>
      </w:pPr>
    </w:p>
    <w:p w14:paraId="4FBE262A" w14:textId="77777777" w:rsidR="00D725DD" w:rsidRPr="00D725DD" w:rsidRDefault="00D725DD" w:rsidP="00D725DD">
      <w:pPr>
        <w:jc w:val="center"/>
        <w:rPr>
          <w:rFonts w:ascii="Times New Roman" w:hAnsi="Times New Roman" w:cs="Times New Roman"/>
          <w:sz w:val="24"/>
          <w:szCs w:val="24"/>
        </w:rPr>
      </w:pPr>
    </w:p>
    <w:p w14:paraId="4CCB053B" w14:textId="77777777" w:rsidR="00D725DD" w:rsidRPr="00D725DD" w:rsidRDefault="00D725DD" w:rsidP="00D725DD">
      <w:pPr>
        <w:jc w:val="center"/>
        <w:rPr>
          <w:rFonts w:ascii="Times New Roman" w:hAnsi="Times New Roman" w:cs="Times New Roman"/>
          <w:sz w:val="24"/>
          <w:szCs w:val="24"/>
        </w:rPr>
      </w:pPr>
    </w:p>
    <w:p w14:paraId="23947876" w14:textId="77777777" w:rsidR="00D725DD" w:rsidRPr="00D725DD" w:rsidRDefault="00D725DD" w:rsidP="00D725DD">
      <w:pPr>
        <w:jc w:val="center"/>
        <w:rPr>
          <w:rFonts w:ascii="Times New Roman" w:hAnsi="Times New Roman" w:cs="Times New Roman"/>
          <w:sz w:val="24"/>
          <w:szCs w:val="24"/>
        </w:rPr>
      </w:pPr>
    </w:p>
    <w:p w14:paraId="11DDFA0C" w14:textId="77777777" w:rsidR="00D725DD" w:rsidRPr="00D725DD" w:rsidRDefault="00D725DD" w:rsidP="00D725DD">
      <w:pPr>
        <w:jc w:val="center"/>
        <w:rPr>
          <w:rFonts w:ascii="Times New Roman" w:hAnsi="Times New Roman" w:cs="Times New Roman"/>
          <w:sz w:val="24"/>
          <w:szCs w:val="24"/>
        </w:rPr>
      </w:pPr>
    </w:p>
    <w:p w14:paraId="0BCE5429" w14:textId="77777777" w:rsidR="00D725DD" w:rsidRDefault="00D725DD" w:rsidP="00D725DD">
      <w:pPr>
        <w:rPr>
          <w:rFonts w:ascii="Times New Roman" w:hAnsi="Times New Roman" w:cs="Times New Roman"/>
          <w:b/>
          <w:sz w:val="24"/>
          <w:szCs w:val="24"/>
        </w:rPr>
      </w:pPr>
    </w:p>
    <w:p w14:paraId="057F6C69" w14:textId="77777777" w:rsidR="00D725DD" w:rsidRDefault="00D725DD" w:rsidP="00D725DD">
      <w:pPr>
        <w:rPr>
          <w:rFonts w:ascii="Times New Roman" w:hAnsi="Times New Roman" w:cs="Times New Roman"/>
          <w:b/>
          <w:sz w:val="24"/>
          <w:szCs w:val="24"/>
        </w:rPr>
      </w:pPr>
      <w:r w:rsidRPr="00D725DD">
        <w:rPr>
          <w:rFonts w:ascii="Times New Roman" w:hAnsi="Times New Roman" w:cs="Times New Roman"/>
          <w:b/>
          <w:sz w:val="24"/>
          <w:szCs w:val="24"/>
        </w:rPr>
        <w:lastRenderedPageBreak/>
        <w:t>Introduction</w:t>
      </w:r>
    </w:p>
    <w:p w14:paraId="046E9E83" w14:textId="77777777" w:rsidR="00D725DD" w:rsidRDefault="00D725DD" w:rsidP="00D725DD">
      <w:pPr>
        <w:rPr>
          <w:rFonts w:ascii="Times New Roman" w:hAnsi="Times New Roman" w:cs="Times New Roman"/>
          <w:sz w:val="24"/>
          <w:szCs w:val="24"/>
        </w:rPr>
      </w:pPr>
      <w:r>
        <w:rPr>
          <w:rFonts w:ascii="Times New Roman" w:hAnsi="Times New Roman" w:cs="Times New Roman"/>
          <w:sz w:val="24"/>
          <w:szCs w:val="24"/>
        </w:rPr>
        <w:t>InnoHospitality 2024</w:t>
      </w:r>
      <w:r w:rsidRPr="00D725DD">
        <w:rPr>
          <w:rFonts w:ascii="Times New Roman" w:hAnsi="Times New Roman" w:cs="Times New Roman"/>
          <w:sz w:val="24"/>
          <w:szCs w:val="24"/>
        </w:rPr>
        <w:t xml:space="preserve"> is a revolutionary concept specifically aimed to discuss and expose innovative solutions for the hospitality sector. We expect this event will gather the leaders of the hotel industry, technologies, and professionals to share and showcase the best practices that revolutionise the approach to guests’ experience and businesses. To be held in London, a world business and technological centre, which offers optimal conditions for various international meetings, conferences, and exhibitions, the event seems to locate itself in the right environment.</w:t>
      </w:r>
      <w:r w:rsidRPr="00D725DD">
        <w:t xml:space="preserve"> </w:t>
      </w:r>
      <w:r w:rsidRPr="00D725DD">
        <w:rPr>
          <w:rFonts w:ascii="Times New Roman" w:hAnsi="Times New Roman" w:cs="Times New Roman"/>
          <w:sz w:val="24"/>
          <w:szCs w:val="24"/>
        </w:rPr>
        <w:t>London was chosen based on its availability as an event location complemented by diverse hospitality services, in addition, on the densely developed network of IT companies and start-ups</w:t>
      </w:r>
      <w:r w:rsidR="00C34F0A" w:rsidRPr="00C34F0A">
        <w:t xml:space="preserve"> </w:t>
      </w:r>
      <w:r w:rsidR="00C34F0A" w:rsidRPr="00C34F0A">
        <w:rPr>
          <w:rFonts w:ascii="Times New Roman" w:hAnsi="Times New Roman" w:cs="Times New Roman"/>
          <w:sz w:val="24"/>
          <w:szCs w:val="24"/>
        </w:rPr>
        <w:t>(Weinstein, 2023)</w:t>
      </w:r>
      <w:r w:rsidRPr="00D725DD">
        <w:rPr>
          <w:rFonts w:ascii="Times New Roman" w:hAnsi="Times New Roman" w:cs="Times New Roman"/>
          <w:sz w:val="24"/>
          <w:szCs w:val="24"/>
        </w:rPr>
        <w:t>. London’s track record in hosting major global sporting events and its tradition of encouraging innovation are the main arguments in favour of InnoHospitality 2024 being held there. It will be located in a large convention centre that will include modern facilities and technological platform that corresponds to the subject and atmosphere of the event and thus ensure that the a</w:t>
      </w:r>
      <w:r>
        <w:rPr>
          <w:rFonts w:ascii="Times New Roman" w:hAnsi="Times New Roman" w:cs="Times New Roman"/>
          <w:sz w:val="24"/>
          <w:szCs w:val="24"/>
        </w:rPr>
        <w:t xml:space="preserve">ttendees will be fully engaged. </w:t>
      </w:r>
      <w:r w:rsidRPr="00D725DD">
        <w:rPr>
          <w:rFonts w:ascii="Times New Roman" w:hAnsi="Times New Roman" w:cs="Times New Roman"/>
          <w:sz w:val="24"/>
          <w:szCs w:val="24"/>
        </w:rPr>
        <w:t>In more detail, the theme of the event, “Driving Innovation in Hospitality,” seems to reinforce its focus on the potential of utilizing advanced technologies in hospitality. Latest technological solutions in deep AI-driven customer support, IoT-based smart rooms and sustainable technologies designed to increase effectiveness and satisfaction of the guests to be showcased</w:t>
      </w:r>
      <w:r w:rsidR="00C34F0A" w:rsidRPr="00C34F0A">
        <w:t xml:space="preserve"> </w:t>
      </w:r>
      <w:r w:rsidR="00C34F0A" w:rsidRPr="00C34F0A">
        <w:rPr>
          <w:rFonts w:ascii="Times New Roman" w:hAnsi="Times New Roman" w:cs="Times New Roman"/>
          <w:sz w:val="24"/>
          <w:szCs w:val="24"/>
        </w:rPr>
        <w:t>(Yang et al., 2021)</w:t>
      </w:r>
      <w:r w:rsidRPr="00D725DD">
        <w:rPr>
          <w:rFonts w:ascii="Times New Roman" w:hAnsi="Times New Roman" w:cs="Times New Roman"/>
          <w:sz w:val="24"/>
          <w:szCs w:val="24"/>
        </w:rPr>
        <w:t xml:space="preserve">. This theme is especially crucial because the hospitality business has been embracing technology in providing services and management </w:t>
      </w:r>
      <w:r w:rsidR="00C34F0A" w:rsidRPr="00C34F0A">
        <w:rPr>
          <w:rFonts w:ascii="Times New Roman" w:hAnsi="Times New Roman" w:cs="Times New Roman"/>
          <w:sz w:val="24"/>
          <w:szCs w:val="24"/>
        </w:rPr>
        <w:t>(Rajesh et al., 2022)</w:t>
      </w:r>
      <w:r w:rsidR="00C34F0A">
        <w:rPr>
          <w:rFonts w:ascii="Times New Roman" w:hAnsi="Times New Roman" w:cs="Times New Roman"/>
          <w:sz w:val="24"/>
          <w:szCs w:val="24"/>
        </w:rPr>
        <w:t>.</w:t>
      </w:r>
    </w:p>
    <w:p w14:paraId="22C3BB11" w14:textId="77777777" w:rsidR="00C34F0A" w:rsidRDefault="00C34F0A" w:rsidP="00D725DD">
      <w:pPr>
        <w:rPr>
          <w:rFonts w:ascii="Times New Roman" w:hAnsi="Times New Roman" w:cs="Times New Roman"/>
          <w:b/>
          <w:sz w:val="24"/>
          <w:szCs w:val="24"/>
        </w:rPr>
      </w:pPr>
      <w:r w:rsidRPr="00C34F0A">
        <w:rPr>
          <w:rFonts w:ascii="Times New Roman" w:hAnsi="Times New Roman" w:cs="Times New Roman"/>
          <w:b/>
          <w:sz w:val="24"/>
          <w:szCs w:val="24"/>
        </w:rPr>
        <w:t>The Event Cycle</w:t>
      </w:r>
    </w:p>
    <w:p w14:paraId="49EC4CD9" w14:textId="77777777" w:rsidR="00C34F0A" w:rsidRPr="00C34F0A" w:rsidRDefault="00C34F0A" w:rsidP="00C34F0A">
      <w:pPr>
        <w:rPr>
          <w:rFonts w:ascii="Times New Roman" w:hAnsi="Times New Roman" w:cs="Times New Roman"/>
          <w:sz w:val="24"/>
          <w:szCs w:val="24"/>
        </w:rPr>
      </w:pPr>
      <w:r>
        <w:rPr>
          <w:rFonts w:ascii="Times New Roman" w:hAnsi="Times New Roman" w:cs="Times New Roman"/>
          <w:sz w:val="24"/>
          <w:szCs w:val="24"/>
        </w:rPr>
        <w:tab/>
      </w:r>
      <w:r w:rsidRPr="00C34F0A">
        <w:rPr>
          <w:rFonts w:ascii="Times New Roman" w:hAnsi="Times New Roman" w:cs="Times New Roman"/>
          <w:sz w:val="24"/>
          <w:szCs w:val="24"/>
        </w:rPr>
        <w:t xml:space="preserve">The Event Cycle is a theoretical model that outlines all the processes associated with the management of an event, including pre planning for an event through to the post event </w:t>
      </w:r>
      <w:r w:rsidRPr="00C34F0A">
        <w:rPr>
          <w:rFonts w:ascii="Times New Roman" w:hAnsi="Times New Roman" w:cs="Times New Roman"/>
          <w:sz w:val="24"/>
          <w:szCs w:val="24"/>
        </w:rPr>
        <w:lastRenderedPageBreak/>
        <w:t>evaluation. It includes four primary phases: It also consists of initiation, planning, execution, and closure phases. This structured approach means that each and every area of the event is closely planned, deployed and assessed so as to achieve the intended goal of the event.</w:t>
      </w:r>
    </w:p>
    <w:p w14:paraId="094CFA3A" w14:textId="77777777" w:rsidR="00C34F0A" w:rsidRDefault="00C34F0A" w:rsidP="00C34F0A">
      <w:pPr>
        <w:rPr>
          <w:rFonts w:ascii="Times New Roman" w:hAnsi="Times New Roman" w:cs="Times New Roman"/>
          <w:sz w:val="24"/>
          <w:szCs w:val="24"/>
        </w:rPr>
      </w:pPr>
      <w:r w:rsidRPr="006C2683">
        <w:rPr>
          <w:rFonts w:ascii="Times New Roman" w:hAnsi="Times New Roman" w:cs="Times New Roman"/>
          <w:b/>
          <w:sz w:val="24"/>
          <w:szCs w:val="24"/>
        </w:rPr>
        <w:t>Initiation</w:t>
      </w:r>
      <w:r w:rsidRPr="00C34F0A">
        <w:rPr>
          <w:rFonts w:ascii="Times New Roman" w:hAnsi="Times New Roman" w:cs="Times New Roman"/>
          <w:sz w:val="24"/>
          <w:szCs w:val="24"/>
        </w:rPr>
        <w:t>: It involves making the idea for the event, setting goals and assess the possibility of the event</w:t>
      </w:r>
      <w:r w:rsidR="006C2683" w:rsidRPr="006C2683">
        <w:t xml:space="preserve"> </w:t>
      </w:r>
      <w:r w:rsidR="006C2683" w:rsidRPr="006C2683">
        <w:rPr>
          <w:rFonts w:ascii="Times New Roman" w:hAnsi="Times New Roman" w:cs="Times New Roman"/>
          <w:sz w:val="24"/>
          <w:szCs w:val="24"/>
        </w:rPr>
        <w:t>(Meredith and Shafer, 2022)</w:t>
      </w:r>
      <w:r w:rsidRPr="00C34F0A">
        <w:rPr>
          <w:rFonts w:ascii="Times New Roman" w:hAnsi="Times New Roman" w:cs="Times New Roman"/>
          <w:sz w:val="24"/>
          <w:szCs w:val="24"/>
        </w:rPr>
        <w:t>. During the initiation of InnoHospitality 2024, it was established that there was a lack of an innovation platform in the hotel industry, the name of the event was chosen (“Driving Innovation in Hospitality”), and the location for the event was decided (London). This decision was made by considering various factors such as availability of infrastructure and London as a global city for hosting events (O’Toole, 2021).</w:t>
      </w:r>
    </w:p>
    <w:p w14:paraId="69282AEE" w14:textId="77777777" w:rsidR="006C2683" w:rsidRDefault="006C2683" w:rsidP="00C34F0A">
      <w:pPr>
        <w:rPr>
          <w:rFonts w:ascii="Times New Roman" w:hAnsi="Times New Roman" w:cs="Times New Roman"/>
          <w:sz w:val="24"/>
          <w:szCs w:val="24"/>
        </w:rPr>
      </w:pPr>
      <w:r w:rsidRPr="006C2683">
        <w:rPr>
          <w:rFonts w:ascii="Times New Roman" w:hAnsi="Times New Roman" w:cs="Times New Roman"/>
          <w:b/>
          <w:sz w:val="24"/>
          <w:szCs w:val="24"/>
        </w:rPr>
        <w:t>Planning</w:t>
      </w:r>
      <w:r w:rsidRPr="006C2683">
        <w:rPr>
          <w:rFonts w:ascii="Times New Roman" w:hAnsi="Times New Roman" w:cs="Times New Roman"/>
          <w:sz w:val="24"/>
          <w:szCs w:val="24"/>
        </w:rPr>
        <w:t>: The planning phase entails the operational timetable, the costs, availability and deployment of resources, together with other related issues</w:t>
      </w:r>
      <w:r w:rsidRPr="006C2683">
        <w:t xml:space="preserve"> </w:t>
      </w:r>
      <w:r w:rsidRPr="006C2683">
        <w:rPr>
          <w:rFonts w:ascii="Times New Roman" w:hAnsi="Times New Roman" w:cs="Times New Roman"/>
          <w:sz w:val="24"/>
          <w:szCs w:val="24"/>
        </w:rPr>
        <w:t>(Meredith and Shafer, 2022). In this phase of InnoHospitality 2024, it was necessary to draw daily schedule, attract sponsors, and determine the organization of the area of ​​the event. Some of the specific activity accomplished at this phase include mapping of the layout of the event to accommodate the technology demonstrations, order high quality catering services and ensure all technological platforms are available. It is vital as it outlines the key aspects of the event and any problems that may arise and how to deal with them from the onset as stated by Rogers and Wynn-Moylan (2022).</w:t>
      </w:r>
      <w:r>
        <w:rPr>
          <w:rFonts w:ascii="Times New Roman" w:hAnsi="Times New Roman" w:cs="Times New Roman"/>
          <w:sz w:val="24"/>
          <w:szCs w:val="24"/>
        </w:rPr>
        <w:br/>
      </w:r>
      <w:r w:rsidRPr="006C2683">
        <w:rPr>
          <w:rFonts w:ascii="Times New Roman" w:hAnsi="Times New Roman" w:cs="Times New Roman"/>
          <w:b/>
          <w:sz w:val="24"/>
          <w:szCs w:val="24"/>
        </w:rPr>
        <w:t>Execution</w:t>
      </w:r>
      <w:r w:rsidRPr="006C2683">
        <w:rPr>
          <w:rFonts w:ascii="Times New Roman" w:hAnsi="Times New Roman" w:cs="Times New Roman"/>
          <w:sz w:val="24"/>
          <w:szCs w:val="24"/>
        </w:rPr>
        <w:t>: This is the action plan part where all activities drafted in previous stages are set into practice</w:t>
      </w:r>
      <w:r w:rsidRPr="006C2683">
        <w:t xml:space="preserve"> </w:t>
      </w:r>
      <w:r w:rsidRPr="006C2683">
        <w:rPr>
          <w:rFonts w:ascii="Times New Roman" w:hAnsi="Times New Roman" w:cs="Times New Roman"/>
          <w:sz w:val="24"/>
          <w:szCs w:val="24"/>
        </w:rPr>
        <w:t xml:space="preserve">(Meredith and Shafer, 2022). The activities for the InnoHospitality 2024’s execution phase involve arranging a display of technologies, controlling the event progress, and organizing comfort for the participants. This entails overseeing registration, helping the attendees, dealing with any complications that may arise, and managing all the sessions taking place on the day. </w:t>
      </w:r>
      <w:r w:rsidRPr="006C2683">
        <w:rPr>
          <w:rFonts w:ascii="Times New Roman" w:hAnsi="Times New Roman" w:cs="Times New Roman"/>
          <w:sz w:val="24"/>
          <w:szCs w:val="24"/>
        </w:rPr>
        <w:lastRenderedPageBreak/>
        <w:t>Another aspect of execution is staff cooperation and interaction at the event venue when managing challenges that arise as they happen.</w:t>
      </w:r>
    </w:p>
    <w:p w14:paraId="4503DE94" w14:textId="77777777" w:rsidR="006C2683" w:rsidRDefault="006C2683" w:rsidP="00C34F0A">
      <w:pPr>
        <w:rPr>
          <w:rFonts w:ascii="Times New Roman" w:hAnsi="Times New Roman" w:cs="Times New Roman"/>
          <w:sz w:val="24"/>
          <w:szCs w:val="24"/>
        </w:rPr>
      </w:pPr>
      <w:r w:rsidRPr="006C2683">
        <w:rPr>
          <w:rFonts w:ascii="Times New Roman" w:hAnsi="Times New Roman" w:cs="Times New Roman"/>
          <w:b/>
          <w:sz w:val="24"/>
          <w:szCs w:val="24"/>
        </w:rPr>
        <w:t>Closure:</w:t>
      </w:r>
      <w:r w:rsidRPr="006C2683">
        <w:rPr>
          <w:rFonts w:ascii="Times New Roman" w:hAnsi="Times New Roman" w:cs="Times New Roman"/>
          <w:sz w:val="24"/>
          <w:szCs w:val="24"/>
        </w:rPr>
        <w:t xml:space="preserve"> The activities include assessing the event outcome, collecting feedback and closing formalities if any</w:t>
      </w:r>
      <w:r w:rsidRPr="006C2683">
        <w:t xml:space="preserve"> </w:t>
      </w:r>
      <w:r w:rsidRPr="006C2683">
        <w:rPr>
          <w:rFonts w:ascii="Times New Roman" w:hAnsi="Times New Roman" w:cs="Times New Roman"/>
          <w:sz w:val="24"/>
          <w:szCs w:val="24"/>
        </w:rPr>
        <w:t>(Meredith and Shafer, 2022). The last phase of InnoHospitality 2024 will involve the collection of feedback from the attendees, evaluation of financial results, and preparation of the last report on the event. Through it, it is possible to identify the strengths and weaknesses of an event so that necessary improvements can be made for future events (Getz &amp; Page, 2020).</w:t>
      </w:r>
    </w:p>
    <w:p w14:paraId="407E9FBE" w14:textId="77777777" w:rsidR="006C2683" w:rsidRDefault="006C2683" w:rsidP="00C34F0A">
      <w:pPr>
        <w:rPr>
          <w:rFonts w:ascii="Times New Roman" w:hAnsi="Times New Roman" w:cs="Times New Roman"/>
          <w:b/>
          <w:sz w:val="24"/>
          <w:szCs w:val="24"/>
        </w:rPr>
      </w:pPr>
      <w:r w:rsidRPr="006C2683">
        <w:rPr>
          <w:rFonts w:ascii="Times New Roman" w:hAnsi="Times New Roman" w:cs="Times New Roman"/>
          <w:b/>
          <w:sz w:val="24"/>
          <w:szCs w:val="24"/>
        </w:rPr>
        <w:t>Event Concept</w:t>
      </w:r>
    </w:p>
    <w:p w14:paraId="54C31CE8" w14:textId="77777777" w:rsidR="006C2683" w:rsidRDefault="006C2683" w:rsidP="00C34F0A">
      <w:pPr>
        <w:rPr>
          <w:rFonts w:ascii="Times New Roman" w:hAnsi="Times New Roman" w:cs="Times New Roman"/>
          <w:sz w:val="24"/>
          <w:szCs w:val="24"/>
        </w:rPr>
      </w:pPr>
      <w:r w:rsidRPr="006C2683">
        <w:rPr>
          <w:rFonts w:ascii="Times New Roman" w:hAnsi="Times New Roman" w:cs="Times New Roman"/>
          <w:sz w:val="24"/>
          <w:szCs w:val="24"/>
        </w:rPr>
        <w:t>Therefore, InnoHospitality 2024 is the innovative event aimed at presenting the newest technologies in the sphere of hospitality. This event is intended to transform both guests’ experiences and business processes leveraging the possibilities of AI, IoT, and sustainable technologies. The format of the event is highly structured to provide a combination of lectures, demonstrations, and information sharing.</w:t>
      </w:r>
      <w:r>
        <w:rPr>
          <w:rFonts w:ascii="Times New Roman" w:hAnsi="Times New Roman" w:cs="Times New Roman"/>
          <w:sz w:val="24"/>
          <w:szCs w:val="24"/>
        </w:rPr>
        <w:br/>
      </w:r>
      <w:r w:rsidRPr="006C2683">
        <w:rPr>
          <w:rFonts w:ascii="Times New Roman" w:hAnsi="Times New Roman" w:cs="Times New Roman"/>
          <w:b/>
          <w:sz w:val="24"/>
          <w:szCs w:val="24"/>
        </w:rPr>
        <w:t>Overview of the Event</w:t>
      </w:r>
      <w:r w:rsidRPr="006C2683">
        <w:rPr>
          <w:rFonts w:ascii="Times New Roman" w:hAnsi="Times New Roman" w:cs="Times New Roman"/>
          <w:b/>
          <w:sz w:val="24"/>
          <w:szCs w:val="24"/>
        </w:rPr>
        <w:br/>
      </w:r>
      <w:r w:rsidRPr="006C2683">
        <w:rPr>
          <w:rFonts w:ascii="Times New Roman" w:hAnsi="Times New Roman" w:cs="Times New Roman"/>
          <w:sz w:val="24"/>
          <w:szCs w:val="24"/>
        </w:rPr>
        <w:t>The vision of the event InnoHospitality 2024 is to establish a fascinating collaboration space for industry stakeholders, IT geniuses, and representatives of the hospitality sector. The key topic of the event, “Driving Innovation in Hospitality” reinforces the firm’s focus on innovation and technologies that can be adopted in the industry. The audience will get through various advanced technologies ranging from artificial intelligence in customer relationship management systems, IoT-enabled smart rooms intended to improve comfort and p</w:t>
      </w:r>
      <w:r w:rsidR="00B44F4A">
        <w:rPr>
          <w:rFonts w:ascii="Times New Roman" w:hAnsi="Times New Roman" w:cs="Times New Roman"/>
          <w:sz w:val="24"/>
          <w:szCs w:val="24"/>
        </w:rPr>
        <w:t>roductivity (</w:t>
      </w:r>
      <w:r w:rsidRPr="006C2683">
        <w:rPr>
          <w:rFonts w:ascii="Times New Roman" w:hAnsi="Times New Roman" w:cs="Times New Roman"/>
          <w:sz w:val="24"/>
          <w:szCs w:val="24"/>
        </w:rPr>
        <w:t>Getz &amp; Page, 2020).</w:t>
      </w:r>
    </w:p>
    <w:p w14:paraId="5C38C4CD" w14:textId="77777777" w:rsidR="00B44F4A" w:rsidRDefault="00B44F4A" w:rsidP="00C34F0A">
      <w:pPr>
        <w:rPr>
          <w:rFonts w:ascii="Times New Roman" w:hAnsi="Times New Roman" w:cs="Times New Roman"/>
          <w:sz w:val="24"/>
          <w:szCs w:val="24"/>
        </w:rPr>
      </w:pPr>
      <w:r w:rsidRPr="00B44F4A">
        <w:rPr>
          <w:rFonts w:ascii="Times New Roman" w:hAnsi="Times New Roman" w:cs="Times New Roman"/>
          <w:b/>
          <w:sz w:val="24"/>
          <w:szCs w:val="24"/>
        </w:rPr>
        <w:lastRenderedPageBreak/>
        <w:t>Key Features</w:t>
      </w:r>
      <w:r w:rsidRPr="00B44F4A">
        <w:rPr>
          <w:rFonts w:ascii="Times New Roman" w:hAnsi="Times New Roman" w:cs="Times New Roman"/>
          <w:sz w:val="24"/>
          <w:szCs w:val="24"/>
        </w:rPr>
        <w:br/>
      </w:r>
      <w:r w:rsidRPr="00B44F4A">
        <w:rPr>
          <w:rFonts w:ascii="Times New Roman" w:hAnsi="Times New Roman" w:cs="Times New Roman"/>
          <w:b/>
          <w:sz w:val="24"/>
          <w:szCs w:val="24"/>
        </w:rPr>
        <w:t>AI-Powered Customer Service</w:t>
      </w:r>
      <w:r w:rsidRPr="00B44F4A">
        <w:rPr>
          <w:rFonts w:ascii="Times New Roman" w:hAnsi="Times New Roman" w:cs="Times New Roman"/>
          <w:sz w:val="24"/>
          <w:szCs w:val="24"/>
        </w:rPr>
        <w:t>: This performance will showcase how AI technologies can be used to improve guests experience and automate service provision. These technologies seek to enhance the experience of the guests and optimise operations (Wang, 2024).</w:t>
      </w:r>
      <w:r>
        <w:rPr>
          <w:rFonts w:ascii="Times New Roman" w:hAnsi="Times New Roman" w:cs="Times New Roman"/>
          <w:sz w:val="24"/>
          <w:szCs w:val="24"/>
        </w:rPr>
        <w:br/>
      </w:r>
      <w:r w:rsidRPr="00B44F4A">
        <w:rPr>
          <w:rFonts w:ascii="Times New Roman" w:hAnsi="Times New Roman" w:cs="Times New Roman"/>
          <w:b/>
          <w:sz w:val="24"/>
          <w:szCs w:val="24"/>
        </w:rPr>
        <w:t>IoT-Enhanced Rooms</w:t>
      </w:r>
      <w:r w:rsidRPr="00B44F4A">
        <w:rPr>
          <w:rFonts w:ascii="Times New Roman" w:hAnsi="Times New Roman" w:cs="Times New Roman"/>
          <w:sz w:val="24"/>
          <w:szCs w:val="24"/>
        </w:rPr>
        <w:t xml:space="preserve">: What will be demonstrated are smart room solutions that connect numerous IoT devices to provide the guest with a comfortable and personalized experience. These rooms will showcase what it means for a guest to be comfortable in a hotel by having automated lighting, climate control, and entertainment (Farid, </w:t>
      </w:r>
      <w:proofErr w:type="spellStart"/>
      <w:r w:rsidRPr="00B44F4A">
        <w:rPr>
          <w:rFonts w:ascii="Times New Roman" w:hAnsi="Times New Roman" w:cs="Times New Roman"/>
          <w:sz w:val="24"/>
          <w:szCs w:val="24"/>
        </w:rPr>
        <w:t>Boudia</w:t>
      </w:r>
      <w:proofErr w:type="spellEnd"/>
      <w:r w:rsidRPr="00B44F4A">
        <w:rPr>
          <w:rFonts w:ascii="Times New Roman" w:hAnsi="Times New Roman" w:cs="Times New Roman"/>
          <w:sz w:val="24"/>
          <w:szCs w:val="24"/>
        </w:rPr>
        <w:t xml:space="preserve"> and Mwangi, 2023).</w:t>
      </w:r>
      <w:r>
        <w:rPr>
          <w:rFonts w:ascii="Times New Roman" w:hAnsi="Times New Roman" w:cs="Times New Roman"/>
          <w:sz w:val="24"/>
          <w:szCs w:val="24"/>
        </w:rPr>
        <w:br/>
      </w:r>
      <w:r w:rsidRPr="00B44F4A">
        <w:rPr>
          <w:rFonts w:ascii="Times New Roman" w:hAnsi="Times New Roman" w:cs="Times New Roman"/>
          <w:b/>
          <w:sz w:val="24"/>
          <w:szCs w:val="24"/>
        </w:rPr>
        <w:t>Sustainable Technologies</w:t>
      </w:r>
      <w:r w:rsidRPr="00B44F4A">
        <w:rPr>
          <w:rFonts w:ascii="Times New Roman" w:hAnsi="Times New Roman" w:cs="Times New Roman"/>
          <w:sz w:val="24"/>
          <w:szCs w:val="24"/>
        </w:rPr>
        <w:t xml:space="preserve">: Of special importance will be made to practices in this context with emphasis being put on insights that check the use of energy and the wastes made. Audiences will note vivid examples of how sustainability innovations improve productivity and guests’ experience (Guerra and </w:t>
      </w:r>
      <w:proofErr w:type="spellStart"/>
      <w:r w:rsidRPr="00B44F4A">
        <w:rPr>
          <w:rFonts w:ascii="Times New Roman" w:hAnsi="Times New Roman" w:cs="Times New Roman"/>
          <w:sz w:val="24"/>
          <w:szCs w:val="24"/>
        </w:rPr>
        <w:t>Gonçalves</w:t>
      </w:r>
      <w:proofErr w:type="spellEnd"/>
      <w:r w:rsidRPr="00B44F4A">
        <w:rPr>
          <w:rFonts w:ascii="Times New Roman" w:hAnsi="Times New Roman" w:cs="Times New Roman"/>
          <w:sz w:val="24"/>
          <w:szCs w:val="24"/>
        </w:rPr>
        <w:t>, 2024)</w:t>
      </w:r>
      <w:r>
        <w:rPr>
          <w:rFonts w:ascii="Times New Roman" w:hAnsi="Times New Roman" w:cs="Times New Roman"/>
          <w:sz w:val="24"/>
          <w:szCs w:val="24"/>
        </w:rPr>
        <w:t>.</w:t>
      </w:r>
    </w:p>
    <w:p w14:paraId="08E2C21F" w14:textId="77777777" w:rsidR="00B44F4A" w:rsidRPr="00B44F4A" w:rsidRDefault="00B44F4A" w:rsidP="00B44F4A">
      <w:pPr>
        <w:spacing w:before="100" w:beforeAutospacing="1" w:after="100" w:afterAutospacing="1" w:line="240" w:lineRule="auto"/>
        <w:rPr>
          <w:rFonts w:ascii="Times New Roman" w:eastAsia="Times New Roman" w:hAnsi="Times New Roman" w:cs="Times New Roman"/>
          <w:b/>
          <w:sz w:val="24"/>
          <w:szCs w:val="24"/>
          <w:lang w:val="en-US"/>
        </w:rPr>
      </w:pPr>
      <w:r w:rsidRPr="00B44F4A">
        <w:rPr>
          <w:rFonts w:ascii="Times New Roman" w:eastAsia="Times New Roman" w:hAnsi="Times New Roman" w:cs="Times New Roman"/>
          <w:b/>
          <w:sz w:val="24"/>
          <w:szCs w:val="24"/>
          <w:lang w:val="en-US"/>
        </w:rPr>
        <w:t>Event Itinerary</w:t>
      </w:r>
    </w:p>
    <w:tbl>
      <w:tblPr>
        <w:tblStyle w:val="Tabelgril5ntunecat-Accentuare2"/>
        <w:tblW w:w="0" w:type="auto"/>
        <w:tblLook w:val="04A0" w:firstRow="1" w:lastRow="0" w:firstColumn="1" w:lastColumn="0" w:noHBand="0" w:noVBand="1"/>
      </w:tblPr>
      <w:tblGrid>
        <w:gridCol w:w="2456"/>
        <w:gridCol w:w="5949"/>
      </w:tblGrid>
      <w:tr w:rsidR="00B44F4A" w:rsidRPr="00B44F4A" w14:paraId="28C80FE2" w14:textId="77777777" w:rsidTr="00B44F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3DC3F9" w14:textId="77777777" w:rsidR="00B44F4A" w:rsidRPr="00B44F4A" w:rsidRDefault="00B44F4A" w:rsidP="00B44F4A">
            <w:pPr>
              <w:jc w:val="cente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Time</w:t>
            </w:r>
          </w:p>
        </w:tc>
        <w:tc>
          <w:tcPr>
            <w:tcW w:w="0" w:type="auto"/>
            <w:hideMark/>
          </w:tcPr>
          <w:p w14:paraId="229427D0" w14:textId="77777777" w:rsidR="00B44F4A" w:rsidRPr="00B44F4A" w:rsidRDefault="00B44F4A" w:rsidP="00B44F4A">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Event</w:t>
            </w:r>
          </w:p>
        </w:tc>
      </w:tr>
      <w:tr w:rsidR="00B44F4A" w:rsidRPr="00B44F4A" w14:paraId="296BAD9D" w14:textId="77777777" w:rsidTr="00B44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162938" w14:textId="77777777" w:rsidR="00B44F4A" w:rsidRPr="00B44F4A" w:rsidRDefault="00B44F4A" w:rsidP="00B44F4A">
            <w:pP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Morning Sessions</w:t>
            </w:r>
          </w:p>
        </w:tc>
        <w:tc>
          <w:tcPr>
            <w:tcW w:w="0" w:type="auto"/>
            <w:hideMark/>
          </w:tcPr>
          <w:p w14:paraId="53381432" w14:textId="77777777" w:rsidR="00B44F4A" w:rsidRPr="00B44F4A" w:rsidRDefault="00B44F4A" w:rsidP="00B44F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p>
        </w:tc>
      </w:tr>
      <w:tr w:rsidR="00B44F4A" w:rsidRPr="00B44F4A" w14:paraId="5F08AF45" w14:textId="77777777" w:rsidTr="00B44F4A">
        <w:tc>
          <w:tcPr>
            <w:cnfStyle w:val="001000000000" w:firstRow="0" w:lastRow="0" w:firstColumn="1" w:lastColumn="0" w:oddVBand="0" w:evenVBand="0" w:oddHBand="0" w:evenHBand="0" w:firstRowFirstColumn="0" w:firstRowLastColumn="0" w:lastRowFirstColumn="0" w:lastRowLastColumn="0"/>
            <w:tcW w:w="0" w:type="auto"/>
            <w:hideMark/>
          </w:tcPr>
          <w:p w14:paraId="22F025A5" w14:textId="77777777" w:rsidR="00B44F4A" w:rsidRPr="00B44F4A" w:rsidRDefault="00B44F4A" w:rsidP="00B44F4A">
            <w:pP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9:00 AM - 10:00 AM</w:t>
            </w:r>
          </w:p>
        </w:tc>
        <w:tc>
          <w:tcPr>
            <w:tcW w:w="0" w:type="auto"/>
            <w:hideMark/>
          </w:tcPr>
          <w:p w14:paraId="71E0FAF6" w14:textId="77777777" w:rsidR="00B44F4A" w:rsidRPr="00B44F4A" w:rsidRDefault="00B44F4A" w:rsidP="00B44F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Registration and Welcome Breakfast</w:t>
            </w:r>
          </w:p>
        </w:tc>
      </w:tr>
      <w:tr w:rsidR="00B44F4A" w:rsidRPr="00B44F4A" w14:paraId="68EDE287" w14:textId="77777777" w:rsidTr="00B44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38C64D" w14:textId="77777777" w:rsidR="00B44F4A" w:rsidRPr="00B44F4A" w:rsidRDefault="00B44F4A" w:rsidP="00B44F4A">
            <w:pP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10:00 AM - 11:00 AM</w:t>
            </w:r>
          </w:p>
        </w:tc>
        <w:tc>
          <w:tcPr>
            <w:tcW w:w="0" w:type="auto"/>
            <w:hideMark/>
          </w:tcPr>
          <w:p w14:paraId="7C1C68D0" w14:textId="77777777" w:rsidR="00B44F4A" w:rsidRPr="00B44F4A" w:rsidRDefault="00B44F4A" w:rsidP="00B44F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Keynote Address by Industry Leader</w:t>
            </w:r>
          </w:p>
        </w:tc>
      </w:tr>
      <w:tr w:rsidR="00B44F4A" w:rsidRPr="00B44F4A" w14:paraId="5B8679AE" w14:textId="77777777" w:rsidTr="00B44F4A">
        <w:tc>
          <w:tcPr>
            <w:cnfStyle w:val="001000000000" w:firstRow="0" w:lastRow="0" w:firstColumn="1" w:lastColumn="0" w:oddVBand="0" w:evenVBand="0" w:oddHBand="0" w:evenHBand="0" w:firstRowFirstColumn="0" w:firstRowLastColumn="0" w:lastRowFirstColumn="0" w:lastRowLastColumn="0"/>
            <w:tcW w:w="0" w:type="auto"/>
            <w:hideMark/>
          </w:tcPr>
          <w:p w14:paraId="091855B3" w14:textId="77777777" w:rsidR="00B44F4A" w:rsidRPr="00B44F4A" w:rsidRDefault="00B44F4A" w:rsidP="00B44F4A">
            <w:pP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11:00 AM - 12:30 PM</w:t>
            </w:r>
          </w:p>
        </w:tc>
        <w:tc>
          <w:tcPr>
            <w:tcW w:w="0" w:type="auto"/>
            <w:hideMark/>
          </w:tcPr>
          <w:p w14:paraId="059C62C9" w14:textId="77777777" w:rsidR="00B44F4A" w:rsidRPr="00B44F4A" w:rsidRDefault="00B44F4A" w:rsidP="00B44F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Panel Discussion on AI in Hospitality</w:t>
            </w:r>
          </w:p>
        </w:tc>
      </w:tr>
      <w:tr w:rsidR="00B44F4A" w:rsidRPr="00B44F4A" w14:paraId="49B4B5C4" w14:textId="77777777" w:rsidTr="00B44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F6FF0C" w14:textId="77777777" w:rsidR="00B44F4A" w:rsidRPr="00B44F4A" w:rsidRDefault="00B44F4A" w:rsidP="00B44F4A">
            <w:pP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Afternoon Sessions</w:t>
            </w:r>
          </w:p>
        </w:tc>
        <w:tc>
          <w:tcPr>
            <w:tcW w:w="0" w:type="auto"/>
            <w:hideMark/>
          </w:tcPr>
          <w:p w14:paraId="2EA34C59" w14:textId="77777777" w:rsidR="00B44F4A" w:rsidRPr="00B44F4A" w:rsidRDefault="00B44F4A" w:rsidP="00B44F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p>
        </w:tc>
      </w:tr>
      <w:tr w:rsidR="00B44F4A" w:rsidRPr="00B44F4A" w14:paraId="0459EBD6" w14:textId="77777777" w:rsidTr="00B44F4A">
        <w:tc>
          <w:tcPr>
            <w:cnfStyle w:val="001000000000" w:firstRow="0" w:lastRow="0" w:firstColumn="1" w:lastColumn="0" w:oddVBand="0" w:evenVBand="0" w:oddHBand="0" w:evenHBand="0" w:firstRowFirstColumn="0" w:firstRowLastColumn="0" w:lastRowFirstColumn="0" w:lastRowLastColumn="0"/>
            <w:tcW w:w="0" w:type="auto"/>
            <w:hideMark/>
          </w:tcPr>
          <w:p w14:paraId="34AE0C53" w14:textId="77777777" w:rsidR="00B44F4A" w:rsidRPr="00B44F4A" w:rsidRDefault="00B44F4A" w:rsidP="00B44F4A">
            <w:pP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1:00 PM - 2:00 PM</w:t>
            </w:r>
          </w:p>
        </w:tc>
        <w:tc>
          <w:tcPr>
            <w:tcW w:w="0" w:type="auto"/>
            <w:hideMark/>
          </w:tcPr>
          <w:p w14:paraId="141BAA1E" w14:textId="77777777" w:rsidR="00B44F4A" w:rsidRPr="00B44F4A" w:rsidRDefault="00B44F4A" w:rsidP="00B44F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Networking Lunch with Tech Demos</w:t>
            </w:r>
          </w:p>
        </w:tc>
      </w:tr>
      <w:tr w:rsidR="00B44F4A" w:rsidRPr="00B44F4A" w14:paraId="25FE4A5D" w14:textId="77777777" w:rsidTr="00B44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B9274B" w14:textId="77777777" w:rsidR="00B44F4A" w:rsidRPr="00B44F4A" w:rsidRDefault="00B44F4A" w:rsidP="00B44F4A">
            <w:pP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2:00 PM - 3:30 PM</w:t>
            </w:r>
          </w:p>
        </w:tc>
        <w:tc>
          <w:tcPr>
            <w:tcW w:w="0" w:type="auto"/>
            <w:hideMark/>
          </w:tcPr>
          <w:p w14:paraId="422524B7" w14:textId="77777777" w:rsidR="00B44F4A" w:rsidRPr="00B44F4A" w:rsidRDefault="00B44F4A" w:rsidP="00B44F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Breakout Sessions on IoT Applications</w:t>
            </w:r>
          </w:p>
        </w:tc>
      </w:tr>
      <w:tr w:rsidR="00B44F4A" w:rsidRPr="00B44F4A" w14:paraId="55CC5403" w14:textId="77777777" w:rsidTr="00B44F4A">
        <w:tc>
          <w:tcPr>
            <w:cnfStyle w:val="001000000000" w:firstRow="0" w:lastRow="0" w:firstColumn="1" w:lastColumn="0" w:oddVBand="0" w:evenVBand="0" w:oddHBand="0" w:evenHBand="0" w:firstRowFirstColumn="0" w:firstRowLastColumn="0" w:lastRowFirstColumn="0" w:lastRowLastColumn="0"/>
            <w:tcW w:w="0" w:type="auto"/>
            <w:hideMark/>
          </w:tcPr>
          <w:p w14:paraId="27778902" w14:textId="77777777" w:rsidR="00B44F4A" w:rsidRPr="00B44F4A" w:rsidRDefault="00B44F4A" w:rsidP="00B44F4A">
            <w:pP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3:30 PM - 4:30 PM</w:t>
            </w:r>
          </w:p>
        </w:tc>
        <w:tc>
          <w:tcPr>
            <w:tcW w:w="0" w:type="auto"/>
            <w:hideMark/>
          </w:tcPr>
          <w:p w14:paraId="2FCFE68C" w14:textId="77777777" w:rsidR="00B44F4A" w:rsidRPr="00B44F4A" w:rsidRDefault="00B44F4A" w:rsidP="00B44F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Virtual Reality Tours and Augmented Reality Presentations</w:t>
            </w:r>
          </w:p>
        </w:tc>
      </w:tr>
      <w:tr w:rsidR="00B44F4A" w:rsidRPr="00B44F4A" w14:paraId="6762995A" w14:textId="77777777" w:rsidTr="00B44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BFD80D" w14:textId="77777777" w:rsidR="00B44F4A" w:rsidRPr="00B44F4A" w:rsidRDefault="00B44F4A" w:rsidP="00B44F4A">
            <w:pP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Evening Sessions</w:t>
            </w:r>
          </w:p>
        </w:tc>
        <w:tc>
          <w:tcPr>
            <w:tcW w:w="0" w:type="auto"/>
            <w:hideMark/>
          </w:tcPr>
          <w:p w14:paraId="4CD01FD9" w14:textId="77777777" w:rsidR="00B44F4A" w:rsidRPr="00B44F4A" w:rsidRDefault="00B44F4A" w:rsidP="00B44F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p>
        </w:tc>
      </w:tr>
      <w:tr w:rsidR="00B44F4A" w:rsidRPr="00B44F4A" w14:paraId="4C15FD74" w14:textId="77777777" w:rsidTr="00B44F4A">
        <w:tc>
          <w:tcPr>
            <w:cnfStyle w:val="001000000000" w:firstRow="0" w:lastRow="0" w:firstColumn="1" w:lastColumn="0" w:oddVBand="0" w:evenVBand="0" w:oddHBand="0" w:evenHBand="0" w:firstRowFirstColumn="0" w:firstRowLastColumn="0" w:lastRowFirstColumn="0" w:lastRowLastColumn="0"/>
            <w:tcW w:w="0" w:type="auto"/>
            <w:hideMark/>
          </w:tcPr>
          <w:p w14:paraId="4CA20383" w14:textId="77777777" w:rsidR="00B44F4A" w:rsidRPr="00B44F4A" w:rsidRDefault="00B44F4A" w:rsidP="00B44F4A">
            <w:pP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5:00 PM - 6:00 PM</w:t>
            </w:r>
          </w:p>
        </w:tc>
        <w:tc>
          <w:tcPr>
            <w:tcW w:w="0" w:type="auto"/>
            <w:hideMark/>
          </w:tcPr>
          <w:p w14:paraId="7E6D8F0E" w14:textId="77777777" w:rsidR="00B44F4A" w:rsidRPr="00B44F4A" w:rsidRDefault="00B44F4A" w:rsidP="00B44F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Expert Panel on Sustainable Technologies</w:t>
            </w:r>
          </w:p>
        </w:tc>
      </w:tr>
      <w:tr w:rsidR="00B44F4A" w:rsidRPr="00B44F4A" w14:paraId="0673AACB" w14:textId="77777777" w:rsidTr="00B44F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A91E3D" w14:textId="77777777" w:rsidR="00B44F4A" w:rsidRPr="00B44F4A" w:rsidRDefault="00B44F4A" w:rsidP="00B44F4A">
            <w:pP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6:00 PM - 7:00 PM</w:t>
            </w:r>
          </w:p>
        </w:tc>
        <w:tc>
          <w:tcPr>
            <w:tcW w:w="0" w:type="auto"/>
            <w:hideMark/>
          </w:tcPr>
          <w:p w14:paraId="2CF9CE7F" w14:textId="77777777" w:rsidR="00B44F4A" w:rsidRPr="00B44F4A" w:rsidRDefault="00B44F4A" w:rsidP="00B44F4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Closing Remarks and Future Outlook</w:t>
            </w:r>
          </w:p>
        </w:tc>
      </w:tr>
      <w:tr w:rsidR="00B44F4A" w:rsidRPr="00B44F4A" w14:paraId="3332FC3B" w14:textId="77777777" w:rsidTr="00B44F4A">
        <w:tc>
          <w:tcPr>
            <w:cnfStyle w:val="001000000000" w:firstRow="0" w:lastRow="0" w:firstColumn="1" w:lastColumn="0" w:oddVBand="0" w:evenVBand="0" w:oddHBand="0" w:evenHBand="0" w:firstRowFirstColumn="0" w:firstRowLastColumn="0" w:lastRowFirstColumn="0" w:lastRowLastColumn="0"/>
            <w:tcW w:w="0" w:type="auto"/>
            <w:hideMark/>
          </w:tcPr>
          <w:p w14:paraId="1E6BF142" w14:textId="77777777" w:rsidR="00B44F4A" w:rsidRPr="00B44F4A" w:rsidRDefault="00B44F4A" w:rsidP="00B44F4A">
            <w:pPr>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7:00 PM - 9:00 PM</w:t>
            </w:r>
          </w:p>
        </w:tc>
        <w:tc>
          <w:tcPr>
            <w:tcW w:w="0" w:type="auto"/>
            <w:hideMark/>
          </w:tcPr>
          <w:p w14:paraId="2E133DB4" w14:textId="77777777" w:rsidR="00B44F4A" w:rsidRPr="00B44F4A" w:rsidRDefault="00B44F4A" w:rsidP="00B44F4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B44F4A">
              <w:rPr>
                <w:rFonts w:ascii="Times New Roman" w:eastAsia="Times New Roman" w:hAnsi="Times New Roman" w:cs="Times New Roman"/>
                <w:sz w:val="24"/>
                <w:szCs w:val="24"/>
                <w:lang w:val="en-US"/>
              </w:rPr>
              <w:t>Gala Dinner and Networking Event</w:t>
            </w:r>
          </w:p>
        </w:tc>
      </w:tr>
    </w:tbl>
    <w:p w14:paraId="4603351B" w14:textId="77777777" w:rsidR="00B44F4A" w:rsidRPr="00B44F4A" w:rsidRDefault="00B44F4A" w:rsidP="00B44F4A">
      <w:pPr>
        <w:spacing w:after="0" w:line="240" w:lineRule="auto"/>
        <w:rPr>
          <w:rFonts w:ascii="Times New Roman" w:eastAsia="Times New Roman" w:hAnsi="Times New Roman" w:cs="Times New Roman"/>
          <w:sz w:val="24"/>
          <w:szCs w:val="24"/>
          <w:lang w:val="en-US"/>
        </w:rPr>
      </w:pPr>
    </w:p>
    <w:p w14:paraId="04192634" w14:textId="77777777" w:rsidR="00B44F4A" w:rsidRPr="00B44F4A" w:rsidRDefault="00B44F4A" w:rsidP="00B44F4A">
      <w:pPr>
        <w:rPr>
          <w:rFonts w:ascii="Times New Roman" w:hAnsi="Times New Roman" w:cs="Times New Roman"/>
          <w:b/>
          <w:sz w:val="24"/>
          <w:szCs w:val="24"/>
        </w:rPr>
      </w:pPr>
      <w:r w:rsidRPr="00B44F4A">
        <w:rPr>
          <w:rFonts w:ascii="Times New Roman" w:hAnsi="Times New Roman" w:cs="Times New Roman"/>
          <w:b/>
          <w:sz w:val="24"/>
          <w:szCs w:val="24"/>
        </w:rPr>
        <w:t>Delegate Experience</w:t>
      </w:r>
    </w:p>
    <w:p w14:paraId="53DB40C0" w14:textId="77777777" w:rsidR="00B44F4A" w:rsidRPr="00B44F4A" w:rsidRDefault="00B44F4A" w:rsidP="00B44F4A">
      <w:pPr>
        <w:rPr>
          <w:rFonts w:ascii="Times New Roman" w:hAnsi="Times New Roman" w:cs="Times New Roman"/>
          <w:sz w:val="24"/>
          <w:szCs w:val="24"/>
        </w:rPr>
      </w:pPr>
    </w:p>
    <w:p w14:paraId="1D4FF7DE" w14:textId="77777777" w:rsidR="006C2683" w:rsidRDefault="00B44F4A" w:rsidP="00B44F4A">
      <w:pPr>
        <w:rPr>
          <w:rFonts w:ascii="Times New Roman" w:hAnsi="Times New Roman" w:cs="Times New Roman"/>
          <w:sz w:val="24"/>
          <w:szCs w:val="24"/>
        </w:rPr>
      </w:pPr>
      <w:r w:rsidRPr="00B44F4A">
        <w:rPr>
          <w:rFonts w:ascii="Times New Roman" w:hAnsi="Times New Roman" w:cs="Times New Roman"/>
          <w:sz w:val="24"/>
          <w:szCs w:val="24"/>
        </w:rPr>
        <w:lastRenderedPageBreak/>
        <w:t>InnoHospitality 2024’s interactive exhibits and live demonstrations allow the attendees to directly experience the applications of the latest technologies. The event aims at creating networks; many sessions are set apart to encourage networking among the professionals. In the same manner, the integration of panels of experts and keynotes will offer prospective forecasts about the development of the hospitality technology, which makes this event an all-encompassing learning and professional opportunity (Meredith, 2022). Thus, making InnoHospitality 2024 an engaging event for all attendees, the proposed topics provide a balanced combination of theoretical presentations and practical demonstrations, as well as opportunities for networking. This strategy does not only correspond to the expectations of the contemporary market, but also acts as a reference point for future events in the hospitality industry</w:t>
      </w:r>
      <w:r w:rsidRPr="00B44F4A">
        <w:t xml:space="preserve"> </w:t>
      </w:r>
      <w:r w:rsidRPr="00B44F4A">
        <w:rPr>
          <w:rFonts w:ascii="Times New Roman" w:hAnsi="Times New Roman" w:cs="Times New Roman"/>
          <w:sz w:val="24"/>
          <w:szCs w:val="24"/>
        </w:rPr>
        <w:t>(</w:t>
      </w:r>
      <w:proofErr w:type="spellStart"/>
      <w:r w:rsidRPr="00B44F4A">
        <w:rPr>
          <w:rFonts w:ascii="Times New Roman" w:hAnsi="Times New Roman" w:cs="Times New Roman"/>
          <w:sz w:val="24"/>
          <w:szCs w:val="24"/>
        </w:rPr>
        <w:t>Breukel</w:t>
      </w:r>
      <w:proofErr w:type="spellEnd"/>
      <w:r w:rsidRPr="00B44F4A">
        <w:rPr>
          <w:rFonts w:ascii="Times New Roman" w:hAnsi="Times New Roman" w:cs="Times New Roman"/>
          <w:sz w:val="24"/>
          <w:szCs w:val="24"/>
        </w:rPr>
        <w:t xml:space="preserve"> and Go, 2009).</w:t>
      </w:r>
    </w:p>
    <w:p w14:paraId="1FE4CBA1" w14:textId="77777777" w:rsidR="00B44F4A" w:rsidRDefault="00B44F4A" w:rsidP="00B44F4A">
      <w:pPr>
        <w:rPr>
          <w:rFonts w:ascii="Times New Roman" w:hAnsi="Times New Roman" w:cs="Times New Roman"/>
          <w:b/>
          <w:sz w:val="24"/>
          <w:szCs w:val="24"/>
        </w:rPr>
      </w:pPr>
      <w:r w:rsidRPr="00B44F4A">
        <w:rPr>
          <w:rFonts w:ascii="Times New Roman" w:hAnsi="Times New Roman" w:cs="Times New Roman"/>
          <w:b/>
          <w:sz w:val="24"/>
          <w:szCs w:val="24"/>
        </w:rPr>
        <w:t>Aim and Objectives of the Meeting/Event</w:t>
      </w:r>
    </w:p>
    <w:p w14:paraId="27649A02" w14:textId="77777777" w:rsidR="00B44F4A" w:rsidRDefault="00B44F4A" w:rsidP="00B44F4A">
      <w:pPr>
        <w:rPr>
          <w:rFonts w:ascii="Times New Roman" w:hAnsi="Times New Roman" w:cs="Times New Roman"/>
          <w:sz w:val="24"/>
          <w:szCs w:val="24"/>
        </w:rPr>
      </w:pPr>
      <w:r w:rsidRPr="00B44F4A">
        <w:rPr>
          <w:rFonts w:ascii="Times New Roman" w:hAnsi="Times New Roman" w:cs="Times New Roman"/>
          <w:b/>
          <w:sz w:val="24"/>
          <w:szCs w:val="24"/>
        </w:rPr>
        <w:t>Aim</w:t>
      </w:r>
      <w:r w:rsidRPr="00B44F4A">
        <w:rPr>
          <w:rFonts w:ascii="Times New Roman" w:hAnsi="Times New Roman" w:cs="Times New Roman"/>
          <w:sz w:val="24"/>
          <w:szCs w:val="24"/>
        </w:rPr>
        <w:t>: Thus, the general purpose of InnoHospitality 2024 is to present and discuss innovative solutions that can revolutionise guest interactions and organizational effectiveness in the given sphere. This aim correlates to the event title, “Driving Innovation in Hospitality,” and is designed to establish the event as an important forum for industry pioneers and visionaries to enhance their expertise and exchange information regarding future strategic developments.</w:t>
      </w:r>
      <w:r>
        <w:rPr>
          <w:rFonts w:ascii="Times New Roman" w:hAnsi="Times New Roman" w:cs="Times New Roman"/>
          <w:sz w:val="24"/>
          <w:szCs w:val="24"/>
        </w:rPr>
        <w:br/>
      </w:r>
      <w:r w:rsidRPr="00B44F4A">
        <w:rPr>
          <w:rFonts w:ascii="Times New Roman" w:hAnsi="Times New Roman" w:cs="Times New Roman"/>
          <w:b/>
          <w:sz w:val="24"/>
          <w:szCs w:val="24"/>
        </w:rPr>
        <w:t>SMART Objectives</w:t>
      </w:r>
      <w:r>
        <w:rPr>
          <w:rFonts w:ascii="Times New Roman" w:hAnsi="Times New Roman" w:cs="Times New Roman"/>
          <w:sz w:val="24"/>
          <w:szCs w:val="24"/>
        </w:rPr>
        <w:br/>
      </w:r>
      <w:r w:rsidRPr="00B44F4A">
        <w:rPr>
          <w:rFonts w:ascii="Times New Roman" w:hAnsi="Times New Roman" w:cs="Times New Roman"/>
          <w:b/>
          <w:sz w:val="24"/>
          <w:szCs w:val="24"/>
        </w:rPr>
        <w:t>Increase Awareness</w:t>
      </w:r>
      <w:r w:rsidRPr="00B44F4A">
        <w:rPr>
          <w:rFonts w:ascii="Times New Roman" w:hAnsi="Times New Roman" w:cs="Times New Roman"/>
          <w:sz w:val="24"/>
          <w:szCs w:val="24"/>
        </w:rPr>
        <w:t xml:space="preserve">: Promote the knowledge about new technologies in hospitality to 80 percent of the event’s participants. This objective will be evaluated using the responses to questionnaires that will be conducted and the feedback forms after the event, to make sure that the information and demonstrations given are useful to most of the participants. This objective aligns with the Diffusion of Innovations theory, which reveals why new ideas spread among </w:t>
      </w:r>
      <w:r w:rsidRPr="00B44F4A">
        <w:rPr>
          <w:rFonts w:ascii="Times New Roman" w:hAnsi="Times New Roman" w:cs="Times New Roman"/>
          <w:sz w:val="24"/>
          <w:szCs w:val="24"/>
        </w:rPr>
        <w:lastRenderedPageBreak/>
        <w:t xml:space="preserve">potential users </w:t>
      </w:r>
      <w:r w:rsidR="006543E8" w:rsidRPr="006543E8">
        <w:rPr>
          <w:rFonts w:ascii="Times New Roman" w:hAnsi="Times New Roman" w:cs="Times New Roman"/>
          <w:sz w:val="24"/>
          <w:szCs w:val="24"/>
        </w:rPr>
        <w:t>(MILLER, 2015)</w:t>
      </w:r>
      <w:r w:rsidRPr="00B44F4A">
        <w:rPr>
          <w:rFonts w:ascii="Times New Roman" w:hAnsi="Times New Roman" w:cs="Times New Roman"/>
          <w:sz w:val="24"/>
          <w:szCs w:val="24"/>
        </w:rPr>
        <w:t>. Therefore, the goal of the event is to expose the idea to the key influencers and adopters within the hospitality industry as a way of spearheading the adoption of the technologies among other players.</w:t>
      </w:r>
    </w:p>
    <w:p w14:paraId="5975133F" w14:textId="77777777" w:rsidR="006543E8" w:rsidRDefault="006543E8" w:rsidP="00B44F4A">
      <w:pPr>
        <w:rPr>
          <w:rFonts w:ascii="Times New Roman" w:hAnsi="Times New Roman" w:cs="Times New Roman"/>
          <w:sz w:val="24"/>
          <w:szCs w:val="24"/>
        </w:rPr>
      </w:pPr>
      <w:r w:rsidRPr="006543E8">
        <w:rPr>
          <w:rFonts w:ascii="Times New Roman" w:hAnsi="Times New Roman" w:cs="Times New Roman"/>
          <w:b/>
          <w:sz w:val="24"/>
          <w:szCs w:val="24"/>
        </w:rPr>
        <w:t>Facilitate Networking</w:t>
      </w:r>
      <w:r w:rsidRPr="006543E8">
        <w:rPr>
          <w:rFonts w:ascii="Times New Roman" w:hAnsi="Times New Roman" w:cs="Times New Roman"/>
          <w:sz w:val="24"/>
          <w:szCs w:val="24"/>
        </w:rPr>
        <w:t>: Organize business meetings that would result into ten new business connections. This will be done through follow-up communication and partnership announcements after the event. Networking breaks and private meeting areas will be incorporated into the schedule to ensure the most opportunities for connection and possible partnerships. This objective utilizes Social Network Theory, which focuses on relations and ties in organizational contexts. In this respect, InnoHospitality 2024 will focus on the development of well-structured opportunities for networking, which is regarded as a key factor in the formation of successful business relationships, on which innovatio</w:t>
      </w:r>
      <w:r>
        <w:rPr>
          <w:rFonts w:ascii="Times New Roman" w:hAnsi="Times New Roman" w:cs="Times New Roman"/>
          <w:sz w:val="24"/>
          <w:szCs w:val="24"/>
        </w:rPr>
        <w:t xml:space="preserve">ns are based </w:t>
      </w:r>
      <w:r w:rsidRPr="006543E8">
        <w:rPr>
          <w:rFonts w:ascii="Times New Roman" w:hAnsi="Times New Roman" w:cs="Times New Roman"/>
          <w:sz w:val="24"/>
          <w:szCs w:val="24"/>
        </w:rPr>
        <w:t>(</w:t>
      </w:r>
      <w:proofErr w:type="spellStart"/>
      <w:r w:rsidRPr="006543E8">
        <w:rPr>
          <w:rFonts w:ascii="Times New Roman" w:hAnsi="Times New Roman" w:cs="Times New Roman"/>
          <w:sz w:val="24"/>
          <w:szCs w:val="24"/>
        </w:rPr>
        <w:t>Gamper</w:t>
      </w:r>
      <w:proofErr w:type="spellEnd"/>
      <w:r w:rsidRPr="006543E8">
        <w:rPr>
          <w:rFonts w:ascii="Times New Roman" w:hAnsi="Times New Roman" w:cs="Times New Roman"/>
          <w:sz w:val="24"/>
          <w:szCs w:val="24"/>
        </w:rPr>
        <w:t>, 2022).</w:t>
      </w:r>
      <w:r>
        <w:rPr>
          <w:rFonts w:ascii="Times New Roman" w:hAnsi="Times New Roman" w:cs="Times New Roman"/>
          <w:sz w:val="24"/>
          <w:szCs w:val="24"/>
        </w:rPr>
        <w:br/>
      </w:r>
      <w:r w:rsidRPr="006543E8">
        <w:rPr>
          <w:rFonts w:ascii="Times New Roman" w:hAnsi="Times New Roman" w:cs="Times New Roman"/>
          <w:b/>
          <w:sz w:val="24"/>
          <w:szCs w:val="24"/>
        </w:rPr>
        <w:t>Achieve Satisfaction</w:t>
      </w:r>
      <w:r w:rsidRPr="006543E8">
        <w:rPr>
          <w:rFonts w:ascii="Times New Roman" w:hAnsi="Times New Roman" w:cs="Times New Roman"/>
          <w:sz w:val="24"/>
          <w:szCs w:val="24"/>
        </w:rPr>
        <w:t>: Ensure that 90% of the participants are satisfied with the content and planning of the event. This will be evaluated with the help of the attendee satisfaction and feedback forms which can be collected at the end of the event. The Content format and duration of the event focusing on key note speeches, interactive panel sessions, live practical demonstrations and other formats assure high satisfaction rates for all participants. This objective is underpinned by the Service Quality Model (SERVQUAL) which measures event quality in terms of tangible, reliability, response, assurance and emotional components (Prakash and Mohanty, 2012). Thus, by carefully strategizing and managing every aspect of the event, InnoHospitality 2024 will aim to align its provision with the attendee expectations and, therefore, achieve a high level of perceived service quality.</w:t>
      </w:r>
    </w:p>
    <w:p w14:paraId="7B702D87" w14:textId="77777777" w:rsidR="006543E8" w:rsidRDefault="006543E8" w:rsidP="00B44F4A">
      <w:pPr>
        <w:rPr>
          <w:rFonts w:ascii="Times New Roman" w:hAnsi="Times New Roman" w:cs="Times New Roman"/>
          <w:b/>
          <w:sz w:val="24"/>
          <w:szCs w:val="24"/>
        </w:rPr>
      </w:pPr>
      <w:r w:rsidRPr="006543E8">
        <w:rPr>
          <w:rFonts w:ascii="Times New Roman" w:hAnsi="Times New Roman" w:cs="Times New Roman"/>
          <w:b/>
          <w:sz w:val="24"/>
          <w:szCs w:val="24"/>
        </w:rPr>
        <w:t>Event Operations</w:t>
      </w:r>
    </w:p>
    <w:p w14:paraId="198F857D" w14:textId="77777777" w:rsidR="006543E8" w:rsidRDefault="006543E8" w:rsidP="00B44F4A">
      <w:pPr>
        <w:rPr>
          <w:rFonts w:ascii="Times New Roman" w:hAnsi="Times New Roman" w:cs="Times New Roman"/>
          <w:sz w:val="24"/>
          <w:szCs w:val="24"/>
        </w:rPr>
      </w:pPr>
      <w:r w:rsidRPr="006543E8">
        <w:rPr>
          <w:rFonts w:ascii="Times New Roman" w:hAnsi="Times New Roman" w:cs="Times New Roman"/>
          <w:sz w:val="24"/>
          <w:szCs w:val="24"/>
        </w:rPr>
        <w:lastRenderedPageBreak/>
        <w:t>The effective implementation of InnoHospitality 2024 requires adequate skill and resource mobilization in order to deliver a successful and worthy event. The necessary competencies include the knowledge of digital technology, event management, and customer relations. Digital competencies are crucial for the management and output of the technological conference, including AI and IoT solutions</w:t>
      </w:r>
      <w:r w:rsidR="00287E8C" w:rsidRPr="00287E8C">
        <w:t xml:space="preserve"> </w:t>
      </w:r>
      <w:r w:rsidR="00287E8C" w:rsidRPr="00287E8C">
        <w:rPr>
          <w:rFonts w:ascii="Times New Roman" w:hAnsi="Times New Roman" w:cs="Times New Roman"/>
          <w:sz w:val="24"/>
          <w:szCs w:val="24"/>
        </w:rPr>
        <w:t xml:space="preserve">(Fonseca and </w:t>
      </w:r>
      <w:proofErr w:type="spellStart"/>
      <w:r w:rsidR="00287E8C" w:rsidRPr="00287E8C">
        <w:rPr>
          <w:rFonts w:ascii="Times New Roman" w:hAnsi="Times New Roman" w:cs="Times New Roman"/>
          <w:sz w:val="24"/>
          <w:szCs w:val="24"/>
        </w:rPr>
        <w:t>Picoto</w:t>
      </w:r>
      <w:proofErr w:type="spellEnd"/>
      <w:r w:rsidR="00287E8C" w:rsidRPr="00287E8C">
        <w:rPr>
          <w:rFonts w:ascii="Times New Roman" w:hAnsi="Times New Roman" w:cs="Times New Roman"/>
          <w:sz w:val="24"/>
          <w:szCs w:val="24"/>
        </w:rPr>
        <w:t>, 2020)</w:t>
      </w:r>
      <w:r w:rsidRPr="006543E8">
        <w:rPr>
          <w:rFonts w:ascii="Times New Roman" w:hAnsi="Times New Roman" w:cs="Times New Roman"/>
          <w:sz w:val="24"/>
          <w:szCs w:val="24"/>
        </w:rPr>
        <w:t xml:space="preserve">. Administrative skills involve the planning processes, the organization of the event and the timing of all the elements that comprise the event. Furthermore, effective communication skills are useful in improving the experience of the attendees and providing appropriate solutions to their needs </w:t>
      </w:r>
      <w:r w:rsidR="00287E8C" w:rsidRPr="00287E8C">
        <w:rPr>
          <w:rFonts w:ascii="Times New Roman" w:hAnsi="Times New Roman" w:cs="Times New Roman"/>
          <w:sz w:val="24"/>
          <w:szCs w:val="24"/>
        </w:rPr>
        <w:t>(Shen, Qian and Chen, 2020)</w:t>
      </w:r>
      <w:r w:rsidR="00287E8C">
        <w:rPr>
          <w:rFonts w:ascii="Times New Roman" w:hAnsi="Times New Roman" w:cs="Times New Roman"/>
          <w:sz w:val="24"/>
          <w:szCs w:val="24"/>
        </w:rPr>
        <w:t>.</w:t>
      </w:r>
      <w:r>
        <w:rPr>
          <w:rFonts w:ascii="Times New Roman" w:hAnsi="Times New Roman" w:cs="Times New Roman"/>
          <w:sz w:val="24"/>
          <w:szCs w:val="24"/>
        </w:rPr>
        <w:br/>
      </w:r>
      <w:r w:rsidRPr="006543E8">
        <w:rPr>
          <w:rFonts w:ascii="Times New Roman" w:hAnsi="Times New Roman" w:cs="Times New Roman"/>
          <w:sz w:val="24"/>
          <w:szCs w:val="24"/>
        </w:rPr>
        <w:t>The needs of the InnoHospitality 2024 are high-tech technologies in terms of equipment, professional cuisine services, intelligent lighting and sound solutions, and multifunctional furniture. Live demonstrations of advanced technologies and other interactive technologies can only be achieved through advanced tech equipment</w:t>
      </w:r>
      <w:r w:rsidR="00287E8C" w:rsidRPr="00287E8C">
        <w:t xml:space="preserve"> </w:t>
      </w:r>
      <w:r w:rsidR="00287E8C" w:rsidRPr="00287E8C">
        <w:rPr>
          <w:rFonts w:ascii="Times New Roman" w:hAnsi="Times New Roman" w:cs="Times New Roman"/>
          <w:sz w:val="24"/>
          <w:szCs w:val="24"/>
        </w:rPr>
        <w:t xml:space="preserve">(Fonseca and </w:t>
      </w:r>
      <w:proofErr w:type="spellStart"/>
      <w:r w:rsidR="00287E8C" w:rsidRPr="00287E8C">
        <w:rPr>
          <w:rFonts w:ascii="Times New Roman" w:hAnsi="Times New Roman" w:cs="Times New Roman"/>
          <w:sz w:val="24"/>
          <w:szCs w:val="24"/>
        </w:rPr>
        <w:t>Picoto</w:t>
      </w:r>
      <w:proofErr w:type="spellEnd"/>
      <w:r w:rsidR="00287E8C" w:rsidRPr="00287E8C">
        <w:rPr>
          <w:rFonts w:ascii="Times New Roman" w:hAnsi="Times New Roman" w:cs="Times New Roman"/>
          <w:sz w:val="24"/>
          <w:szCs w:val="24"/>
        </w:rPr>
        <w:t>, 2020)</w:t>
      </w:r>
      <w:r w:rsidRPr="006543E8">
        <w:rPr>
          <w:rFonts w:ascii="Times New Roman" w:hAnsi="Times New Roman" w:cs="Times New Roman"/>
          <w:sz w:val="24"/>
          <w:szCs w:val="24"/>
        </w:rPr>
        <w:t>. This means that the services of professional caterers are required to ensure that high quality food and beverages are prepared to suit different diets. Technological features such as lighting and sound also help in creating the mood and feel of the occasion. Chairs and tables are arranged in a way that allows the venue to host any session format ranging from panel discussions to hands on workshops, making it easy and comfortable to conduct all sessions (Rogers &amp; Wynn-Moylan, 2022).</w:t>
      </w:r>
    </w:p>
    <w:p w14:paraId="3200C009" w14:textId="77777777" w:rsidR="00287E8C" w:rsidRDefault="00287E8C" w:rsidP="00B44F4A">
      <w:pPr>
        <w:rPr>
          <w:rFonts w:ascii="Times New Roman" w:hAnsi="Times New Roman" w:cs="Times New Roman"/>
          <w:b/>
          <w:sz w:val="24"/>
          <w:szCs w:val="24"/>
        </w:rPr>
      </w:pPr>
      <w:r w:rsidRPr="00287E8C">
        <w:rPr>
          <w:rFonts w:ascii="Times New Roman" w:hAnsi="Times New Roman" w:cs="Times New Roman"/>
          <w:b/>
          <w:sz w:val="24"/>
          <w:szCs w:val="24"/>
        </w:rPr>
        <w:t>Event Budget</w:t>
      </w:r>
    </w:p>
    <w:p w14:paraId="61D3F8E0" w14:textId="77777777" w:rsidR="00287E8C" w:rsidRPr="00287E8C" w:rsidRDefault="00287E8C" w:rsidP="00287E8C">
      <w:pPr>
        <w:spacing w:before="100" w:beforeAutospacing="1" w:after="100" w:afterAutospacing="1" w:line="240" w:lineRule="auto"/>
        <w:ind w:left="720"/>
        <w:rPr>
          <w:rFonts w:ascii="Times New Roman" w:eastAsia="Times New Roman" w:hAnsi="Times New Roman" w:cs="Times New Roman"/>
          <w:b/>
          <w:sz w:val="24"/>
          <w:szCs w:val="24"/>
          <w:lang w:val="en-US"/>
        </w:rPr>
      </w:pPr>
    </w:p>
    <w:tbl>
      <w:tblPr>
        <w:tblStyle w:val="Tabelgril5ntunecat-Accentuare1"/>
        <w:tblW w:w="0" w:type="auto"/>
        <w:tblLook w:val="04A0" w:firstRow="1" w:lastRow="0" w:firstColumn="1" w:lastColumn="0" w:noHBand="0" w:noVBand="1"/>
      </w:tblPr>
      <w:tblGrid>
        <w:gridCol w:w="2050"/>
        <w:gridCol w:w="1316"/>
        <w:gridCol w:w="1836"/>
      </w:tblGrid>
      <w:tr w:rsidR="00287E8C" w:rsidRPr="00287E8C" w14:paraId="550ED3F8" w14:textId="77777777" w:rsidTr="00287E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FFA0E3" w14:textId="77777777" w:rsidR="00287E8C" w:rsidRPr="00287E8C" w:rsidRDefault="00287E8C" w:rsidP="00287E8C">
            <w:pPr>
              <w:spacing w:line="480" w:lineRule="auto"/>
              <w:jc w:val="center"/>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Category</w:t>
            </w:r>
          </w:p>
        </w:tc>
        <w:tc>
          <w:tcPr>
            <w:tcW w:w="0" w:type="auto"/>
            <w:hideMark/>
          </w:tcPr>
          <w:p w14:paraId="38CBF371" w14:textId="77777777" w:rsidR="00287E8C" w:rsidRPr="00287E8C" w:rsidRDefault="00287E8C" w:rsidP="00287E8C">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Income (</w:t>
            </w:r>
            <w:r w:rsidRPr="00287E8C">
              <w:rPr>
                <w:rFonts w:ascii="Times New Roman" w:eastAsia="Times New Roman" w:hAnsi="Times New Roman" w:cs="Times New Roman"/>
                <w:sz w:val="24"/>
                <w:szCs w:val="24"/>
                <w:lang w:val="en-US"/>
              </w:rPr>
              <w:t>£)</w:t>
            </w:r>
          </w:p>
        </w:tc>
        <w:tc>
          <w:tcPr>
            <w:tcW w:w="0" w:type="auto"/>
            <w:hideMark/>
          </w:tcPr>
          <w:p w14:paraId="0346FAC4" w14:textId="77777777" w:rsidR="00287E8C" w:rsidRPr="00287E8C" w:rsidRDefault="00287E8C" w:rsidP="00287E8C">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Expenditure (£)</w:t>
            </w:r>
          </w:p>
        </w:tc>
      </w:tr>
      <w:tr w:rsidR="00287E8C" w:rsidRPr="00287E8C" w14:paraId="449463E6" w14:textId="77777777" w:rsidTr="00287E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E6B5BA" w14:textId="77777777" w:rsidR="00287E8C" w:rsidRPr="00287E8C" w:rsidRDefault="00287E8C" w:rsidP="00287E8C">
            <w:pPr>
              <w:spacing w:line="480" w:lineRule="auto"/>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Sponsorships</w:t>
            </w:r>
          </w:p>
        </w:tc>
        <w:tc>
          <w:tcPr>
            <w:tcW w:w="0" w:type="auto"/>
            <w:hideMark/>
          </w:tcPr>
          <w:p w14:paraId="11D668E1" w14:textId="77777777" w:rsidR="00287E8C" w:rsidRPr="00287E8C" w:rsidRDefault="00287E8C" w:rsidP="00287E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150,000</w:t>
            </w:r>
          </w:p>
        </w:tc>
        <w:tc>
          <w:tcPr>
            <w:tcW w:w="0" w:type="auto"/>
            <w:hideMark/>
          </w:tcPr>
          <w:p w14:paraId="69823E14" w14:textId="77777777" w:rsidR="00287E8C" w:rsidRPr="00287E8C" w:rsidRDefault="00287E8C" w:rsidP="00287E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w:t>
            </w:r>
          </w:p>
        </w:tc>
      </w:tr>
      <w:tr w:rsidR="00287E8C" w:rsidRPr="00287E8C" w14:paraId="70CFA85B" w14:textId="77777777" w:rsidTr="00287E8C">
        <w:tc>
          <w:tcPr>
            <w:cnfStyle w:val="001000000000" w:firstRow="0" w:lastRow="0" w:firstColumn="1" w:lastColumn="0" w:oddVBand="0" w:evenVBand="0" w:oddHBand="0" w:evenHBand="0" w:firstRowFirstColumn="0" w:firstRowLastColumn="0" w:lastRowFirstColumn="0" w:lastRowLastColumn="0"/>
            <w:tcW w:w="0" w:type="auto"/>
            <w:hideMark/>
          </w:tcPr>
          <w:p w14:paraId="0BC95835" w14:textId="77777777" w:rsidR="00287E8C" w:rsidRPr="00287E8C" w:rsidRDefault="00287E8C" w:rsidP="00287E8C">
            <w:pPr>
              <w:spacing w:line="480" w:lineRule="auto"/>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Ticket Sales</w:t>
            </w:r>
          </w:p>
        </w:tc>
        <w:tc>
          <w:tcPr>
            <w:tcW w:w="0" w:type="auto"/>
            <w:hideMark/>
          </w:tcPr>
          <w:p w14:paraId="4649A113" w14:textId="77777777" w:rsidR="00287E8C" w:rsidRPr="00287E8C" w:rsidRDefault="00287E8C" w:rsidP="00287E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100,000</w:t>
            </w:r>
          </w:p>
        </w:tc>
        <w:tc>
          <w:tcPr>
            <w:tcW w:w="0" w:type="auto"/>
            <w:hideMark/>
          </w:tcPr>
          <w:p w14:paraId="11B53C1C" w14:textId="77777777" w:rsidR="00287E8C" w:rsidRPr="00287E8C" w:rsidRDefault="00287E8C" w:rsidP="00287E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w:t>
            </w:r>
          </w:p>
        </w:tc>
      </w:tr>
      <w:tr w:rsidR="00287E8C" w:rsidRPr="00287E8C" w14:paraId="2C35CF78" w14:textId="77777777" w:rsidTr="00287E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7A8F03" w14:textId="77777777" w:rsidR="00287E8C" w:rsidRPr="00287E8C" w:rsidRDefault="00287E8C" w:rsidP="00287E8C">
            <w:pPr>
              <w:spacing w:line="480" w:lineRule="auto"/>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lastRenderedPageBreak/>
              <w:t>Partnerships</w:t>
            </w:r>
          </w:p>
        </w:tc>
        <w:tc>
          <w:tcPr>
            <w:tcW w:w="0" w:type="auto"/>
            <w:hideMark/>
          </w:tcPr>
          <w:p w14:paraId="1DCD4BC5" w14:textId="77777777" w:rsidR="00287E8C" w:rsidRPr="00287E8C" w:rsidRDefault="00287E8C" w:rsidP="00287E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50,000</w:t>
            </w:r>
          </w:p>
        </w:tc>
        <w:tc>
          <w:tcPr>
            <w:tcW w:w="0" w:type="auto"/>
            <w:hideMark/>
          </w:tcPr>
          <w:p w14:paraId="67E08AB2" w14:textId="77777777" w:rsidR="00287E8C" w:rsidRPr="00287E8C" w:rsidRDefault="00287E8C" w:rsidP="00287E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w:t>
            </w:r>
          </w:p>
        </w:tc>
      </w:tr>
      <w:tr w:rsidR="00287E8C" w:rsidRPr="00287E8C" w14:paraId="2E443EE5" w14:textId="77777777" w:rsidTr="00287E8C">
        <w:tc>
          <w:tcPr>
            <w:cnfStyle w:val="001000000000" w:firstRow="0" w:lastRow="0" w:firstColumn="1" w:lastColumn="0" w:oddVBand="0" w:evenVBand="0" w:oddHBand="0" w:evenHBand="0" w:firstRowFirstColumn="0" w:firstRowLastColumn="0" w:lastRowFirstColumn="0" w:lastRowLastColumn="0"/>
            <w:tcW w:w="0" w:type="auto"/>
            <w:hideMark/>
          </w:tcPr>
          <w:p w14:paraId="2764EB4A" w14:textId="77777777" w:rsidR="00287E8C" w:rsidRPr="00287E8C" w:rsidRDefault="00287E8C" w:rsidP="00287E8C">
            <w:pPr>
              <w:spacing w:line="480" w:lineRule="auto"/>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Venue Hire</w:t>
            </w:r>
          </w:p>
        </w:tc>
        <w:tc>
          <w:tcPr>
            <w:tcW w:w="0" w:type="auto"/>
            <w:hideMark/>
          </w:tcPr>
          <w:p w14:paraId="65A32E4D" w14:textId="77777777" w:rsidR="00287E8C" w:rsidRPr="00287E8C" w:rsidRDefault="00287E8C" w:rsidP="00287E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w:t>
            </w:r>
          </w:p>
        </w:tc>
        <w:tc>
          <w:tcPr>
            <w:tcW w:w="0" w:type="auto"/>
            <w:hideMark/>
          </w:tcPr>
          <w:p w14:paraId="4034378F" w14:textId="77777777" w:rsidR="00287E8C" w:rsidRPr="00287E8C" w:rsidRDefault="00287E8C" w:rsidP="00287E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50,000</w:t>
            </w:r>
          </w:p>
        </w:tc>
      </w:tr>
      <w:tr w:rsidR="00287E8C" w:rsidRPr="00287E8C" w14:paraId="32825C6D" w14:textId="77777777" w:rsidTr="00287E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2D97C8" w14:textId="77777777" w:rsidR="00287E8C" w:rsidRPr="00287E8C" w:rsidRDefault="00287E8C" w:rsidP="00287E8C">
            <w:pPr>
              <w:spacing w:line="480" w:lineRule="auto"/>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Technology Setup</w:t>
            </w:r>
          </w:p>
        </w:tc>
        <w:tc>
          <w:tcPr>
            <w:tcW w:w="0" w:type="auto"/>
            <w:hideMark/>
          </w:tcPr>
          <w:p w14:paraId="6F249D29" w14:textId="77777777" w:rsidR="00287E8C" w:rsidRPr="00287E8C" w:rsidRDefault="00287E8C" w:rsidP="00287E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w:t>
            </w:r>
          </w:p>
        </w:tc>
        <w:tc>
          <w:tcPr>
            <w:tcW w:w="0" w:type="auto"/>
            <w:hideMark/>
          </w:tcPr>
          <w:p w14:paraId="6AAE0F00" w14:textId="77777777" w:rsidR="00287E8C" w:rsidRPr="00287E8C" w:rsidRDefault="00287E8C" w:rsidP="00287E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75,000</w:t>
            </w:r>
          </w:p>
        </w:tc>
      </w:tr>
      <w:tr w:rsidR="00287E8C" w:rsidRPr="00287E8C" w14:paraId="5AAE87FA" w14:textId="77777777" w:rsidTr="00287E8C">
        <w:tc>
          <w:tcPr>
            <w:cnfStyle w:val="001000000000" w:firstRow="0" w:lastRow="0" w:firstColumn="1" w:lastColumn="0" w:oddVBand="0" w:evenVBand="0" w:oddHBand="0" w:evenHBand="0" w:firstRowFirstColumn="0" w:firstRowLastColumn="0" w:lastRowFirstColumn="0" w:lastRowLastColumn="0"/>
            <w:tcW w:w="0" w:type="auto"/>
            <w:hideMark/>
          </w:tcPr>
          <w:p w14:paraId="4E208AE1" w14:textId="77777777" w:rsidR="00287E8C" w:rsidRPr="00287E8C" w:rsidRDefault="00287E8C" w:rsidP="00287E8C">
            <w:pPr>
              <w:spacing w:line="480" w:lineRule="auto"/>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Catering</w:t>
            </w:r>
          </w:p>
        </w:tc>
        <w:tc>
          <w:tcPr>
            <w:tcW w:w="0" w:type="auto"/>
            <w:hideMark/>
          </w:tcPr>
          <w:p w14:paraId="517CA5F1" w14:textId="77777777" w:rsidR="00287E8C" w:rsidRPr="00287E8C" w:rsidRDefault="00287E8C" w:rsidP="00287E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w:t>
            </w:r>
          </w:p>
        </w:tc>
        <w:tc>
          <w:tcPr>
            <w:tcW w:w="0" w:type="auto"/>
            <w:hideMark/>
          </w:tcPr>
          <w:p w14:paraId="35F6DDFA" w14:textId="77777777" w:rsidR="00287E8C" w:rsidRPr="00287E8C" w:rsidRDefault="00287E8C" w:rsidP="00287E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30,000</w:t>
            </w:r>
          </w:p>
        </w:tc>
      </w:tr>
      <w:tr w:rsidR="00287E8C" w:rsidRPr="00287E8C" w14:paraId="2E0F1576" w14:textId="77777777" w:rsidTr="00287E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A35896" w14:textId="77777777" w:rsidR="00287E8C" w:rsidRPr="00287E8C" w:rsidRDefault="00287E8C" w:rsidP="00287E8C">
            <w:pPr>
              <w:spacing w:line="480" w:lineRule="auto"/>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Marketing</w:t>
            </w:r>
          </w:p>
        </w:tc>
        <w:tc>
          <w:tcPr>
            <w:tcW w:w="0" w:type="auto"/>
            <w:hideMark/>
          </w:tcPr>
          <w:p w14:paraId="398A595F" w14:textId="77777777" w:rsidR="00287E8C" w:rsidRPr="00287E8C" w:rsidRDefault="00287E8C" w:rsidP="00287E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w:t>
            </w:r>
          </w:p>
        </w:tc>
        <w:tc>
          <w:tcPr>
            <w:tcW w:w="0" w:type="auto"/>
            <w:hideMark/>
          </w:tcPr>
          <w:p w14:paraId="0B935420" w14:textId="77777777" w:rsidR="00287E8C" w:rsidRPr="00287E8C" w:rsidRDefault="00287E8C" w:rsidP="00287E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20,000</w:t>
            </w:r>
          </w:p>
        </w:tc>
      </w:tr>
      <w:tr w:rsidR="00287E8C" w:rsidRPr="00287E8C" w14:paraId="7D036A66" w14:textId="77777777" w:rsidTr="00287E8C">
        <w:tc>
          <w:tcPr>
            <w:cnfStyle w:val="001000000000" w:firstRow="0" w:lastRow="0" w:firstColumn="1" w:lastColumn="0" w:oddVBand="0" w:evenVBand="0" w:oddHBand="0" w:evenHBand="0" w:firstRowFirstColumn="0" w:firstRowLastColumn="0" w:lastRowFirstColumn="0" w:lastRowLastColumn="0"/>
            <w:tcW w:w="0" w:type="auto"/>
            <w:hideMark/>
          </w:tcPr>
          <w:p w14:paraId="13B70E6F" w14:textId="77777777" w:rsidR="00287E8C" w:rsidRPr="00287E8C" w:rsidRDefault="00287E8C" w:rsidP="00287E8C">
            <w:pPr>
              <w:spacing w:line="480" w:lineRule="auto"/>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Miscellaneous</w:t>
            </w:r>
          </w:p>
        </w:tc>
        <w:tc>
          <w:tcPr>
            <w:tcW w:w="0" w:type="auto"/>
            <w:hideMark/>
          </w:tcPr>
          <w:p w14:paraId="70B1857F" w14:textId="77777777" w:rsidR="00287E8C" w:rsidRPr="00287E8C" w:rsidRDefault="00287E8C" w:rsidP="00287E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w:t>
            </w:r>
          </w:p>
        </w:tc>
        <w:tc>
          <w:tcPr>
            <w:tcW w:w="0" w:type="auto"/>
            <w:hideMark/>
          </w:tcPr>
          <w:p w14:paraId="655B5CC9" w14:textId="77777777" w:rsidR="00287E8C" w:rsidRPr="00287E8C" w:rsidRDefault="00287E8C" w:rsidP="00287E8C">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25,000</w:t>
            </w:r>
          </w:p>
        </w:tc>
      </w:tr>
      <w:tr w:rsidR="00287E8C" w:rsidRPr="00287E8C" w14:paraId="21AC6B9D" w14:textId="77777777" w:rsidTr="00287E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15D407" w14:textId="77777777" w:rsidR="00287E8C" w:rsidRPr="00287E8C" w:rsidRDefault="00287E8C" w:rsidP="00287E8C">
            <w:pPr>
              <w:spacing w:line="480" w:lineRule="auto"/>
              <w:rPr>
                <w:rFonts w:ascii="Times New Roman" w:eastAsia="Times New Roman" w:hAnsi="Times New Roman" w:cs="Times New Roman"/>
                <w:sz w:val="24"/>
                <w:szCs w:val="24"/>
                <w:lang w:val="en-US"/>
              </w:rPr>
            </w:pPr>
            <w:r w:rsidRPr="00287E8C">
              <w:rPr>
                <w:rFonts w:ascii="Times New Roman" w:eastAsia="Times New Roman" w:hAnsi="Times New Roman" w:cs="Times New Roman"/>
                <w:sz w:val="24"/>
                <w:szCs w:val="24"/>
                <w:lang w:val="en-US"/>
              </w:rPr>
              <w:t>Total</w:t>
            </w:r>
          </w:p>
        </w:tc>
        <w:tc>
          <w:tcPr>
            <w:tcW w:w="0" w:type="auto"/>
            <w:hideMark/>
          </w:tcPr>
          <w:p w14:paraId="6B73C584" w14:textId="77777777" w:rsidR="00287E8C" w:rsidRPr="00287E8C" w:rsidRDefault="00287E8C" w:rsidP="00287E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b/>
                <w:bCs/>
                <w:sz w:val="24"/>
                <w:szCs w:val="24"/>
                <w:lang w:val="en-US"/>
              </w:rPr>
              <w:t>300,000</w:t>
            </w:r>
          </w:p>
        </w:tc>
        <w:tc>
          <w:tcPr>
            <w:tcW w:w="0" w:type="auto"/>
            <w:hideMark/>
          </w:tcPr>
          <w:p w14:paraId="536D42E7" w14:textId="77777777" w:rsidR="00287E8C" w:rsidRPr="00287E8C" w:rsidRDefault="00287E8C" w:rsidP="00287E8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287E8C">
              <w:rPr>
                <w:rFonts w:ascii="Times New Roman" w:eastAsia="Times New Roman" w:hAnsi="Times New Roman" w:cs="Times New Roman"/>
                <w:b/>
                <w:bCs/>
                <w:sz w:val="24"/>
                <w:szCs w:val="24"/>
                <w:lang w:val="en-US"/>
              </w:rPr>
              <w:t>200,000</w:t>
            </w:r>
          </w:p>
        </w:tc>
      </w:tr>
    </w:tbl>
    <w:p w14:paraId="6EA93BC0" w14:textId="77777777" w:rsidR="00287E8C" w:rsidRPr="00287E8C" w:rsidRDefault="00287E8C" w:rsidP="00B44F4A">
      <w:pPr>
        <w:rPr>
          <w:rFonts w:ascii="Times New Roman" w:hAnsi="Times New Roman" w:cs="Times New Roman"/>
          <w:b/>
          <w:sz w:val="24"/>
          <w:szCs w:val="24"/>
        </w:rPr>
      </w:pPr>
    </w:p>
    <w:p w14:paraId="6D662D28" w14:textId="77777777" w:rsidR="00D725DD" w:rsidRDefault="00287E8C" w:rsidP="00D725DD">
      <w:pPr>
        <w:rPr>
          <w:rFonts w:ascii="Times New Roman" w:hAnsi="Times New Roman" w:cs="Times New Roman"/>
          <w:sz w:val="24"/>
          <w:szCs w:val="24"/>
        </w:rPr>
      </w:pPr>
      <w:r w:rsidRPr="00287E8C">
        <w:rPr>
          <w:rFonts w:ascii="Times New Roman" w:hAnsi="Times New Roman" w:cs="Times New Roman"/>
          <w:b/>
          <w:sz w:val="24"/>
          <w:szCs w:val="24"/>
        </w:rPr>
        <w:t>Cost Analysis and Sources of Financing</w:t>
      </w:r>
      <w:r>
        <w:rPr>
          <w:rFonts w:ascii="Times New Roman" w:hAnsi="Times New Roman" w:cs="Times New Roman"/>
          <w:b/>
          <w:sz w:val="24"/>
          <w:szCs w:val="24"/>
        </w:rPr>
        <w:br/>
      </w:r>
      <w:r w:rsidRPr="00287E8C">
        <w:rPr>
          <w:rFonts w:ascii="Times New Roman" w:hAnsi="Times New Roman" w:cs="Times New Roman"/>
          <w:sz w:val="24"/>
          <w:szCs w:val="24"/>
        </w:rPr>
        <w:t>The expenditure that needs be incurred during InnoHospitality 2024 include the cost of venue (£50,000), cost of setting up technology (£75,000), food and beverages (£30,000), promotion (£20,000) and other general expenses (£25,000). These requirements include a quality venue for accommodating advanced technology as well as the technology infrastructure for facilitating high-value demonstrations. Catering improves attendee experience by providing quality food and drink, and marketing guarantees event exposure and the number of ticket purchases. Other expenses include redirected contingencies and other staff members.</w:t>
      </w:r>
      <w:r>
        <w:rPr>
          <w:rFonts w:ascii="Times New Roman" w:hAnsi="Times New Roman" w:cs="Times New Roman"/>
          <w:sz w:val="24"/>
          <w:szCs w:val="24"/>
        </w:rPr>
        <w:t xml:space="preserve"> </w:t>
      </w:r>
      <w:r w:rsidRPr="00287E8C">
        <w:rPr>
          <w:rFonts w:ascii="Times New Roman" w:hAnsi="Times New Roman" w:cs="Times New Roman"/>
          <w:sz w:val="24"/>
          <w:szCs w:val="24"/>
        </w:rPr>
        <w:t>Sponsorships (£150,000) are obtained from technology firms and hotel chains, ticket sales (£100,000) boosted by promotion campaigns, and partnerships (£50,000) with professional bodies. Sponsorships offer a lot of money and give a lot of legitimacy to an event. Ticket sales are one of the major sources of income and partnerships bring funds and other assets into the organization.</w:t>
      </w:r>
      <w:r>
        <w:rPr>
          <w:rFonts w:ascii="Times New Roman" w:hAnsi="Times New Roman" w:cs="Times New Roman"/>
          <w:sz w:val="24"/>
          <w:szCs w:val="24"/>
        </w:rPr>
        <w:t xml:space="preserve"> </w:t>
      </w:r>
      <w:r w:rsidRPr="00287E8C">
        <w:rPr>
          <w:rFonts w:ascii="Times New Roman" w:hAnsi="Times New Roman" w:cs="Times New Roman"/>
          <w:sz w:val="24"/>
          <w:szCs w:val="24"/>
        </w:rPr>
        <w:t>Thus, with the effective management of these income sources and expenses, InnoHospitality 2024 will be financially secure and capable of hosting a successful and high-quality event.</w:t>
      </w:r>
    </w:p>
    <w:p w14:paraId="03DF53D7" w14:textId="77777777" w:rsidR="00287E8C" w:rsidRDefault="002541CA" w:rsidP="00D725DD">
      <w:pPr>
        <w:rPr>
          <w:rFonts w:ascii="Times New Roman" w:hAnsi="Times New Roman" w:cs="Times New Roman"/>
          <w:b/>
          <w:sz w:val="24"/>
          <w:szCs w:val="24"/>
        </w:rPr>
      </w:pPr>
      <w:r w:rsidRPr="002541CA">
        <w:rPr>
          <w:rFonts w:ascii="Times New Roman" w:hAnsi="Times New Roman" w:cs="Times New Roman"/>
          <w:b/>
          <w:sz w:val="24"/>
          <w:szCs w:val="24"/>
        </w:rPr>
        <w:t>Industry Trends / Issues / Impacts</w:t>
      </w:r>
    </w:p>
    <w:p w14:paraId="29A01FC5" w14:textId="77777777" w:rsidR="002541CA" w:rsidRPr="002541CA" w:rsidRDefault="002541CA" w:rsidP="00D725DD">
      <w:pPr>
        <w:rPr>
          <w:rFonts w:ascii="Times New Roman" w:hAnsi="Times New Roman" w:cs="Times New Roman"/>
          <w:sz w:val="24"/>
          <w:szCs w:val="24"/>
        </w:rPr>
      </w:pPr>
      <w:r w:rsidRPr="002541CA">
        <w:rPr>
          <w:rFonts w:ascii="Times New Roman" w:hAnsi="Times New Roman" w:cs="Times New Roman"/>
          <w:sz w:val="24"/>
          <w:szCs w:val="24"/>
        </w:rPr>
        <w:lastRenderedPageBreak/>
        <w:t>Several trends, issues, and impacts currently exist in the meetings and events industry. These include; the increase in the number of hybrid events, sustainability as a crucial factor, development in event technology and privacy and security concerns. In order to increase relevance and impact, InnoHospitality 2024 has been designed to reflect on these trends. The integration of face-to-face and online participation augments the attendance to cover a wider population and those who cannot attend physically ((Sá, Ferreira and Serpa, 2019). Sustainability measures decrease the event’s carbon footprint and attract stakeholders concerned with the environment. Some examples of such strategies are digital ticketing, waste reduction initiatives, and energy-saving equipment (Rogers &amp; Wynn-Moylan, 2022). Technologies like Artificial Intelligence, Virtual Reality, and Internet of Things should be incorporated to improve attendee experience as it is engaging. These technologies can automate processes, deliver customized services, and present information in an engaging manner (Hamid, 2023). The security of personal and corporate data must be ensured as more and more events are held online. Strong data protection measures are needed to ensure the attendees’ confidence and to address the legal obligations (Meredith &amp; Shafer, 2022).</w:t>
      </w:r>
      <w:r>
        <w:rPr>
          <w:rFonts w:ascii="Times New Roman" w:hAnsi="Times New Roman" w:cs="Times New Roman"/>
          <w:sz w:val="24"/>
          <w:szCs w:val="24"/>
        </w:rPr>
        <w:br/>
      </w:r>
      <w:r w:rsidRPr="002541CA">
        <w:rPr>
          <w:rFonts w:ascii="Times New Roman" w:hAnsi="Times New Roman" w:cs="Times New Roman"/>
          <w:sz w:val="24"/>
          <w:szCs w:val="24"/>
        </w:rPr>
        <w:t>Some of the effects of these trends include; increased audience engagement due to the combined formats, improving the accessibility of the event (Getz &amp; Page, 2020). Eco-friendly initiatives also save money and increase the event’s appeal to green-minded individuals, creating a favourable image and sustainabil</w:t>
      </w:r>
      <w:r>
        <w:rPr>
          <w:rFonts w:ascii="Times New Roman" w:hAnsi="Times New Roman" w:cs="Times New Roman"/>
          <w:sz w:val="24"/>
          <w:szCs w:val="24"/>
        </w:rPr>
        <w:t>ity.</w:t>
      </w:r>
      <w:r w:rsidRPr="002541CA">
        <w:rPr>
          <w:rFonts w:ascii="Times New Roman" w:hAnsi="Times New Roman" w:cs="Times New Roman"/>
          <w:sz w:val="24"/>
          <w:szCs w:val="24"/>
        </w:rPr>
        <w:t xml:space="preserve"> Advanced technology does capture audience attention relying on ways that enable the event to be innovative and effective. Last but not least, strong safeguards enhance attendee confidence and adhere to data protection legislation to protect persons’ information and the event (Meredith &amp; Shafer, 2022). Thus, by paying attention to all </w:t>
      </w:r>
      <w:r w:rsidRPr="002541CA">
        <w:rPr>
          <w:rFonts w:ascii="Times New Roman" w:hAnsi="Times New Roman" w:cs="Times New Roman"/>
          <w:sz w:val="24"/>
          <w:szCs w:val="24"/>
        </w:rPr>
        <w:lastRenderedPageBreak/>
        <w:t>these trends and problems through the strategic planning, InnoHospitality 2024 will be ready to meet the challenges of the meetings and events industry development.</w:t>
      </w:r>
    </w:p>
    <w:p w14:paraId="7EEF9909" w14:textId="77777777" w:rsidR="002541CA" w:rsidRPr="002541CA" w:rsidRDefault="002541CA" w:rsidP="002541CA">
      <w:pPr>
        <w:spacing w:before="100" w:beforeAutospacing="1" w:after="100" w:afterAutospacing="1" w:line="240" w:lineRule="auto"/>
        <w:outlineLvl w:val="3"/>
        <w:rPr>
          <w:rFonts w:ascii="Times New Roman" w:eastAsia="Times New Roman" w:hAnsi="Times New Roman" w:cs="Times New Roman"/>
          <w:b/>
          <w:bCs/>
          <w:sz w:val="24"/>
          <w:szCs w:val="24"/>
          <w:lang w:val="en-US"/>
        </w:rPr>
      </w:pPr>
      <w:r w:rsidRPr="002541CA">
        <w:rPr>
          <w:rFonts w:ascii="Times New Roman" w:eastAsia="Times New Roman" w:hAnsi="Times New Roman" w:cs="Times New Roman"/>
          <w:b/>
          <w:bCs/>
          <w:sz w:val="24"/>
          <w:szCs w:val="24"/>
          <w:lang w:val="en-US"/>
        </w:rPr>
        <w:t>SWOT Analysis</w:t>
      </w:r>
    </w:p>
    <w:tbl>
      <w:tblPr>
        <w:tblStyle w:val="Tabelgril"/>
        <w:tblW w:w="0" w:type="auto"/>
        <w:tblLook w:val="04A0" w:firstRow="1" w:lastRow="0" w:firstColumn="1" w:lastColumn="0" w:noHBand="0" w:noVBand="1"/>
      </w:tblPr>
      <w:tblGrid>
        <w:gridCol w:w="2936"/>
        <w:gridCol w:w="2696"/>
      </w:tblGrid>
      <w:tr w:rsidR="002541CA" w:rsidRPr="002541CA" w14:paraId="27345E28" w14:textId="77777777" w:rsidTr="002541CA">
        <w:tc>
          <w:tcPr>
            <w:tcW w:w="0" w:type="auto"/>
            <w:hideMark/>
          </w:tcPr>
          <w:p w14:paraId="48CEF19E" w14:textId="77777777" w:rsidR="002541CA" w:rsidRPr="002541CA" w:rsidRDefault="002541CA" w:rsidP="002541CA">
            <w:pPr>
              <w:jc w:val="center"/>
              <w:rPr>
                <w:rFonts w:ascii="Times New Roman" w:eastAsia="Times New Roman" w:hAnsi="Times New Roman" w:cs="Times New Roman"/>
                <w:b/>
                <w:bCs/>
                <w:sz w:val="24"/>
                <w:szCs w:val="24"/>
                <w:lang w:val="en-US"/>
              </w:rPr>
            </w:pPr>
            <w:r w:rsidRPr="002541CA">
              <w:rPr>
                <w:rFonts w:ascii="Times New Roman" w:eastAsia="Times New Roman" w:hAnsi="Times New Roman" w:cs="Times New Roman"/>
                <w:b/>
                <w:bCs/>
                <w:sz w:val="24"/>
                <w:szCs w:val="24"/>
                <w:lang w:val="en-US"/>
              </w:rPr>
              <w:t>Strengths</w:t>
            </w:r>
          </w:p>
        </w:tc>
        <w:tc>
          <w:tcPr>
            <w:tcW w:w="0" w:type="auto"/>
            <w:hideMark/>
          </w:tcPr>
          <w:p w14:paraId="46182446" w14:textId="77777777" w:rsidR="002541CA" w:rsidRPr="002541CA" w:rsidRDefault="002541CA" w:rsidP="002541CA">
            <w:pPr>
              <w:jc w:val="center"/>
              <w:rPr>
                <w:rFonts w:ascii="Times New Roman" w:eastAsia="Times New Roman" w:hAnsi="Times New Roman" w:cs="Times New Roman"/>
                <w:b/>
                <w:bCs/>
                <w:sz w:val="24"/>
                <w:szCs w:val="24"/>
                <w:lang w:val="en-US"/>
              </w:rPr>
            </w:pPr>
            <w:r w:rsidRPr="002541CA">
              <w:rPr>
                <w:rFonts w:ascii="Times New Roman" w:eastAsia="Times New Roman" w:hAnsi="Times New Roman" w:cs="Times New Roman"/>
                <w:b/>
                <w:bCs/>
                <w:sz w:val="24"/>
                <w:szCs w:val="24"/>
                <w:lang w:val="en-US"/>
              </w:rPr>
              <w:t>Weaknesses</w:t>
            </w:r>
          </w:p>
        </w:tc>
      </w:tr>
      <w:tr w:rsidR="002541CA" w:rsidRPr="002541CA" w14:paraId="72B56876" w14:textId="77777777" w:rsidTr="002541CA">
        <w:tc>
          <w:tcPr>
            <w:tcW w:w="0" w:type="auto"/>
            <w:hideMark/>
          </w:tcPr>
          <w:p w14:paraId="1F0CFE5F"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Innovative technology</w:t>
            </w:r>
          </w:p>
        </w:tc>
        <w:tc>
          <w:tcPr>
            <w:tcW w:w="0" w:type="auto"/>
            <w:hideMark/>
          </w:tcPr>
          <w:p w14:paraId="5087542F"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High setup costs</w:t>
            </w:r>
          </w:p>
        </w:tc>
      </w:tr>
      <w:tr w:rsidR="002541CA" w:rsidRPr="002541CA" w14:paraId="2AC336F5" w14:textId="77777777" w:rsidTr="002541CA">
        <w:tc>
          <w:tcPr>
            <w:tcW w:w="0" w:type="auto"/>
            <w:hideMark/>
          </w:tcPr>
          <w:p w14:paraId="34756B75"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Strong industry partnerships</w:t>
            </w:r>
          </w:p>
        </w:tc>
        <w:tc>
          <w:tcPr>
            <w:tcW w:w="0" w:type="auto"/>
            <w:hideMark/>
          </w:tcPr>
          <w:p w14:paraId="17A83342"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Limited budget flexibility</w:t>
            </w:r>
          </w:p>
        </w:tc>
      </w:tr>
    </w:tbl>
    <w:p w14:paraId="1E200F86" w14:textId="77777777" w:rsidR="002541CA" w:rsidRPr="002541CA" w:rsidRDefault="002541CA" w:rsidP="002541CA">
      <w:pPr>
        <w:spacing w:after="0" w:line="240" w:lineRule="auto"/>
        <w:rPr>
          <w:rFonts w:ascii="Times New Roman" w:eastAsia="Times New Roman" w:hAnsi="Times New Roman" w:cs="Times New Roman"/>
          <w:vanish/>
          <w:sz w:val="24"/>
          <w:szCs w:val="24"/>
          <w:lang w:val="en-US"/>
        </w:rPr>
      </w:pPr>
    </w:p>
    <w:tbl>
      <w:tblPr>
        <w:tblStyle w:val="Tabelgril"/>
        <w:tblW w:w="0" w:type="auto"/>
        <w:tblLook w:val="04A0" w:firstRow="1" w:lastRow="0" w:firstColumn="1" w:lastColumn="0" w:noHBand="0" w:noVBand="1"/>
      </w:tblPr>
      <w:tblGrid>
        <w:gridCol w:w="2695"/>
        <w:gridCol w:w="2402"/>
      </w:tblGrid>
      <w:tr w:rsidR="002541CA" w:rsidRPr="002541CA" w14:paraId="6AD3F10F" w14:textId="77777777" w:rsidTr="002541CA">
        <w:tc>
          <w:tcPr>
            <w:tcW w:w="0" w:type="auto"/>
            <w:hideMark/>
          </w:tcPr>
          <w:p w14:paraId="4F005C33" w14:textId="77777777" w:rsidR="002541CA" w:rsidRPr="002541CA" w:rsidRDefault="002541CA" w:rsidP="002541CA">
            <w:pPr>
              <w:jc w:val="center"/>
              <w:rPr>
                <w:rFonts w:ascii="Times New Roman" w:eastAsia="Times New Roman" w:hAnsi="Times New Roman" w:cs="Times New Roman"/>
                <w:b/>
                <w:bCs/>
                <w:sz w:val="24"/>
                <w:szCs w:val="24"/>
                <w:lang w:val="en-US"/>
              </w:rPr>
            </w:pPr>
            <w:r w:rsidRPr="002541CA">
              <w:rPr>
                <w:rFonts w:ascii="Times New Roman" w:eastAsia="Times New Roman" w:hAnsi="Times New Roman" w:cs="Times New Roman"/>
                <w:b/>
                <w:bCs/>
                <w:sz w:val="24"/>
                <w:szCs w:val="24"/>
                <w:lang w:val="en-US"/>
              </w:rPr>
              <w:t>Opportunities</w:t>
            </w:r>
          </w:p>
        </w:tc>
        <w:tc>
          <w:tcPr>
            <w:tcW w:w="0" w:type="auto"/>
            <w:hideMark/>
          </w:tcPr>
          <w:p w14:paraId="5BDDE62B" w14:textId="77777777" w:rsidR="002541CA" w:rsidRPr="002541CA" w:rsidRDefault="002541CA" w:rsidP="002541CA">
            <w:pPr>
              <w:jc w:val="center"/>
              <w:rPr>
                <w:rFonts w:ascii="Times New Roman" w:eastAsia="Times New Roman" w:hAnsi="Times New Roman" w:cs="Times New Roman"/>
                <w:b/>
                <w:bCs/>
                <w:sz w:val="24"/>
                <w:szCs w:val="24"/>
                <w:lang w:val="en-US"/>
              </w:rPr>
            </w:pPr>
            <w:r w:rsidRPr="002541CA">
              <w:rPr>
                <w:rFonts w:ascii="Times New Roman" w:eastAsia="Times New Roman" w:hAnsi="Times New Roman" w:cs="Times New Roman"/>
                <w:b/>
                <w:bCs/>
                <w:sz w:val="24"/>
                <w:szCs w:val="24"/>
                <w:lang w:val="en-US"/>
              </w:rPr>
              <w:t>Threats</w:t>
            </w:r>
          </w:p>
        </w:tc>
      </w:tr>
      <w:tr w:rsidR="002541CA" w:rsidRPr="002541CA" w14:paraId="41603AA6" w14:textId="77777777" w:rsidTr="002541CA">
        <w:tc>
          <w:tcPr>
            <w:tcW w:w="0" w:type="auto"/>
            <w:hideMark/>
          </w:tcPr>
          <w:p w14:paraId="5FD3CCCD"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Expanding attendee reach</w:t>
            </w:r>
          </w:p>
        </w:tc>
        <w:tc>
          <w:tcPr>
            <w:tcW w:w="0" w:type="auto"/>
            <w:hideMark/>
          </w:tcPr>
          <w:p w14:paraId="5B64B428"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Cybersecurity risks</w:t>
            </w:r>
          </w:p>
        </w:tc>
      </w:tr>
      <w:tr w:rsidR="002541CA" w:rsidRPr="002541CA" w14:paraId="36AA6CCB" w14:textId="77777777" w:rsidTr="002541CA">
        <w:tc>
          <w:tcPr>
            <w:tcW w:w="0" w:type="auto"/>
            <w:hideMark/>
          </w:tcPr>
          <w:p w14:paraId="23B6BD29"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Sustainable practices</w:t>
            </w:r>
          </w:p>
        </w:tc>
        <w:tc>
          <w:tcPr>
            <w:tcW w:w="0" w:type="auto"/>
            <w:hideMark/>
          </w:tcPr>
          <w:p w14:paraId="348392FB"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Health safety concerns</w:t>
            </w:r>
          </w:p>
        </w:tc>
      </w:tr>
    </w:tbl>
    <w:p w14:paraId="431C77C5" w14:textId="77777777" w:rsidR="002541CA" w:rsidRPr="002541CA" w:rsidRDefault="002541CA" w:rsidP="002541CA">
      <w:pPr>
        <w:spacing w:before="100" w:beforeAutospacing="1" w:after="100" w:afterAutospacing="1" w:line="240" w:lineRule="auto"/>
        <w:outlineLvl w:val="3"/>
        <w:rPr>
          <w:rFonts w:ascii="Times New Roman" w:eastAsia="Times New Roman" w:hAnsi="Times New Roman" w:cs="Times New Roman"/>
          <w:b/>
          <w:bCs/>
          <w:sz w:val="24"/>
          <w:szCs w:val="24"/>
          <w:lang w:val="en-US"/>
        </w:rPr>
      </w:pPr>
      <w:r w:rsidRPr="002541CA">
        <w:rPr>
          <w:rFonts w:ascii="Times New Roman" w:eastAsia="Times New Roman" w:hAnsi="Times New Roman" w:cs="Times New Roman"/>
          <w:b/>
          <w:bCs/>
          <w:sz w:val="24"/>
          <w:szCs w:val="24"/>
          <w:lang w:val="en-US"/>
        </w:rPr>
        <w:t>PESTLE Analysis</w:t>
      </w:r>
    </w:p>
    <w:tbl>
      <w:tblPr>
        <w:tblStyle w:val="Tabelgril"/>
        <w:tblW w:w="0" w:type="auto"/>
        <w:tblLook w:val="04A0" w:firstRow="1" w:lastRow="0" w:firstColumn="1" w:lastColumn="0" w:noHBand="0" w:noVBand="1"/>
      </w:tblPr>
      <w:tblGrid>
        <w:gridCol w:w="1763"/>
        <w:gridCol w:w="3730"/>
      </w:tblGrid>
      <w:tr w:rsidR="002541CA" w:rsidRPr="002541CA" w14:paraId="118DE8F8" w14:textId="77777777" w:rsidTr="002541CA">
        <w:tc>
          <w:tcPr>
            <w:tcW w:w="0" w:type="auto"/>
            <w:hideMark/>
          </w:tcPr>
          <w:p w14:paraId="362B9A1B" w14:textId="77777777" w:rsidR="002541CA" w:rsidRPr="002541CA" w:rsidRDefault="002541CA" w:rsidP="002541CA">
            <w:pPr>
              <w:jc w:val="center"/>
              <w:rPr>
                <w:rFonts w:ascii="Times New Roman" w:eastAsia="Times New Roman" w:hAnsi="Times New Roman" w:cs="Times New Roman"/>
                <w:b/>
                <w:bCs/>
                <w:sz w:val="24"/>
                <w:szCs w:val="24"/>
                <w:lang w:val="en-US"/>
              </w:rPr>
            </w:pPr>
            <w:r w:rsidRPr="002541CA">
              <w:rPr>
                <w:rFonts w:ascii="Times New Roman" w:eastAsia="Times New Roman" w:hAnsi="Times New Roman" w:cs="Times New Roman"/>
                <w:b/>
                <w:bCs/>
                <w:sz w:val="24"/>
                <w:szCs w:val="24"/>
                <w:lang w:val="en-US"/>
              </w:rPr>
              <w:t>Factor</w:t>
            </w:r>
          </w:p>
        </w:tc>
        <w:tc>
          <w:tcPr>
            <w:tcW w:w="0" w:type="auto"/>
            <w:hideMark/>
          </w:tcPr>
          <w:p w14:paraId="41C3D9F8" w14:textId="77777777" w:rsidR="002541CA" w:rsidRPr="002541CA" w:rsidRDefault="002541CA" w:rsidP="002541CA">
            <w:pPr>
              <w:jc w:val="center"/>
              <w:rPr>
                <w:rFonts w:ascii="Times New Roman" w:eastAsia="Times New Roman" w:hAnsi="Times New Roman" w:cs="Times New Roman"/>
                <w:b/>
                <w:bCs/>
                <w:sz w:val="24"/>
                <w:szCs w:val="24"/>
                <w:lang w:val="en-US"/>
              </w:rPr>
            </w:pPr>
            <w:r w:rsidRPr="002541CA">
              <w:rPr>
                <w:rFonts w:ascii="Times New Roman" w:eastAsia="Times New Roman" w:hAnsi="Times New Roman" w:cs="Times New Roman"/>
                <w:b/>
                <w:bCs/>
                <w:sz w:val="24"/>
                <w:szCs w:val="24"/>
                <w:lang w:val="en-US"/>
              </w:rPr>
              <w:t>Impact</w:t>
            </w:r>
          </w:p>
        </w:tc>
      </w:tr>
      <w:tr w:rsidR="002541CA" w:rsidRPr="002541CA" w14:paraId="42353BA9" w14:textId="77777777" w:rsidTr="002541CA">
        <w:tc>
          <w:tcPr>
            <w:tcW w:w="0" w:type="auto"/>
            <w:hideMark/>
          </w:tcPr>
          <w:p w14:paraId="0C2F3ED3"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b/>
                <w:bCs/>
                <w:sz w:val="24"/>
                <w:szCs w:val="24"/>
                <w:lang w:val="en-US"/>
              </w:rPr>
              <w:t>Political</w:t>
            </w:r>
          </w:p>
        </w:tc>
        <w:tc>
          <w:tcPr>
            <w:tcW w:w="0" w:type="auto"/>
            <w:hideMark/>
          </w:tcPr>
          <w:p w14:paraId="0B89D822"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Compliance with regulations</w:t>
            </w:r>
          </w:p>
        </w:tc>
      </w:tr>
      <w:tr w:rsidR="002541CA" w:rsidRPr="002541CA" w14:paraId="2E7308A4" w14:textId="77777777" w:rsidTr="002541CA">
        <w:tc>
          <w:tcPr>
            <w:tcW w:w="0" w:type="auto"/>
            <w:hideMark/>
          </w:tcPr>
          <w:p w14:paraId="0F3E9BCA"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b/>
                <w:bCs/>
                <w:sz w:val="24"/>
                <w:szCs w:val="24"/>
                <w:lang w:val="en-US"/>
              </w:rPr>
              <w:t>Economic</w:t>
            </w:r>
          </w:p>
        </w:tc>
        <w:tc>
          <w:tcPr>
            <w:tcW w:w="0" w:type="auto"/>
            <w:hideMark/>
          </w:tcPr>
          <w:p w14:paraId="6FEB3C3E"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Economic stability and sponsorships</w:t>
            </w:r>
          </w:p>
        </w:tc>
      </w:tr>
      <w:tr w:rsidR="002541CA" w:rsidRPr="002541CA" w14:paraId="1DB78102" w14:textId="77777777" w:rsidTr="002541CA">
        <w:tc>
          <w:tcPr>
            <w:tcW w:w="0" w:type="auto"/>
            <w:hideMark/>
          </w:tcPr>
          <w:p w14:paraId="0E1F47A2"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b/>
                <w:bCs/>
                <w:sz w:val="24"/>
                <w:szCs w:val="24"/>
                <w:lang w:val="en-US"/>
              </w:rPr>
              <w:t>Social</w:t>
            </w:r>
          </w:p>
        </w:tc>
        <w:tc>
          <w:tcPr>
            <w:tcW w:w="0" w:type="auto"/>
            <w:hideMark/>
          </w:tcPr>
          <w:p w14:paraId="610BD356"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Diverse attendee needs</w:t>
            </w:r>
          </w:p>
        </w:tc>
      </w:tr>
      <w:tr w:rsidR="002541CA" w:rsidRPr="002541CA" w14:paraId="23528648" w14:textId="77777777" w:rsidTr="002541CA">
        <w:tc>
          <w:tcPr>
            <w:tcW w:w="0" w:type="auto"/>
            <w:hideMark/>
          </w:tcPr>
          <w:p w14:paraId="23DCD962"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b/>
                <w:bCs/>
                <w:sz w:val="24"/>
                <w:szCs w:val="24"/>
                <w:lang w:val="en-US"/>
              </w:rPr>
              <w:t>Technological</w:t>
            </w:r>
          </w:p>
        </w:tc>
        <w:tc>
          <w:tcPr>
            <w:tcW w:w="0" w:type="auto"/>
            <w:hideMark/>
          </w:tcPr>
          <w:p w14:paraId="6A8C4C28"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Advancements in event tech</w:t>
            </w:r>
          </w:p>
        </w:tc>
      </w:tr>
      <w:tr w:rsidR="002541CA" w:rsidRPr="002541CA" w14:paraId="643F99EA" w14:textId="77777777" w:rsidTr="002541CA">
        <w:tc>
          <w:tcPr>
            <w:tcW w:w="0" w:type="auto"/>
            <w:hideMark/>
          </w:tcPr>
          <w:p w14:paraId="2FF63347"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b/>
                <w:bCs/>
                <w:sz w:val="24"/>
                <w:szCs w:val="24"/>
                <w:lang w:val="en-US"/>
              </w:rPr>
              <w:t>Legal</w:t>
            </w:r>
          </w:p>
        </w:tc>
        <w:tc>
          <w:tcPr>
            <w:tcW w:w="0" w:type="auto"/>
            <w:hideMark/>
          </w:tcPr>
          <w:p w14:paraId="1319EA56"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Data protection laws</w:t>
            </w:r>
          </w:p>
        </w:tc>
      </w:tr>
      <w:tr w:rsidR="002541CA" w:rsidRPr="002541CA" w14:paraId="2F27FA84" w14:textId="77777777" w:rsidTr="002541CA">
        <w:tc>
          <w:tcPr>
            <w:tcW w:w="0" w:type="auto"/>
            <w:hideMark/>
          </w:tcPr>
          <w:p w14:paraId="77009A71"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b/>
                <w:bCs/>
                <w:sz w:val="24"/>
                <w:szCs w:val="24"/>
                <w:lang w:val="en-US"/>
              </w:rPr>
              <w:t>Environmental</w:t>
            </w:r>
          </w:p>
        </w:tc>
        <w:tc>
          <w:tcPr>
            <w:tcW w:w="0" w:type="auto"/>
            <w:hideMark/>
          </w:tcPr>
          <w:p w14:paraId="6D31EB97" w14:textId="77777777" w:rsidR="002541CA" w:rsidRPr="002541CA" w:rsidRDefault="002541CA" w:rsidP="002541CA">
            <w:pPr>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Sustainable event practices</w:t>
            </w:r>
          </w:p>
        </w:tc>
      </w:tr>
    </w:tbl>
    <w:p w14:paraId="2BC25AC5" w14:textId="77777777" w:rsidR="002541CA" w:rsidRDefault="002541CA" w:rsidP="00D725DD">
      <w:pPr>
        <w:rPr>
          <w:rFonts w:ascii="Times New Roman" w:hAnsi="Times New Roman" w:cs="Times New Roman"/>
          <w:b/>
          <w:sz w:val="24"/>
          <w:szCs w:val="24"/>
        </w:rPr>
      </w:pPr>
    </w:p>
    <w:p w14:paraId="5A20EF9D" w14:textId="77777777" w:rsidR="00287E8C" w:rsidRDefault="002541CA" w:rsidP="00D725DD">
      <w:pPr>
        <w:rPr>
          <w:rFonts w:ascii="Times New Roman" w:hAnsi="Times New Roman" w:cs="Times New Roman"/>
          <w:sz w:val="24"/>
          <w:szCs w:val="24"/>
        </w:rPr>
      </w:pPr>
      <w:r w:rsidRPr="002541CA">
        <w:rPr>
          <w:rFonts w:ascii="Times New Roman" w:hAnsi="Times New Roman" w:cs="Times New Roman"/>
          <w:b/>
          <w:sz w:val="24"/>
          <w:szCs w:val="24"/>
        </w:rPr>
        <w:t>Cultural and Situational Considerations</w:t>
      </w:r>
      <w:r>
        <w:rPr>
          <w:rFonts w:ascii="Times New Roman" w:hAnsi="Times New Roman" w:cs="Times New Roman"/>
          <w:sz w:val="24"/>
          <w:szCs w:val="24"/>
        </w:rPr>
        <w:br/>
      </w:r>
      <w:r w:rsidRPr="002541CA">
        <w:rPr>
          <w:rFonts w:ascii="Times New Roman" w:hAnsi="Times New Roman" w:cs="Times New Roman"/>
          <w:sz w:val="24"/>
          <w:szCs w:val="24"/>
        </w:rPr>
        <w:t>Therefore, InnoHospitality 2024 is contingent on cultural and situational factors. As it will be an international event, there is a need to acknowledge and appreciate the diverse culture. This ranges from offering translation services and ensuring that the needs of people with special dietary concerns are met to ensure incr</w:t>
      </w:r>
      <w:r>
        <w:rPr>
          <w:rFonts w:ascii="Times New Roman" w:hAnsi="Times New Roman" w:cs="Times New Roman"/>
          <w:sz w:val="24"/>
          <w:szCs w:val="24"/>
        </w:rPr>
        <w:t>eased satisfaction</w:t>
      </w:r>
      <w:r w:rsidRPr="002541CA">
        <w:rPr>
          <w:rFonts w:ascii="Times New Roman" w:hAnsi="Times New Roman" w:cs="Times New Roman"/>
          <w:sz w:val="24"/>
          <w:szCs w:val="24"/>
        </w:rPr>
        <w:t>. Moreover, one must consider local rules and traditions in London to avoid breaking the law and being polite to the locals.</w:t>
      </w:r>
      <w:r>
        <w:rPr>
          <w:rFonts w:ascii="Times New Roman" w:hAnsi="Times New Roman" w:cs="Times New Roman"/>
          <w:sz w:val="24"/>
          <w:szCs w:val="24"/>
        </w:rPr>
        <w:t xml:space="preserve"> </w:t>
      </w:r>
      <w:r w:rsidRPr="002541CA">
        <w:rPr>
          <w:rFonts w:ascii="Times New Roman" w:hAnsi="Times New Roman" w:cs="Times New Roman"/>
          <w:sz w:val="24"/>
          <w:szCs w:val="24"/>
        </w:rPr>
        <w:t xml:space="preserve">Accessibility and environmental issues also contribute to situational factors in a very important manner. It is important for all people, including the disabled, to have access to the venue (Rogers &amp; Wynn-Moylan, 2022). Adopting sustainable practices is commensurate with worldwide environmental conservation, which will attract participants with such interests and limit </w:t>
      </w:r>
      <w:r w:rsidRPr="002541CA">
        <w:rPr>
          <w:rFonts w:ascii="Times New Roman" w:hAnsi="Times New Roman" w:cs="Times New Roman"/>
          <w:sz w:val="24"/>
          <w:szCs w:val="24"/>
        </w:rPr>
        <w:lastRenderedPageBreak/>
        <w:t>environmental impact of the event. Thus, it solves the following considerations to make InnoHospitality 2024 more compliant and responsibly environmental friendly:</w:t>
      </w:r>
    </w:p>
    <w:p w14:paraId="3C952EC8" w14:textId="77777777" w:rsidR="002541CA" w:rsidRDefault="002541CA" w:rsidP="00D725DD">
      <w:pPr>
        <w:rPr>
          <w:rFonts w:ascii="Times New Roman" w:hAnsi="Times New Roman" w:cs="Times New Roman"/>
          <w:sz w:val="24"/>
          <w:szCs w:val="24"/>
        </w:rPr>
      </w:pPr>
    </w:p>
    <w:p w14:paraId="423072D7" w14:textId="77777777" w:rsidR="002541CA" w:rsidRDefault="002541CA" w:rsidP="00D725DD">
      <w:pPr>
        <w:rPr>
          <w:rFonts w:ascii="Times New Roman" w:hAnsi="Times New Roman" w:cs="Times New Roman"/>
          <w:sz w:val="24"/>
          <w:szCs w:val="24"/>
        </w:rPr>
      </w:pPr>
    </w:p>
    <w:p w14:paraId="57B2872F" w14:textId="77777777" w:rsidR="002541CA" w:rsidRDefault="002541CA" w:rsidP="00D725DD">
      <w:pPr>
        <w:rPr>
          <w:rFonts w:ascii="Times New Roman" w:hAnsi="Times New Roman" w:cs="Times New Roman"/>
          <w:sz w:val="24"/>
          <w:szCs w:val="24"/>
        </w:rPr>
      </w:pPr>
    </w:p>
    <w:p w14:paraId="76F8F12F" w14:textId="77777777" w:rsidR="002541CA" w:rsidRDefault="002541CA" w:rsidP="00D725DD">
      <w:pPr>
        <w:rPr>
          <w:rFonts w:ascii="Times New Roman" w:hAnsi="Times New Roman" w:cs="Times New Roman"/>
          <w:sz w:val="24"/>
          <w:szCs w:val="24"/>
        </w:rPr>
      </w:pPr>
    </w:p>
    <w:p w14:paraId="4749937B" w14:textId="77777777" w:rsidR="002541CA" w:rsidRDefault="002541CA" w:rsidP="00D725DD">
      <w:pPr>
        <w:rPr>
          <w:rFonts w:ascii="Times New Roman" w:hAnsi="Times New Roman" w:cs="Times New Roman"/>
          <w:sz w:val="24"/>
          <w:szCs w:val="24"/>
        </w:rPr>
      </w:pPr>
    </w:p>
    <w:p w14:paraId="6CABB5D0" w14:textId="77777777" w:rsidR="002541CA" w:rsidRDefault="002541CA" w:rsidP="00D725DD">
      <w:pPr>
        <w:rPr>
          <w:rFonts w:ascii="Times New Roman" w:hAnsi="Times New Roman" w:cs="Times New Roman"/>
          <w:sz w:val="24"/>
          <w:szCs w:val="24"/>
        </w:rPr>
      </w:pPr>
    </w:p>
    <w:p w14:paraId="126AEE7E" w14:textId="77777777" w:rsidR="002541CA" w:rsidRDefault="002541CA" w:rsidP="00D725DD">
      <w:pPr>
        <w:rPr>
          <w:rFonts w:ascii="Times New Roman" w:hAnsi="Times New Roman" w:cs="Times New Roman"/>
          <w:sz w:val="24"/>
          <w:szCs w:val="24"/>
        </w:rPr>
      </w:pPr>
    </w:p>
    <w:p w14:paraId="2B4C09E7" w14:textId="77777777" w:rsidR="002541CA" w:rsidRDefault="002541CA" w:rsidP="00D725DD">
      <w:pPr>
        <w:rPr>
          <w:rFonts w:ascii="Times New Roman" w:hAnsi="Times New Roman" w:cs="Times New Roman"/>
          <w:sz w:val="24"/>
          <w:szCs w:val="24"/>
        </w:rPr>
      </w:pPr>
    </w:p>
    <w:p w14:paraId="1F24AA41" w14:textId="77777777" w:rsidR="002541CA" w:rsidRDefault="002541CA" w:rsidP="00D725DD">
      <w:pPr>
        <w:rPr>
          <w:rFonts w:ascii="Times New Roman" w:hAnsi="Times New Roman" w:cs="Times New Roman"/>
          <w:sz w:val="24"/>
          <w:szCs w:val="24"/>
        </w:rPr>
      </w:pPr>
    </w:p>
    <w:p w14:paraId="5CA43017" w14:textId="77777777" w:rsidR="002541CA" w:rsidRDefault="002541CA" w:rsidP="00D725DD">
      <w:pPr>
        <w:rPr>
          <w:rFonts w:ascii="Times New Roman" w:hAnsi="Times New Roman" w:cs="Times New Roman"/>
          <w:sz w:val="24"/>
          <w:szCs w:val="24"/>
        </w:rPr>
      </w:pPr>
    </w:p>
    <w:p w14:paraId="21D5D034" w14:textId="77777777" w:rsidR="002541CA" w:rsidRDefault="002541CA" w:rsidP="00D725DD">
      <w:pPr>
        <w:rPr>
          <w:rFonts w:ascii="Times New Roman" w:hAnsi="Times New Roman" w:cs="Times New Roman"/>
          <w:sz w:val="24"/>
          <w:szCs w:val="24"/>
        </w:rPr>
      </w:pPr>
    </w:p>
    <w:p w14:paraId="22A1194F" w14:textId="77777777" w:rsidR="002541CA" w:rsidRDefault="002541CA" w:rsidP="00D725DD">
      <w:pPr>
        <w:rPr>
          <w:rFonts w:ascii="Times New Roman" w:hAnsi="Times New Roman" w:cs="Times New Roman"/>
          <w:sz w:val="24"/>
          <w:szCs w:val="24"/>
        </w:rPr>
      </w:pPr>
    </w:p>
    <w:p w14:paraId="1954AAF1" w14:textId="77777777" w:rsidR="002541CA" w:rsidRDefault="002541CA" w:rsidP="00D725DD">
      <w:pPr>
        <w:rPr>
          <w:rFonts w:ascii="Times New Roman" w:hAnsi="Times New Roman" w:cs="Times New Roman"/>
          <w:sz w:val="24"/>
          <w:szCs w:val="24"/>
        </w:rPr>
      </w:pPr>
    </w:p>
    <w:p w14:paraId="602E9EB7" w14:textId="77777777" w:rsidR="002541CA" w:rsidRDefault="002541CA" w:rsidP="00D725DD">
      <w:pPr>
        <w:rPr>
          <w:rFonts w:ascii="Times New Roman" w:hAnsi="Times New Roman" w:cs="Times New Roman"/>
          <w:sz w:val="24"/>
          <w:szCs w:val="24"/>
        </w:rPr>
      </w:pPr>
    </w:p>
    <w:p w14:paraId="778BB109" w14:textId="77777777" w:rsidR="002541CA" w:rsidRDefault="002541CA" w:rsidP="00D725DD">
      <w:pPr>
        <w:rPr>
          <w:rFonts w:ascii="Times New Roman" w:hAnsi="Times New Roman" w:cs="Times New Roman"/>
          <w:sz w:val="24"/>
          <w:szCs w:val="24"/>
        </w:rPr>
      </w:pPr>
    </w:p>
    <w:p w14:paraId="4513AF50" w14:textId="77777777" w:rsidR="002541CA" w:rsidRDefault="002541CA" w:rsidP="00D725DD">
      <w:pPr>
        <w:rPr>
          <w:rFonts w:ascii="Times New Roman" w:hAnsi="Times New Roman" w:cs="Times New Roman"/>
          <w:sz w:val="24"/>
          <w:szCs w:val="24"/>
        </w:rPr>
      </w:pPr>
    </w:p>
    <w:p w14:paraId="1F397272" w14:textId="77777777" w:rsidR="002541CA" w:rsidRDefault="002541CA" w:rsidP="00D725DD">
      <w:pPr>
        <w:rPr>
          <w:rFonts w:ascii="Times New Roman" w:hAnsi="Times New Roman" w:cs="Times New Roman"/>
          <w:sz w:val="24"/>
          <w:szCs w:val="24"/>
        </w:rPr>
      </w:pPr>
    </w:p>
    <w:p w14:paraId="79E845D8" w14:textId="77777777" w:rsidR="002541CA" w:rsidRPr="002541CA" w:rsidRDefault="002541CA" w:rsidP="002541CA">
      <w:pPr>
        <w:spacing w:after="240" w:line="360" w:lineRule="auto"/>
        <w:outlineLvl w:val="0"/>
        <w:rPr>
          <w:rFonts w:ascii="Times New Roman" w:eastAsia="Times New Roman" w:hAnsi="Times New Roman" w:cs="Times New Roman"/>
          <w:b/>
          <w:bCs/>
          <w:kern w:val="36"/>
          <w:sz w:val="36"/>
          <w:szCs w:val="36"/>
          <w:lang w:val="en-US"/>
        </w:rPr>
      </w:pPr>
      <w:r w:rsidRPr="002541CA">
        <w:rPr>
          <w:rFonts w:ascii="Times New Roman" w:eastAsia="Times New Roman" w:hAnsi="Times New Roman" w:cs="Times New Roman"/>
          <w:b/>
          <w:bCs/>
          <w:kern w:val="36"/>
          <w:sz w:val="36"/>
          <w:szCs w:val="36"/>
          <w:lang w:val="en-US"/>
        </w:rPr>
        <w:lastRenderedPageBreak/>
        <w:t>Reference list</w:t>
      </w:r>
    </w:p>
    <w:p w14:paraId="5ECC65C7"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proofErr w:type="spellStart"/>
      <w:r w:rsidRPr="002541CA">
        <w:rPr>
          <w:rFonts w:ascii="Times New Roman" w:eastAsia="Times New Roman" w:hAnsi="Times New Roman" w:cs="Times New Roman"/>
          <w:sz w:val="24"/>
          <w:szCs w:val="24"/>
          <w:lang w:val="en-US"/>
        </w:rPr>
        <w:t>Bowdin</w:t>
      </w:r>
      <w:proofErr w:type="spellEnd"/>
      <w:r w:rsidRPr="002541CA">
        <w:rPr>
          <w:rFonts w:ascii="Times New Roman" w:eastAsia="Times New Roman" w:hAnsi="Times New Roman" w:cs="Times New Roman"/>
          <w:sz w:val="24"/>
          <w:szCs w:val="24"/>
          <w:lang w:val="en-US"/>
        </w:rPr>
        <w:t xml:space="preserve">, G., Allen, J., Harris, R., </w:t>
      </w:r>
      <w:proofErr w:type="spellStart"/>
      <w:r w:rsidRPr="002541CA">
        <w:rPr>
          <w:rFonts w:ascii="Times New Roman" w:eastAsia="Times New Roman" w:hAnsi="Times New Roman" w:cs="Times New Roman"/>
          <w:sz w:val="24"/>
          <w:szCs w:val="24"/>
          <w:lang w:val="en-US"/>
        </w:rPr>
        <w:t>Jago</w:t>
      </w:r>
      <w:proofErr w:type="spellEnd"/>
      <w:r w:rsidRPr="002541CA">
        <w:rPr>
          <w:rFonts w:ascii="Times New Roman" w:eastAsia="Times New Roman" w:hAnsi="Times New Roman" w:cs="Times New Roman"/>
          <w:sz w:val="24"/>
          <w:szCs w:val="24"/>
          <w:lang w:val="en-US"/>
        </w:rPr>
        <w:t xml:space="preserve">, L., O’Toole, W. and McDonnell, I. (2023). </w:t>
      </w:r>
      <w:r w:rsidRPr="002541CA">
        <w:rPr>
          <w:rFonts w:ascii="Times New Roman" w:eastAsia="Times New Roman" w:hAnsi="Times New Roman" w:cs="Times New Roman"/>
          <w:i/>
          <w:iCs/>
          <w:sz w:val="24"/>
          <w:szCs w:val="24"/>
          <w:lang w:val="en-US"/>
        </w:rPr>
        <w:t>Events Management</w:t>
      </w:r>
      <w:r w:rsidRPr="002541CA">
        <w:rPr>
          <w:rFonts w:ascii="Times New Roman" w:eastAsia="Times New Roman" w:hAnsi="Times New Roman" w:cs="Times New Roman"/>
          <w:sz w:val="24"/>
          <w:szCs w:val="24"/>
          <w:lang w:val="en-US"/>
        </w:rPr>
        <w:t>. 4th ed. Taylor &amp; Francis.</w:t>
      </w:r>
    </w:p>
    <w:p w14:paraId="62697C4D"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proofErr w:type="spellStart"/>
      <w:r w:rsidRPr="002541CA">
        <w:rPr>
          <w:rFonts w:ascii="Times New Roman" w:eastAsia="Times New Roman" w:hAnsi="Times New Roman" w:cs="Times New Roman"/>
          <w:sz w:val="24"/>
          <w:szCs w:val="24"/>
          <w:lang w:val="en-US"/>
        </w:rPr>
        <w:t>Breukel</w:t>
      </w:r>
      <w:proofErr w:type="spellEnd"/>
      <w:r w:rsidRPr="002541CA">
        <w:rPr>
          <w:rFonts w:ascii="Times New Roman" w:eastAsia="Times New Roman" w:hAnsi="Times New Roman" w:cs="Times New Roman"/>
          <w:sz w:val="24"/>
          <w:szCs w:val="24"/>
          <w:lang w:val="en-US"/>
        </w:rPr>
        <w:t xml:space="preserve">, A. and Go, F.M. (2009). Knowledge-based network participation in destination and event marketing: A hospitality scenario analysis perspective. </w:t>
      </w:r>
      <w:r w:rsidRPr="002541CA">
        <w:rPr>
          <w:rFonts w:ascii="Times New Roman" w:eastAsia="Times New Roman" w:hAnsi="Times New Roman" w:cs="Times New Roman"/>
          <w:i/>
          <w:iCs/>
          <w:sz w:val="24"/>
          <w:szCs w:val="24"/>
          <w:lang w:val="en-US"/>
        </w:rPr>
        <w:t>Tourism Management</w:t>
      </w:r>
      <w:r w:rsidRPr="002541CA">
        <w:rPr>
          <w:rFonts w:ascii="Times New Roman" w:eastAsia="Times New Roman" w:hAnsi="Times New Roman" w:cs="Times New Roman"/>
          <w:sz w:val="24"/>
          <w:szCs w:val="24"/>
          <w:lang w:val="en-US"/>
        </w:rPr>
        <w:t xml:space="preserve">, 30(2), pp.184–193.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://doi.org/10.1016/j.tourman.2008.05.015.</w:t>
      </w:r>
    </w:p>
    <w:p w14:paraId="03D27D3A"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Farid, S., </w:t>
      </w:r>
      <w:proofErr w:type="spellStart"/>
      <w:r w:rsidRPr="002541CA">
        <w:rPr>
          <w:rFonts w:ascii="Times New Roman" w:eastAsia="Times New Roman" w:hAnsi="Times New Roman" w:cs="Times New Roman"/>
          <w:sz w:val="24"/>
          <w:szCs w:val="24"/>
          <w:lang w:val="en-US"/>
        </w:rPr>
        <w:t>Boudia</w:t>
      </w:r>
      <w:proofErr w:type="spellEnd"/>
      <w:r w:rsidRPr="002541CA">
        <w:rPr>
          <w:rFonts w:ascii="Times New Roman" w:eastAsia="Times New Roman" w:hAnsi="Times New Roman" w:cs="Times New Roman"/>
          <w:sz w:val="24"/>
          <w:szCs w:val="24"/>
          <w:lang w:val="en-US"/>
        </w:rPr>
        <w:t xml:space="preserve">, M.A. and Mwangi, G. (2023). Revolutionizing Tourism: Harnessing the Power of IoT in Smart Destinations. </w:t>
      </w:r>
      <w:r w:rsidRPr="002541CA">
        <w:rPr>
          <w:rFonts w:ascii="Times New Roman" w:eastAsia="Times New Roman" w:hAnsi="Times New Roman" w:cs="Times New Roman"/>
          <w:i/>
          <w:iCs/>
          <w:sz w:val="24"/>
          <w:szCs w:val="24"/>
          <w:lang w:val="en-US"/>
        </w:rPr>
        <w:t>Journal of Digital Marketing and Communication</w:t>
      </w:r>
      <w:r w:rsidRPr="002541CA">
        <w:rPr>
          <w:rFonts w:ascii="Times New Roman" w:eastAsia="Times New Roman" w:hAnsi="Times New Roman" w:cs="Times New Roman"/>
          <w:sz w:val="24"/>
          <w:szCs w:val="24"/>
          <w:lang w:val="en-US"/>
        </w:rPr>
        <w:t xml:space="preserve">, [online] 3(2), pp.91–99.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://doi.org/10.53623/jdmc.v3i2.360.</w:t>
      </w:r>
    </w:p>
    <w:p w14:paraId="3D1AD916"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Fonseca, P. and </w:t>
      </w:r>
      <w:proofErr w:type="spellStart"/>
      <w:r w:rsidRPr="002541CA">
        <w:rPr>
          <w:rFonts w:ascii="Times New Roman" w:eastAsia="Times New Roman" w:hAnsi="Times New Roman" w:cs="Times New Roman"/>
          <w:sz w:val="24"/>
          <w:szCs w:val="24"/>
          <w:lang w:val="en-US"/>
        </w:rPr>
        <w:t>Picoto</w:t>
      </w:r>
      <w:proofErr w:type="spellEnd"/>
      <w:r w:rsidRPr="002541CA">
        <w:rPr>
          <w:rFonts w:ascii="Times New Roman" w:eastAsia="Times New Roman" w:hAnsi="Times New Roman" w:cs="Times New Roman"/>
          <w:sz w:val="24"/>
          <w:szCs w:val="24"/>
          <w:lang w:val="en-US"/>
        </w:rPr>
        <w:t xml:space="preserve">, W.N. (2020). The competencies needed for digital transformation. </w:t>
      </w:r>
      <w:r w:rsidRPr="002541CA">
        <w:rPr>
          <w:rFonts w:ascii="Times New Roman" w:eastAsia="Times New Roman" w:hAnsi="Times New Roman" w:cs="Times New Roman"/>
          <w:i/>
          <w:iCs/>
          <w:sz w:val="24"/>
          <w:szCs w:val="24"/>
          <w:lang w:val="en-US"/>
        </w:rPr>
        <w:t>Online Journal of Applied Knowledge Management</w:t>
      </w:r>
      <w:r w:rsidRPr="002541CA">
        <w:rPr>
          <w:rFonts w:ascii="Times New Roman" w:eastAsia="Times New Roman" w:hAnsi="Times New Roman" w:cs="Times New Roman"/>
          <w:sz w:val="24"/>
          <w:szCs w:val="24"/>
          <w:lang w:val="en-US"/>
        </w:rPr>
        <w:t xml:space="preserve">, 8(2), pp.53–70.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://doi.org/10.36965/ojakm.2020.8(2)53-70.</w:t>
      </w:r>
    </w:p>
    <w:p w14:paraId="4A06F19D"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proofErr w:type="spellStart"/>
      <w:r w:rsidRPr="002541CA">
        <w:rPr>
          <w:rFonts w:ascii="Times New Roman" w:eastAsia="Times New Roman" w:hAnsi="Times New Roman" w:cs="Times New Roman"/>
          <w:sz w:val="24"/>
          <w:szCs w:val="24"/>
          <w:lang w:val="en-US"/>
        </w:rPr>
        <w:t>Gamper</w:t>
      </w:r>
      <w:proofErr w:type="spellEnd"/>
      <w:r w:rsidRPr="002541CA">
        <w:rPr>
          <w:rFonts w:ascii="Times New Roman" w:eastAsia="Times New Roman" w:hAnsi="Times New Roman" w:cs="Times New Roman"/>
          <w:sz w:val="24"/>
          <w:szCs w:val="24"/>
          <w:lang w:val="en-US"/>
        </w:rPr>
        <w:t xml:space="preserve">, M. (2022). Social Network Theories: An Overview. </w:t>
      </w:r>
      <w:r w:rsidRPr="002541CA">
        <w:rPr>
          <w:rFonts w:ascii="Times New Roman" w:eastAsia="Times New Roman" w:hAnsi="Times New Roman" w:cs="Times New Roman"/>
          <w:i/>
          <w:iCs/>
          <w:sz w:val="24"/>
          <w:szCs w:val="24"/>
          <w:lang w:val="en-US"/>
        </w:rPr>
        <w:t>Social Networks and Health Inequalities</w:t>
      </w:r>
      <w:r w:rsidRPr="002541CA">
        <w:rPr>
          <w:rFonts w:ascii="Times New Roman" w:eastAsia="Times New Roman" w:hAnsi="Times New Roman" w:cs="Times New Roman"/>
          <w:sz w:val="24"/>
          <w:szCs w:val="24"/>
          <w:lang w:val="en-US"/>
        </w:rPr>
        <w:t xml:space="preserve">, pp.35–48.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://doi.org/10.1007/978-3-030-97722-1_3.</w:t>
      </w:r>
    </w:p>
    <w:p w14:paraId="076FFEF6"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Getz, D. (2019). </w:t>
      </w:r>
      <w:r w:rsidRPr="002541CA">
        <w:rPr>
          <w:rFonts w:ascii="Times New Roman" w:eastAsia="Times New Roman" w:hAnsi="Times New Roman" w:cs="Times New Roman"/>
          <w:i/>
          <w:iCs/>
          <w:sz w:val="24"/>
          <w:szCs w:val="24"/>
          <w:lang w:val="en-US"/>
        </w:rPr>
        <w:t>Event studies : theory, research and policy for planned events</w:t>
      </w:r>
      <w:r w:rsidRPr="002541CA">
        <w:rPr>
          <w:rFonts w:ascii="Times New Roman" w:eastAsia="Times New Roman" w:hAnsi="Times New Roman" w:cs="Times New Roman"/>
          <w:sz w:val="24"/>
          <w:szCs w:val="24"/>
          <w:lang w:val="en-US"/>
        </w:rPr>
        <w:t>. Oxford, Uk: Butterworth-Heinemann.</w:t>
      </w:r>
    </w:p>
    <w:p w14:paraId="6E94DE8F"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Guerra, R.J. da C. and </w:t>
      </w:r>
      <w:proofErr w:type="spellStart"/>
      <w:r w:rsidRPr="002541CA">
        <w:rPr>
          <w:rFonts w:ascii="Times New Roman" w:eastAsia="Times New Roman" w:hAnsi="Times New Roman" w:cs="Times New Roman"/>
          <w:sz w:val="24"/>
          <w:szCs w:val="24"/>
          <w:lang w:val="en-US"/>
        </w:rPr>
        <w:t>Gonçalves</w:t>
      </w:r>
      <w:proofErr w:type="spellEnd"/>
      <w:r w:rsidRPr="002541CA">
        <w:rPr>
          <w:rFonts w:ascii="Times New Roman" w:eastAsia="Times New Roman" w:hAnsi="Times New Roman" w:cs="Times New Roman"/>
          <w:sz w:val="24"/>
          <w:szCs w:val="24"/>
          <w:lang w:val="en-US"/>
        </w:rPr>
        <w:t xml:space="preserve">, E.C.C. (2024). Co-Creation of Sustainable Tourism and Hospitality Experiences: Education and Organizations in Search of New Business Models. </w:t>
      </w:r>
      <w:r w:rsidRPr="002541CA">
        <w:rPr>
          <w:rFonts w:ascii="Times New Roman" w:eastAsia="Times New Roman" w:hAnsi="Times New Roman" w:cs="Times New Roman"/>
          <w:i/>
          <w:iCs/>
          <w:sz w:val="24"/>
          <w:szCs w:val="24"/>
          <w:lang w:val="en-US"/>
        </w:rPr>
        <w:t>Sustainability</w:t>
      </w:r>
      <w:r w:rsidRPr="002541CA">
        <w:rPr>
          <w:rFonts w:ascii="Times New Roman" w:eastAsia="Times New Roman" w:hAnsi="Times New Roman" w:cs="Times New Roman"/>
          <w:sz w:val="24"/>
          <w:szCs w:val="24"/>
          <w:lang w:val="en-US"/>
        </w:rPr>
        <w:t xml:space="preserve">, [online] 16(1), p.321.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://doi.org/10.3390/su16010321.</w:t>
      </w:r>
    </w:p>
    <w:p w14:paraId="602B00D2"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Hamid, A. (2023). The Transformative Role of Artificial Intelligence in the Event Management Industry. </w:t>
      </w:r>
      <w:r w:rsidRPr="002541CA">
        <w:rPr>
          <w:rFonts w:ascii="Times New Roman" w:eastAsia="Times New Roman" w:hAnsi="Times New Roman" w:cs="Times New Roman"/>
          <w:i/>
          <w:iCs/>
          <w:sz w:val="24"/>
          <w:szCs w:val="24"/>
          <w:lang w:val="en-US"/>
        </w:rPr>
        <w:t>Journal of International Business Economics and Entrepreneurship</w:t>
      </w:r>
      <w:r w:rsidRPr="002541CA">
        <w:rPr>
          <w:rFonts w:ascii="Times New Roman" w:eastAsia="Times New Roman" w:hAnsi="Times New Roman" w:cs="Times New Roman"/>
          <w:sz w:val="24"/>
          <w:szCs w:val="24"/>
          <w:lang w:val="en-US"/>
        </w:rPr>
        <w:t xml:space="preserve">, 8(2), pp.98–106.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://doi.org/10.24191/jibe.v8i2.24045.</w:t>
      </w:r>
    </w:p>
    <w:p w14:paraId="6CCB4F47"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Meredith, J.R. and Shafer, S.M. (2022). </w:t>
      </w:r>
      <w:r w:rsidRPr="002541CA">
        <w:rPr>
          <w:rFonts w:ascii="Times New Roman" w:eastAsia="Times New Roman" w:hAnsi="Times New Roman" w:cs="Times New Roman"/>
          <w:i/>
          <w:iCs/>
          <w:sz w:val="24"/>
          <w:szCs w:val="24"/>
          <w:lang w:val="en-US"/>
        </w:rPr>
        <w:t>Project management : A strategic managerial approach</w:t>
      </w:r>
      <w:r w:rsidRPr="002541CA">
        <w:rPr>
          <w:rFonts w:ascii="Times New Roman" w:eastAsia="Times New Roman" w:hAnsi="Times New Roman" w:cs="Times New Roman"/>
          <w:sz w:val="24"/>
          <w:szCs w:val="24"/>
          <w:lang w:val="en-US"/>
        </w:rPr>
        <w:t>. 12th ed. Hoboken, Nj: Wiley.</w:t>
      </w:r>
    </w:p>
    <w:p w14:paraId="4EAD5293"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lastRenderedPageBreak/>
        <w:t xml:space="preserve">MILLER, R.L. (2015). Rogers’ Innovation Diffusion Theory (1962, 1995). </w:t>
      </w:r>
      <w:r w:rsidRPr="002541CA">
        <w:rPr>
          <w:rFonts w:ascii="Times New Roman" w:eastAsia="Times New Roman" w:hAnsi="Times New Roman" w:cs="Times New Roman"/>
          <w:i/>
          <w:iCs/>
          <w:sz w:val="24"/>
          <w:szCs w:val="24"/>
          <w:lang w:val="en-US"/>
        </w:rPr>
        <w:t>Information Seeking Behavior and Technology Adoption</w:t>
      </w:r>
      <w:r w:rsidRPr="002541CA">
        <w:rPr>
          <w:rFonts w:ascii="Times New Roman" w:eastAsia="Times New Roman" w:hAnsi="Times New Roman" w:cs="Times New Roman"/>
          <w:sz w:val="24"/>
          <w:szCs w:val="24"/>
          <w:lang w:val="en-US"/>
        </w:rPr>
        <w:t xml:space="preserve">, [online] pp.261–274.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://doi.org/10.4018/978-1-4666-8156-9.ch016.</w:t>
      </w:r>
    </w:p>
    <w:p w14:paraId="6A45ADF0"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O’Toole, W. (2011). </w:t>
      </w:r>
      <w:r w:rsidRPr="002541CA">
        <w:rPr>
          <w:rFonts w:ascii="Times New Roman" w:eastAsia="Times New Roman" w:hAnsi="Times New Roman" w:cs="Times New Roman"/>
          <w:i/>
          <w:iCs/>
          <w:sz w:val="24"/>
          <w:szCs w:val="24"/>
          <w:lang w:val="en-US"/>
        </w:rPr>
        <w:t>Event feasibility.</w:t>
      </w:r>
      <w:r w:rsidRPr="002541CA">
        <w:rPr>
          <w:rFonts w:ascii="Times New Roman" w:eastAsia="Times New Roman" w:hAnsi="Times New Roman" w:cs="Times New Roman"/>
          <w:sz w:val="24"/>
          <w:szCs w:val="24"/>
          <w:lang w:val="en-US"/>
        </w:rPr>
        <w:t xml:space="preserve"> Butterworth-Heinemann.</w:t>
      </w:r>
    </w:p>
    <w:p w14:paraId="0E2EB68B"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Prakash, A. and Mohanty, R.P. (2012). Understanding service quality. </w:t>
      </w:r>
      <w:r w:rsidRPr="002541CA">
        <w:rPr>
          <w:rFonts w:ascii="Times New Roman" w:eastAsia="Times New Roman" w:hAnsi="Times New Roman" w:cs="Times New Roman"/>
          <w:i/>
          <w:iCs/>
          <w:sz w:val="24"/>
          <w:szCs w:val="24"/>
          <w:lang w:val="en-US"/>
        </w:rPr>
        <w:t>Production Planning &amp; Control</w:t>
      </w:r>
      <w:r w:rsidRPr="002541CA">
        <w:rPr>
          <w:rFonts w:ascii="Times New Roman" w:eastAsia="Times New Roman" w:hAnsi="Times New Roman" w:cs="Times New Roman"/>
          <w:sz w:val="24"/>
          <w:szCs w:val="24"/>
          <w:lang w:val="en-US"/>
        </w:rPr>
        <w:t xml:space="preserve">, 24(12), pp.1050–1065.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://doi.org/10.1080/09537287.2011.643929.</w:t>
      </w:r>
    </w:p>
    <w:p w14:paraId="311DAA9E"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Rajesh, S., </w:t>
      </w:r>
      <w:proofErr w:type="spellStart"/>
      <w:r w:rsidRPr="002541CA">
        <w:rPr>
          <w:rFonts w:ascii="Times New Roman" w:eastAsia="Times New Roman" w:hAnsi="Times New Roman" w:cs="Times New Roman"/>
          <w:sz w:val="24"/>
          <w:szCs w:val="24"/>
          <w:lang w:val="en-US"/>
        </w:rPr>
        <w:t>Abd</w:t>
      </w:r>
      <w:proofErr w:type="spellEnd"/>
      <w:r w:rsidRPr="002541CA">
        <w:rPr>
          <w:rFonts w:ascii="Times New Roman" w:eastAsia="Times New Roman" w:hAnsi="Times New Roman" w:cs="Times New Roman"/>
          <w:sz w:val="24"/>
          <w:szCs w:val="24"/>
          <w:lang w:val="en-US"/>
        </w:rPr>
        <w:t xml:space="preserve"> </w:t>
      </w:r>
      <w:proofErr w:type="spellStart"/>
      <w:r w:rsidRPr="002541CA">
        <w:rPr>
          <w:rFonts w:ascii="Times New Roman" w:eastAsia="Times New Roman" w:hAnsi="Times New Roman" w:cs="Times New Roman"/>
          <w:sz w:val="24"/>
          <w:szCs w:val="24"/>
          <w:lang w:val="en-US"/>
        </w:rPr>
        <w:t>Algani</w:t>
      </w:r>
      <w:proofErr w:type="spellEnd"/>
      <w:r w:rsidRPr="002541CA">
        <w:rPr>
          <w:rFonts w:ascii="Times New Roman" w:eastAsia="Times New Roman" w:hAnsi="Times New Roman" w:cs="Times New Roman"/>
          <w:sz w:val="24"/>
          <w:szCs w:val="24"/>
          <w:lang w:val="en-US"/>
        </w:rPr>
        <w:t xml:space="preserve">, Y.M., Al </w:t>
      </w:r>
      <w:proofErr w:type="spellStart"/>
      <w:r w:rsidRPr="002541CA">
        <w:rPr>
          <w:rFonts w:ascii="Times New Roman" w:eastAsia="Times New Roman" w:hAnsi="Times New Roman" w:cs="Times New Roman"/>
          <w:sz w:val="24"/>
          <w:szCs w:val="24"/>
          <w:lang w:val="en-US"/>
        </w:rPr>
        <w:t>Ansari</w:t>
      </w:r>
      <w:proofErr w:type="spellEnd"/>
      <w:r w:rsidRPr="002541CA">
        <w:rPr>
          <w:rFonts w:ascii="Times New Roman" w:eastAsia="Times New Roman" w:hAnsi="Times New Roman" w:cs="Times New Roman"/>
          <w:sz w:val="24"/>
          <w:szCs w:val="24"/>
          <w:lang w:val="en-US"/>
        </w:rPr>
        <w:t xml:space="preserve">, M.S., </w:t>
      </w:r>
      <w:proofErr w:type="spellStart"/>
      <w:r w:rsidRPr="002541CA">
        <w:rPr>
          <w:rFonts w:ascii="Times New Roman" w:eastAsia="Times New Roman" w:hAnsi="Times New Roman" w:cs="Times New Roman"/>
          <w:sz w:val="24"/>
          <w:szCs w:val="24"/>
          <w:lang w:val="en-US"/>
        </w:rPr>
        <w:t>Balachander</w:t>
      </w:r>
      <w:proofErr w:type="spellEnd"/>
      <w:r w:rsidRPr="002541CA">
        <w:rPr>
          <w:rFonts w:ascii="Times New Roman" w:eastAsia="Times New Roman" w:hAnsi="Times New Roman" w:cs="Times New Roman"/>
          <w:sz w:val="24"/>
          <w:szCs w:val="24"/>
          <w:lang w:val="en-US"/>
        </w:rPr>
        <w:t xml:space="preserve">, B., Raj, R., </w:t>
      </w:r>
      <w:proofErr w:type="spellStart"/>
      <w:r w:rsidRPr="002541CA">
        <w:rPr>
          <w:rFonts w:ascii="Times New Roman" w:eastAsia="Times New Roman" w:hAnsi="Times New Roman" w:cs="Times New Roman"/>
          <w:sz w:val="24"/>
          <w:szCs w:val="24"/>
          <w:lang w:val="en-US"/>
        </w:rPr>
        <w:t>Muda</w:t>
      </w:r>
      <w:proofErr w:type="spellEnd"/>
      <w:r w:rsidRPr="002541CA">
        <w:rPr>
          <w:rFonts w:ascii="Times New Roman" w:eastAsia="Times New Roman" w:hAnsi="Times New Roman" w:cs="Times New Roman"/>
          <w:sz w:val="24"/>
          <w:szCs w:val="24"/>
          <w:lang w:val="en-US"/>
        </w:rPr>
        <w:t xml:space="preserve">, I., Kiran Bala, B. and </w:t>
      </w:r>
      <w:proofErr w:type="spellStart"/>
      <w:r w:rsidRPr="002541CA">
        <w:rPr>
          <w:rFonts w:ascii="Times New Roman" w:eastAsia="Times New Roman" w:hAnsi="Times New Roman" w:cs="Times New Roman"/>
          <w:sz w:val="24"/>
          <w:szCs w:val="24"/>
          <w:lang w:val="en-US"/>
        </w:rPr>
        <w:t>Balaji</w:t>
      </w:r>
      <w:proofErr w:type="spellEnd"/>
      <w:r w:rsidRPr="002541CA">
        <w:rPr>
          <w:rFonts w:ascii="Times New Roman" w:eastAsia="Times New Roman" w:hAnsi="Times New Roman" w:cs="Times New Roman"/>
          <w:sz w:val="24"/>
          <w:szCs w:val="24"/>
          <w:lang w:val="en-US"/>
        </w:rPr>
        <w:t xml:space="preserve">, S. (2022). Detection of features from the internet of things customer attitudes in the hotel industry using a deep neural network model. </w:t>
      </w:r>
      <w:r w:rsidRPr="002541CA">
        <w:rPr>
          <w:rFonts w:ascii="Times New Roman" w:eastAsia="Times New Roman" w:hAnsi="Times New Roman" w:cs="Times New Roman"/>
          <w:i/>
          <w:iCs/>
          <w:sz w:val="24"/>
          <w:szCs w:val="24"/>
          <w:lang w:val="en-US"/>
        </w:rPr>
        <w:t>Measurement: Sensors</w:t>
      </w:r>
      <w:r w:rsidRPr="002541CA">
        <w:rPr>
          <w:rFonts w:ascii="Times New Roman" w:eastAsia="Times New Roman" w:hAnsi="Times New Roman" w:cs="Times New Roman"/>
          <w:sz w:val="24"/>
          <w:szCs w:val="24"/>
          <w:lang w:val="en-US"/>
        </w:rPr>
        <w:t xml:space="preserve">, [online] 22, p.100384.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://doi.org/10.1016/j.measen.2022.100384.</w:t>
      </w:r>
    </w:p>
    <w:p w14:paraId="5A274B1C"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Rogers, T. and Wynn-Moylan, P. (2022). </w:t>
      </w:r>
      <w:r w:rsidRPr="002541CA">
        <w:rPr>
          <w:rFonts w:ascii="Times New Roman" w:eastAsia="Times New Roman" w:hAnsi="Times New Roman" w:cs="Times New Roman"/>
          <w:i/>
          <w:iCs/>
          <w:sz w:val="24"/>
          <w:szCs w:val="24"/>
          <w:lang w:val="en-US"/>
        </w:rPr>
        <w:t>Conferences and Conventions</w:t>
      </w:r>
      <w:r w:rsidRPr="002541CA">
        <w:rPr>
          <w:rFonts w:ascii="Times New Roman" w:eastAsia="Times New Roman" w:hAnsi="Times New Roman" w:cs="Times New Roman"/>
          <w:sz w:val="24"/>
          <w:szCs w:val="24"/>
          <w:lang w:val="en-US"/>
        </w:rPr>
        <w:t>. Routledge.</w:t>
      </w:r>
    </w:p>
    <w:p w14:paraId="3079579A"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Sá, M.J., Ferreira, C.M. and Serpa, S. (2019). Virtual and Face-To-Face Academic Conferences: Comparison and Potentials. </w:t>
      </w:r>
      <w:r w:rsidRPr="002541CA">
        <w:rPr>
          <w:rFonts w:ascii="Times New Roman" w:eastAsia="Times New Roman" w:hAnsi="Times New Roman" w:cs="Times New Roman"/>
          <w:i/>
          <w:iCs/>
          <w:sz w:val="24"/>
          <w:szCs w:val="24"/>
          <w:lang w:val="en-US"/>
        </w:rPr>
        <w:t>Journal of Educational and Social Research</w:t>
      </w:r>
      <w:r w:rsidRPr="002541CA">
        <w:rPr>
          <w:rFonts w:ascii="Times New Roman" w:eastAsia="Times New Roman" w:hAnsi="Times New Roman" w:cs="Times New Roman"/>
          <w:sz w:val="24"/>
          <w:szCs w:val="24"/>
          <w:lang w:val="en-US"/>
        </w:rPr>
        <w:t xml:space="preserve">, 9(2), pp.35–47.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://doi.org/10.2478/jesr-2019-0011.</w:t>
      </w:r>
    </w:p>
    <w:p w14:paraId="3A226E09"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Shen, L., Qian, J. and Chen, S.C. (2020). Effective Communication Strategies of Sustainable Hospitality: A Qualitative Exploration. </w:t>
      </w:r>
      <w:r w:rsidRPr="002541CA">
        <w:rPr>
          <w:rFonts w:ascii="Times New Roman" w:eastAsia="Times New Roman" w:hAnsi="Times New Roman" w:cs="Times New Roman"/>
          <w:i/>
          <w:iCs/>
          <w:sz w:val="24"/>
          <w:szCs w:val="24"/>
          <w:lang w:val="en-US"/>
        </w:rPr>
        <w:t>Sustainability</w:t>
      </w:r>
      <w:r w:rsidRPr="002541CA">
        <w:rPr>
          <w:rFonts w:ascii="Times New Roman" w:eastAsia="Times New Roman" w:hAnsi="Times New Roman" w:cs="Times New Roman"/>
          <w:sz w:val="24"/>
          <w:szCs w:val="24"/>
          <w:lang w:val="en-US"/>
        </w:rPr>
        <w:t xml:space="preserve">, [online] 12(17), p.6920.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://doi.org/10.3390/su12176920.</w:t>
      </w:r>
    </w:p>
    <w:p w14:paraId="55E426DC"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Wang, P.Q. (2024). Personalizing guest experience with generative AI in the hotel industry: there’s more to it than meets a Kiwi’s eye. </w:t>
      </w:r>
      <w:r w:rsidRPr="002541CA">
        <w:rPr>
          <w:rFonts w:ascii="Times New Roman" w:eastAsia="Times New Roman" w:hAnsi="Times New Roman" w:cs="Times New Roman"/>
          <w:i/>
          <w:iCs/>
          <w:sz w:val="24"/>
          <w:szCs w:val="24"/>
          <w:lang w:val="en-US"/>
        </w:rPr>
        <w:t>Current Issues in Tourism</w:t>
      </w:r>
      <w:r w:rsidRPr="002541CA">
        <w:rPr>
          <w:rFonts w:ascii="Times New Roman" w:eastAsia="Times New Roman" w:hAnsi="Times New Roman" w:cs="Times New Roman"/>
          <w:sz w:val="24"/>
          <w:szCs w:val="24"/>
          <w:lang w:val="en-US"/>
        </w:rPr>
        <w:t xml:space="preserve">, pp.1–18.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://doi.org/10.1080/13683500.2023.2300030.</w:t>
      </w:r>
    </w:p>
    <w:p w14:paraId="2CB3ACBA"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Weinstein, G. (2023). </w:t>
      </w:r>
      <w:r w:rsidRPr="002541CA">
        <w:rPr>
          <w:rFonts w:ascii="Times New Roman" w:eastAsia="Times New Roman" w:hAnsi="Times New Roman" w:cs="Times New Roman"/>
          <w:i/>
          <w:iCs/>
          <w:sz w:val="24"/>
          <w:szCs w:val="24"/>
          <w:lang w:val="en-US"/>
        </w:rPr>
        <w:t>Crypto And AI Innovation: The London Attraction</w:t>
      </w:r>
      <w:r w:rsidRPr="002541CA">
        <w:rPr>
          <w:rFonts w:ascii="Times New Roman" w:eastAsia="Times New Roman" w:hAnsi="Times New Roman" w:cs="Times New Roman"/>
          <w:sz w:val="24"/>
          <w:szCs w:val="24"/>
          <w:lang w:val="en-US"/>
        </w:rPr>
        <w:t>. [online] Forbes. Available at: https://www.forbes.com/sites/digital-assets/2023/07/09/crypto-and-ai-innovation-the-london-attraction/ [Accessed 30 May 2024].</w:t>
      </w:r>
    </w:p>
    <w:p w14:paraId="03F61724" w14:textId="77777777" w:rsidR="002541CA" w:rsidRPr="002541CA" w:rsidRDefault="002541CA" w:rsidP="002541CA">
      <w:pPr>
        <w:spacing w:after="240" w:line="360" w:lineRule="auto"/>
        <w:rPr>
          <w:rFonts w:ascii="Times New Roman" w:eastAsia="Times New Roman" w:hAnsi="Times New Roman" w:cs="Times New Roman"/>
          <w:sz w:val="24"/>
          <w:szCs w:val="24"/>
          <w:lang w:val="en-US"/>
        </w:rPr>
      </w:pPr>
      <w:r w:rsidRPr="002541CA">
        <w:rPr>
          <w:rFonts w:ascii="Times New Roman" w:eastAsia="Times New Roman" w:hAnsi="Times New Roman" w:cs="Times New Roman"/>
          <w:sz w:val="24"/>
          <w:szCs w:val="24"/>
          <w:lang w:val="en-US"/>
        </w:rPr>
        <w:t xml:space="preserve">Yang, H., Song, H., Cheung, C. and Guan, J. (2021). How to enhance hotel guests’ acceptance and experience of smart hotel technology: An examination of visiting intentions. </w:t>
      </w:r>
      <w:r w:rsidRPr="002541CA">
        <w:rPr>
          <w:rFonts w:ascii="Times New Roman" w:eastAsia="Times New Roman" w:hAnsi="Times New Roman" w:cs="Times New Roman"/>
          <w:i/>
          <w:iCs/>
          <w:sz w:val="24"/>
          <w:szCs w:val="24"/>
          <w:lang w:val="en-US"/>
        </w:rPr>
        <w:t xml:space="preserve">International </w:t>
      </w:r>
      <w:r w:rsidRPr="002541CA">
        <w:rPr>
          <w:rFonts w:ascii="Times New Roman" w:eastAsia="Times New Roman" w:hAnsi="Times New Roman" w:cs="Times New Roman"/>
          <w:i/>
          <w:iCs/>
          <w:sz w:val="24"/>
          <w:szCs w:val="24"/>
          <w:lang w:val="en-US"/>
        </w:rPr>
        <w:lastRenderedPageBreak/>
        <w:t>Journal of Hospitality Management</w:t>
      </w:r>
      <w:r w:rsidRPr="002541CA">
        <w:rPr>
          <w:rFonts w:ascii="Times New Roman" w:eastAsia="Times New Roman" w:hAnsi="Times New Roman" w:cs="Times New Roman"/>
          <w:sz w:val="24"/>
          <w:szCs w:val="24"/>
          <w:lang w:val="en-US"/>
        </w:rPr>
        <w:t xml:space="preserve">, [online] 97, p.103000. </w:t>
      </w:r>
      <w:proofErr w:type="spellStart"/>
      <w:r w:rsidRPr="002541CA">
        <w:rPr>
          <w:rFonts w:ascii="Times New Roman" w:eastAsia="Times New Roman" w:hAnsi="Times New Roman" w:cs="Times New Roman"/>
          <w:sz w:val="24"/>
          <w:szCs w:val="24"/>
          <w:lang w:val="en-US"/>
        </w:rPr>
        <w:t>doi:https</w:t>
      </w:r>
      <w:proofErr w:type="spellEnd"/>
      <w:r w:rsidRPr="002541CA">
        <w:rPr>
          <w:rFonts w:ascii="Times New Roman" w:eastAsia="Times New Roman" w:hAnsi="Times New Roman" w:cs="Times New Roman"/>
          <w:sz w:val="24"/>
          <w:szCs w:val="24"/>
          <w:lang w:val="en-US"/>
        </w:rPr>
        <w:t>://doi.org/10.1016/j.ijhm.2021.103000.</w:t>
      </w:r>
    </w:p>
    <w:p w14:paraId="12E28311" w14:textId="77777777" w:rsidR="002541CA" w:rsidRPr="00287E8C" w:rsidRDefault="002541CA" w:rsidP="00D725DD">
      <w:pPr>
        <w:rPr>
          <w:rFonts w:ascii="Times New Roman" w:hAnsi="Times New Roman" w:cs="Times New Roman"/>
          <w:sz w:val="24"/>
          <w:szCs w:val="24"/>
        </w:rPr>
      </w:pPr>
    </w:p>
    <w:sectPr w:rsidR="002541CA" w:rsidRPr="00287E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82E65"/>
    <w:multiLevelType w:val="multilevel"/>
    <w:tmpl w:val="23887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678183F"/>
    <w:multiLevelType w:val="multilevel"/>
    <w:tmpl w:val="D1C05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3544100">
    <w:abstractNumId w:val="1"/>
  </w:num>
  <w:num w:numId="2" w16cid:durableId="631713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25DD"/>
    <w:rsid w:val="002541CA"/>
    <w:rsid w:val="00287E8C"/>
    <w:rsid w:val="00333357"/>
    <w:rsid w:val="006543E8"/>
    <w:rsid w:val="006C2683"/>
    <w:rsid w:val="00742E73"/>
    <w:rsid w:val="007B7333"/>
    <w:rsid w:val="00B44F4A"/>
    <w:rsid w:val="00C34F0A"/>
    <w:rsid w:val="00D725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9F4759"/>
  <w15:chartTrackingRefBased/>
  <w15:docId w15:val="{35D55D40-E504-45B4-93A2-7B2D0D0CE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5ntunecat-Accentuare2">
    <w:name w:val="Grid Table 5 Dark Accent 2"/>
    <w:basedOn w:val="TabelNormal"/>
    <w:uiPriority w:val="50"/>
    <w:rsid w:val="00B44F4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Tabelgril5ntunecat-Accentuare1">
    <w:name w:val="Grid Table 5 Dark Accent 1"/>
    <w:basedOn w:val="TabelNormal"/>
    <w:uiPriority w:val="50"/>
    <w:rsid w:val="00287E8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Tabelgril">
    <w:name w:val="Table Grid"/>
    <w:basedOn w:val="TabelNormal"/>
    <w:uiPriority w:val="39"/>
    <w:rsid w:val="002541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58038">
      <w:bodyDiv w:val="1"/>
      <w:marLeft w:val="0"/>
      <w:marRight w:val="0"/>
      <w:marTop w:val="0"/>
      <w:marBottom w:val="0"/>
      <w:divBdr>
        <w:top w:val="none" w:sz="0" w:space="0" w:color="auto"/>
        <w:left w:val="none" w:sz="0" w:space="0" w:color="auto"/>
        <w:bottom w:val="none" w:sz="0" w:space="0" w:color="auto"/>
        <w:right w:val="none" w:sz="0" w:space="0" w:color="auto"/>
      </w:divBdr>
    </w:div>
    <w:div w:id="123357609">
      <w:bodyDiv w:val="1"/>
      <w:marLeft w:val="0"/>
      <w:marRight w:val="0"/>
      <w:marTop w:val="0"/>
      <w:marBottom w:val="0"/>
      <w:divBdr>
        <w:top w:val="none" w:sz="0" w:space="0" w:color="auto"/>
        <w:left w:val="none" w:sz="0" w:space="0" w:color="auto"/>
        <w:bottom w:val="none" w:sz="0" w:space="0" w:color="auto"/>
        <w:right w:val="none" w:sz="0" w:space="0" w:color="auto"/>
      </w:divBdr>
    </w:div>
    <w:div w:id="330525510">
      <w:bodyDiv w:val="1"/>
      <w:marLeft w:val="0"/>
      <w:marRight w:val="0"/>
      <w:marTop w:val="0"/>
      <w:marBottom w:val="0"/>
      <w:divBdr>
        <w:top w:val="none" w:sz="0" w:space="0" w:color="auto"/>
        <w:left w:val="none" w:sz="0" w:space="0" w:color="auto"/>
        <w:bottom w:val="none" w:sz="0" w:space="0" w:color="auto"/>
        <w:right w:val="none" w:sz="0" w:space="0" w:color="auto"/>
      </w:divBdr>
    </w:div>
    <w:div w:id="372923730">
      <w:bodyDiv w:val="1"/>
      <w:marLeft w:val="0"/>
      <w:marRight w:val="0"/>
      <w:marTop w:val="0"/>
      <w:marBottom w:val="0"/>
      <w:divBdr>
        <w:top w:val="none" w:sz="0" w:space="0" w:color="auto"/>
        <w:left w:val="none" w:sz="0" w:space="0" w:color="auto"/>
        <w:bottom w:val="none" w:sz="0" w:space="0" w:color="auto"/>
        <w:right w:val="none" w:sz="0" w:space="0" w:color="auto"/>
      </w:divBdr>
      <w:divsChild>
        <w:div w:id="1945066484">
          <w:marLeft w:val="0"/>
          <w:marRight w:val="0"/>
          <w:marTop w:val="0"/>
          <w:marBottom w:val="0"/>
          <w:divBdr>
            <w:top w:val="none" w:sz="0" w:space="0" w:color="auto"/>
            <w:left w:val="none" w:sz="0" w:space="0" w:color="auto"/>
            <w:bottom w:val="none" w:sz="0" w:space="0" w:color="auto"/>
            <w:right w:val="none" w:sz="0" w:space="0" w:color="auto"/>
          </w:divBdr>
          <w:divsChild>
            <w:div w:id="410197784">
              <w:marLeft w:val="0"/>
              <w:marRight w:val="0"/>
              <w:marTop w:val="0"/>
              <w:marBottom w:val="0"/>
              <w:divBdr>
                <w:top w:val="none" w:sz="0" w:space="0" w:color="auto"/>
                <w:left w:val="none" w:sz="0" w:space="0" w:color="auto"/>
                <w:bottom w:val="none" w:sz="0" w:space="0" w:color="auto"/>
                <w:right w:val="none" w:sz="0" w:space="0" w:color="auto"/>
              </w:divBdr>
              <w:divsChild>
                <w:div w:id="1649437167">
                  <w:marLeft w:val="0"/>
                  <w:marRight w:val="0"/>
                  <w:marTop w:val="0"/>
                  <w:marBottom w:val="0"/>
                  <w:divBdr>
                    <w:top w:val="none" w:sz="0" w:space="0" w:color="auto"/>
                    <w:left w:val="none" w:sz="0" w:space="0" w:color="auto"/>
                    <w:bottom w:val="none" w:sz="0" w:space="0" w:color="auto"/>
                    <w:right w:val="none" w:sz="0" w:space="0" w:color="auto"/>
                  </w:divBdr>
                  <w:divsChild>
                    <w:div w:id="52625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904125">
          <w:marLeft w:val="0"/>
          <w:marRight w:val="0"/>
          <w:marTop w:val="0"/>
          <w:marBottom w:val="0"/>
          <w:divBdr>
            <w:top w:val="none" w:sz="0" w:space="0" w:color="auto"/>
            <w:left w:val="none" w:sz="0" w:space="0" w:color="auto"/>
            <w:bottom w:val="none" w:sz="0" w:space="0" w:color="auto"/>
            <w:right w:val="none" w:sz="0" w:space="0" w:color="auto"/>
          </w:divBdr>
          <w:divsChild>
            <w:div w:id="532423150">
              <w:marLeft w:val="0"/>
              <w:marRight w:val="0"/>
              <w:marTop w:val="0"/>
              <w:marBottom w:val="0"/>
              <w:divBdr>
                <w:top w:val="none" w:sz="0" w:space="0" w:color="auto"/>
                <w:left w:val="none" w:sz="0" w:space="0" w:color="auto"/>
                <w:bottom w:val="none" w:sz="0" w:space="0" w:color="auto"/>
                <w:right w:val="none" w:sz="0" w:space="0" w:color="auto"/>
              </w:divBdr>
              <w:divsChild>
                <w:div w:id="643775189">
                  <w:marLeft w:val="0"/>
                  <w:marRight w:val="0"/>
                  <w:marTop w:val="0"/>
                  <w:marBottom w:val="0"/>
                  <w:divBdr>
                    <w:top w:val="none" w:sz="0" w:space="0" w:color="auto"/>
                    <w:left w:val="none" w:sz="0" w:space="0" w:color="auto"/>
                    <w:bottom w:val="none" w:sz="0" w:space="0" w:color="auto"/>
                    <w:right w:val="none" w:sz="0" w:space="0" w:color="auto"/>
                  </w:divBdr>
                  <w:divsChild>
                    <w:div w:id="1201741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181378">
      <w:bodyDiv w:val="1"/>
      <w:marLeft w:val="0"/>
      <w:marRight w:val="0"/>
      <w:marTop w:val="0"/>
      <w:marBottom w:val="0"/>
      <w:divBdr>
        <w:top w:val="none" w:sz="0" w:space="0" w:color="auto"/>
        <w:left w:val="none" w:sz="0" w:space="0" w:color="auto"/>
        <w:bottom w:val="none" w:sz="0" w:space="0" w:color="auto"/>
        <w:right w:val="none" w:sz="0" w:space="0" w:color="auto"/>
      </w:divBdr>
    </w:div>
    <w:div w:id="1303390329">
      <w:bodyDiv w:val="1"/>
      <w:marLeft w:val="0"/>
      <w:marRight w:val="0"/>
      <w:marTop w:val="0"/>
      <w:marBottom w:val="0"/>
      <w:divBdr>
        <w:top w:val="none" w:sz="0" w:space="0" w:color="auto"/>
        <w:left w:val="none" w:sz="0" w:space="0" w:color="auto"/>
        <w:bottom w:val="none" w:sz="0" w:space="0" w:color="auto"/>
        <w:right w:val="none" w:sz="0" w:space="0" w:color="auto"/>
      </w:divBdr>
    </w:div>
    <w:div w:id="1458840589">
      <w:bodyDiv w:val="1"/>
      <w:marLeft w:val="0"/>
      <w:marRight w:val="0"/>
      <w:marTop w:val="0"/>
      <w:marBottom w:val="0"/>
      <w:divBdr>
        <w:top w:val="none" w:sz="0" w:space="0" w:color="auto"/>
        <w:left w:val="none" w:sz="0" w:space="0" w:color="auto"/>
        <w:bottom w:val="none" w:sz="0" w:space="0" w:color="auto"/>
        <w:right w:val="none" w:sz="0" w:space="0" w:color="auto"/>
      </w:divBdr>
    </w:div>
    <w:div w:id="1765879095">
      <w:bodyDiv w:val="1"/>
      <w:marLeft w:val="0"/>
      <w:marRight w:val="0"/>
      <w:marTop w:val="0"/>
      <w:marBottom w:val="0"/>
      <w:divBdr>
        <w:top w:val="none" w:sz="0" w:space="0" w:color="auto"/>
        <w:left w:val="none" w:sz="0" w:space="0" w:color="auto"/>
        <w:bottom w:val="none" w:sz="0" w:space="0" w:color="auto"/>
        <w:right w:val="none" w:sz="0" w:space="0" w:color="auto"/>
      </w:divBdr>
    </w:div>
    <w:div w:id="2056272643">
      <w:bodyDiv w:val="1"/>
      <w:marLeft w:val="0"/>
      <w:marRight w:val="0"/>
      <w:marTop w:val="0"/>
      <w:marBottom w:val="0"/>
      <w:divBdr>
        <w:top w:val="none" w:sz="0" w:space="0" w:color="auto"/>
        <w:left w:val="none" w:sz="0" w:space="0" w:color="auto"/>
        <w:bottom w:val="none" w:sz="0" w:space="0" w:color="auto"/>
        <w:right w:val="none" w:sz="0" w:space="0" w:color="auto"/>
      </w:divBdr>
      <w:divsChild>
        <w:div w:id="19186351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15</Pages>
  <Words>3212</Words>
  <Characters>18633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Alexandra-Maria Ganea (2022141)</cp:lastModifiedBy>
  <cp:revision>2</cp:revision>
  <dcterms:created xsi:type="dcterms:W3CDTF">2024-05-31T21:31:00Z</dcterms:created>
  <dcterms:modified xsi:type="dcterms:W3CDTF">2024-05-31T22:59:00Z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8811975a-5ae4-4fa3-9421-834c1bdc96cd</vt:lpwstr>
  </property>
</Properties>
</file>