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A6021" w14:textId="5A28AEEB" w:rsidR="00B07012" w:rsidRDefault="00B07012"/>
    <w:p w14:paraId="1966EB35"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u w:val="single"/>
        </w:rPr>
        <w:t>Critical Incidents</w:t>
      </w:r>
    </w:p>
    <w:p w14:paraId="1C5A0B00"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b/>
          <w:bCs/>
          <w:color w:val="252525"/>
          <w:sz w:val="24"/>
          <w:szCs w:val="24"/>
        </w:rPr>
        <w:t> </w:t>
      </w:r>
    </w:p>
    <w:p w14:paraId="4564C210"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b/>
          <w:bCs/>
          <w:color w:val="252525"/>
          <w:sz w:val="24"/>
          <w:szCs w:val="24"/>
          <w:u w:val="single"/>
        </w:rPr>
        <w:t>Introduction</w:t>
      </w:r>
    </w:p>
    <w:p w14:paraId="4575A918"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b/>
          <w:bCs/>
          <w:color w:val="252525"/>
          <w:sz w:val="24"/>
          <w:szCs w:val="24"/>
        </w:rPr>
        <w:t> </w:t>
      </w:r>
    </w:p>
    <w:p w14:paraId="4DE4C9EC"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Critical incidents in teaching have been a popular and effective method of reflective practice among teachers, as they can provide an opportunity to evaluate and improve teaching strategies. Critical incidents have been used to identify areas of strengths and weaknesses in teaching and provide an opportunity to reflect on and improve the teaching process. According to Correa et al. (2014), through critical incidents and reflective practice, teachers can develop a deeper understanding of their teaching and learning and create an environment of trust and openness for learning.</w:t>
      </w:r>
    </w:p>
    <w:p w14:paraId="5D233228"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Additionally, critical incidents can provide an objective, evidence-based evaluation of teaching and learning. This evaluation can then be used to identify areas of strength and weaknesses in teaching and areas of improvement needed in the teaching process. Furthermore, teachers can also identify and address any potential issues that may be preventing students from achieving their goals with the help of critical incidents (Beijaard, p.2). By understanding and addressing the factors contributing to the success or failure of teaching and learning, teachers can create an environment conducive to learning and success.</w:t>
      </w:r>
    </w:p>
    <w:p w14:paraId="2A48170D"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Through this reflective process, teachers can develop a superior understanding of the teaching and learning process and create an environment of trust and openness for learning. Using critical incidents to identify areas of strengths and weaknesses in teaching, teachers can then identify and address any potential issues that may prevent students from achieving their goals. Once these issues have been identified and addressed, teachers can develop strategies and approaches that are more likely to be successful in helping students to reach their learning goals.</w:t>
      </w:r>
    </w:p>
    <w:p w14:paraId="2AA9247E"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 </w:t>
      </w:r>
    </w:p>
    <w:p w14:paraId="35E9B64A"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u w:val="single"/>
        </w:rPr>
        <w:t>The Role of Critical Reflection</w:t>
      </w:r>
    </w:p>
    <w:p w14:paraId="6202F76B"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26DAA91A" w14:textId="5C2861CC"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Critical reflection is an essential part of a teacher's ongoing professional development. It is a way of reflecting on one's practice to identify areas for improvement and growth. Hence, teachers can gain a better understanding of the learning environment, their teaching strategies, and the impact of their actions on student learning (Shandomo, p.112). When reflecting on a critical incident involving an individual learner or a group of learners, it is important to consider the context and the </w:t>
      </w:r>
      <w:r w:rsidRPr="00AD3CCB">
        <w:rPr>
          <w:rFonts w:ascii="Abadi" w:eastAsia="Times New Roman" w:hAnsi="Abadi" w:cs="Times New Roman"/>
          <w:color w:val="000000" w:themeColor="text1"/>
          <w:sz w:val="28"/>
          <w:szCs w:val="28"/>
        </w:rPr>
        <w:t>numerous factors</w:t>
      </w:r>
      <w:r w:rsidRPr="00AD3CCB">
        <w:rPr>
          <w:rFonts w:ascii="Abadi" w:eastAsia="Times New Roman" w:hAnsi="Abadi" w:cs="Times New Roman"/>
          <w:color w:val="000000" w:themeColor="text1"/>
          <w:sz w:val="28"/>
          <w:szCs w:val="28"/>
        </w:rPr>
        <w:t xml:space="preserve"> that may have affected the learner’s performance. For example, the teacher may need to consider </w:t>
      </w:r>
      <w:r w:rsidRPr="00AD3CCB">
        <w:rPr>
          <w:rFonts w:ascii="Abadi" w:eastAsia="Times New Roman" w:hAnsi="Abadi" w:cs="Times New Roman"/>
          <w:color w:val="000000" w:themeColor="text1"/>
          <w:sz w:val="28"/>
          <w:szCs w:val="28"/>
        </w:rPr>
        <w:lastRenderedPageBreak/>
        <w:t>the learner’s prior knowledge and experience, the learning objectives and activities, and the learning environment (Branch, 2010). By reflecting on the incident, the teacher can recognize strengths and weaknesses in their teaching practice and develop strategies for improvement.</w:t>
      </w:r>
    </w:p>
    <w:p w14:paraId="2D960D22"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Once the teacher has reflected on the critical incident, the next step is to identify teaching and learning steps that will address the issues identified. For example, suppose the learner's performance was affected by a lack of prior knowledge or experience. The teacher may need additional instruction or activities to help the learner build the necessary skills and expertise (Evans and Nation, 2013). If the issue is related to the learning environment, the teacher might need to adjust the classroom setup or the activities to meet the learners' requirements better.</w:t>
      </w:r>
    </w:p>
    <w:p w14:paraId="70829E27"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In addition to identifying teaching and learning steps, it is also significant to consider the role of critical reflection in the progression of the teacher’s professional practice. With critical reflection, teachers can develop an understanding of their teaching strategies, the impact of their teaching on student learning, and the importance of adapting their strategies in response to the student's context and needs (Shandomo, p.101). By engaging in critical reflection, teachers can</w:t>
      </w:r>
    </w:p>
    <w:p w14:paraId="5DFA1EF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gridCol w:w="160"/>
      </w:tblGrid>
      <w:tr w:rsidR="00AD3CCB" w:rsidRPr="00AD3CCB" w14:paraId="45FD5847" w14:textId="77777777" w:rsidTr="00AD3CCB">
        <w:trPr>
          <w:gridAfter w:val="1"/>
          <w:tblCellSpacing w:w="15" w:type="dxa"/>
        </w:trPr>
        <w:tc>
          <w:tcPr>
            <w:tcW w:w="540" w:type="dxa"/>
            <w:vAlign w:val="center"/>
            <w:hideMark/>
          </w:tcPr>
          <w:p w14:paraId="5F832A5F"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2807F528" w14:textId="77777777" w:rsidTr="00AD3CCB">
        <w:trPr>
          <w:tblCellSpacing w:w="15" w:type="dxa"/>
        </w:trPr>
        <w:tc>
          <w:tcPr>
            <w:tcW w:w="0" w:type="auto"/>
            <w:vAlign w:val="center"/>
            <w:hideMark/>
          </w:tcPr>
          <w:p w14:paraId="23306680"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12D8F3A6"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bl>
    <w:p w14:paraId="5454CECE"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better understand their teaching practice and develop an awareness of the various aspects that can influence student learning.</w:t>
      </w:r>
    </w:p>
    <w:p w14:paraId="548E956B"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According to Evans and Nation (2013), educational reforms had been started due to the outdated systems' failure to acknowledge reflective practice's credibility. A critical viewpoint on educational innovations must be presented to comprehend the crucial idea of reflection. The substantial influence that critical reflection has on students' results has convinced educational reformers. As they devalued student outcomes, the old curriculum did not miss the critical component of teaching reflection (Evans and Nation, 2013). They just considered how much schooling each student received. Reforms that made sure instructors engaged in critical reflection thereby showed a better value for education.</w:t>
      </w:r>
    </w:p>
    <w:p w14:paraId="11EC85DE" w14:textId="6F0E08E3"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Critical reflection is an important part of education reform. It allows for examining current educational practices and systems, which can lead to meaningful changes. Additionally, critical reflection can </w:t>
      </w:r>
      <w:r w:rsidRPr="00AD3CCB">
        <w:rPr>
          <w:rFonts w:ascii="Abadi" w:eastAsia="Times New Roman" w:hAnsi="Abadi" w:cs="Times New Roman"/>
          <w:color w:val="000000" w:themeColor="text1"/>
          <w:sz w:val="28"/>
          <w:szCs w:val="28"/>
        </w:rPr>
        <w:lastRenderedPageBreak/>
        <w:t xml:space="preserve">be used to identify areas for improvement and develop strategies for achieving these improvements. It can also help to create a sense of shared purpose among stakeholders, which is essential for successful reforms (Branch, 2010). In addition, critical reflection can help identify potential obstacles to reform and lead to creative solutions to those obstacles (Beijaard, </w:t>
      </w:r>
      <w:r w:rsidRPr="00AD3CCB">
        <w:rPr>
          <w:rFonts w:ascii="Abadi" w:eastAsia="Times New Roman" w:hAnsi="Abadi" w:cs="Times New Roman"/>
          <w:color w:val="000000" w:themeColor="text1"/>
          <w:sz w:val="28"/>
          <w:szCs w:val="28"/>
          <w:u w:val="single"/>
        </w:rPr>
        <w:t xml:space="preserve">2019 </w:t>
      </w:r>
      <w:r w:rsidRPr="00AD3CCB">
        <w:rPr>
          <w:rFonts w:ascii="Abadi" w:eastAsia="Times New Roman" w:hAnsi="Abadi" w:cs="Times New Roman"/>
          <w:color w:val="000000" w:themeColor="text1"/>
          <w:sz w:val="28"/>
          <w:szCs w:val="28"/>
        </w:rPr>
        <w:t>p. 5). Thus, it can ensure that reforms are evidence-based and</w:t>
      </w:r>
      <w:r>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implemented responsibly.</w:t>
      </w:r>
    </w:p>
    <w:p w14:paraId="39D85F4E"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3CCCFC04"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u w:val="single"/>
        </w:rPr>
        <w:t>Observation School and Class Context</w:t>
      </w:r>
    </w:p>
    <w:p w14:paraId="1EED06A3"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4A4883F0" w14:textId="5C2A0AC2"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I observed a primary school located in Swansea, Wales. It had a diverse student population, with many children from minority ethnic backgrounds</w:t>
      </w:r>
      <w:r w:rsidR="00AB0CF7">
        <w:rPr>
          <w:rFonts w:ascii="Abadi" w:eastAsia="Times New Roman" w:hAnsi="Abadi" w:cs="Times New Roman"/>
          <w:color w:val="000000" w:themeColor="text1"/>
          <w:sz w:val="28"/>
          <w:szCs w:val="28"/>
        </w:rPr>
        <w:t xml:space="preserve">, as </w:t>
      </w:r>
      <w:r w:rsidR="00AB0CF7">
        <w:rPr>
          <w:rFonts w:ascii="Abadi" w:eastAsia="Times New Roman" w:hAnsi="Abadi" w:cs="Times New Roman"/>
          <w:color w:val="000000" w:themeColor="text1"/>
          <w:sz w:val="28"/>
          <w:szCs w:val="28"/>
        </w:rPr>
        <w:lastRenderedPageBreak/>
        <w:t>well as low income family backgrounds</w:t>
      </w:r>
      <w:r w:rsidRPr="00AD3CCB">
        <w:rPr>
          <w:rFonts w:ascii="Abadi" w:eastAsia="Times New Roman" w:hAnsi="Abadi" w:cs="Times New Roman"/>
          <w:color w:val="000000" w:themeColor="text1"/>
          <w:sz w:val="28"/>
          <w:szCs w:val="28"/>
        </w:rPr>
        <w:t>. The class I observed was a year two foundation learning class, and it had a total of twenty-five students. The class was</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divided into four groups of six and one group of five. Each group was given a different learning focus for the lesson, and the teacher moved between the groups to help and provide support.</w:t>
      </w:r>
    </w:p>
    <w:p w14:paraId="5AFA5A17"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The classroom was well-organized, bright, and inviting. The walls were decorated with work from previous lessons, including artwork, maps, and posters. The tables were arranged in a way that allowed for maximum student engagement and participation. Furthermore, the teacher had a large whiteboard at the front of the room, which was used to explain the different tasks and objectives for the lesson. In addition, the teacher had a clear structure for the lesson and could explain the learning objectives clearly and concisely. The students were engaged </w:t>
      </w:r>
      <w:r w:rsidRPr="00AD3CCB">
        <w:rPr>
          <w:rFonts w:ascii="Abadi" w:eastAsia="Times New Roman" w:hAnsi="Abadi" w:cs="Times New Roman"/>
          <w:color w:val="000000" w:themeColor="text1"/>
          <w:sz w:val="28"/>
          <w:szCs w:val="28"/>
        </w:rPr>
        <w:lastRenderedPageBreak/>
        <w:t>and motivated to participate in the lesson. Thus, the teacher was able to support those students who needed it and ensure that everyone was on task and progressing.</w:t>
      </w:r>
    </w:p>
    <w:p w14:paraId="515EFE45"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u w:val="single"/>
        </w:rPr>
        <w:t>A critical incident linked to Donaldson’s Four Purposes</w:t>
      </w:r>
    </w:p>
    <w:p w14:paraId="444D75B5"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6AA97605" w14:textId="61D39986"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The critical incident observed at the school was </w:t>
      </w:r>
      <w:r w:rsidRPr="00AD3CCB">
        <w:rPr>
          <w:rFonts w:ascii="Abadi" w:eastAsia="Times New Roman" w:hAnsi="Abadi" w:cs="Times New Roman"/>
          <w:color w:val="000000" w:themeColor="text1"/>
          <w:sz w:val="28"/>
          <w:szCs w:val="28"/>
        </w:rPr>
        <w:t>centred</w:t>
      </w:r>
      <w:r w:rsidRPr="00AD3CCB">
        <w:rPr>
          <w:rFonts w:ascii="Abadi" w:eastAsia="Times New Roman" w:hAnsi="Abadi" w:cs="Times New Roman"/>
          <w:color w:val="000000" w:themeColor="text1"/>
          <w:sz w:val="28"/>
          <w:szCs w:val="28"/>
        </w:rPr>
        <w:t xml:space="preserve"> around a child who was initially unwilling to attempt the task set out by the teacher. The students were allowed to exercise their free will and engage in other classroom activities. However, using Vygotsky's scaffolding concept, the teacher gradually reintroduced the students to working for two hours in increasing increments (Dauncey, 2015). Thanks to this diplomatic approach, the </w:t>
      </w:r>
      <w:r w:rsidRPr="00AD3CCB">
        <w:rPr>
          <w:rFonts w:ascii="Abadi" w:eastAsia="Times New Roman" w:hAnsi="Abadi" w:cs="Times New Roman"/>
          <w:color w:val="000000" w:themeColor="text1"/>
          <w:sz w:val="28"/>
          <w:szCs w:val="28"/>
        </w:rPr>
        <w:lastRenderedPageBreak/>
        <w:t>child could complete the work in their own way and at their own pace.</w:t>
      </w:r>
    </w:p>
    <w:p w14:paraId="022192C9" w14:textId="296AFC41"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Donaldson’s four learning purposes provide a framework for understanding how the critical incident described above can be </w:t>
      </w:r>
      <w:r w:rsidRPr="00AD3CCB">
        <w:rPr>
          <w:rFonts w:ascii="Abadi" w:eastAsia="Times New Roman" w:hAnsi="Abadi" w:cs="Times New Roman"/>
          <w:color w:val="000000" w:themeColor="text1"/>
          <w:sz w:val="28"/>
          <w:szCs w:val="28"/>
        </w:rPr>
        <w:t>analysed</w:t>
      </w:r>
      <w:r w:rsidRPr="00AD3CCB">
        <w:rPr>
          <w:rFonts w:ascii="Abadi" w:eastAsia="Times New Roman" w:hAnsi="Abadi" w:cs="Times New Roman"/>
          <w:color w:val="000000" w:themeColor="text1"/>
          <w:sz w:val="28"/>
          <w:szCs w:val="28"/>
        </w:rPr>
        <w:t xml:space="preserve"> to identify the next teaching and learning steps. The first purpose of learning is ‘Learning to Know</w:t>
      </w:r>
      <w:r w:rsidRPr="00AD3CCB">
        <w:rPr>
          <w:rFonts w:ascii="Abadi" w:eastAsia="Times New Roman" w:hAnsi="Abadi" w:cs="Times New Roman"/>
          <w:color w:val="000000" w:themeColor="text1"/>
          <w:sz w:val="28"/>
          <w:szCs w:val="28"/>
        </w:rPr>
        <w:t>,’</w:t>
      </w:r>
      <w:r w:rsidRPr="00AD3CCB">
        <w:rPr>
          <w:rFonts w:ascii="Abadi" w:eastAsia="Times New Roman" w:hAnsi="Abadi" w:cs="Times New Roman"/>
          <w:color w:val="000000" w:themeColor="text1"/>
          <w:sz w:val="28"/>
          <w:szCs w:val="28"/>
        </w:rPr>
        <w:t xml:space="preserve"> which was used to describe the critical incident (Dauncey, 2015). This purpose involves acquiring knowledge and skills, and the critical incident highlighted the importance of allowing the child to take ownership of their learning. The teacher's subtle approach allowed the child to face the task in their own way and at their own pace.</w:t>
      </w:r>
    </w:p>
    <w:p w14:paraId="5D08CAE3"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gridCol w:w="160"/>
      </w:tblGrid>
      <w:tr w:rsidR="00AD3CCB" w:rsidRPr="00AD3CCB" w14:paraId="40AE9ABA" w14:textId="77777777" w:rsidTr="00AD3CCB">
        <w:trPr>
          <w:tblCellSpacing w:w="15" w:type="dxa"/>
        </w:trPr>
        <w:tc>
          <w:tcPr>
            <w:tcW w:w="540" w:type="dxa"/>
            <w:vAlign w:val="center"/>
            <w:hideMark/>
          </w:tcPr>
          <w:p w14:paraId="355C4434"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15" w:type="dxa"/>
            <w:vAlign w:val="center"/>
            <w:hideMark/>
          </w:tcPr>
          <w:p w14:paraId="2FB1524A"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2DA8A2A2" w14:textId="77777777" w:rsidTr="00AD3CCB">
        <w:trPr>
          <w:tblCellSpacing w:w="15" w:type="dxa"/>
        </w:trPr>
        <w:tc>
          <w:tcPr>
            <w:tcW w:w="0" w:type="auto"/>
            <w:vAlign w:val="center"/>
            <w:hideMark/>
          </w:tcPr>
          <w:p w14:paraId="0572B41B"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1C741DD1"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171A125D" w14:textId="77777777" w:rsidTr="00AD3CCB">
        <w:trPr>
          <w:tblCellSpacing w:w="15" w:type="dxa"/>
        </w:trPr>
        <w:tc>
          <w:tcPr>
            <w:tcW w:w="0" w:type="auto"/>
            <w:vAlign w:val="center"/>
            <w:hideMark/>
          </w:tcPr>
          <w:p w14:paraId="3973F42C"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306B153A"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p>
        </w:tc>
      </w:tr>
      <w:tr w:rsidR="00AD3CCB" w:rsidRPr="00AD3CCB" w14:paraId="74624A01" w14:textId="77777777" w:rsidTr="00AD3CCB">
        <w:trPr>
          <w:tblCellSpacing w:w="15" w:type="dxa"/>
        </w:trPr>
        <w:tc>
          <w:tcPr>
            <w:tcW w:w="0" w:type="auto"/>
            <w:vAlign w:val="center"/>
            <w:hideMark/>
          </w:tcPr>
          <w:p w14:paraId="5E3F276A"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 </w:t>
            </w:r>
          </w:p>
        </w:tc>
        <w:tc>
          <w:tcPr>
            <w:tcW w:w="0" w:type="auto"/>
            <w:vAlign w:val="center"/>
            <w:hideMark/>
          </w:tcPr>
          <w:p w14:paraId="37D7FF1A"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3A7D6D26" w14:textId="77777777" w:rsidTr="00AD3CCB">
        <w:trPr>
          <w:tblCellSpacing w:w="15" w:type="dxa"/>
        </w:trPr>
        <w:tc>
          <w:tcPr>
            <w:tcW w:w="0" w:type="auto"/>
            <w:vAlign w:val="center"/>
            <w:hideMark/>
          </w:tcPr>
          <w:p w14:paraId="79BE0617"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09FC98C5"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p>
        </w:tc>
      </w:tr>
      <w:tr w:rsidR="00AD3CCB" w:rsidRPr="00AD3CCB" w14:paraId="7F81BE58" w14:textId="77777777" w:rsidTr="00AD3CCB">
        <w:trPr>
          <w:tblCellSpacing w:w="15" w:type="dxa"/>
        </w:trPr>
        <w:tc>
          <w:tcPr>
            <w:tcW w:w="0" w:type="auto"/>
            <w:vAlign w:val="center"/>
            <w:hideMark/>
          </w:tcPr>
          <w:p w14:paraId="78D10B64"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06AEEB33"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4FB84A7D" w14:textId="77777777" w:rsidTr="00AD3CCB">
        <w:trPr>
          <w:tblCellSpacing w:w="15" w:type="dxa"/>
        </w:trPr>
        <w:tc>
          <w:tcPr>
            <w:tcW w:w="0" w:type="auto"/>
            <w:vAlign w:val="center"/>
            <w:hideMark/>
          </w:tcPr>
          <w:p w14:paraId="2F70265D"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7C7C82F1"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p>
        </w:tc>
      </w:tr>
      <w:tr w:rsidR="00AD3CCB" w:rsidRPr="00AD3CCB" w14:paraId="5E321A69" w14:textId="77777777" w:rsidTr="00AD3CCB">
        <w:trPr>
          <w:tblCellSpacing w:w="15" w:type="dxa"/>
        </w:trPr>
        <w:tc>
          <w:tcPr>
            <w:tcW w:w="0" w:type="auto"/>
            <w:vAlign w:val="center"/>
            <w:hideMark/>
          </w:tcPr>
          <w:p w14:paraId="6C0E8FD3"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05B07982"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1D71B4FA" w14:textId="77777777" w:rsidTr="00AD3CCB">
        <w:trPr>
          <w:tblCellSpacing w:w="15" w:type="dxa"/>
        </w:trPr>
        <w:tc>
          <w:tcPr>
            <w:tcW w:w="0" w:type="auto"/>
            <w:vAlign w:val="center"/>
            <w:hideMark/>
          </w:tcPr>
          <w:p w14:paraId="432C1219"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0CBF2EC3"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p>
        </w:tc>
      </w:tr>
      <w:tr w:rsidR="00AD3CCB" w:rsidRPr="00AD3CCB" w14:paraId="7A31B1AB" w14:textId="77777777" w:rsidTr="00AD3CCB">
        <w:trPr>
          <w:tblCellSpacing w:w="15" w:type="dxa"/>
        </w:trPr>
        <w:tc>
          <w:tcPr>
            <w:tcW w:w="0" w:type="auto"/>
            <w:vAlign w:val="center"/>
            <w:hideMark/>
          </w:tcPr>
          <w:p w14:paraId="2E388EE6"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4ACECA3F"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bl>
    <w:p w14:paraId="5F79E4B4"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(Dauncey, 2015). As such, the next step in teaching and learning should focus on providing students with opportunities to develop their knowledge and skills. This could involve providing students with more autonomy in their learning and allowing them to take ownership of it.</w:t>
      </w:r>
    </w:p>
    <w:p w14:paraId="6247C9B2" w14:textId="510CA348"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The second purpose of learning, which involves ‘Learning to Do</w:t>
      </w:r>
      <w:r w:rsidRPr="00AD3CCB">
        <w:rPr>
          <w:rFonts w:ascii="Abadi" w:eastAsia="Times New Roman" w:hAnsi="Abadi" w:cs="Times New Roman"/>
          <w:color w:val="000000" w:themeColor="text1"/>
          <w:sz w:val="28"/>
          <w:szCs w:val="28"/>
        </w:rPr>
        <w:t>,’</w:t>
      </w:r>
      <w:r w:rsidRPr="00AD3CCB">
        <w:rPr>
          <w:rFonts w:ascii="Abadi" w:eastAsia="Times New Roman" w:hAnsi="Abadi" w:cs="Times New Roman"/>
          <w:color w:val="000000" w:themeColor="text1"/>
          <w:sz w:val="28"/>
          <w:szCs w:val="28"/>
        </w:rPr>
        <w:t xml:space="preserve"> was also applied in the critical incident. This purpose comprises the development of practical skills and the application of knowledge in a practical setting (Dauncey, 2015). The critical incident observed, highlighted.</w:t>
      </w:r>
    </w:p>
    <w:p w14:paraId="7711989D"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the importance of providing students with opportunities to apply their knowledge and skills in a practical setting. The teacher used Vygotsky's scaffolding principle to provide the student</w:t>
      </w:r>
    </w:p>
    <w:p w14:paraId="7918AEE6"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with the support they needed to complete the task. As a result, the next phase of education should concentrate on giving students greater chances to use their knowledge and abilities in real-world situations. This could involve providing students with more hands-on activities or projects that allow them to demonstrate their understanding of the topics being taught.</w:t>
      </w:r>
    </w:p>
    <w:p w14:paraId="27A331FA" w14:textId="4B2D8F1A"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The critical incident observed also highlighted the importance of ‘Inclusivity.’</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in Donaldson's Four Purposes of Learning in teaching and learning. The teacher created a</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learning environment that allowed all students to take ownership of their learn</w:t>
      </w:r>
      <w:r w:rsidRPr="00AD3CCB">
        <w:rPr>
          <w:rFonts w:ascii="Abadi" w:eastAsia="Times New Roman" w:hAnsi="Abadi" w:cs="Times New Roman"/>
          <w:color w:val="000000" w:themeColor="text1"/>
          <w:sz w:val="28"/>
          <w:szCs w:val="28"/>
        </w:rPr>
        <w:lastRenderedPageBreak/>
        <w:t>ing and apply their</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knowledge and skills in a practical setting.</w:t>
      </w:r>
    </w:p>
    <w:p w14:paraId="3AC11E3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1DB13D19"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Literature Review Introduction</w:t>
      </w:r>
    </w:p>
    <w:p w14:paraId="3381B5B5"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The ability of teachers to manage tutoring in various ways is much improved when critical analysis and identification are incorporated into the teaching practice. The influence that critical reflection on education has had and continues to have, is examined in several kinds of</w:t>
      </w:r>
    </w:p>
    <w:p w14:paraId="1224C17D"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research summarized in the following paragraphs.</w:t>
      </w:r>
    </w:p>
    <w:p w14:paraId="271F9EFF"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gridCol w:w="160"/>
      </w:tblGrid>
      <w:tr w:rsidR="00AD3CCB" w:rsidRPr="00AD3CCB" w14:paraId="783132BD" w14:textId="77777777" w:rsidTr="00AD3CCB">
        <w:trPr>
          <w:tblCellSpacing w:w="15" w:type="dxa"/>
        </w:trPr>
        <w:tc>
          <w:tcPr>
            <w:tcW w:w="540" w:type="dxa"/>
            <w:vAlign w:val="center"/>
            <w:hideMark/>
          </w:tcPr>
          <w:p w14:paraId="0323542A"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15" w:type="dxa"/>
            <w:vAlign w:val="center"/>
            <w:hideMark/>
          </w:tcPr>
          <w:p w14:paraId="7D607338"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089E651C" w14:textId="77777777" w:rsidTr="00AD3CCB">
        <w:trPr>
          <w:tblCellSpacing w:w="15" w:type="dxa"/>
        </w:trPr>
        <w:tc>
          <w:tcPr>
            <w:tcW w:w="0" w:type="auto"/>
            <w:vAlign w:val="center"/>
            <w:hideMark/>
          </w:tcPr>
          <w:p w14:paraId="1274761F"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18E447AD"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0CC92B65" w14:textId="77777777" w:rsidTr="00AD3CCB">
        <w:trPr>
          <w:tblCellSpacing w:w="15" w:type="dxa"/>
        </w:trPr>
        <w:tc>
          <w:tcPr>
            <w:tcW w:w="0" w:type="auto"/>
            <w:vAlign w:val="center"/>
            <w:hideMark/>
          </w:tcPr>
          <w:p w14:paraId="3F998B8F"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008BC31F"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p>
        </w:tc>
      </w:tr>
      <w:tr w:rsidR="00AD3CCB" w:rsidRPr="00AD3CCB" w14:paraId="3A9CE2AE" w14:textId="77777777" w:rsidTr="00AD3CCB">
        <w:trPr>
          <w:tblCellSpacing w:w="15" w:type="dxa"/>
        </w:trPr>
        <w:tc>
          <w:tcPr>
            <w:tcW w:w="0" w:type="auto"/>
            <w:vAlign w:val="center"/>
            <w:hideMark/>
          </w:tcPr>
          <w:p w14:paraId="1C927ED6"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3B189F1D"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bl>
    <w:p w14:paraId="2FB105C7"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lastRenderedPageBreak/>
        <w:t>Aspects and impact of the new curriculum on teaching</w:t>
      </w:r>
    </w:p>
    <w:p w14:paraId="35377198"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2B0DA6F1"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The new curriculum is in keeping with the four goals of the curriculum, which are to help every student succeed academically and develop courage, accountability, and active participation (Freedman, 2018). Additionally, it has been claimed that the new curriculum will impact teaching young pupils aged three to sixteen who are given similar basic lessons in the Welsh curriculum, resulting in a consistent approach for students (Freedman, 2018). Additionally, the new curriculum encourages critical reflection by ensuring teachers and students reflect on their understanding and instruction (Freedman, 2018). The new curriculum </w:t>
      </w:r>
      <w:r w:rsidRPr="00AD3CCB">
        <w:rPr>
          <w:rFonts w:ascii="Abadi" w:eastAsia="Times New Roman" w:hAnsi="Abadi" w:cs="Times New Roman"/>
          <w:color w:val="000000" w:themeColor="text1"/>
          <w:sz w:val="28"/>
          <w:szCs w:val="28"/>
          <w:u w:val="single"/>
        </w:rPr>
        <w:t>motivates</w:t>
      </w:r>
      <w:r w:rsidRPr="00AD3CCB">
        <w:rPr>
          <w:rFonts w:ascii="Abadi" w:eastAsia="Times New Roman" w:hAnsi="Abadi" w:cs="Times New Roman"/>
          <w:color w:val="000000" w:themeColor="text1"/>
          <w:sz w:val="28"/>
          <w:szCs w:val="28"/>
        </w:rPr>
        <w:t xml:space="preserve"> changes.</w:t>
      </w:r>
    </w:p>
    <w:p w14:paraId="45CA3368"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in children because it fosters creativity, gives students a chance to express their cultural identity, and emphasizes social skills. Teachers are chosen to align with the new curriculum since they can network with other educators and encourage better lesson plans (Moller and Crick, 2018).</w:t>
      </w:r>
    </w:p>
    <w:p w14:paraId="7922FE0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According to Crick (2022), the new Welsh school curriculum aims to introduce primary children</w:t>
      </w:r>
    </w:p>
    <w:p w14:paraId="4E7896A1"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033785F8"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to RSE classes and sexual education and interactions that are conducive to learning. The Welsh government</w:t>
      </w:r>
    </w:p>
    <w:p w14:paraId="041B28A7"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20F352EF"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has defined two hierarchies in the curriculum for Wales: the national-level curriculum and the</w:t>
      </w:r>
    </w:p>
    <w:p w14:paraId="31C15124"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 </w:t>
      </w:r>
    </w:p>
    <w:p w14:paraId="605290C1"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school-level curriculum, which are both developed and planned by teachers in various schools</w:t>
      </w:r>
    </w:p>
    <w:p w14:paraId="5A8826EC"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2E604EC2" w14:textId="249EF4A1"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and groups (Worrall, 2022).</w:t>
      </w:r>
      <w:r w:rsidRPr="00AD3CCB">
        <w:rPr>
          <w:rFonts w:ascii="Abadi" w:eastAsia="Times New Roman" w:hAnsi="Abadi" w:cs="Times New Roman"/>
          <w:color w:val="000000" w:themeColor="text1"/>
          <w:sz w:val="28"/>
          <w:szCs w:val="28"/>
          <w:u w:val="single"/>
        </w:rPr>
        <w:t xml:space="preserve"> Students are taught through the new curriculum about healthy</w:t>
      </w:r>
      <w:r w:rsidRPr="00AD3CCB">
        <w:rPr>
          <w:rFonts w:ascii="Abadi" w:eastAsia="Times New Roman" w:hAnsi="Abadi" w:cs="Times New Roman"/>
          <w:color w:val="000000" w:themeColor="text1"/>
          <w:sz w:val="28"/>
          <w:szCs w:val="28"/>
          <w:u w:val="single"/>
        </w:rPr>
        <w:t xml:space="preserve"> </w:t>
      </w:r>
      <w:r w:rsidRPr="00AD3CCB">
        <w:rPr>
          <w:rFonts w:ascii="Abadi" w:eastAsia="Times New Roman" w:hAnsi="Abadi" w:cs="Times New Roman"/>
          <w:color w:val="000000" w:themeColor="text1"/>
          <w:sz w:val="28"/>
          <w:szCs w:val="28"/>
        </w:rPr>
        <w:t>relationships, how to keep safe, both offline and online, and how to empower</w:t>
      </w:r>
      <w:r w:rsidRPr="00AD3CCB">
        <w:rPr>
          <w:rFonts w:ascii="Abadi" w:eastAsia="Times New Roman" w:hAnsi="Abadi" w:cs="Times New Roman"/>
          <w:color w:val="000000" w:themeColor="text1"/>
          <w:sz w:val="28"/>
          <w:szCs w:val="28"/>
        </w:rPr>
        <w:t xml:space="preserve"> th</w:t>
      </w:r>
      <w:r w:rsidRPr="00AD3CCB">
        <w:rPr>
          <w:rFonts w:ascii="Abadi" w:eastAsia="Times New Roman" w:hAnsi="Abadi" w:cs="Times New Roman"/>
          <w:color w:val="000000" w:themeColor="text1"/>
          <w:sz w:val="28"/>
          <w:szCs w:val="28"/>
        </w:rPr>
        <w:t>em</w:t>
      </w:r>
      <w:r w:rsidRPr="00AD3CCB">
        <w:rPr>
          <w:rFonts w:ascii="Abadi" w:eastAsia="Times New Roman" w:hAnsi="Abadi" w:cs="Times New Roman"/>
          <w:color w:val="000000" w:themeColor="text1"/>
          <w:sz w:val="28"/>
          <w:szCs w:val="28"/>
        </w:rPr>
        <w:t>selves t</w:t>
      </w:r>
      <w:r w:rsidRPr="00AD3CCB">
        <w:rPr>
          <w:rFonts w:ascii="Abadi" w:eastAsia="Times New Roman" w:hAnsi="Abadi" w:cs="Times New Roman"/>
          <w:color w:val="000000" w:themeColor="text1"/>
          <w:sz w:val="28"/>
          <w:szCs w:val="28"/>
        </w:rPr>
        <w:t xml:space="preserve">o bring up issues with responsible people (Crick, p. 635). This demonstrates how the program provides a complete and stable educational system (Aasen and Wenche, 2006). Teachers must implement the new curriculum because it helps young children reach higher literacy and skill development levels, boosting their digital competence and self-confidence (Jenkins, 2000). The new curriculum in Wales is advantageous for educators since it enables them </w:t>
      </w:r>
      <w:r w:rsidRPr="00AD3CCB">
        <w:rPr>
          <w:rFonts w:ascii="Abadi" w:eastAsia="Times New Roman" w:hAnsi="Abadi" w:cs="Times New Roman"/>
          <w:color w:val="000000" w:themeColor="text1"/>
          <w:sz w:val="28"/>
          <w:szCs w:val="28"/>
        </w:rPr>
        <w:lastRenderedPageBreak/>
        <w:t>to create a more integrated method of teaching (Worrall,2022).</w:t>
      </w:r>
    </w:p>
    <w:p w14:paraId="3FBA252B"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gridCol w:w="160"/>
      </w:tblGrid>
      <w:tr w:rsidR="00AD3CCB" w:rsidRPr="00AD3CCB" w14:paraId="60788400" w14:textId="77777777" w:rsidTr="00AD3CCB">
        <w:trPr>
          <w:gridAfter w:val="1"/>
          <w:tblCellSpacing w:w="15" w:type="dxa"/>
        </w:trPr>
        <w:tc>
          <w:tcPr>
            <w:tcW w:w="540" w:type="dxa"/>
            <w:vAlign w:val="center"/>
            <w:hideMark/>
          </w:tcPr>
          <w:p w14:paraId="6330C167"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46292B63" w14:textId="77777777" w:rsidTr="00AD3CCB">
        <w:trPr>
          <w:tblCellSpacing w:w="15" w:type="dxa"/>
        </w:trPr>
        <w:tc>
          <w:tcPr>
            <w:tcW w:w="0" w:type="auto"/>
            <w:vAlign w:val="center"/>
            <w:hideMark/>
          </w:tcPr>
          <w:p w14:paraId="0A6CF04F"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104BC74A"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bl>
    <w:p w14:paraId="34725613"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According to researchers, a new curriculum is required because it confirms students' need for practical education and fosters creativity. Li and Ni (2011) contend that educational reforms are necessary because the previous curriculum emphasized memorization over originality and did not call for pupils to be creative. As more students participate in practical education</w:t>
      </w:r>
    </w:p>
    <w:p w14:paraId="215CD9F7"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than theoretical education, the impact of the new curriculum assures that students understand the material. A new curriculum also helps teachers assess their methods so they can change their in</w:t>
      </w:r>
      <w:r w:rsidRPr="00AD3CCB">
        <w:rPr>
          <w:rFonts w:ascii="Abadi" w:eastAsia="Times New Roman" w:hAnsi="Abadi" w:cs="Times New Roman"/>
          <w:color w:val="000000" w:themeColor="text1"/>
          <w:sz w:val="28"/>
          <w:szCs w:val="28"/>
        </w:rPr>
        <w:lastRenderedPageBreak/>
        <w:t>struction to be more effective and engaging for all pupils.</w:t>
      </w:r>
    </w:p>
    <w:p w14:paraId="0222A204"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Professional expectations for leadership and teaching</w:t>
      </w:r>
    </w:p>
    <w:p w14:paraId="05AE194C"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b/>
          <w:bCs/>
          <w:color w:val="252525"/>
          <w:sz w:val="24"/>
          <w:szCs w:val="24"/>
        </w:rPr>
        <w:t> </w:t>
      </w:r>
    </w:p>
    <w:p w14:paraId="16CAAEE0" w14:textId="78B6BA4A"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 xml:space="preserve">Leadership is exemplified by Glasswell and Ryan (2017) through proficient standards </w:t>
      </w:r>
      <w:r w:rsidRPr="00AD3CCB">
        <w:rPr>
          <w:rFonts w:ascii="Times New Roman" w:eastAsia="Times New Roman" w:hAnsi="Times New Roman" w:cs="Times New Roman"/>
          <w:color w:val="252525"/>
          <w:sz w:val="24"/>
          <w:szCs w:val="24"/>
        </w:rPr>
        <w:t>in education</w:t>
      </w:r>
      <w:r w:rsidRPr="00AD3CCB">
        <w:rPr>
          <w:rFonts w:ascii="Times New Roman" w:eastAsia="Times New Roman" w:hAnsi="Times New Roman" w:cs="Times New Roman"/>
          <w:color w:val="252525"/>
          <w:sz w:val="24"/>
          <w:szCs w:val="24"/>
        </w:rPr>
        <w:t>; as a result, reflective practice is rapidly started as teachers can consider their</w:t>
      </w:r>
      <w:r>
        <w:rPr>
          <w:rFonts w:ascii="Times New Roman" w:eastAsia="Times New Roman" w:hAnsi="Times New Roman" w:cs="Times New Roman"/>
          <w:color w:val="252525"/>
          <w:sz w:val="24"/>
          <w:szCs w:val="24"/>
        </w:rPr>
        <w:t xml:space="preserve"> </w:t>
      </w:r>
      <w:r w:rsidRPr="00AD3CCB">
        <w:rPr>
          <w:rFonts w:ascii="Times New Roman" w:eastAsia="Times New Roman" w:hAnsi="Times New Roman" w:cs="Times New Roman"/>
          <w:color w:val="252525"/>
          <w:sz w:val="24"/>
          <w:szCs w:val="24"/>
        </w:rPr>
        <w:t>experiences instructing students. Additionally, it ensures that instructors are critically aware of the instructional strategies they use with students, making it possible for instructors to evaluate their professionalism. Teachers can evaluate their teaching and learning settings to see if they adhere to the profession's standards of teaching by developing their critical reflection skills (Glasswell, p. 20). Teachers must self-reflectively evaluate their instructional strategies to determine whether they meet professional standards as part of professionalism in education (Mayer et al., 2005). Because critical reflection will assist teachers in advancing their careers and improving learning, they must do so to act professionally.</w:t>
      </w:r>
    </w:p>
    <w:p w14:paraId="78A38E7B"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Second, Sachs (2003) notes that the drive for uniformity in teaching across all educational institutions has generated a significant focus on professional standards for teachers. The author shows how educational institutions imply that professional teaching standards are necessary since they enhance instructors' abilities. Ensuring that honesty and good communication are used can help impose professional standards on leadership (Mayer, 2005).</w:t>
      </w:r>
    </w:p>
    <w:p w14:paraId="359DECFC"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gridCol w:w="135"/>
      </w:tblGrid>
      <w:tr w:rsidR="00AD3CCB" w:rsidRPr="00AD3CCB" w14:paraId="432106FC" w14:textId="77777777" w:rsidTr="00AD3CCB">
        <w:trPr>
          <w:gridAfter w:val="1"/>
          <w:tblCellSpacing w:w="15" w:type="dxa"/>
        </w:trPr>
        <w:tc>
          <w:tcPr>
            <w:tcW w:w="540" w:type="dxa"/>
            <w:vAlign w:val="center"/>
            <w:hideMark/>
          </w:tcPr>
          <w:p w14:paraId="06995365" w14:textId="77777777" w:rsidR="00AD3CCB" w:rsidRPr="00AD3CCB" w:rsidRDefault="00AD3CCB" w:rsidP="00AD3CCB">
            <w:pPr>
              <w:spacing w:after="0"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 </w:t>
            </w:r>
          </w:p>
        </w:tc>
      </w:tr>
      <w:tr w:rsidR="00AD3CCB" w:rsidRPr="00AD3CCB" w14:paraId="4A19D001" w14:textId="77777777" w:rsidTr="00AD3CCB">
        <w:trPr>
          <w:tblCellSpacing w:w="15" w:type="dxa"/>
        </w:trPr>
        <w:tc>
          <w:tcPr>
            <w:tcW w:w="0" w:type="auto"/>
            <w:vAlign w:val="center"/>
            <w:hideMark/>
          </w:tcPr>
          <w:p w14:paraId="6515BB59" w14:textId="77777777" w:rsidR="00AD3CCB" w:rsidRPr="00AD3CCB" w:rsidRDefault="00AD3CCB" w:rsidP="00AD3CCB">
            <w:pPr>
              <w:spacing w:after="0"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 </w:t>
            </w:r>
          </w:p>
        </w:tc>
        <w:tc>
          <w:tcPr>
            <w:tcW w:w="0" w:type="auto"/>
            <w:vAlign w:val="center"/>
            <w:hideMark/>
          </w:tcPr>
          <w:p w14:paraId="0DC14251" w14:textId="77777777" w:rsidR="00AD3CCB" w:rsidRPr="00AD3CCB" w:rsidRDefault="00AD3CCB" w:rsidP="00AD3CCB">
            <w:pPr>
              <w:spacing w:after="0"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 </w:t>
            </w:r>
          </w:p>
        </w:tc>
      </w:tr>
    </w:tbl>
    <w:p w14:paraId="2BE2DBFC" w14:textId="48E0B0C4"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Critical reflection is something that educational leaders should support because it gives</w:t>
      </w:r>
      <w:r>
        <w:rPr>
          <w:rFonts w:ascii="Times New Roman" w:eastAsia="Times New Roman" w:hAnsi="Times New Roman" w:cs="Times New Roman"/>
          <w:color w:val="252525"/>
          <w:sz w:val="24"/>
          <w:szCs w:val="24"/>
        </w:rPr>
        <w:t xml:space="preserve"> </w:t>
      </w:r>
      <w:r w:rsidRPr="00AD3CCB">
        <w:rPr>
          <w:rFonts w:ascii="Times New Roman" w:eastAsia="Times New Roman" w:hAnsi="Times New Roman" w:cs="Times New Roman"/>
          <w:color w:val="252525"/>
          <w:sz w:val="24"/>
          <w:szCs w:val="24"/>
        </w:rPr>
        <w:t>student teachers and NQTs direction. They will also achieve a level of excellence that will allow</w:t>
      </w:r>
      <w:r>
        <w:rPr>
          <w:rFonts w:ascii="Times New Roman" w:eastAsia="Times New Roman" w:hAnsi="Times New Roman" w:cs="Times New Roman"/>
          <w:color w:val="252525"/>
          <w:sz w:val="24"/>
          <w:szCs w:val="24"/>
        </w:rPr>
        <w:t xml:space="preserve"> </w:t>
      </w:r>
      <w:r w:rsidRPr="00AD3CCB">
        <w:rPr>
          <w:rFonts w:ascii="Times New Roman" w:eastAsia="Times New Roman" w:hAnsi="Times New Roman" w:cs="Times New Roman"/>
          <w:color w:val="252525"/>
          <w:sz w:val="24"/>
          <w:szCs w:val="24"/>
        </w:rPr>
        <w:t>for the maintenance of professional teaching standards (Sachs, 2003). Applying critical reflection by teachers can improve their performances and develop their abilities. As a result of professional standards for teaching, educators can advance their knowledge and improve how they conduct themselves professionally. They will be able to evaluate their instructional strategies and find solutions to issues in their lessons.</w:t>
      </w:r>
    </w:p>
    <w:p w14:paraId="391E1D1A" w14:textId="77777777" w:rsidR="00AD3CCB" w:rsidRPr="00AD3CCB" w:rsidRDefault="00AD3CCB" w:rsidP="00AD3CCB">
      <w:pPr>
        <w:spacing w:before="100" w:beforeAutospacing="1" w:after="100" w:afterAutospacing="1" w:line="240" w:lineRule="auto"/>
        <w:rPr>
          <w:rFonts w:ascii="Times New Roman" w:eastAsia="Times New Roman" w:hAnsi="Times New Roman" w:cs="Times New Roman"/>
          <w:color w:val="252525"/>
          <w:sz w:val="24"/>
          <w:szCs w:val="24"/>
        </w:rPr>
      </w:pPr>
      <w:r w:rsidRPr="00AD3CCB">
        <w:rPr>
          <w:rFonts w:ascii="Times New Roman" w:eastAsia="Times New Roman" w:hAnsi="Times New Roman" w:cs="Times New Roman"/>
          <w:color w:val="252525"/>
          <w:sz w:val="24"/>
          <w:szCs w:val="24"/>
        </w:rPr>
        <w:t>Finally, establishing teaching standards is crucial because it enhances teachers' reputations by enabling them to perform greater skills due to critical reflection. According to Mayer et al. (2005), professional standards of teaching should be put into practice for instructors to improve in a quality manner. Educators can improve their teaching practices by imposing a common teaching instrument and raising their skill levels to meet industry norms. The participation of teachers in upholding professional standards enables them to improve their quality, resulting in improved student outcomes (Call, p. 102). A professional standard for teaching must be upheld through critical reflection since teachers will be measured by the results of their students' learning (Call, p. 102). Critical reflection challenges an educators professional development since; despite professional standards' advancement, knowledge interpretation may need to align with them. (Smith, p.220).</w:t>
      </w:r>
    </w:p>
    <w:p w14:paraId="534F3E05"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Areas of learning and experiences in teaching</w:t>
      </w:r>
    </w:p>
    <w:p w14:paraId="220B1BE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5BFEFCC4" w14:textId="2181FBC3"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Consistent and purposeful effort is essential for educators to continue to learn and improve upon their experiences. According to Sequeira (2012), for a tutor to outshine their teaching career, it is necessary to grasp education's relevance and teach in depth. This is crucial as reflecting on teaching enables teachers to improve as they may repair mistakes. In addition,</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 xml:space="preserve">the </w:t>
      </w:r>
      <w:r w:rsidRPr="00AD3CCB">
        <w:rPr>
          <w:rFonts w:ascii="Abadi" w:eastAsia="Times New Roman" w:hAnsi="Abadi" w:cs="Times New Roman"/>
          <w:color w:val="000000" w:themeColor="text1"/>
          <w:sz w:val="28"/>
          <w:szCs w:val="28"/>
        </w:rPr>
        <w:t>teacher</w:t>
      </w:r>
      <w:r w:rsidRPr="00AD3CCB">
        <w:rPr>
          <w:rFonts w:ascii="Abadi" w:eastAsia="Times New Roman" w:hAnsi="Abadi" w:cs="Times New Roman"/>
          <w:color w:val="000000" w:themeColor="text1"/>
          <w:sz w:val="28"/>
          <w:szCs w:val="28"/>
        </w:rPr>
        <w:t xml:space="preserve"> will point out areas in which the students require additional instruction, enabling them to expand their knowledge </w:t>
      </w:r>
      <w:r w:rsidRPr="00AD3CCB">
        <w:rPr>
          <w:rFonts w:ascii="Abadi" w:eastAsia="Times New Roman" w:hAnsi="Abadi" w:cs="Times New Roman"/>
          <w:color w:val="000000" w:themeColor="text1"/>
          <w:sz w:val="28"/>
          <w:szCs w:val="28"/>
        </w:rPr>
        <w:lastRenderedPageBreak/>
        <w:t>and skill sets. Engagement with students in the classroom can also serve as a springboard for the teachers' learning, as they may encounter complex issues</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requiring more study. This can happen when teachers find themselves in situations where they</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are unable to answer students' questions (Sequeira, 2012) adequately.</w:t>
      </w:r>
    </w:p>
    <w:p w14:paraId="6033E15D"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73E01975" w14:textId="13692962"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Another element of learning is critical reflection, which has been found to primarily</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 xml:space="preserve">contribute to increasing teachers' experiences. It pushes teachers to think critically, allowing them to improve significantly and enhance their experiences as their talents and knowledge increase (Shandomo, 2010). Teachers also use critical reflection to identify the areas they need to study and gauge the skills they have developed over time. This enables people to </w:t>
      </w:r>
      <w:r w:rsidRPr="00AD3CCB">
        <w:rPr>
          <w:rFonts w:ascii="Abadi" w:eastAsia="Times New Roman" w:hAnsi="Abadi" w:cs="Times New Roman"/>
          <w:color w:val="000000" w:themeColor="text1"/>
          <w:sz w:val="28"/>
          <w:szCs w:val="28"/>
        </w:rPr>
        <w:lastRenderedPageBreak/>
        <w:t>advance professionally and avoid job stagnation. According to Boud et al. (2013), reflection is crucial to learning because it might be difficult to tell if you have understood a subject without it because it enables them to gauge their level of experience and gain a deeper understanding of their teaching experiences, instructors must use critical reflection in their learning. They gain more knowledge and experience, which helps them perform better.</w:t>
      </w:r>
    </w:p>
    <w:p w14:paraId="0057D0A8" w14:textId="6025AF0D"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According to Knight and Crick (2022), modifying the school curriculum has ensured that kids are exposed to new subjects, including the arts, health and well-being, and science and technology. With the ability to critically evaluate their social and academic lives, the spaces guarantee both teachers and students learn a great deal. Additionally, teachers will be able to educate pupils more effectively because they will be more familiar with their mental</w:t>
      </w:r>
      <w:r w:rsidRPr="00AD3CCB">
        <w:rPr>
          <w:rFonts w:ascii="Abadi" w:eastAsia="Times New Roman" w:hAnsi="Abadi" w:cs="Times New Roman"/>
          <w:color w:val="000000" w:themeColor="text1"/>
          <w:sz w:val="28"/>
          <w:szCs w:val="28"/>
        </w:rPr>
        <w:lastRenderedPageBreak/>
        <w:t>ities and methods for getting them to understand. Learning experiences with the new curriculum boost</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student activity, resulting in intelligent questions that aid teachers in learning as they teach (Hizli Alkan and Priestley, 2019).</w:t>
      </w:r>
    </w:p>
    <w:p w14:paraId="43EC5B01"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Pedagogical theory</w:t>
      </w:r>
    </w:p>
    <w:p w14:paraId="5D6C0204"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139634B7"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 conceptualizing approach to enlightenment and advancement of humanity in the context of both individual and communal life is known as pedagogical theory (Howard, p. 198). Through critical pedagogy, teachers can consider students' identities and how they impact their experiences (Howard, p. 201). Dimova and Loughran (2009) assert that reflection in pedagogy guarantees that teachers carefully review their instruction before, during, and after class, where they connect their tutoring to success</w:t>
      </w:r>
      <w:r w:rsidRPr="00AD3CCB">
        <w:rPr>
          <w:rFonts w:ascii="Abadi" w:eastAsia="Times New Roman" w:hAnsi="Abadi" w:cs="Times New Roman"/>
          <w:color w:val="000000" w:themeColor="text1"/>
          <w:sz w:val="28"/>
          <w:szCs w:val="28"/>
        </w:rPr>
        <w:lastRenderedPageBreak/>
        <w:t>ful instruction. Appreciations to pedagogical theory, teachers can better understand their teaching methods and know where to make changes.</w:t>
      </w:r>
    </w:p>
    <w:p w14:paraId="0470FB1E" w14:textId="18CA0E64"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Critical pedagogy can </w:t>
      </w:r>
      <w:r w:rsidRPr="00AD3CCB">
        <w:rPr>
          <w:rFonts w:ascii="Abadi" w:eastAsia="Times New Roman" w:hAnsi="Abadi" w:cs="Times New Roman"/>
          <w:color w:val="000000" w:themeColor="text1"/>
          <w:sz w:val="28"/>
          <w:szCs w:val="28"/>
        </w:rPr>
        <w:t>help</w:t>
      </w:r>
      <w:r w:rsidRPr="00AD3CCB">
        <w:rPr>
          <w:rFonts w:ascii="Abadi" w:eastAsia="Times New Roman" w:hAnsi="Abadi" w:cs="Times New Roman"/>
          <w:color w:val="000000" w:themeColor="text1"/>
          <w:sz w:val="28"/>
          <w:szCs w:val="28"/>
        </w:rPr>
        <w:t xml:space="preserve"> with educational reforms since it allows teachers to reflect on their teaching methods and rethink how to reframe the educational system to encourage improved classroom environments (Kirylo et al., p. 332). With a pedagogy approach, standard instruction is much enhanced since teachers are encouraged to quickly advance their teaching knowledge and abilities by critically evaluating their lessons. This guarantees that educational standards are upheld in schools because teachers and students will assess each other's comprehension in class (Kirylo et al., p. 334).</w:t>
      </w:r>
    </w:p>
    <w:p w14:paraId="7D5E6EEF"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Role of critical reflection.</w:t>
      </w:r>
    </w:p>
    <w:p w14:paraId="2AD2BA24"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452874F6" w14:textId="2B040794"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lastRenderedPageBreak/>
        <w:t xml:space="preserve">Teachers must engage in critical reflection, utilizing the pedagogy method, to improve their teaching abilities by learning from their experiences and finding solutions to problems that develop in the classroom (Bercaw and Stooksberry, p.2). Teachers who use critical pedagogy demonstrate the level of flexibility they engage in because the approach does not solely concentrate on educational concerns but also addresses societal concerns. Therefore, teachers that </w:t>
      </w:r>
      <w:r w:rsidRPr="00AD3CCB">
        <w:rPr>
          <w:rFonts w:ascii="Abadi" w:eastAsia="Times New Roman" w:hAnsi="Abadi" w:cs="Times New Roman"/>
          <w:color w:val="000000" w:themeColor="text1"/>
          <w:sz w:val="28"/>
          <w:szCs w:val="28"/>
        </w:rPr>
        <w:t xml:space="preserve">employ </w:t>
      </w:r>
      <w:r w:rsidRPr="00AD3CCB">
        <w:rPr>
          <w:rFonts w:ascii="Abadi" w:eastAsia="Times New Roman" w:hAnsi="Abadi" w:cs="Times New Roman"/>
          <w:color w:val="000000" w:themeColor="text1"/>
          <w:sz w:val="28"/>
          <w:szCs w:val="28"/>
        </w:rPr>
        <w:t>Critical pedagogy assesses the academic qualities of their teaching and the social aspects of their students as a result of the connections between the two (Bercaw and Stooksberry, p.2).</w:t>
      </w:r>
    </w:p>
    <w:p w14:paraId="3C1BE6AC"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Therefore, pedagogy theory encourages a favourable environment for teachers to extensively evaluate students' behaviours both inside and outside of </w:t>
      </w:r>
      <w:r w:rsidRPr="00AD3CCB">
        <w:rPr>
          <w:rFonts w:ascii="Abadi" w:eastAsia="Times New Roman" w:hAnsi="Abadi" w:cs="Times New Roman"/>
          <w:color w:val="000000" w:themeColor="text1"/>
          <w:sz w:val="28"/>
          <w:szCs w:val="28"/>
        </w:rPr>
        <w:lastRenderedPageBreak/>
        <w:t>the classroom to gain insight into what should be altered.</w:t>
      </w:r>
    </w:p>
    <w:p w14:paraId="156D299B"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Reflection, Evaluation, and Next Steps</w:t>
      </w:r>
    </w:p>
    <w:p w14:paraId="17E1DFF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t> </w:t>
      </w:r>
    </w:p>
    <w:p w14:paraId="50213E72" w14:textId="21A3BCD6"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Reflecting on the crucial episode or critical incident in placement school, the teacher's knowledge that every child has a different level of comprehension was demonstrated by letting</w:t>
      </w:r>
      <w:r w:rsidRPr="00AD3CCB">
        <w:rPr>
          <w:rFonts w:ascii="Abadi" w:eastAsia="Times New Roman" w:hAnsi="Abadi" w:cs="Times New Roman"/>
          <w:color w:val="000000" w:themeColor="text1"/>
          <w:sz w:val="28"/>
          <w:szCs w:val="28"/>
        </w:rPr>
        <w:t xml:space="preserve"> </w:t>
      </w:r>
      <w:r w:rsidRPr="00AD3CCB">
        <w:rPr>
          <w:rFonts w:ascii="Abadi" w:eastAsia="Times New Roman" w:hAnsi="Abadi" w:cs="Times New Roman"/>
          <w:color w:val="000000" w:themeColor="text1"/>
          <w:sz w:val="28"/>
          <w:szCs w:val="28"/>
        </w:rPr>
        <w:t>the child feel comfortable not being able to complete the challenging work and by not criticizing or putting them in comparison to other kids. Before systematically bringing the child to complete the assignment, the teacher stressed patience with the child and let the youngster engage in</w:t>
      </w:r>
    </w:p>
    <w:p w14:paraId="26658537"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lower-level activities. Additionally, the youngster was allowed to exercise creativity by attempting to </w:t>
      </w:r>
      <w:r w:rsidRPr="00AD3CCB">
        <w:rPr>
          <w:rFonts w:ascii="Abadi" w:eastAsia="Times New Roman" w:hAnsi="Abadi" w:cs="Times New Roman"/>
          <w:color w:val="000000" w:themeColor="text1"/>
          <w:sz w:val="28"/>
          <w:szCs w:val="28"/>
        </w:rPr>
        <w:lastRenderedPageBreak/>
        <w:t>do the work alone and without assistance, which helped the teacher understand Donaldson's four aims. By doing that, the teacher assisted the student in learning to solve problems when confronted; even if a task is challenging, they can always solve it independently.</w:t>
      </w:r>
    </w:p>
    <w:p w14:paraId="1FB454BE"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The teacher sought to provide the student with a springboard for growth and learning through their own experiences by evaluating the crucial incident. The child would grow intellectually and acquire an open mind for problem-solving. Instead of focusing on the student providing the proper response, the teacher gave them the assignment to do independently.</w:t>
      </w:r>
    </w:p>
    <w:p w14:paraId="6423B49E" w14:textId="7AA37AF2"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Additionally, when they receive a correction, the youngster might be able to consider where they made a mistake. This </w:t>
      </w:r>
      <w:r w:rsidRPr="00AD3CCB">
        <w:rPr>
          <w:rFonts w:ascii="Abadi" w:eastAsia="Times New Roman" w:hAnsi="Abadi" w:cs="Times New Roman"/>
          <w:color w:val="000000" w:themeColor="text1"/>
          <w:sz w:val="28"/>
          <w:szCs w:val="28"/>
        </w:rPr>
        <w:t>instils</w:t>
      </w:r>
      <w:r w:rsidRPr="00AD3CCB">
        <w:rPr>
          <w:rFonts w:ascii="Abadi" w:eastAsia="Times New Roman" w:hAnsi="Abadi" w:cs="Times New Roman"/>
          <w:color w:val="000000" w:themeColor="text1"/>
          <w:sz w:val="28"/>
          <w:szCs w:val="28"/>
        </w:rPr>
        <w:t xml:space="preserve"> in the youngster the </w:t>
      </w:r>
      <w:r w:rsidRPr="00AD3CCB">
        <w:rPr>
          <w:rFonts w:ascii="Abadi" w:eastAsia="Times New Roman" w:hAnsi="Abadi" w:cs="Times New Roman"/>
          <w:color w:val="000000" w:themeColor="text1"/>
          <w:sz w:val="28"/>
          <w:szCs w:val="28"/>
        </w:rPr>
        <w:lastRenderedPageBreak/>
        <w:t>value of practicing self-reflection to succeed in their studies and produce superior performances.</w:t>
      </w:r>
    </w:p>
    <w:p w14:paraId="74B62E8B" w14:textId="21902B5F"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The teacher's next action might be to evaluate the student's assignment. The teacher might examine and pinpoint the child's mistakes if they did not achieve the desired outcome. Additionally, the teacher may inquire into their reasoning rather than discrediting the student's response. This might make it easier for the teacher to correct the student and comprehend their point of view.</w:t>
      </w:r>
    </w:p>
    <w:p w14:paraId="0C248DB3" w14:textId="4DCC61F4"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Critical reflection serves the purpose of enabling people to value their experiences while improving themselves. Individuals can also identify the difficulties and weak points they need to strengthen with critical reflection, fostering their progress. Critical reflection is important because it allows people to </w:t>
      </w:r>
      <w:r w:rsidRPr="00AD3CCB">
        <w:rPr>
          <w:rFonts w:ascii="Abadi" w:eastAsia="Times New Roman" w:hAnsi="Abadi" w:cs="Times New Roman"/>
          <w:color w:val="000000" w:themeColor="text1"/>
          <w:sz w:val="28"/>
          <w:szCs w:val="28"/>
        </w:rPr>
        <w:t>analyse</w:t>
      </w:r>
      <w:r w:rsidRPr="00AD3CCB">
        <w:rPr>
          <w:rFonts w:ascii="Abadi" w:eastAsia="Times New Roman" w:hAnsi="Abadi" w:cs="Times New Roman"/>
          <w:color w:val="000000" w:themeColor="text1"/>
          <w:sz w:val="28"/>
          <w:szCs w:val="28"/>
        </w:rPr>
        <w:t xml:space="preserve"> and learn from themselves by helping them </w:t>
      </w:r>
      <w:r w:rsidRPr="00AD3CCB">
        <w:rPr>
          <w:rFonts w:ascii="Abadi" w:eastAsia="Times New Roman" w:hAnsi="Abadi" w:cs="Times New Roman"/>
          <w:color w:val="000000" w:themeColor="text1"/>
          <w:sz w:val="28"/>
          <w:szCs w:val="28"/>
        </w:rPr>
        <w:lastRenderedPageBreak/>
        <w:t>better comprehend who they are. By the crucial incident, the teacher may be able to evaluate their tutoring techniques through the student's assignment since it will demonstrate what the student has understood and what the instructor may need to improve upon in their instruction.</w:t>
      </w:r>
    </w:p>
    <w:p w14:paraId="715CC19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Additionally, the young person will be able to impose critical reflection on the work they complete since they will assess their comprehension and comprehend the challenging assignment if they succeed in finding the solution.</w:t>
      </w:r>
    </w:p>
    <w:p w14:paraId="0E7C05EB"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For example, the child in the critical incident could put the reflection models into</w:t>
      </w:r>
    </w:p>
    <w:p w14:paraId="46FBBB3F"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424B468A" w14:textId="286E3C2B"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practice as they considered how to approach the activity, learned how to approach it, and looked </w:t>
      </w:r>
      <w:r w:rsidRPr="00AD3CCB">
        <w:rPr>
          <w:rFonts w:ascii="Abadi" w:eastAsia="Times New Roman" w:hAnsi="Abadi" w:cs="Times New Roman"/>
          <w:color w:val="000000" w:themeColor="text1"/>
          <w:sz w:val="28"/>
          <w:szCs w:val="28"/>
        </w:rPr>
        <w:lastRenderedPageBreak/>
        <w:t xml:space="preserve">at it from a different angle. The strategy will help my professional and personal development since it enhances my metacognition, allowing me to consider how my cognition develops. The strategy also encourages my motivation to improve both personally and professionally. It also teaches me how to create attainable objectives and helps me recognize my personal and professional difficulties. Since I began critically </w:t>
      </w:r>
      <w:r w:rsidRPr="00AD3CCB">
        <w:rPr>
          <w:rFonts w:ascii="Abadi" w:eastAsia="Times New Roman" w:hAnsi="Abadi" w:cs="Times New Roman"/>
          <w:color w:val="000000" w:themeColor="text1"/>
          <w:sz w:val="28"/>
          <w:szCs w:val="28"/>
        </w:rPr>
        <w:t>analysing</w:t>
      </w:r>
      <w:r w:rsidRPr="00AD3CCB">
        <w:rPr>
          <w:rFonts w:ascii="Abadi" w:eastAsia="Times New Roman" w:hAnsi="Abadi" w:cs="Times New Roman"/>
          <w:color w:val="000000" w:themeColor="text1"/>
          <w:sz w:val="28"/>
          <w:szCs w:val="28"/>
        </w:rPr>
        <w:t xml:space="preserve"> my day-to-day work, I have improved as a student teacher.</w:t>
      </w:r>
    </w:p>
    <w:p w14:paraId="5CDDF020"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5"/>
        <w:gridCol w:w="160"/>
      </w:tblGrid>
      <w:tr w:rsidR="00AD3CCB" w:rsidRPr="00AD3CCB" w14:paraId="75A821A5" w14:textId="77777777" w:rsidTr="00AD3CCB">
        <w:trPr>
          <w:tblCellSpacing w:w="15" w:type="dxa"/>
        </w:trPr>
        <w:tc>
          <w:tcPr>
            <w:tcW w:w="540" w:type="dxa"/>
            <w:vAlign w:val="center"/>
            <w:hideMark/>
          </w:tcPr>
          <w:p w14:paraId="4951ED37"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15" w:type="dxa"/>
            <w:vAlign w:val="center"/>
            <w:hideMark/>
          </w:tcPr>
          <w:p w14:paraId="67063EE7"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4B67B162" w14:textId="77777777" w:rsidTr="00AD3CCB">
        <w:trPr>
          <w:tblCellSpacing w:w="15" w:type="dxa"/>
        </w:trPr>
        <w:tc>
          <w:tcPr>
            <w:tcW w:w="0" w:type="auto"/>
            <w:vAlign w:val="center"/>
            <w:hideMark/>
          </w:tcPr>
          <w:p w14:paraId="4E1FAF33"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309125E6"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r w:rsidR="00AD3CCB" w:rsidRPr="00AD3CCB" w14:paraId="67A6D18B" w14:textId="77777777" w:rsidTr="00AD3CCB">
        <w:trPr>
          <w:tblCellSpacing w:w="15" w:type="dxa"/>
        </w:trPr>
        <w:tc>
          <w:tcPr>
            <w:tcW w:w="0" w:type="auto"/>
            <w:vAlign w:val="center"/>
            <w:hideMark/>
          </w:tcPr>
          <w:p w14:paraId="640CEBB8"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5EBBD9FE"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p>
        </w:tc>
      </w:tr>
      <w:tr w:rsidR="00AD3CCB" w:rsidRPr="00AD3CCB" w14:paraId="2DF9B10C" w14:textId="77777777" w:rsidTr="00AD3CCB">
        <w:trPr>
          <w:tblCellSpacing w:w="15" w:type="dxa"/>
        </w:trPr>
        <w:tc>
          <w:tcPr>
            <w:tcW w:w="0" w:type="auto"/>
            <w:vAlign w:val="center"/>
            <w:hideMark/>
          </w:tcPr>
          <w:p w14:paraId="05C1AD66"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c>
          <w:tcPr>
            <w:tcW w:w="0" w:type="auto"/>
            <w:vAlign w:val="center"/>
            <w:hideMark/>
          </w:tcPr>
          <w:p w14:paraId="7225C4BE" w14:textId="77777777" w:rsidR="00AD3CCB" w:rsidRPr="00AD3CCB" w:rsidRDefault="00AD3CCB" w:rsidP="00AD3CCB">
            <w:pPr>
              <w:spacing w:after="0"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tc>
      </w:tr>
    </w:tbl>
    <w:p w14:paraId="2AC09946" w14:textId="5E442C9E"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39C4EEAB" w14:textId="77777777" w:rsidR="00AD3CCB" w:rsidRPr="00AD3CCB" w:rsidRDefault="00AD3CCB" w:rsidP="00AD3CCB">
      <w:pPr>
        <w:spacing w:before="100" w:beforeAutospacing="1" w:after="100" w:afterAutospacing="1" w:line="240" w:lineRule="auto"/>
        <w:outlineLvl w:val="0"/>
        <w:rPr>
          <w:rFonts w:ascii="Abadi" w:eastAsia="Times New Roman" w:hAnsi="Abadi" w:cs="Times New Roman"/>
          <w:b/>
          <w:bCs/>
          <w:color w:val="000000" w:themeColor="text1"/>
          <w:kern w:val="36"/>
          <w:sz w:val="28"/>
          <w:szCs w:val="28"/>
        </w:rPr>
      </w:pPr>
      <w:r w:rsidRPr="00AD3CCB">
        <w:rPr>
          <w:rFonts w:ascii="Abadi" w:eastAsia="Times New Roman" w:hAnsi="Abadi" w:cs="Times New Roman"/>
          <w:b/>
          <w:bCs/>
          <w:color w:val="000000" w:themeColor="text1"/>
          <w:kern w:val="36"/>
          <w:sz w:val="28"/>
          <w:szCs w:val="28"/>
        </w:rPr>
        <w:t>Conclusion</w:t>
      </w:r>
    </w:p>
    <w:p w14:paraId="5304E099"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b/>
          <w:bCs/>
          <w:color w:val="000000" w:themeColor="text1"/>
          <w:sz w:val="28"/>
          <w:szCs w:val="28"/>
        </w:rPr>
        <w:lastRenderedPageBreak/>
        <w:t> </w:t>
      </w:r>
    </w:p>
    <w:p w14:paraId="7D293C8C" w14:textId="32D6DEA5"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In conclusion, teachers can improve their teaching methods through critical reflection and foster student growth. The use of critical incidents in this process allows for a </w:t>
      </w:r>
      <w:r w:rsidRPr="00AD3CCB">
        <w:rPr>
          <w:rFonts w:ascii="Abadi" w:eastAsia="Times New Roman" w:hAnsi="Abadi" w:cs="Times New Roman"/>
          <w:color w:val="000000" w:themeColor="text1"/>
          <w:sz w:val="28"/>
          <w:szCs w:val="28"/>
        </w:rPr>
        <w:t>revaluation</w:t>
      </w:r>
      <w:r w:rsidRPr="00AD3CCB">
        <w:rPr>
          <w:rFonts w:ascii="Abadi" w:eastAsia="Times New Roman" w:hAnsi="Abadi" w:cs="Times New Roman"/>
          <w:color w:val="000000" w:themeColor="text1"/>
          <w:sz w:val="28"/>
          <w:szCs w:val="28"/>
        </w:rPr>
        <w:t xml:space="preserve"> of traditional teaching methods and the implementation of new, more effective strategies. These strategies align with current professional standards for teaching and leadership as they promote independent learning and creativity in students. The observed teacher displayed educational leadership by fostering independence and providing a supportive environment for students, even when facing challenges.</w:t>
      </w:r>
    </w:p>
    <w:p w14:paraId="3204C770"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Furthermore, I</w:t>
      </w:r>
      <w:r w:rsidRPr="00AD3CCB">
        <w:rPr>
          <w:rFonts w:ascii="Abadi" w:eastAsia="Times New Roman" w:hAnsi="Abadi" w:cs="Times New Roman"/>
          <w:color w:val="000000" w:themeColor="text1"/>
          <w:sz w:val="28"/>
          <w:szCs w:val="28"/>
          <w:u w:val="single"/>
        </w:rPr>
        <w:t xml:space="preserve"> have</w:t>
      </w:r>
      <w:r w:rsidRPr="00AD3CCB">
        <w:rPr>
          <w:rFonts w:ascii="Abadi" w:eastAsia="Times New Roman" w:hAnsi="Abadi" w:cs="Times New Roman"/>
          <w:strike/>
          <w:color w:val="000000" w:themeColor="text1"/>
          <w:sz w:val="28"/>
          <w:szCs w:val="28"/>
        </w:rPr>
        <w:t xml:space="preserve"> </w:t>
      </w:r>
      <w:r w:rsidRPr="00AD3CCB">
        <w:rPr>
          <w:rFonts w:ascii="Abadi" w:eastAsia="Times New Roman" w:hAnsi="Abadi" w:cs="Times New Roman"/>
          <w:color w:val="000000" w:themeColor="text1"/>
          <w:sz w:val="28"/>
          <w:szCs w:val="28"/>
        </w:rPr>
        <w:t>learned from a critical incident</w:t>
      </w:r>
      <w:r w:rsidRPr="00AD3CCB">
        <w:rPr>
          <w:rFonts w:ascii="Abadi" w:eastAsia="Times New Roman" w:hAnsi="Abadi" w:cs="Times New Roman"/>
          <w:color w:val="000000" w:themeColor="text1"/>
          <w:sz w:val="28"/>
          <w:szCs w:val="28"/>
          <w:u w:val="single"/>
        </w:rPr>
        <w:t xml:space="preserve"> </w:t>
      </w:r>
      <w:r w:rsidRPr="00AD3CCB">
        <w:rPr>
          <w:rFonts w:ascii="Abadi" w:eastAsia="Times New Roman" w:hAnsi="Abadi" w:cs="Times New Roman"/>
          <w:color w:val="000000" w:themeColor="text1"/>
          <w:sz w:val="28"/>
          <w:szCs w:val="28"/>
        </w:rPr>
        <w:t xml:space="preserve">that teachers have been critically reflecting on their teaching approaches as they have veered away from the usual curriculum. To ensure that they influence </w:t>
      </w:r>
      <w:r w:rsidRPr="00AD3CCB">
        <w:rPr>
          <w:rFonts w:ascii="Abadi" w:eastAsia="Times New Roman" w:hAnsi="Abadi" w:cs="Times New Roman"/>
          <w:color w:val="000000" w:themeColor="text1"/>
          <w:sz w:val="28"/>
          <w:szCs w:val="28"/>
        </w:rPr>
        <w:lastRenderedPageBreak/>
        <w:t>students by encouraging creativity and allowing them to draw on their own experiences, teachers might reframe their teaching methods and consider more effective approaches. The important incident is related to new professional standards for leadership and teaching since teachers have retreated from spoon-feeding students in favour of letting them exercise their creativity and therefore broaden their brains.</w:t>
      </w:r>
    </w:p>
    <w:p w14:paraId="7C63E1D6"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Additionally, the teacher demonstrated instructional leadership during the observation by letting the student learn independently and not reacting angrily when the student said the work was difficult.</w:t>
      </w:r>
    </w:p>
    <w:p w14:paraId="1EDBB9E4" w14:textId="77777777" w:rsidR="00AD3CCB" w:rsidRP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w:t>
      </w:r>
    </w:p>
    <w:p w14:paraId="6E773013" w14:textId="73E4738E" w:rsidR="00AD3CCB" w:rsidRDefault="00AD3CCB" w:rsidP="00AD3CCB">
      <w:pPr>
        <w:spacing w:before="100" w:beforeAutospacing="1" w:after="100" w:afterAutospacing="1" w:line="240" w:lineRule="auto"/>
        <w:rPr>
          <w:rFonts w:ascii="Abadi" w:eastAsia="Times New Roman" w:hAnsi="Abadi" w:cs="Times New Roman"/>
          <w:color w:val="000000" w:themeColor="text1"/>
          <w:sz w:val="28"/>
          <w:szCs w:val="28"/>
        </w:rPr>
      </w:pPr>
      <w:r w:rsidRPr="00AD3CCB">
        <w:rPr>
          <w:rFonts w:ascii="Abadi" w:eastAsia="Times New Roman" w:hAnsi="Abadi" w:cs="Times New Roman"/>
          <w:color w:val="000000" w:themeColor="text1"/>
          <w:sz w:val="28"/>
          <w:szCs w:val="28"/>
        </w:rPr>
        <w:t xml:space="preserve">Finally, by letting the student do the challenging assignment independently, the teacher also encouraged leadership qualities without worrying about </w:t>
      </w:r>
      <w:r w:rsidRPr="00AD3CCB">
        <w:rPr>
          <w:rFonts w:ascii="Abadi" w:eastAsia="Times New Roman" w:hAnsi="Abadi" w:cs="Times New Roman"/>
          <w:color w:val="000000" w:themeColor="text1"/>
          <w:sz w:val="28"/>
          <w:szCs w:val="28"/>
        </w:rPr>
        <w:lastRenderedPageBreak/>
        <w:t>whether they would come up with the appropriate solution. This demonstrates that the teacher wanted the student to learn from their experiences. The critical incident is also related to the function of reflective practitioners in Wales, who understand that their efforts to develop their abilities may always be improved. They use the tool to get deeper insights and acknowledge their successes and mistakes. Therefore, the teacher decided to let the student complete the challenging work to help them understand their challenges and learn from them.</w:t>
      </w:r>
    </w:p>
    <w:p w14:paraId="1E31FDB5" w14:textId="7EDECA9D"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440FDC46" w14:textId="2F82515B"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3577E76D" w14:textId="53F6127E"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22305A12" w14:textId="33FC2667"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6B5A0A4B" w14:textId="7849C705"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4164FAAF" w14:textId="59F1ECC1"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31149882" w14:textId="7E2B7862"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64B63A8A" w14:textId="3DF0B28C"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55FE8CB5" w14:textId="2168F284"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522C87F8" w14:textId="11692304"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097115D7" w14:textId="525F9439"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37C6349C" w14:textId="49DD1FB6"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43165731" w14:textId="4B1BD6FB"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06132F68" w14:textId="290E628D"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27E796C9" w14:textId="7A907582"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12F8E9ED" w14:textId="7232D993"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23D1CA40" w14:textId="4248B7D1"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7AC09A19" w14:textId="49E4B4BB" w:rsidR="0009416F"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p w14:paraId="34678B08" w14:textId="77777777" w:rsidR="0009416F" w:rsidRPr="00D35736" w:rsidRDefault="0009416F" w:rsidP="0009416F">
      <w:pPr>
        <w:spacing w:before="9"/>
        <w:ind w:left="112"/>
        <w:rPr>
          <w:rFonts w:ascii="Twinkl" w:hAnsi="Twinkl"/>
          <w:b/>
        </w:rPr>
      </w:pPr>
      <w:r w:rsidRPr="00D35736">
        <w:rPr>
          <w:rFonts w:ascii="Twinkl" w:hAnsi="Twinkl"/>
          <w:b/>
          <w:color w:val="0D0D0D"/>
          <w:spacing w:val="-2"/>
          <w:u w:val="single" w:color="0D0D0D"/>
        </w:rPr>
        <w:t>Appendices</w:t>
      </w:r>
    </w:p>
    <w:p w14:paraId="034D8D3F" w14:textId="77777777" w:rsidR="0009416F" w:rsidRPr="00D35736" w:rsidRDefault="0009416F" w:rsidP="0009416F">
      <w:pPr>
        <w:pStyle w:val="BodyText"/>
        <w:spacing w:before="2"/>
        <w:rPr>
          <w:rFonts w:ascii="Twinkl" w:hAnsi="Twinkl"/>
          <w:b/>
          <w:sz w:val="22"/>
          <w:szCs w:val="22"/>
        </w:rPr>
      </w:pPr>
    </w:p>
    <w:p w14:paraId="51306D79" w14:textId="77777777" w:rsidR="0009416F" w:rsidRPr="00D35736" w:rsidRDefault="0009416F" w:rsidP="0009416F">
      <w:pPr>
        <w:spacing w:before="95"/>
        <w:ind w:left="112"/>
        <w:rPr>
          <w:rFonts w:ascii="Twinkl" w:hAnsi="Twinkl"/>
          <w:b/>
        </w:rPr>
      </w:pPr>
      <w:r w:rsidRPr="00D35736">
        <w:rPr>
          <w:rFonts w:ascii="Twinkl" w:hAnsi="Twinkl"/>
          <w:b/>
          <w:color w:val="0D0D0D"/>
        </w:rPr>
        <w:t>Lesson</w:t>
      </w:r>
      <w:r w:rsidRPr="00D35736">
        <w:rPr>
          <w:rFonts w:ascii="Twinkl" w:hAnsi="Twinkl"/>
          <w:b/>
          <w:color w:val="0D0D0D"/>
          <w:spacing w:val="7"/>
        </w:rPr>
        <w:t xml:space="preserve"> </w:t>
      </w:r>
      <w:r w:rsidRPr="00D35736">
        <w:rPr>
          <w:rFonts w:ascii="Twinkl" w:hAnsi="Twinkl"/>
          <w:b/>
          <w:color w:val="0D0D0D"/>
        </w:rPr>
        <w:t>Observation</w:t>
      </w:r>
      <w:r w:rsidRPr="00D35736">
        <w:rPr>
          <w:rFonts w:ascii="Twinkl" w:hAnsi="Twinkl"/>
          <w:b/>
          <w:color w:val="0D0D0D"/>
          <w:spacing w:val="6"/>
        </w:rPr>
        <w:t>s.</w:t>
      </w:r>
    </w:p>
    <w:p w14:paraId="49E48EA7" w14:textId="77777777" w:rsidR="0009416F" w:rsidRPr="00D35736" w:rsidRDefault="0009416F" w:rsidP="0009416F">
      <w:pPr>
        <w:pStyle w:val="BodyText"/>
        <w:spacing w:before="3"/>
        <w:rPr>
          <w:rFonts w:ascii="Twinkl" w:hAnsi="Twinkl"/>
          <w:b/>
          <w:sz w:val="22"/>
          <w:szCs w:val="22"/>
        </w:rPr>
      </w:pPr>
    </w:p>
    <w:tbl>
      <w:tblPr>
        <w:tblpPr w:leftFromText="180" w:rightFromText="180" w:vertAnchor="text" w:tblpY="1"/>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73"/>
        <w:gridCol w:w="1773"/>
        <w:gridCol w:w="1773"/>
        <w:gridCol w:w="1772"/>
      </w:tblGrid>
      <w:tr w:rsidR="0009416F" w:rsidRPr="00D35736" w14:paraId="54085DD1" w14:textId="77777777" w:rsidTr="00201DD1">
        <w:trPr>
          <w:trHeight w:val="415"/>
        </w:trPr>
        <w:tc>
          <w:tcPr>
            <w:tcW w:w="1773" w:type="dxa"/>
          </w:tcPr>
          <w:p w14:paraId="60418963" w14:textId="77777777" w:rsidR="0009416F" w:rsidRPr="00D35736" w:rsidRDefault="0009416F" w:rsidP="00201DD1">
            <w:pPr>
              <w:pStyle w:val="TableParagraph"/>
              <w:spacing w:line="206" w:lineRule="exact"/>
              <w:rPr>
                <w:rFonts w:ascii="Twinkl" w:hAnsi="Twinkl"/>
                <w:b/>
              </w:rPr>
            </w:pPr>
            <w:r w:rsidRPr="00D35736">
              <w:rPr>
                <w:rFonts w:ascii="Twinkl" w:hAnsi="Twinkl"/>
                <w:b/>
                <w:color w:val="0D0D0D"/>
                <w:spacing w:val="-2"/>
              </w:rPr>
              <w:t>Objective</w:t>
            </w:r>
          </w:p>
        </w:tc>
        <w:tc>
          <w:tcPr>
            <w:tcW w:w="1773" w:type="dxa"/>
          </w:tcPr>
          <w:p w14:paraId="4D408A4F" w14:textId="77777777" w:rsidR="0009416F" w:rsidRPr="00D35736" w:rsidRDefault="0009416F" w:rsidP="00201DD1">
            <w:pPr>
              <w:pStyle w:val="TableParagraph"/>
              <w:ind w:left="0"/>
              <w:rPr>
                <w:rFonts w:ascii="Twinkl" w:hAnsi="Twinkl"/>
              </w:rPr>
            </w:pPr>
          </w:p>
        </w:tc>
        <w:tc>
          <w:tcPr>
            <w:tcW w:w="1773" w:type="dxa"/>
          </w:tcPr>
          <w:p w14:paraId="4006CF64" w14:textId="77777777" w:rsidR="0009416F" w:rsidRPr="00D35736" w:rsidRDefault="0009416F" w:rsidP="00201DD1">
            <w:pPr>
              <w:pStyle w:val="TableParagraph"/>
              <w:ind w:left="0"/>
              <w:rPr>
                <w:rFonts w:ascii="Twinkl" w:hAnsi="Twinkl"/>
              </w:rPr>
            </w:pPr>
          </w:p>
        </w:tc>
        <w:tc>
          <w:tcPr>
            <w:tcW w:w="1772" w:type="dxa"/>
          </w:tcPr>
          <w:p w14:paraId="604F0F3C" w14:textId="77777777" w:rsidR="0009416F" w:rsidRPr="00D35736" w:rsidRDefault="0009416F" w:rsidP="00201DD1">
            <w:pPr>
              <w:pStyle w:val="TableParagraph"/>
              <w:spacing w:line="206" w:lineRule="exact"/>
              <w:rPr>
                <w:rFonts w:ascii="Twinkl" w:hAnsi="Twinkl"/>
                <w:b/>
              </w:rPr>
            </w:pPr>
            <w:r w:rsidRPr="00D35736">
              <w:rPr>
                <w:rFonts w:ascii="Twinkl" w:hAnsi="Twinkl"/>
                <w:b/>
                <w:color w:val="0D0D0D"/>
                <w:spacing w:val="-2"/>
              </w:rPr>
              <w:t>Observations</w:t>
            </w:r>
          </w:p>
        </w:tc>
      </w:tr>
      <w:tr w:rsidR="0009416F" w:rsidRPr="00D35736" w14:paraId="43E5A9F5" w14:textId="77777777" w:rsidTr="00201DD1">
        <w:trPr>
          <w:trHeight w:val="312"/>
        </w:trPr>
        <w:tc>
          <w:tcPr>
            <w:tcW w:w="1773" w:type="dxa"/>
            <w:tcBorders>
              <w:bottom w:val="nil"/>
            </w:tcBorders>
          </w:tcPr>
          <w:p w14:paraId="6003FFC7" w14:textId="77777777" w:rsidR="0009416F" w:rsidRPr="00D35736" w:rsidRDefault="0009416F" w:rsidP="00201DD1">
            <w:pPr>
              <w:pStyle w:val="TableParagraph"/>
              <w:spacing w:line="203" w:lineRule="exact"/>
              <w:ind w:left="353"/>
              <w:rPr>
                <w:rFonts w:ascii="Twinkl" w:hAnsi="Twinkl"/>
              </w:rPr>
            </w:pPr>
            <w:r w:rsidRPr="00D35736">
              <w:rPr>
                <w:rFonts w:ascii="Twinkl" w:hAnsi="Twinkl"/>
                <w:color w:val="0D0D0D"/>
              </w:rPr>
              <w:t>1.</w:t>
            </w:r>
            <w:r w:rsidRPr="00D35736">
              <w:rPr>
                <w:rFonts w:ascii="Twinkl" w:hAnsi="Twinkl"/>
                <w:color w:val="0D0D0D"/>
                <w:spacing w:val="74"/>
                <w:w w:val="150"/>
              </w:rPr>
              <w:t xml:space="preserve"> </w:t>
            </w:r>
            <w:r w:rsidRPr="00D35736">
              <w:rPr>
                <w:rFonts w:ascii="Twinkl" w:hAnsi="Twinkl"/>
                <w:color w:val="0D0D0D"/>
              </w:rPr>
              <w:t xml:space="preserve">Aspect </w:t>
            </w:r>
            <w:r w:rsidRPr="00D35736">
              <w:rPr>
                <w:rFonts w:ascii="Twinkl" w:hAnsi="Twinkl"/>
                <w:color w:val="0D0D0D"/>
                <w:spacing w:val="-5"/>
              </w:rPr>
              <w:t>and</w:t>
            </w:r>
          </w:p>
        </w:tc>
        <w:tc>
          <w:tcPr>
            <w:tcW w:w="1773" w:type="dxa"/>
            <w:tcBorders>
              <w:bottom w:val="nil"/>
            </w:tcBorders>
          </w:tcPr>
          <w:p w14:paraId="147861DE" w14:textId="77777777" w:rsidR="0009416F" w:rsidRPr="00D35736" w:rsidRDefault="0009416F" w:rsidP="00201DD1">
            <w:pPr>
              <w:pStyle w:val="TableParagraph"/>
              <w:spacing w:line="203" w:lineRule="exact"/>
              <w:ind w:left="353"/>
              <w:rPr>
                <w:rFonts w:ascii="Twinkl" w:hAnsi="Twinkl"/>
              </w:rPr>
            </w:pPr>
            <w:r w:rsidRPr="00D35736">
              <w:rPr>
                <w:rFonts w:ascii="Twinkl" w:hAnsi="Twinkl"/>
                <w:color w:val="0D0D0D"/>
              </w:rPr>
              <w:t>Rating</w:t>
            </w:r>
            <w:r w:rsidRPr="00D35736">
              <w:rPr>
                <w:rFonts w:ascii="Twinkl" w:hAnsi="Twinkl"/>
                <w:color w:val="0D0D0D"/>
                <w:spacing w:val="2"/>
              </w:rPr>
              <w:t xml:space="preserve"> </w:t>
            </w:r>
            <w:r w:rsidRPr="00D35736">
              <w:rPr>
                <w:rFonts w:ascii="Twinkl" w:hAnsi="Twinkl"/>
                <w:color w:val="0D0D0D"/>
              </w:rPr>
              <w:t>sheet</w:t>
            </w:r>
            <w:r w:rsidRPr="00D35736">
              <w:rPr>
                <w:rFonts w:ascii="Twinkl" w:hAnsi="Twinkl"/>
                <w:color w:val="0D0D0D"/>
                <w:spacing w:val="3"/>
              </w:rPr>
              <w:t xml:space="preserve"> </w:t>
            </w:r>
            <w:r w:rsidRPr="00D35736">
              <w:rPr>
                <w:rFonts w:ascii="Twinkl" w:hAnsi="Twinkl"/>
                <w:color w:val="0D0D0D"/>
              </w:rPr>
              <w:t>for</w:t>
            </w:r>
            <w:r w:rsidRPr="00D35736">
              <w:rPr>
                <w:rFonts w:ascii="Twinkl" w:hAnsi="Twinkl"/>
                <w:color w:val="0D0D0D"/>
                <w:spacing w:val="2"/>
              </w:rPr>
              <w:t xml:space="preserve"> </w:t>
            </w:r>
            <w:r w:rsidRPr="00D35736">
              <w:rPr>
                <w:rFonts w:ascii="Twinkl" w:hAnsi="Twinkl"/>
                <w:color w:val="0D0D0D"/>
                <w:spacing w:val="-10"/>
              </w:rPr>
              <w:t>a</w:t>
            </w:r>
          </w:p>
        </w:tc>
        <w:tc>
          <w:tcPr>
            <w:tcW w:w="1773" w:type="dxa"/>
            <w:tcBorders>
              <w:bottom w:val="nil"/>
            </w:tcBorders>
          </w:tcPr>
          <w:p w14:paraId="694F3CB1"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Introduced</w:t>
            </w:r>
            <w:r w:rsidRPr="00D35736">
              <w:rPr>
                <w:rFonts w:ascii="Twinkl" w:hAnsi="Twinkl"/>
                <w:color w:val="0D0D0D"/>
                <w:spacing w:val="5"/>
              </w:rPr>
              <w:t xml:space="preserve"> </w:t>
            </w:r>
            <w:r w:rsidRPr="00D35736">
              <w:rPr>
                <w:rFonts w:ascii="Twinkl" w:hAnsi="Twinkl"/>
                <w:color w:val="0D0D0D"/>
                <w:spacing w:val="-5"/>
              </w:rPr>
              <w:t>the</w:t>
            </w:r>
          </w:p>
        </w:tc>
        <w:tc>
          <w:tcPr>
            <w:tcW w:w="1772" w:type="dxa"/>
            <w:tcBorders>
              <w:bottom w:val="nil"/>
            </w:tcBorders>
          </w:tcPr>
          <w:p w14:paraId="1FD8313D"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I</w:t>
            </w:r>
            <w:r w:rsidRPr="00D35736">
              <w:rPr>
                <w:rFonts w:ascii="Twinkl" w:hAnsi="Twinkl"/>
                <w:color w:val="0D0D0D"/>
                <w:spacing w:val="2"/>
              </w:rPr>
              <w:t xml:space="preserve"> </w:t>
            </w:r>
            <w:r w:rsidRPr="00D35736">
              <w:rPr>
                <w:rFonts w:ascii="Twinkl" w:hAnsi="Twinkl"/>
                <w:color w:val="0D0D0D"/>
              </w:rPr>
              <w:t>observed</w:t>
            </w:r>
            <w:r w:rsidRPr="00D35736">
              <w:rPr>
                <w:rFonts w:ascii="Twinkl" w:hAnsi="Twinkl"/>
                <w:color w:val="0D0D0D"/>
                <w:spacing w:val="3"/>
              </w:rPr>
              <w:t xml:space="preserve"> </w:t>
            </w:r>
            <w:r w:rsidRPr="00D35736">
              <w:rPr>
                <w:rFonts w:ascii="Twinkl" w:hAnsi="Twinkl"/>
                <w:color w:val="0D0D0D"/>
              </w:rPr>
              <w:t>that</w:t>
            </w:r>
            <w:r w:rsidRPr="00D35736">
              <w:rPr>
                <w:rFonts w:ascii="Twinkl" w:hAnsi="Twinkl"/>
                <w:color w:val="0D0D0D"/>
                <w:spacing w:val="3"/>
              </w:rPr>
              <w:t xml:space="preserve"> </w:t>
            </w:r>
            <w:r w:rsidRPr="00D35736">
              <w:rPr>
                <w:rFonts w:ascii="Twinkl" w:hAnsi="Twinkl"/>
                <w:color w:val="0D0D0D"/>
                <w:spacing w:val="-5"/>
              </w:rPr>
              <w:t>the</w:t>
            </w:r>
          </w:p>
        </w:tc>
      </w:tr>
      <w:tr w:rsidR="0009416F" w:rsidRPr="00D35736" w14:paraId="3C03A244" w14:textId="77777777" w:rsidTr="00201DD1">
        <w:trPr>
          <w:trHeight w:val="418"/>
        </w:trPr>
        <w:tc>
          <w:tcPr>
            <w:tcW w:w="1773" w:type="dxa"/>
            <w:tcBorders>
              <w:top w:val="nil"/>
              <w:bottom w:val="nil"/>
            </w:tcBorders>
          </w:tcPr>
          <w:p w14:paraId="5CB5E9B4" w14:textId="77777777" w:rsidR="0009416F" w:rsidRPr="00D35736" w:rsidRDefault="0009416F" w:rsidP="00201DD1">
            <w:pPr>
              <w:pStyle w:val="TableParagraph"/>
              <w:spacing w:before="102"/>
              <w:ind w:left="626"/>
              <w:rPr>
                <w:rFonts w:ascii="Twinkl" w:hAnsi="Twinkl"/>
              </w:rPr>
            </w:pPr>
            <w:r w:rsidRPr="00D35736">
              <w:rPr>
                <w:rFonts w:ascii="Twinkl" w:hAnsi="Twinkl"/>
                <w:color w:val="0D0D0D"/>
              </w:rPr>
              <w:t>impact</w:t>
            </w:r>
            <w:r w:rsidRPr="00D35736">
              <w:rPr>
                <w:rFonts w:ascii="Twinkl" w:hAnsi="Twinkl"/>
                <w:color w:val="0D0D0D"/>
                <w:spacing w:val="2"/>
              </w:rPr>
              <w:t xml:space="preserve"> </w:t>
            </w:r>
            <w:r w:rsidRPr="00D35736">
              <w:rPr>
                <w:rFonts w:ascii="Twinkl" w:hAnsi="Twinkl"/>
                <w:color w:val="0D0D0D"/>
              </w:rPr>
              <w:t>of</w:t>
            </w:r>
            <w:r w:rsidRPr="00D35736">
              <w:rPr>
                <w:rFonts w:ascii="Twinkl" w:hAnsi="Twinkl"/>
                <w:color w:val="0D0D0D"/>
                <w:spacing w:val="3"/>
              </w:rPr>
              <w:t xml:space="preserve"> </w:t>
            </w:r>
            <w:r w:rsidRPr="00D35736">
              <w:rPr>
                <w:rFonts w:ascii="Twinkl" w:hAnsi="Twinkl"/>
                <w:color w:val="0D0D0D"/>
                <w:spacing w:val="-5"/>
              </w:rPr>
              <w:t>the</w:t>
            </w:r>
          </w:p>
        </w:tc>
        <w:tc>
          <w:tcPr>
            <w:tcW w:w="1773" w:type="dxa"/>
            <w:tcBorders>
              <w:top w:val="nil"/>
              <w:bottom w:val="nil"/>
            </w:tcBorders>
          </w:tcPr>
          <w:p w14:paraId="49D38617" w14:textId="77777777" w:rsidR="0009416F" w:rsidRPr="00D35736" w:rsidRDefault="0009416F" w:rsidP="00201DD1">
            <w:pPr>
              <w:pStyle w:val="TableParagraph"/>
              <w:spacing w:before="102"/>
              <w:ind w:left="353"/>
              <w:rPr>
                <w:rFonts w:ascii="Twinkl" w:hAnsi="Twinkl"/>
              </w:rPr>
            </w:pPr>
            <w:r w:rsidRPr="00D35736">
              <w:rPr>
                <w:rFonts w:ascii="Twinkl" w:hAnsi="Twinkl"/>
                <w:color w:val="0D0D0D"/>
                <w:spacing w:val="-2"/>
              </w:rPr>
              <w:t>classroom</w:t>
            </w:r>
          </w:p>
        </w:tc>
        <w:tc>
          <w:tcPr>
            <w:tcW w:w="1773" w:type="dxa"/>
            <w:tcBorders>
              <w:top w:val="nil"/>
              <w:bottom w:val="nil"/>
            </w:tcBorders>
          </w:tcPr>
          <w:p w14:paraId="52CC092E" w14:textId="77777777" w:rsidR="0009416F" w:rsidRPr="00D35736" w:rsidRDefault="0009416F" w:rsidP="00201DD1">
            <w:pPr>
              <w:pStyle w:val="TableParagraph"/>
              <w:spacing w:before="102"/>
              <w:rPr>
                <w:rFonts w:ascii="Twinkl" w:hAnsi="Twinkl"/>
              </w:rPr>
            </w:pPr>
            <w:r w:rsidRPr="00D35736">
              <w:rPr>
                <w:rFonts w:ascii="Twinkl" w:hAnsi="Twinkl"/>
                <w:color w:val="0D0D0D"/>
              </w:rPr>
              <w:t>observation</w:t>
            </w:r>
            <w:r w:rsidRPr="00D35736">
              <w:rPr>
                <w:rFonts w:ascii="Twinkl" w:hAnsi="Twinkl"/>
                <w:color w:val="0D0D0D"/>
                <w:spacing w:val="4"/>
              </w:rPr>
              <w:t xml:space="preserve"> </w:t>
            </w:r>
            <w:r w:rsidRPr="00D35736">
              <w:rPr>
                <w:rFonts w:ascii="Twinkl" w:hAnsi="Twinkl"/>
                <w:color w:val="0D0D0D"/>
              </w:rPr>
              <w:t>form</w:t>
            </w:r>
            <w:r w:rsidRPr="00D35736">
              <w:rPr>
                <w:rFonts w:ascii="Twinkl" w:hAnsi="Twinkl"/>
                <w:color w:val="0D0D0D"/>
                <w:spacing w:val="3"/>
              </w:rPr>
              <w:t xml:space="preserve"> </w:t>
            </w:r>
            <w:r w:rsidRPr="00D35736">
              <w:rPr>
                <w:rFonts w:ascii="Twinkl" w:hAnsi="Twinkl"/>
                <w:color w:val="0D0D0D"/>
                <w:spacing w:val="-5"/>
              </w:rPr>
              <w:t>for</w:t>
            </w:r>
          </w:p>
        </w:tc>
        <w:tc>
          <w:tcPr>
            <w:tcW w:w="1772" w:type="dxa"/>
            <w:tcBorders>
              <w:top w:val="nil"/>
              <w:bottom w:val="nil"/>
            </w:tcBorders>
          </w:tcPr>
          <w:p w14:paraId="788907F8" w14:textId="77777777" w:rsidR="0009416F" w:rsidRPr="00D35736" w:rsidRDefault="0009416F" w:rsidP="00201DD1">
            <w:pPr>
              <w:pStyle w:val="TableParagraph"/>
              <w:spacing w:before="102"/>
              <w:rPr>
                <w:rFonts w:ascii="Twinkl" w:hAnsi="Twinkl"/>
              </w:rPr>
            </w:pPr>
            <w:r w:rsidRPr="00D35736">
              <w:rPr>
                <w:rFonts w:ascii="Twinkl" w:hAnsi="Twinkl"/>
                <w:color w:val="0D0D0D"/>
              </w:rPr>
              <w:t>new</w:t>
            </w:r>
            <w:r w:rsidRPr="00D35736">
              <w:rPr>
                <w:rFonts w:ascii="Twinkl" w:hAnsi="Twinkl"/>
                <w:color w:val="0D0D0D"/>
                <w:spacing w:val="2"/>
              </w:rPr>
              <w:t xml:space="preserve"> </w:t>
            </w:r>
            <w:r w:rsidRPr="00D35736">
              <w:rPr>
                <w:rFonts w:ascii="Twinkl" w:hAnsi="Twinkl"/>
                <w:color w:val="0D0D0D"/>
              </w:rPr>
              <w:t>curriculum</w:t>
            </w:r>
            <w:r w:rsidRPr="00D35736">
              <w:rPr>
                <w:rFonts w:ascii="Twinkl" w:hAnsi="Twinkl"/>
                <w:color w:val="0D0D0D"/>
                <w:spacing w:val="4"/>
              </w:rPr>
              <w:t xml:space="preserve"> </w:t>
            </w:r>
            <w:r w:rsidRPr="00D35736">
              <w:rPr>
                <w:rFonts w:ascii="Twinkl" w:hAnsi="Twinkl"/>
                <w:color w:val="0D0D0D"/>
                <w:spacing w:val="-5"/>
              </w:rPr>
              <w:t>for</w:t>
            </w:r>
          </w:p>
        </w:tc>
      </w:tr>
      <w:tr w:rsidR="0009416F" w:rsidRPr="00D35736" w14:paraId="5CC1117F" w14:textId="77777777" w:rsidTr="00201DD1">
        <w:trPr>
          <w:trHeight w:val="418"/>
        </w:trPr>
        <w:tc>
          <w:tcPr>
            <w:tcW w:w="1773" w:type="dxa"/>
            <w:tcBorders>
              <w:top w:val="nil"/>
              <w:bottom w:val="nil"/>
            </w:tcBorders>
          </w:tcPr>
          <w:p w14:paraId="7274D734" w14:textId="77777777" w:rsidR="0009416F" w:rsidRPr="00D35736" w:rsidRDefault="0009416F" w:rsidP="00201DD1">
            <w:pPr>
              <w:pStyle w:val="TableParagraph"/>
              <w:spacing w:before="103"/>
              <w:ind w:left="415" w:right="616"/>
              <w:rPr>
                <w:rFonts w:ascii="Twinkl" w:hAnsi="Twinkl"/>
              </w:rPr>
            </w:pPr>
            <w:r w:rsidRPr="00D35736">
              <w:rPr>
                <w:rFonts w:ascii="Twinkl" w:hAnsi="Twinkl"/>
                <w:color w:val="0D0D0D"/>
                <w:spacing w:val="-5"/>
              </w:rPr>
              <w:t>new</w:t>
            </w:r>
          </w:p>
        </w:tc>
        <w:tc>
          <w:tcPr>
            <w:tcW w:w="1773" w:type="dxa"/>
            <w:tcBorders>
              <w:top w:val="nil"/>
              <w:bottom w:val="nil"/>
            </w:tcBorders>
          </w:tcPr>
          <w:p w14:paraId="0770D131" w14:textId="77777777" w:rsidR="0009416F" w:rsidRPr="00D35736" w:rsidRDefault="0009416F" w:rsidP="00201DD1">
            <w:pPr>
              <w:pStyle w:val="TableParagraph"/>
              <w:spacing w:before="103"/>
              <w:ind w:left="353"/>
              <w:rPr>
                <w:rFonts w:ascii="Twinkl" w:hAnsi="Twinkl"/>
              </w:rPr>
            </w:pPr>
            <w:r w:rsidRPr="00D35736">
              <w:rPr>
                <w:rFonts w:ascii="Twinkl" w:hAnsi="Twinkl"/>
                <w:color w:val="0D0D0D"/>
              </w:rPr>
              <w:t>observation</w:t>
            </w:r>
            <w:r w:rsidRPr="00D35736">
              <w:rPr>
                <w:rFonts w:ascii="Twinkl" w:hAnsi="Twinkl"/>
                <w:color w:val="0D0D0D"/>
                <w:spacing w:val="5"/>
              </w:rPr>
              <w:t xml:space="preserve"> </w:t>
            </w:r>
            <w:r w:rsidRPr="00D35736">
              <w:rPr>
                <w:rFonts w:ascii="Twinkl" w:hAnsi="Twinkl"/>
                <w:color w:val="0D0D0D"/>
                <w:spacing w:val="-4"/>
              </w:rPr>
              <w:t>tool</w:t>
            </w:r>
          </w:p>
        </w:tc>
        <w:tc>
          <w:tcPr>
            <w:tcW w:w="1773" w:type="dxa"/>
            <w:tcBorders>
              <w:top w:val="nil"/>
              <w:bottom w:val="nil"/>
            </w:tcBorders>
          </w:tcPr>
          <w:p w14:paraId="0E15FC7A" w14:textId="77777777" w:rsidR="0009416F" w:rsidRPr="00D35736" w:rsidRDefault="0009416F" w:rsidP="00201DD1">
            <w:pPr>
              <w:pStyle w:val="TableParagraph"/>
              <w:spacing w:before="103"/>
              <w:rPr>
                <w:rFonts w:ascii="Twinkl" w:hAnsi="Twinkl"/>
              </w:rPr>
            </w:pP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classroom,</w:t>
            </w:r>
            <w:r w:rsidRPr="00D35736">
              <w:rPr>
                <w:rFonts w:ascii="Twinkl" w:hAnsi="Twinkl"/>
                <w:color w:val="0D0D0D"/>
                <w:spacing w:val="5"/>
              </w:rPr>
              <w:t xml:space="preserve"> </w:t>
            </w:r>
            <w:r w:rsidRPr="00D35736">
              <w:rPr>
                <w:rFonts w:ascii="Twinkl" w:hAnsi="Twinkl"/>
                <w:color w:val="0D0D0D"/>
                <w:spacing w:val="-4"/>
              </w:rPr>
              <w:t>which</w:t>
            </w:r>
          </w:p>
        </w:tc>
        <w:tc>
          <w:tcPr>
            <w:tcW w:w="1772" w:type="dxa"/>
            <w:tcBorders>
              <w:top w:val="nil"/>
              <w:bottom w:val="nil"/>
            </w:tcBorders>
          </w:tcPr>
          <w:p w14:paraId="7C838638" w14:textId="77777777" w:rsidR="0009416F" w:rsidRPr="00D35736" w:rsidRDefault="0009416F" w:rsidP="00201DD1">
            <w:pPr>
              <w:pStyle w:val="TableParagraph"/>
              <w:spacing w:before="103"/>
              <w:rPr>
                <w:rFonts w:ascii="Twinkl" w:hAnsi="Twinkl"/>
              </w:rPr>
            </w:pPr>
            <w:r w:rsidRPr="00D35736">
              <w:rPr>
                <w:rFonts w:ascii="Twinkl" w:hAnsi="Twinkl"/>
                <w:color w:val="0D0D0D"/>
              </w:rPr>
              <w:t>Wales</w:t>
            </w:r>
            <w:r w:rsidRPr="00D35736">
              <w:rPr>
                <w:rFonts w:ascii="Twinkl" w:hAnsi="Twinkl"/>
                <w:color w:val="0D0D0D"/>
                <w:spacing w:val="5"/>
              </w:rPr>
              <w:t xml:space="preserve"> </w:t>
            </w:r>
            <w:r w:rsidRPr="00D35736">
              <w:rPr>
                <w:rFonts w:ascii="Twinkl" w:hAnsi="Twinkl"/>
                <w:color w:val="0D0D0D"/>
              </w:rPr>
              <w:t>had</w:t>
            </w:r>
            <w:r w:rsidRPr="00D35736">
              <w:rPr>
                <w:rFonts w:ascii="Twinkl" w:hAnsi="Twinkl"/>
                <w:color w:val="0D0D0D"/>
                <w:spacing w:val="3"/>
              </w:rPr>
              <w:t xml:space="preserve"> </w:t>
            </w:r>
            <w:r w:rsidRPr="00D35736">
              <w:rPr>
                <w:rFonts w:ascii="Twinkl" w:hAnsi="Twinkl"/>
                <w:color w:val="0D0D0D"/>
              </w:rPr>
              <w:t>had</w:t>
            </w:r>
            <w:r w:rsidRPr="00D35736">
              <w:rPr>
                <w:rFonts w:ascii="Twinkl" w:hAnsi="Twinkl"/>
                <w:color w:val="0D0D0D"/>
                <w:spacing w:val="1"/>
              </w:rPr>
              <w:t xml:space="preserve"> </w:t>
            </w:r>
            <w:r w:rsidRPr="00D35736">
              <w:rPr>
                <w:rFonts w:ascii="Twinkl" w:hAnsi="Twinkl"/>
                <w:color w:val="0D0D0D"/>
                <w:spacing w:val="-10"/>
              </w:rPr>
              <w:t>a</w:t>
            </w:r>
          </w:p>
        </w:tc>
      </w:tr>
      <w:tr w:rsidR="0009416F" w:rsidRPr="00D35736" w14:paraId="3DEA1F4B" w14:textId="77777777" w:rsidTr="00201DD1">
        <w:trPr>
          <w:trHeight w:val="418"/>
        </w:trPr>
        <w:tc>
          <w:tcPr>
            <w:tcW w:w="1773" w:type="dxa"/>
            <w:tcBorders>
              <w:top w:val="nil"/>
              <w:bottom w:val="nil"/>
            </w:tcBorders>
          </w:tcPr>
          <w:p w14:paraId="75C9186A" w14:textId="77777777" w:rsidR="0009416F" w:rsidRPr="00D35736" w:rsidRDefault="0009416F" w:rsidP="00201DD1">
            <w:pPr>
              <w:pStyle w:val="TableParagraph"/>
              <w:spacing w:before="102"/>
              <w:ind w:left="626"/>
              <w:rPr>
                <w:rFonts w:ascii="Twinkl" w:hAnsi="Twinkl"/>
              </w:rPr>
            </w:pPr>
            <w:r w:rsidRPr="00D35736">
              <w:rPr>
                <w:rFonts w:ascii="Twinkl" w:hAnsi="Twinkl"/>
                <w:color w:val="0D0D0D"/>
                <w:spacing w:val="-2"/>
              </w:rPr>
              <w:t>curriculum.</w:t>
            </w:r>
          </w:p>
        </w:tc>
        <w:tc>
          <w:tcPr>
            <w:tcW w:w="1773" w:type="dxa"/>
            <w:tcBorders>
              <w:top w:val="nil"/>
              <w:bottom w:val="nil"/>
            </w:tcBorders>
          </w:tcPr>
          <w:p w14:paraId="3EBA8E33" w14:textId="77777777" w:rsidR="0009416F" w:rsidRPr="00D35736" w:rsidRDefault="0009416F" w:rsidP="00201DD1">
            <w:pPr>
              <w:pStyle w:val="TableParagraph"/>
              <w:spacing w:before="102"/>
              <w:ind w:left="353"/>
              <w:rPr>
                <w:rFonts w:ascii="Twinkl" w:hAnsi="Twinkl"/>
              </w:rPr>
            </w:pPr>
            <w:r w:rsidRPr="00D35736">
              <w:rPr>
                <w:rFonts w:ascii="Twinkl" w:hAnsi="Twinkl"/>
                <w:color w:val="0D0D0D"/>
              </w:rPr>
              <w:t>to</w:t>
            </w:r>
            <w:r w:rsidRPr="00D35736">
              <w:rPr>
                <w:rFonts w:ascii="Twinkl" w:hAnsi="Twinkl"/>
                <w:color w:val="0D0D0D"/>
                <w:spacing w:val="-1"/>
              </w:rPr>
              <w:t xml:space="preserve"> </w:t>
            </w:r>
            <w:r w:rsidRPr="00D35736">
              <w:rPr>
                <w:rFonts w:ascii="Twinkl" w:hAnsi="Twinkl"/>
                <w:color w:val="0D0D0D"/>
              </w:rPr>
              <w:t>track</w:t>
            </w:r>
            <w:r w:rsidRPr="00D35736">
              <w:rPr>
                <w:rFonts w:ascii="Twinkl" w:hAnsi="Twinkl"/>
                <w:color w:val="0D0D0D"/>
                <w:spacing w:val="4"/>
              </w:rPr>
              <w:t xml:space="preserve"> </w:t>
            </w:r>
            <w:r w:rsidRPr="00D35736">
              <w:rPr>
                <w:rFonts w:ascii="Twinkl" w:hAnsi="Twinkl"/>
                <w:color w:val="0D0D0D"/>
                <w:spacing w:val="-5"/>
              </w:rPr>
              <w:t>the</w:t>
            </w:r>
          </w:p>
        </w:tc>
        <w:tc>
          <w:tcPr>
            <w:tcW w:w="1773" w:type="dxa"/>
            <w:tcBorders>
              <w:top w:val="nil"/>
              <w:bottom w:val="nil"/>
            </w:tcBorders>
          </w:tcPr>
          <w:p w14:paraId="15EDFF64" w14:textId="77777777" w:rsidR="0009416F" w:rsidRPr="00D35736" w:rsidRDefault="0009416F" w:rsidP="00201DD1">
            <w:pPr>
              <w:pStyle w:val="TableParagraph"/>
              <w:spacing w:before="102"/>
              <w:rPr>
                <w:rFonts w:ascii="Twinkl" w:hAnsi="Twinkl"/>
              </w:rPr>
            </w:pPr>
            <w:r w:rsidRPr="00D35736">
              <w:rPr>
                <w:rFonts w:ascii="Twinkl" w:hAnsi="Twinkl"/>
                <w:color w:val="0D0D0D"/>
              </w:rPr>
              <w:t>rated</w:t>
            </w:r>
            <w:r w:rsidRPr="00D35736">
              <w:rPr>
                <w:rFonts w:ascii="Twinkl" w:hAnsi="Twinkl"/>
                <w:color w:val="0D0D0D"/>
                <w:spacing w:val="2"/>
              </w:rPr>
              <w:t xml:space="preserve"> </w:t>
            </w: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spacing w:val="-2"/>
              </w:rPr>
              <w:t>introduction</w:t>
            </w:r>
          </w:p>
        </w:tc>
        <w:tc>
          <w:tcPr>
            <w:tcW w:w="1772" w:type="dxa"/>
            <w:tcBorders>
              <w:top w:val="nil"/>
              <w:bottom w:val="nil"/>
            </w:tcBorders>
          </w:tcPr>
          <w:p w14:paraId="666B5008" w14:textId="77777777" w:rsidR="0009416F" w:rsidRPr="00D35736" w:rsidRDefault="0009416F" w:rsidP="00201DD1">
            <w:pPr>
              <w:pStyle w:val="TableParagraph"/>
              <w:spacing w:before="102"/>
              <w:rPr>
                <w:rFonts w:ascii="Twinkl" w:hAnsi="Twinkl"/>
              </w:rPr>
            </w:pPr>
            <w:r w:rsidRPr="00D35736">
              <w:rPr>
                <w:rFonts w:ascii="Twinkl" w:hAnsi="Twinkl"/>
                <w:color w:val="0D0D0D"/>
              </w:rPr>
              <w:t>positive</w:t>
            </w:r>
            <w:r w:rsidRPr="00D35736">
              <w:rPr>
                <w:rFonts w:ascii="Twinkl" w:hAnsi="Twinkl"/>
                <w:color w:val="0D0D0D"/>
                <w:spacing w:val="4"/>
              </w:rPr>
              <w:t xml:space="preserve"> </w:t>
            </w:r>
            <w:r w:rsidRPr="00D35736">
              <w:rPr>
                <w:rFonts w:ascii="Twinkl" w:hAnsi="Twinkl"/>
                <w:color w:val="0D0D0D"/>
              </w:rPr>
              <w:t>impact</w:t>
            </w:r>
            <w:r w:rsidRPr="00D35736">
              <w:rPr>
                <w:rFonts w:ascii="Twinkl" w:hAnsi="Twinkl"/>
                <w:color w:val="0D0D0D"/>
                <w:spacing w:val="4"/>
              </w:rPr>
              <w:t xml:space="preserve"> </w:t>
            </w:r>
            <w:r w:rsidRPr="00D35736">
              <w:rPr>
                <w:rFonts w:ascii="Twinkl" w:hAnsi="Twinkl"/>
                <w:color w:val="0D0D0D"/>
                <w:spacing w:val="-7"/>
              </w:rPr>
              <w:t>on</w:t>
            </w:r>
          </w:p>
        </w:tc>
      </w:tr>
      <w:tr w:rsidR="0009416F" w:rsidRPr="00D35736" w14:paraId="429BB8A6" w14:textId="77777777" w:rsidTr="00201DD1">
        <w:trPr>
          <w:trHeight w:val="418"/>
        </w:trPr>
        <w:tc>
          <w:tcPr>
            <w:tcW w:w="1773" w:type="dxa"/>
            <w:tcBorders>
              <w:top w:val="nil"/>
              <w:bottom w:val="nil"/>
            </w:tcBorders>
          </w:tcPr>
          <w:p w14:paraId="59BF58A9"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CB93220" w14:textId="77777777" w:rsidR="0009416F" w:rsidRPr="00D35736" w:rsidRDefault="0009416F" w:rsidP="00201DD1">
            <w:pPr>
              <w:pStyle w:val="TableParagraph"/>
              <w:spacing w:before="102"/>
              <w:ind w:left="353"/>
              <w:rPr>
                <w:rFonts w:ascii="Twinkl" w:hAnsi="Twinkl"/>
              </w:rPr>
            </w:pPr>
            <w:r w:rsidRPr="00D35736">
              <w:rPr>
                <w:rFonts w:ascii="Twinkl" w:hAnsi="Twinkl"/>
                <w:color w:val="0D0D0D"/>
              </w:rPr>
              <w:t>effects</w:t>
            </w:r>
            <w:r w:rsidRPr="00D35736">
              <w:rPr>
                <w:rFonts w:ascii="Twinkl" w:hAnsi="Twinkl"/>
                <w:color w:val="0D0D0D"/>
                <w:spacing w:val="1"/>
              </w:rPr>
              <w:t xml:space="preserve"> </w:t>
            </w:r>
            <w:r w:rsidRPr="00D35736">
              <w:rPr>
                <w:rFonts w:ascii="Twinkl" w:hAnsi="Twinkl"/>
                <w:color w:val="0D0D0D"/>
              </w:rPr>
              <w:t>of</w:t>
            </w:r>
            <w:r w:rsidRPr="00D35736">
              <w:rPr>
                <w:rFonts w:ascii="Twinkl" w:hAnsi="Twinkl"/>
                <w:color w:val="0D0D0D"/>
                <w:spacing w:val="2"/>
              </w:rPr>
              <w:t xml:space="preserve"> </w:t>
            </w:r>
            <w:r w:rsidRPr="00D35736">
              <w:rPr>
                <w:rFonts w:ascii="Twinkl" w:hAnsi="Twinkl"/>
                <w:color w:val="0D0D0D"/>
              </w:rPr>
              <w:t>a</w:t>
            </w:r>
            <w:r w:rsidRPr="00D35736">
              <w:rPr>
                <w:rFonts w:ascii="Twinkl" w:hAnsi="Twinkl"/>
                <w:color w:val="0D0D0D"/>
                <w:spacing w:val="3"/>
              </w:rPr>
              <w:t xml:space="preserve"> </w:t>
            </w:r>
            <w:r w:rsidRPr="00D35736">
              <w:rPr>
                <w:rFonts w:ascii="Twinkl" w:hAnsi="Twinkl"/>
                <w:color w:val="0D0D0D"/>
                <w:spacing w:val="-5"/>
              </w:rPr>
              <w:t>new</w:t>
            </w:r>
          </w:p>
        </w:tc>
        <w:tc>
          <w:tcPr>
            <w:tcW w:w="1773" w:type="dxa"/>
            <w:tcBorders>
              <w:top w:val="nil"/>
              <w:bottom w:val="nil"/>
            </w:tcBorders>
          </w:tcPr>
          <w:p w14:paraId="07C4AA3A" w14:textId="77777777" w:rsidR="0009416F" w:rsidRPr="00D35736" w:rsidRDefault="0009416F" w:rsidP="00201DD1">
            <w:pPr>
              <w:pStyle w:val="TableParagraph"/>
              <w:spacing w:before="102"/>
              <w:rPr>
                <w:rFonts w:ascii="Twinkl" w:hAnsi="Twinkl"/>
              </w:rPr>
            </w:pPr>
            <w:r w:rsidRPr="00D35736">
              <w:rPr>
                <w:rFonts w:ascii="Twinkl" w:hAnsi="Twinkl"/>
                <w:color w:val="0D0D0D"/>
              </w:rPr>
              <w:t>of</w:t>
            </w:r>
            <w:r w:rsidRPr="00D35736">
              <w:rPr>
                <w:rFonts w:ascii="Twinkl" w:hAnsi="Twinkl"/>
                <w:color w:val="0D0D0D"/>
                <w:spacing w:val="2"/>
              </w:rPr>
              <w:t xml:space="preserve"> </w:t>
            </w: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new</w:t>
            </w:r>
            <w:r w:rsidRPr="00D35736">
              <w:rPr>
                <w:rFonts w:ascii="Twinkl" w:hAnsi="Twinkl"/>
                <w:color w:val="0D0D0D"/>
                <w:spacing w:val="-2"/>
              </w:rPr>
              <w:t xml:space="preserve"> lessons</w:t>
            </w:r>
          </w:p>
        </w:tc>
        <w:tc>
          <w:tcPr>
            <w:tcW w:w="1772" w:type="dxa"/>
            <w:tcBorders>
              <w:top w:val="nil"/>
              <w:bottom w:val="nil"/>
            </w:tcBorders>
          </w:tcPr>
          <w:p w14:paraId="1EC33A2E" w14:textId="77777777" w:rsidR="0009416F" w:rsidRPr="00D35736" w:rsidRDefault="0009416F" w:rsidP="00201DD1">
            <w:pPr>
              <w:pStyle w:val="TableParagraph"/>
              <w:spacing w:before="102"/>
              <w:rPr>
                <w:rFonts w:ascii="Twinkl" w:hAnsi="Twinkl"/>
              </w:rPr>
            </w:pPr>
            <w:r w:rsidRPr="00D35736">
              <w:rPr>
                <w:rFonts w:ascii="Twinkl" w:hAnsi="Twinkl"/>
                <w:color w:val="0D0D0D"/>
              </w:rPr>
              <w:t>student</w:t>
            </w:r>
            <w:r w:rsidRPr="00D35736">
              <w:rPr>
                <w:rFonts w:ascii="Twinkl" w:hAnsi="Twinkl"/>
                <w:color w:val="0D0D0D"/>
                <w:spacing w:val="5"/>
              </w:rPr>
              <w:t xml:space="preserve"> </w:t>
            </w:r>
            <w:r w:rsidRPr="00D35736">
              <w:rPr>
                <w:rFonts w:ascii="Twinkl" w:hAnsi="Twinkl"/>
                <w:color w:val="0D0D0D"/>
                <w:spacing w:val="-2"/>
              </w:rPr>
              <w:t>creativity,</w:t>
            </w:r>
          </w:p>
        </w:tc>
      </w:tr>
      <w:tr w:rsidR="0009416F" w:rsidRPr="00D35736" w14:paraId="26B9082B" w14:textId="77777777" w:rsidTr="00201DD1">
        <w:trPr>
          <w:trHeight w:val="418"/>
        </w:trPr>
        <w:tc>
          <w:tcPr>
            <w:tcW w:w="1773" w:type="dxa"/>
            <w:tcBorders>
              <w:top w:val="nil"/>
              <w:bottom w:val="nil"/>
            </w:tcBorders>
          </w:tcPr>
          <w:p w14:paraId="6B078C26"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B987176" w14:textId="77777777" w:rsidR="0009416F" w:rsidRPr="00D35736" w:rsidRDefault="0009416F" w:rsidP="00201DD1">
            <w:pPr>
              <w:pStyle w:val="TableParagraph"/>
              <w:spacing w:before="102"/>
              <w:ind w:left="353"/>
              <w:rPr>
                <w:rFonts w:ascii="Twinkl" w:hAnsi="Twinkl"/>
              </w:rPr>
            </w:pPr>
            <w:r w:rsidRPr="00D35736">
              <w:rPr>
                <w:rFonts w:ascii="Twinkl" w:hAnsi="Twinkl"/>
                <w:color w:val="0D0D0D"/>
              </w:rPr>
              <w:t>curriculum</w:t>
            </w:r>
            <w:r w:rsidRPr="00D35736">
              <w:rPr>
                <w:rFonts w:ascii="Twinkl" w:hAnsi="Twinkl"/>
                <w:color w:val="0D0D0D"/>
                <w:spacing w:val="5"/>
              </w:rPr>
              <w:t xml:space="preserve"> </w:t>
            </w:r>
            <w:r w:rsidRPr="00D35736">
              <w:rPr>
                <w:rFonts w:ascii="Twinkl" w:hAnsi="Twinkl"/>
                <w:color w:val="0D0D0D"/>
                <w:spacing w:val="-5"/>
              </w:rPr>
              <w:t>in</w:t>
            </w:r>
          </w:p>
        </w:tc>
        <w:tc>
          <w:tcPr>
            <w:tcW w:w="1773" w:type="dxa"/>
            <w:tcBorders>
              <w:top w:val="nil"/>
              <w:bottom w:val="nil"/>
            </w:tcBorders>
          </w:tcPr>
          <w:p w14:paraId="424585D2" w14:textId="77777777" w:rsidR="0009416F" w:rsidRPr="00D35736" w:rsidRDefault="0009416F" w:rsidP="00201DD1">
            <w:pPr>
              <w:pStyle w:val="TableParagraph"/>
              <w:spacing w:before="102"/>
              <w:rPr>
                <w:rFonts w:ascii="Twinkl" w:hAnsi="Twinkl"/>
              </w:rPr>
            </w:pPr>
            <w:r w:rsidRPr="00D35736">
              <w:rPr>
                <w:rFonts w:ascii="Twinkl" w:hAnsi="Twinkl"/>
                <w:color w:val="0D0D0D"/>
              </w:rPr>
              <w:t>and</w:t>
            </w:r>
            <w:r w:rsidRPr="00D35736">
              <w:rPr>
                <w:rFonts w:ascii="Twinkl" w:hAnsi="Twinkl"/>
                <w:color w:val="0D0D0D"/>
                <w:spacing w:val="2"/>
              </w:rPr>
              <w:t xml:space="preserve"> </w:t>
            </w:r>
            <w:r w:rsidRPr="00D35736">
              <w:rPr>
                <w:rFonts w:ascii="Twinkl" w:hAnsi="Twinkl"/>
                <w:color w:val="0D0D0D"/>
              </w:rPr>
              <w:t>their</w:t>
            </w:r>
            <w:r w:rsidRPr="00D35736">
              <w:rPr>
                <w:rFonts w:ascii="Twinkl" w:hAnsi="Twinkl"/>
                <w:color w:val="0D0D0D"/>
                <w:spacing w:val="3"/>
              </w:rPr>
              <w:t xml:space="preserve"> </w:t>
            </w:r>
            <w:r w:rsidRPr="00D35736">
              <w:rPr>
                <w:rFonts w:ascii="Twinkl" w:hAnsi="Twinkl"/>
                <w:color w:val="0D0D0D"/>
              </w:rPr>
              <w:t>effects</w:t>
            </w:r>
            <w:r w:rsidRPr="00D35736">
              <w:rPr>
                <w:rFonts w:ascii="Twinkl" w:hAnsi="Twinkl"/>
                <w:color w:val="0D0D0D"/>
                <w:spacing w:val="4"/>
              </w:rPr>
              <w:t xml:space="preserve"> </w:t>
            </w:r>
            <w:r w:rsidRPr="00D35736">
              <w:rPr>
                <w:rFonts w:ascii="Twinkl" w:hAnsi="Twinkl"/>
                <w:color w:val="0D0D0D"/>
                <w:spacing w:val="-5"/>
              </w:rPr>
              <w:t>on</w:t>
            </w:r>
          </w:p>
        </w:tc>
        <w:tc>
          <w:tcPr>
            <w:tcW w:w="1772" w:type="dxa"/>
            <w:tcBorders>
              <w:top w:val="nil"/>
              <w:bottom w:val="nil"/>
            </w:tcBorders>
          </w:tcPr>
          <w:p w14:paraId="002BADD9" w14:textId="77777777" w:rsidR="0009416F" w:rsidRPr="00D35736" w:rsidRDefault="0009416F" w:rsidP="00201DD1">
            <w:pPr>
              <w:pStyle w:val="TableParagraph"/>
              <w:spacing w:before="102"/>
              <w:rPr>
                <w:rFonts w:ascii="Twinkl" w:hAnsi="Twinkl"/>
              </w:rPr>
            </w:pPr>
            <w:r w:rsidRPr="00D35736">
              <w:rPr>
                <w:rFonts w:ascii="Twinkl" w:hAnsi="Twinkl"/>
                <w:color w:val="0D0D0D"/>
              </w:rPr>
              <w:t>critical</w:t>
            </w:r>
            <w:r w:rsidRPr="00D35736">
              <w:rPr>
                <w:rFonts w:ascii="Twinkl" w:hAnsi="Twinkl"/>
                <w:color w:val="0D0D0D"/>
                <w:spacing w:val="4"/>
              </w:rPr>
              <w:t xml:space="preserve"> </w:t>
            </w:r>
            <w:r w:rsidRPr="00D35736">
              <w:rPr>
                <w:rFonts w:ascii="Twinkl" w:hAnsi="Twinkl"/>
                <w:color w:val="0D0D0D"/>
              </w:rPr>
              <w:t>reflection,</w:t>
            </w:r>
            <w:r w:rsidRPr="00D35736">
              <w:rPr>
                <w:rFonts w:ascii="Twinkl" w:hAnsi="Twinkl"/>
                <w:color w:val="0D0D0D"/>
                <w:spacing w:val="4"/>
              </w:rPr>
              <w:t xml:space="preserve"> </w:t>
            </w:r>
            <w:r w:rsidRPr="00D35736">
              <w:rPr>
                <w:rFonts w:ascii="Twinkl" w:hAnsi="Twinkl"/>
                <w:color w:val="0D0D0D"/>
                <w:spacing w:val="-5"/>
              </w:rPr>
              <w:t>and</w:t>
            </w:r>
          </w:p>
        </w:tc>
      </w:tr>
      <w:tr w:rsidR="0009416F" w:rsidRPr="00D35736" w14:paraId="6A99437C" w14:textId="77777777" w:rsidTr="00201DD1">
        <w:trPr>
          <w:trHeight w:val="418"/>
        </w:trPr>
        <w:tc>
          <w:tcPr>
            <w:tcW w:w="1773" w:type="dxa"/>
            <w:tcBorders>
              <w:top w:val="nil"/>
              <w:bottom w:val="nil"/>
            </w:tcBorders>
          </w:tcPr>
          <w:p w14:paraId="237B2527"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64D0EA0" w14:textId="77777777" w:rsidR="0009416F" w:rsidRPr="00D35736" w:rsidRDefault="0009416F" w:rsidP="00201DD1">
            <w:pPr>
              <w:pStyle w:val="TableParagraph"/>
              <w:spacing w:before="103"/>
              <w:ind w:left="353"/>
              <w:rPr>
                <w:rFonts w:ascii="Twinkl" w:hAnsi="Twinkl"/>
              </w:rPr>
            </w:pPr>
            <w:r w:rsidRPr="00D35736">
              <w:rPr>
                <w:rFonts w:ascii="Twinkl" w:hAnsi="Twinkl"/>
                <w:color w:val="0D0D0D"/>
              </w:rPr>
              <w:t>Wales</w:t>
            </w:r>
            <w:r w:rsidRPr="00D35736">
              <w:rPr>
                <w:rFonts w:ascii="Twinkl" w:hAnsi="Twinkl"/>
                <w:color w:val="0D0D0D"/>
                <w:spacing w:val="4"/>
              </w:rPr>
              <w:t xml:space="preserve"> </w:t>
            </w:r>
            <w:r w:rsidRPr="00D35736">
              <w:rPr>
                <w:rFonts w:ascii="Twinkl" w:hAnsi="Twinkl"/>
                <w:color w:val="0D0D0D"/>
              </w:rPr>
              <w:t>and</w:t>
            </w:r>
            <w:r w:rsidRPr="00D35736">
              <w:rPr>
                <w:rFonts w:ascii="Twinkl" w:hAnsi="Twinkl"/>
                <w:color w:val="0D0D0D"/>
                <w:spacing w:val="4"/>
              </w:rPr>
              <w:t xml:space="preserve"> </w:t>
            </w:r>
            <w:r w:rsidRPr="00D35736">
              <w:rPr>
                <w:rFonts w:ascii="Twinkl" w:hAnsi="Twinkl"/>
                <w:color w:val="0D0D0D"/>
                <w:spacing w:val="-2"/>
              </w:rPr>
              <w:t>grade</w:t>
            </w:r>
          </w:p>
        </w:tc>
        <w:tc>
          <w:tcPr>
            <w:tcW w:w="1773" w:type="dxa"/>
            <w:tcBorders>
              <w:top w:val="nil"/>
              <w:bottom w:val="nil"/>
            </w:tcBorders>
          </w:tcPr>
          <w:p w14:paraId="1536F894" w14:textId="77777777" w:rsidR="0009416F" w:rsidRPr="00D35736" w:rsidRDefault="0009416F" w:rsidP="00201DD1">
            <w:pPr>
              <w:pStyle w:val="TableParagraph"/>
              <w:spacing w:before="103"/>
              <w:rPr>
                <w:rFonts w:ascii="Twinkl" w:hAnsi="Twinkl"/>
              </w:rPr>
            </w:pP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teachers</w:t>
            </w:r>
            <w:r w:rsidRPr="00D35736">
              <w:rPr>
                <w:rFonts w:ascii="Twinkl" w:hAnsi="Twinkl"/>
                <w:color w:val="0D0D0D"/>
                <w:spacing w:val="3"/>
              </w:rPr>
              <w:t xml:space="preserve"> </w:t>
            </w:r>
            <w:r w:rsidRPr="00D35736">
              <w:rPr>
                <w:rFonts w:ascii="Twinkl" w:hAnsi="Twinkl"/>
                <w:color w:val="0D0D0D"/>
                <w:spacing w:val="-5"/>
              </w:rPr>
              <w:t>and</w:t>
            </w:r>
          </w:p>
        </w:tc>
        <w:tc>
          <w:tcPr>
            <w:tcW w:w="1772" w:type="dxa"/>
            <w:tcBorders>
              <w:top w:val="nil"/>
              <w:bottom w:val="nil"/>
            </w:tcBorders>
          </w:tcPr>
          <w:p w14:paraId="78EB012E" w14:textId="77777777" w:rsidR="0009416F" w:rsidRPr="00D35736" w:rsidRDefault="0009416F" w:rsidP="00201DD1">
            <w:pPr>
              <w:pStyle w:val="TableParagraph"/>
              <w:spacing w:before="103"/>
              <w:rPr>
                <w:rFonts w:ascii="Twinkl" w:hAnsi="Twinkl"/>
              </w:rPr>
            </w:pPr>
            <w:r w:rsidRPr="00D35736">
              <w:rPr>
                <w:rFonts w:ascii="Twinkl" w:hAnsi="Twinkl"/>
                <w:color w:val="0D0D0D"/>
              </w:rPr>
              <w:t>mental</w:t>
            </w:r>
            <w:r w:rsidRPr="00D35736">
              <w:rPr>
                <w:rFonts w:ascii="Twinkl" w:hAnsi="Twinkl"/>
                <w:color w:val="0D0D0D"/>
                <w:spacing w:val="5"/>
              </w:rPr>
              <w:t xml:space="preserve"> </w:t>
            </w:r>
            <w:r w:rsidRPr="00D35736">
              <w:rPr>
                <w:rFonts w:ascii="Twinkl" w:hAnsi="Twinkl"/>
                <w:color w:val="0D0D0D"/>
              </w:rPr>
              <w:t>well-</w:t>
            </w:r>
            <w:r w:rsidRPr="00D35736">
              <w:rPr>
                <w:rFonts w:ascii="Twinkl" w:hAnsi="Twinkl"/>
                <w:color w:val="0D0D0D"/>
                <w:spacing w:val="-2"/>
              </w:rPr>
              <w:t>being.</w:t>
            </w:r>
          </w:p>
        </w:tc>
      </w:tr>
      <w:tr w:rsidR="0009416F" w:rsidRPr="00D35736" w14:paraId="41182F8B" w14:textId="77777777" w:rsidTr="00201DD1">
        <w:trPr>
          <w:trHeight w:val="418"/>
        </w:trPr>
        <w:tc>
          <w:tcPr>
            <w:tcW w:w="1773" w:type="dxa"/>
            <w:tcBorders>
              <w:top w:val="nil"/>
              <w:bottom w:val="nil"/>
            </w:tcBorders>
          </w:tcPr>
          <w:p w14:paraId="14BEDCF7"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792FBF4D" w14:textId="77777777" w:rsidR="0009416F" w:rsidRPr="00D35736" w:rsidRDefault="0009416F" w:rsidP="00201DD1">
            <w:pPr>
              <w:pStyle w:val="TableParagraph"/>
              <w:spacing w:before="102"/>
              <w:ind w:left="353"/>
              <w:rPr>
                <w:rFonts w:ascii="Twinkl" w:hAnsi="Twinkl"/>
              </w:rPr>
            </w:pP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spacing w:val="-2"/>
              </w:rPr>
              <w:t>curriculum's</w:t>
            </w:r>
          </w:p>
        </w:tc>
        <w:tc>
          <w:tcPr>
            <w:tcW w:w="1773" w:type="dxa"/>
            <w:tcBorders>
              <w:top w:val="nil"/>
              <w:bottom w:val="nil"/>
            </w:tcBorders>
          </w:tcPr>
          <w:p w14:paraId="37CAE96E"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pupils.</w:t>
            </w:r>
          </w:p>
        </w:tc>
        <w:tc>
          <w:tcPr>
            <w:tcW w:w="1772" w:type="dxa"/>
            <w:tcBorders>
              <w:top w:val="nil"/>
              <w:bottom w:val="nil"/>
            </w:tcBorders>
          </w:tcPr>
          <w:p w14:paraId="7E69EF8F" w14:textId="77777777" w:rsidR="0009416F" w:rsidRPr="00D35736" w:rsidRDefault="0009416F" w:rsidP="00201DD1">
            <w:pPr>
              <w:pStyle w:val="TableParagraph"/>
              <w:spacing w:before="102"/>
              <w:rPr>
                <w:rFonts w:ascii="Twinkl" w:hAnsi="Twinkl"/>
              </w:rPr>
            </w:pPr>
            <w:r w:rsidRPr="00D35736">
              <w:rPr>
                <w:rFonts w:ascii="Twinkl" w:hAnsi="Twinkl"/>
                <w:color w:val="0D0D0D"/>
              </w:rPr>
              <w:t>Students</w:t>
            </w:r>
            <w:r w:rsidRPr="00D35736">
              <w:rPr>
                <w:rFonts w:ascii="Twinkl" w:hAnsi="Twinkl"/>
                <w:color w:val="0D0D0D"/>
                <w:spacing w:val="5"/>
              </w:rPr>
              <w:t xml:space="preserve"> </w:t>
            </w:r>
            <w:r w:rsidRPr="00D35736">
              <w:rPr>
                <w:rFonts w:ascii="Twinkl" w:hAnsi="Twinkl"/>
                <w:color w:val="0D0D0D"/>
              </w:rPr>
              <w:t>have</w:t>
            </w:r>
            <w:r w:rsidRPr="00D35736">
              <w:rPr>
                <w:rFonts w:ascii="Twinkl" w:hAnsi="Twinkl"/>
                <w:color w:val="0D0D0D"/>
                <w:spacing w:val="4"/>
              </w:rPr>
              <w:t xml:space="preserve"> </w:t>
            </w:r>
            <w:r w:rsidRPr="00D35736">
              <w:rPr>
                <w:rFonts w:ascii="Twinkl" w:hAnsi="Twinkl"/>
                <w:color w:val="0D0D0D"/>
                <w:spacing w:val="-4"/>
              </w:rPr>
              <w:t>been</w:t>
            </w:r>
          </w:p>
        </w:tc>
      </w:tr>
      <w:tr w:rsidR="0009416F" w:rsidRPr="00D35736" w14:paraId="2A4E5EF8" w14:textId="77777777" w:rsidTr="00201DD1">
        <w:trPr>
          <w:trHeight w:val="418"/>
        </w:trPr>
        <w:tc>
          <w:tcPr>
            <w:tcW w:w="1773" w:type="dxa"/>
            <w:tcBorders>
              <w:top w:val="nil"/>
              <w:bottom w:val="nil"/>
            </w:tcBorders>
          </w:tcPr>
          <w:p w14:paraId="57E4C53B"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7E6F4B30" w14:textId="77777777" w:rsidR="0009416F" w:rsidRPr="00D35736" w:rsidRDefault="0009416F" w:rsidP="00201DD1">
            <w:pPr>
              <w:pStyle w:val="TableParagraph"/>
              <w:spacing w:before="102"/>
              <w:ind w:left="353"/>
              <w:rPr>
                <w:rFonts w:ascii="Twinkl" w:hAnsi="Twinkl"/>
              </w:rPr>
            </w:pPr>
            <w:r w:rsidRPr="00D35736">
              <w:rPr>
                <w:rFonts w:ascii="Twinkl" w:hAnsi="Twinkl"/>
                <w:color w:val="0D0D0D"/>
                <w:spacing w:val="-2"/>
              </w:rPr>
              <w:t>components.</w:t>
            </w:r>
          </w:p>
        </w:tc>
        <w:tc>
          <w:tcPr>
            <w:tcW w:w="1773" w:type="dxa"/>
            <w:tcBorders>
              <w:top w:val="nil"/>
              <w:bottom w:val="nil"/>
            </w:tcBorders>
          </w:tcPr>
          <w:p w14:paraId="0EA459B7"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52127CE6" w14:textId="77777777" w:rsidR="0009416F" w:rsidRPr="00D35736" w:rsidRDefault="0009416F" w:rsidP="00201DD1">
            <w:pPr>
              <w:pStyle w:val="TableParagraph"/>
              <w:spacing w:before="102"/>
              <w:rPr>
                <w:rFonts w:ascii="Twinkl" w:hAnsi="Twinkl"/>
              </w:rPr>
            </w:pPr>
            <w:r w:rsidRPr="00D35736">
              <w:rPr>
                <w:rFonts w:ascii="Twinkl" w:hAnsi="Twinkl"/>
                <w:color w:val="0D0D0D"/>
              </w:rPr>
              <w:t>encouraged</w:t>
            </w:r>
            <w:r w:rsidRPr="00D35736">
              <w:rPr>
                <w:rFonts w:ascii="Twinkl" w:hAnsi="Twinkl"/>
                <w:color w:val="0D0D0D"/>
                <w:spacing w:val="5"/>
              </w:rPr>
              <w:t xml:space="preserve"> </w:t>
            </w:r>
            <w:r w:rsidRPr="00D35736">
              <w:rPr>
                <w:rFonts w:ascii="Twinkl" w:hAnsi="Twinkl"/>
                <w:color w:val="0D0D0D"/>
              </w:rPr>
              <w:t>to</w:t>
            </w:r>
            <w:r w:rsidRPr="00D35736">
              <w:rPr>
                <w:rFonts w:ascii="Twinkl" w:hAnsi="Twinkl"/>
                <w:color w:val="0D0D0D"/>
                <w:spacing w:val="3"/>
              </w:rPr>
              <w:t xml:space="preserve"> </w:t>
            </w:r>
            <w:r w:rsidRPr="00D35736">
              <w:rPr>
                <w:rFonts w:ascii="Twinkl" w:hAnsi="Twinkl"/>
                <w:color w:val="0D0D0D"/>
                <w:spacing w:val="-2"/>
              </w:rPr>
              <w:t>engage</w:t>
            </w:r>
          </w:p>
        </w:tc>
      </w:tr>
      <w:tr w:rsidR="0009416F" w:rsidRPr="00D35736" w14:paraId="2488148C" w14:textId="77777777" w:rsidTr="00201DD1">
        <w:trPr>
          <w:trHeight w:val="418"/>
        </w:trPr>
        <w:tc>
          <w:tcPr>
            <w:tcW w:w="1773" w:type="dxa"/>
            <w:tcBorders>
              <w:top w:val="nil"/>
              <w:bottom w:val="nil"/>
            </w:tcBorders>
          </w:tcPr>
          <w:p w14:paraId="1B9E1AA6"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B7121E2"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E2D8AD4"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1433DBE8" w14:textId="77777777" w:rsidR="0009416F" w:rsidRPr="00D35736" w:rsidRDefault="0009416F" w:rsidP="00201DD1">
            <w:pPr>
              <w:pStyle w:val="TableParagraph"/>
              <w:spacing w:before="102"/>
              <w:rPr>
                <w:rFonts w:ascii="Twinkl" w:hAnsi="Twinkl"/>
              </w:rPr>
            </w:pPr>
            <w:r w:rsidRPr="00D35736">
              <w:rPr>
                <w:rFonts w:ascii="Twinkl" w:hAnsi="Twinkl"/>
                <w:color w:val="0D0D0D"/>
              </w:rPr>
              <w:t>in</w:t>
            </w:r>
            <w:r w:rsidRPr="00D35736">
              <w:rPr>
                <w:rFonts w:ascii="Twinkl" w:hAnsi="Twinkl"/>
                <w:color w:val="0D0D0D"/>
                <w:spacing w:val="2"/>
              </w:rPr>
              <w:t xml:space="preserve"> </w:t>
            </w:r>
            <w:r w:rsidRPr="00D35736">
              <w:rPr>
                <w:rFonts w:ascii="Twinkl" w:hAnsi="Twinkl"/>
                <w:color w:val="0D0D0D"/>
              </w:rPr>
              <w:t>creative</w:t>
            </w:r>
            <w:r w:rsidRPr="00D35736">
              <w:rPr>
                <w:rFonts w:ascii="Twinkl" w:hAnsi="Twinkl"/>
                <w:color w:val="0D0D0D"/>
                <w:spacing w:val="4"/>
              </w:rPr>
              <w:t xml:space="preserve"> </w:t>
            </w:r>
            <w:r w:rsidRPr="00D35736">
              <w:rPr>
                <w:rFonts w:ascii="Twinkl" w:hAnsi="Twinkl"/>
                <w:color w:val="0D0D0D"/>
                <w:spacing w:val="-2"/>
              </w:rPr>
              <w:t>activities</w:t>
            </w:r>
          </w:p>
        </w:tc>
      </w:tr>
      <w:tr w:rsidR="0009416F" w:rsidRPr="00D35736" w14:paraId="779CC563" w14:textId="77777777" w:rsidTr="00201DD1">
        <w:trPr>
          <w:trHeight w:val="522"/>
        </w:trPr>
        <w:tc>
          <w:tcPr>
            <w:tcW w:w="1773" w:type="dxa"/>
            <w:tcBorders>
              <w:top w:val="nil"/>
            </w:tcBorders>
          </w:tcPr>
          <w:p w14:paraId="1388FA5B" w14:textId="77777777" w:rsidR="0009416F" w:rsidRPr="00D35736" w:rsidRDefault="0009416F" w:rsidP="00201DD1">
            <w:pPr>
              <w:pStyle w:val="TableParagraph"/>
              <w:ind w:left="0"/>
              <w:rPr>
                <w:rFonts w:ascii="Twinkl" w:hAnsi="Twinkl"/>
              </w:rPr>
            </w:pPr>
          </w:p>
        </w:tc>
        <w:tc>
          <w:tcPr>
            <w:tcW w:w="1773" w:type="dxa"/>
            <w:tcBorders>
              <w:top w:val="nil"/>
            </w:tcBorders>
          </w:tcPr>
          <w:p w14:paraId="08F93114" w14:textId="77777777" w:rsidR="0009416F" w:rsidRPr="00D35736" w:rsidRDefault="0009416F" w:rsidP="00201DD1">
            <w:pPr>
              <w:pStyle w:val="TableParagraph"/>
              <w:ind w:left="0"/>
              <w:rPr>
                <w:rFonts w:ascii="Twinkl" w:hAnsi="Twinkl"/>
              </w:rPr>
            </w:pPr>
          </w:p>
        </w:tc>
        <w:tc>
          <w:tcPr>
            <w:tcW w:w="1773" w:type="dxa"/>
            <w:tcBorders>
              <w:top w:val="nil"/>
            </w:tcBorders>
          </w:tcPr>
          <w:p w14:paraId="5ADC92B2" w14:textId="77777777" w:rsidR="0009416F" w:rsidRPr="00D35736" w:rsidRDefault="0009416F" w:rsidP="00201DD1">
            <w:pPr>
              <w:pStyle w:val="TableParagraph"/>
              <w:ind w:left="0"/>
              <w:rPr>
                <w:rFonts w:ascii="Twinkl" w:hAnsi="Twinkl"/>
              </w:rPr>
            </w:pPr>
          </w:p>
        </w:tc>
        <w:tc>
          <w:tcPr>
            <w:tcW w:w="1772" w:type="dxa"/>
            <w:tcBorders>
              <w:top w:val="nil"/>
            </w:tcBorders>
          </w:tcPr>
          <w:p w14:paraId="5AF4ACF9" w14:textId="77777777" w:rsidR="0009416F" w:rsidRPr="00D35736" w:rsidRDefault="0009416F" w:rsidP="00201DD1">
            <w:pPr>
              <w:pStyle w:val="TableParagraph"/>
              <w:spacing w:before="102"/>
              <w:rPr>
                <w:rFonts w:ascii="Twinkl" w:hAnsi="Twinkl"/>
              </w:rPr>
            </w:pPr>
            <w:r w:rsidRPr="00D35736">
              <w:rPr>
                <w:rFonts w:ascii="Twinkl" w:hAnsi="Twinkl"/>
                <w:color w:val="0D0D0D"/>
              </w:rPr>
              <w:t>such</w:t>
            </w:r>
            <w:r w:rsidRPr="00D35736">
              <w:rPr>
                <w:rFonts w:ascii="Twinkl" w:hAnsi="Twinkl"/>
                <w:color w:val="0D0D0D"/>
                <w:spacing w:val="2"/>
              </w:rPr>
              <w:t xml:space="preserve"> </w:t>
            </w:r>
            <w:r w:rsidRPr="00D35736">
              <w:rPr>
                <w:rFonts w:ascii="Twinkl" w:hAnsi="Twinkl"/>
                <w:color w:val="0D0D0D"/>
              </w:rPr>
              <w:t>as</w:t>
            </w:r>
            <w:r w:rsidRPr="00D35736">
              <w:rPr>
                <w:rFonts w:ascii="Twinkl" w:hAnsi="Twinkl"/>
                <w:color w:val="0D0D0D"/>
                <w:spacing w:val="3"/>
              </w:rPr>
              <w:t xml:space="preserve"> </w:t>
            </w:r>
            <w:r w:rsidRPr="00D35736">
              <w:rPr>
                <w:rFonts w:ascii="Twinkl" w:hAnsi="Twinkl"/>
                <w:color w:val="0D0D0D"/>
              </w:rPr>
              <w:t>art,</w:t>
            </w:r>
            <w:r w:rsidRPr="00D35736">
              <w:rPr>
                <w:rFonts w:ascii="Twinkl" w:hAnsi="Twinkl"/>
                <w:color w:val="0D0D0D"/>
                <w:spacing w:val="3"/>
              </w:rPr>
              <w:t xml:space="preserve"> </w:t>
            </w:r>
            <w:r w:rsidRPr="00D35736">
              <w:rPr>
                <w:rFonts w:ascii="Twinkl" w:hAnsi="Twinkl"/>
                <w:color w:val="0D0D0D"/>
                <w:spacing w:val="-2"/>
              </w:rPr>
              <w:t>while</w:t>
            </w:r>
          </w:p>
        </w:tc>
      </w:tr>
    </w:tbl>
    <w:p w14:paraId="544D6D9C" w14:textId="77777777" w:rsidR="0009416F" w:rsidRPr="00D35736" w:rsidRDefault="0009416F" w:rsidP="0009416F">
      <w:pPr>
        <w:rPr>
          <w:rFonts w:ascii="Twinkl" w:hAnsi="Twinkl"/>
        </w:rPr>
        <w:sectPr w:rsidR="0009416F" w:rsidRPr="00D35736">
          <w:pgSz w:w="12240" w:h="15840"/>
          <w:pgMar w:top="3020" w:right="0" w:bottom="280" w:left="980" w:header="2456" w:footer="0" w:gutter="0"/>
          <w:cols w:space="720"/>
        </w:sectPr>
      </w:pPr>
      <w:r w:rsidRPr="00D35736">
        <w:rPr>
          <w:rFonts w:ascii="Twinkl" w:hAnsi="Twinkl"/>
        </w:rPr>
        <w:br w:type="textWrapping" w:clear="all"/>
      </w:r>
    </w:p>
    <w:p w14:paraId="3972E33F" w14:textId="77777777" w:rsidR="0009416F" w:rsidRPr="00D35736" w:rsidRDefault="0009416F" w:rsidP="0009416F">
      <w:pPr>
        <w:pStyle w:val="BodyText"/>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73"/>
        <w:gridCol w:w="1773"/>
        <w:gridCol w:w="1773"/>
        <w:gridCol w:w="1772"/>
      </w:tblGrid>
      <w:tr w:rsidR="0009416F" w:rsidRPr="00D35736" w14:paraId="51F8C079" w14:textId="77777777" w:rsidTr="00201DD1">
        <w:trPr>
          <w:trHeight w:val="8789"/>
        </w:trPr>
        <w:tc>
          <w:tcPr>
            <w:tcW w:w="1773" w:type="dxa"/>
          </w:tcPr>
          <w:p w14:paraId="0784BF1B" w14:textId="77777777" w:rsidR="0009416F" w:rsidRPr="00D35736" w:rsidRDefault="0009416F" w:rsidP="00201DD1">
            <w:pPr>
              <w:pStyle w:val="TableParagraph"/>
              <w:ind w:left="0"/>
              <w:rPr>
                <w:rFonts w:ascii="Twinkl" w:hAnsi="Twinkl"/>
              </w:rPr>
            </w:pPr>
          </w:p>
        </w:tc>
        <w:tc>
          <w:tcPr>
            <w:tcW w:w="1773" w:type="dxa"/>
          </w:tcPr>
          <w:p w14:paraId="0AA432C6" w14:textId="77777777" w:rsidR="0009416F" w:rsidRPr="00D35736" w:rsidRDefault="0009416F" w:rsidP="00201DD1">
            <w:pPr>
              <w:pStyle w:val="TableParagraph"/>
              <w:ind w:left="0"/>
              <w:rPr>
                <w:rFonts w:ascii="Twinkl" w:hAnsi="Twinkl"/>
              </w:rPr>
            </w:pPr>
          </w:p>
        </w:tc>
        <w:tc>
          <w:tcPr>
            <w:tcW w:w="1773" w:type="dxa"/>
          </w:tcPr>
          <w:p w14:paraId="583C7FBD" w14:textId="77777777" w:rsidR="0009416F" w:rsidRPr="00D35736" w:rsidRDefault="0009416F" w:rsidP="00201DD1">
            <w:pPr>
              <w:pStyle w:val="TableParagraph"/>
              <w:ind w:left="0"/>
              <w:rPr>
                <w:rFonts w:ascii="Twinkl" w:hAnsi="Twinkl"/>
              </w:rPr>
            </w:pPr>
          </w:p>
        </w:tc>
        <w:tc>
          <w:tcPr>
            <w:tcW w:w="1772" w:type="dxa"/>
          </w:tcPr>
          <w:p w14:paraId="23FD5D23" w14:textId="77777777" w:rsidR="0009416F" w:rsidRPr="00D35736" w:rsidRDefault="0009416F" w:rsidP="00201DD1">
            <w:pPr>
              <w:pStyle w:val="TableParagraph"/>
              <w:spacing w:line="484" w:lineRule="auto"/>
              <w:ind w:right="107"/>
              <w:rPr>
                <w:rFonts w:ascii="Twinkl" w:hAnsi="Twinkl"/>
              </w:rPr>
            </w:pPr>
            <w:r w:rsidRPr="00D35736">
              <w:rPr>
                <w:rFonts w:ascii="Twinkl" w:hAnsi="Twinkl"/>
                <w:color w:val="0D0D0D"/>
              </w:rPr>
              <w:t>teachers have been able to reframe their teaching</w:t>
            </w:r>
            <w:r w:rsidRPr="00D35736">
              <w:rPr>
                <w:rFonts w:ascii="Twinkl" w:hAnsi="Twinkl"/>
                <w:color w:val="0D0D0D"/>
                <w:spacing w:val="-2"/>
              </w:rPr>
              <w:t xml:space="preserve"> </w:t>
            </w:r>
            <w:r w:rsidRPr="00D35736">
              <w:rPr>
                <w:rFonts w:ascii="Twinkl" w:hAnsi="Twinkl"/>
                <w:color w:val="0D0D0D"/>
              </w:rPr>
              <w:t>styles to</w:t>
            </w:r>
            <w:r w:rsidRPr="00D35736">
              <w:rPr>
                <w:rFonts w:ascii="Twinkl" w:hAnsi="Twinkl"/>
                <w:color w:val="0D0D0D"/>
                <w:spacing w:val="-2"/>
              </w:rPr>
              <w:t xml:space="preserve"> </w:t>
            </w:r>
            <w:r w:rsidRPr="00D35736">
              <w:rPr>
                <w:rFonts w:ascii="Twinkl" w:hAnsi="Twinkl"/>
                <w:color w:val="0D0D0D"/>
              </w:rPr>
              <w:t>suit the student's needs better. The student can understand themselves better</w:t>
            </w:r>
            <w:r w:rsidRPr="00D35736">
              <w:rPr>
                <w:rFonts w:ascii="Twinkl" w:hAnsi="Twinkl"/>
                <w:color w:val="0D0D0D"/>
                <w:spacing w:val="40"/>
              </w:rPr>
              <w:t xml:space="preserve"> </w:t>
            </w:r>
            <w:r w:rsidRPr="00D35736">
              <w:rPr>
                <w:rFonts w:ascii="Twinkl" w:hAnsi="Twinkl"/>
                <w:color w:val="0D0D0D"/>
              </w:rPr>
              <w:t>with using critical reflection, while the teacher can provide</w:t>
            </w:r>
            <w:r w:rsidRPr="00D35736">
              <w:rPr>
                <w:rFonts w:ascii="Twinkl" w:hAnsi="Twinkl"/>
                <w:color w:val="0D0D0D"/>
                <w:spacing w:val="40"/>
              </w:rPr>
              <w:t xml:space="preserve"> </w:t>
            </w:r>
            <w:r w:rsidRPr="00D35736">
              <w:rPr>
                <w:rFonts w:ascii="Twinkl" w:hAnsi="Twinkl"/>
                <w:color w:val="0D0D0D"/>
              </w:rPr>
              <w:t>an</w:t>
            </w:r>
            <w:r w:rsidRPr="00D35736">
              <w:rPr>
                <w:rFonts w:ascii="Twinkl" w:hAnsi="Twinkl"/>
                <w:color w:val="0D0D0D"/>
                <w:spacing w:val="-9"/>
              </w:rPr>
              <w:t xml:space="preserve"> </w:t>
            </w:r>
            <w:r w:rsidRPr="00D35736">
              <w:rPr>
                <w:rFonts w:ascii="Twinkl" w:hAnsi="Twinkl"/>
                <w:color w:val="0D0D0D"/>
              </w:rPr>
              <w:t>integrated</w:t>
            </w:r>
            <w:r w:rsidRPr="00D35736">
              <w:rPr>
                <w:rFonts w:ascii="Twinkl" w:hAnsi="Twinkl"/>
                <w:color w:val="0D0D0D"/>
                <w:spacing w:val="-9"/>
              </w:rPr>
              <w:t xml:space="preserve"> </w:t>
            </w:r>
            <w:r w:rsidRPr="00D35736">
              <w:rPr>
                <w:rFonts w:ascii="Twinkl" w:hAnsi="Twinkl"/>
                <w:color w:val="0D0D0D"/>
              </w:rPr>
              <w:t>learning experience. The new curriculum</w:t>
            </w:r>
            <w:r w:rsidRPr="00D35736">
              <w:rPr>
                <w:rFonts w:ascii="Twinkl" w:hAnsi="Twinkl"/>
                <w:color w:val="0D0D0D"/>
                <w:spacing w:val="-2"/>
              </w:rPr>
              <w:t xml:space="preserve"> </w:t>
            </w:r>
            <w:r w:rsidRPr="00D35736">
              <w:rPr>
                <w:rFonts w:ascii="Twinkl" w:hAnsi="Twinkl"/>
                <w:color w:val="0D0D0D"/>
              </w:rPr>
              <w:t xml:space="preserve">has allowed </w:t>
            </w:r>
            <w:r w:rsidRPr="00D35736">
              <w:rPr>
                <w:rFonts w:ascii="Twinkl" w:hAnsi="Twinkl"/>
                <w:color w:val="0D0D0D"/>
              </w:rPr>
              <w:lastRenderedPageBreak/>
              <w:t>students to practice other activities when a task is challenging, helping</w:t>
            </w:r>
            <w:r w:rsidRPr="00D35736">
              <w:rPr>
                <w:rFonts w:ascii="Twinkl" w:hAnsi="Twinkl"/>
                <w:color w:val="0D0D0D"/>
                <w:spacing w:val="-3"/>
              </w:rPr>
              <w:t xml:space="preserve"> </w:t>
            </w:r>
            <w:r w:rsidRPr="00D35736">
              <w:rPr>
                <w:rFonts w:ascii="Twinkl" w:hAnsi="Twinkl"/>
                <w:color w:val="0D0D0D"/>
              </w:rPr>
              <w:t>them</w:t>
            </w:r>
            <w:r w:rsidRPr="00D35736">
              <w:rPr>
                <w:rFonts w:ascii="Twinkl" w:hAnsi="Twinkl"/>
                <w:color w:val="0D0D0D"/>
                <w:spacing w:val="-6"/>
              </w:rPr>
              <w:t xml:space="preserve"> </w:t>
            </w:r>
            <w:r w:rsidRPr="00D35736">
              <w:rPr>
                <w:rFonts w:ascii="Twinkl" w:hAnsi="Twinkl"/>
                <w:color w:val="0D0D0D"/>
              </w:rPr>
              <w:t>develop a better</w:t>
            </w:r>
            <w:r w:rsidRPr="00D35736">
              <w:rPr>
                <w:rFonts w:ascii="Twinkl" w:hAnsi="Twinkl"/>
                <w:color w:val="0D0D0D"/>
                <w:spacing w:val="40"/>
              </w:rPr>
              <w:t xml:space="preserve"> </w:t>
            </w:r>
            <w:r w:rsidRPr="00D35736">
              <w:rPr>
                <w:rFonts w:ascii="Twinkl" w:hAnsi="Twinkl"/>
                <w:color w:val="0D0D0D"/>
              </w:rPr>
              <w:t>understanding of the</w:t>
            </w:r>
          </w:p>
          <w:p w14:paraId="49EADBA2" w14:textId="77777777" w:rsidR="0009416F" w:rsidRPr="00D35736" w:rsidRDefault="0009416F" w:rsidP="00201DD1">
            <w:pPr>
              <w:pStyle w:val="TableParagraph"/>
              <w:spacing w:before="7"/>
              <w:rPr>
                <w:rFonts w:ascii="Twinkl" w:hAnsi="Twinkl"/>
              </w:rPr>
            </w:pPr>
            <w:r w:rsidRPr="00D35736">
              <w:rPr>
                <w:rFonts w:ascii="Twinkl" w:hAnsi="Twinkl"/>
                <w:color w:val="0D0D0D"/>
              </w:rPr>
              <w:t>subject</w:t>
            </w:r>
            <w:r w:rsidRPr="00D35736">
              <w:rPr>
                <w:rFonts w:ascii="Twinkl" w:hAnsi="Twinkl"/>
                <w:color w:val="0D0D0D"/>
                <w:spacing w:val="5"/>
              </w:rPr>
              <w:t xml:space="preserve"> </w:t>
            </w:r>
            <w:r w:rsidRPr="00D35736">
              <w:rPr>
                <w:rFonts w:ascii="Twinkl" w:hAnsi="Twinkl"/>
                <w:color w:val="0D0D0D"/>
                <w:spacing w:val="-2"/>
              </w:rPr>
              <w:t>matter.</w:t>
            </w:r>
          </w:p>
        </w:tc>
      </w:tr>
    </w:tbl>
    <w:p w14:paraId="4EFCCE01" w14:textId="77777777" w:rsidR="0009416F" w:rsidRPr="00D35736" w:rsidRDefault="0009416F" w:rsidP="0009416F">
      <w:pPr>
        <w:rPr>
          <w:rFonts w:ascii="Twinkl" w:hAnsi="Twinkl"/>
        </w:rPr>
        <w:sectPr w:rsidR="0009416F" w:rsidRPr="00D35736">
          <w:pgSz w:w="12240" w:h="15840"/>
          <w:pgMar w:top="3020" w:right="0" w:bottom="280" w:left="980" w:header="2456" w:footer="0" w:gutter="0"/>
          <w:cols w:space="720"/>
        </w:sectPr>
      </w:pPr>
    </w:p>
    <w:p w14:paraId="5377D35B" w14:textId="77777777" w:rsidR="0009416F" w:rsidRPr="00D35736" w:rsidRDefault="0009416F" w:rsidP="0009416F">
      <w:pPr>
        <w:pStyle w:val="BodyText"/>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73"/>
        <w:gridCol w:w="1773"/>
        <w:gridCol w:w="1773"/>
        <w:gridCol w:w="1772"/>
      </w:tblGrid>
      <w:tr w:rsidR="0009416F" w:rsidRPr="00D35736" w14:paraId="778B2097" w14:textId="77777777" w:rsidTr="00201DD1">
        <w:trPr>
          <w:trHeight w:val="9207"/>
        </w:trPr>
        <w:tc>
          <w:tcPr>
            <w:tcW w:w="1773" w:type="dxa"/>
          </w:tcPr>
          <w:p w14:paraId="36F41F7A" w14:textId="77777777" w:rsidR="0009416F" w:rsidRPr="00D35736" w:rsidRDefault="0009416F" w:rsidP="00201DD1">
            <w:pPr>
              <w:pStyle w:val="TableParagraph"/>
              <w:spacing w:line="484" w:lineRule="auto"/>
              <w:ind w:left="626" w:right="227" w:hanging="274"/>
              <w:rPr>
                <w:rFonts w:ascii="Twinkl" w:hAnsi="Twinkl"/>
              </w:rPr>
            </w:pPr>
            <w:r w:rsidRPr="00D35736">
              <w:rPr>
                <w:rFonts w:ascii="Twinkl" w:hAnsi="Twinkl"/>
                <w:color w:val="0D0D0D"/>
              </w:rPr>
              <w:t>2.</w:t>
            </w:r>
            <w:r w:rsidRPr="00D35736">
              <w:rPr>
                <w:rFonts w:ascii="Twinkl" w:hAnsi="Twinkl"/>
                <w:color w:val="0D0D0D"/>
                <w:spacing w:val="40"/>
              </w:rPr>
              <w:t xml:space="preserve"> </w:t>
            </w: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areas</w:t>
            </w:r>
            <w:r w:rsidRPr="00D35736">
              <w:rPr>
                <w:rFonts w:ascii="Twinkl" w:hAnsi="Twinkl"/>
                <w:color w:val="0D0D0D"/>
                <w:spacing w:val="-3"/>
              </w:rPr>
              <w:t xml:space="preserve"> </w:t>
            </w:r>
            <w:r w:rsidRPr="00D35736">
              <w:rPr>
                <w:rFonts w:ascii="Twinkl" w:hAnsi="Twinkl"/>
                <w:color w:val="0D0D0D"/>
              </w:rPr>
              <w:t>of learning</w:t>
            </w:r>
            <w:r w:rsidRPr="00D35736">
              <w:rPr>
                <w:rFonts w:ascii="Twinkl" w:hAnsi="Twinkl"/>
                <w:color w:val="0D0D0D"/>
                <w:spacing w:val="-12"/>
              </w:rPr>
              <w:t xml:space="preserve"> </w:t>
            </w:r>
            <w:r w:rsidRPr="00D35736">
              <w:rPr>
                <w:rFonts w:ascii="Twinkl" w:hAnsi="Twinkl"/>
                <w:color w:val="0D0D0D"/>
              </w:rPr>
              <w:t xml:space="preserve">and </w:t>
            </w:r>
            <w:r w:rsidRPr="00D35736">
              <w:rPr>
                <w:rFonts w:ascii="Twinkl" w:hAnsi="Twinkl"/>
                <w:color w:val="0D0D0D"/>
                <w:spacing w:val="-2"/>
              </w:rPr>
              <w:t>experiences</w:t>
            </w:r>
          </w:p>
        </w:tc>
        <w:tc>
          <w:tcPr>
            <w:tcW w:w="1773" w:type="dxa"/>
          </w:tcPr>
          <w:p w14:paraId="4E6867DB" w14:textId="77777777" w:rsidR="0009416F" w:rsidRPr="00D35736" w:rsidRDefault="0009416F" w:rsidP="00201DD1">
            <w:pPr>
              <w:pStyle w:val="TableParagraph"/>
              <w:spacing w:line="484" w:lineRule="auto"/>
              <w:ind w:right="173"/>
              <w:rPr>
                <w:rFonts w:ascii="Twinkl" w:hAnsi="Twinkl"/>
              </w:rPr>
            </w:pPr>
            <w:r w:rsidRPr="00D35736">
              <w:rPr>
                <w:rFonts w:ascii="Twinkl" w:hAnsi="Twinkl"/>
                <w:color w:val="0D0D0D"/>
              </w:rPr>
              <w:t>Rating</w:t>
            </w:r>
            <w:r w:rsidRPr="00D35736">
              <w:rPr>
                <w:rFonts w:ascii="Twinkl" w:hAnsi="Twinkl"/>
                <w:color w:val="0D0D0D"/>
                <w:spacing w:val="-6"/>
              </w:rPr>
              <w:t xml:space="preserve"> </w:t>
            </w:r>
            <w:r w:rsidRPr="00D35736">
              <w:rPr>
                <w:rFonts w:ascii="Twinkl" w:hAnsi="Twinkl"/>
                <w:color w:val="0D0D0D"/>
              </w:rPr>
              <w:t>sheet</w:t>
            </w:r>
            <w:r w:rsidRPr="00D35736">
              <w:rPr>
                <w:rFonts w:ascii="Twinkl" w:hAnsi="Twinkl"/>
                <w:color w:val="0D0D0D"/>
                <w:spacing w:val="-6"/>
              </w:rPr>
              <w:t xml:space="preserve"> </w:t>
            </w:r>
            <w:r w:rsidRPr="00D35736">
              <w:rPr>
                <w:rFonts w:ascii="Twinkl" w:hAnsi="Twinkl"/>
                <w:color w:val="0D0D0D"/>
              </w:rPr>
              <w:t>for</w:t>
            </w:r>
            <w:r w:rsidRPr="00D35736">
              <w:rPr>
                <w:rFonts w:ascii="Twinkl" w:hAnsi="Twinkl"/>
                <w:color w:val="0D0D0D"/>
                <w:spacing w:val="-6"/>
              </w:rPr>
              <w:t xml:space="preserve"> </w:t>
            </w:r>
            <w:r w:rsidRPr="00D35736">
              <w:rPr>
                <w:rFonts w:ascii="Twinkl" w:hAnsi="Twinkl"/>
                <w:color w:val="0D0D0D"/>
              </w:rPr>
              <w:t xml:space="preserve">the </w:t>
            </w:r>
            <w:r w:rsidRPr="00D35736">
              <w:rPr>
                <w:rFonts w:ascii="Twinkl" w:hAnsi="Twinkl"/>
                <w:color w:val="0D0D0D"/>
                <w:spacing w:val="-2"/>
              </w:rPr>
              <w:t xml:space="preserve">classroom observation </w:t>
            </w:r>
            <w:r w:rsidRPr="00D35736">
              <w:rPr>
                <w:rFonts w:ascii="Twinkl" w:hAnsi="Twinkl"/>
                <w:color w:val="0D0D0D"/>
              </w:rPr>
              <w:t>instrument</w:t>
            </w:r>
            <w:r w:rsidRPr="00D35736">
              <w:rPr>
                <w:rFonts w:ascii="Twinkl" w:hAnsi="Twinkl"/>
                <w:color w:val="0D0D0D"/>
                <w:spacing w:val="-12"/>
              </w:rPr>
              <w:t xml:space="preserve"> </w:t>
            </w:r>
            <w:r w:rsidRPr="00D35736">
              <w:rPr>
                <w:rFonts w:ascii="Twinkl" w:hAnsi="Twinkl"/>
                <w:color w:val="0D0D0D"/>
              </w:rPr>
              <w:t>that</w:t>
            </w:r>
            <w:r w:rsidRPr="00D35736">
              <w:rPr>
                <w:rFonts w:ascii="Twinkl" w:hAnsi="Twinkl"/>
                <w:color w:val="0D0D0D"/>
                <w:spacing w:val="-11"/>
              </w:rPr>
              <w:t xml:space="preserve"> </w:t>
            </w:r>
            <w:r w:rsidRPr="00D35736">
              <w:rPr>
                <w:rFonts w:ascii="Twinkl" w:hAnsi="Twinkl"/>
                <w:color w:val="0D0D0D"/>
              </w:rPr>
              <w:t>lists the lessons and experiences that teachers learn.</w:t>
            </w:r>
          </w:p>
        </w:tc>
        <w:tc>
          <w:tcPr>
            <w:tcW w:w="1773" w:type="dxa"/>
          </w:tcPr>
          <w:p w14:paraId="166522EA" w14:textId="77777777" w:rsidR="0009416F" w:rsidRPr="00D35736" w:rsidRDefault="0009416F" w:rsidP="00201DD1">
            <w:pPr>
              <w:pStyle w:val="TableParagraph"/>
              <w:spacing w:line="484" w:lineRule="auto"/>
              <w:rPr>
                <w:rFonts w:ascii="Twinkl" w:hAnsi="Twinkl"/>
              </w:rPr>
            </w:pPr>
            <w:r w:rsidRPr="00D35736">
              <w:rPr>
                <w:rFonts w:ascii="Twinkl" w:hAnsi="Twinkl"/>
                <w:color w:val="0D0D0D"/>
              </w:rPr>
              <w:t>The</w:t>
            </w:r>
            <w:r w:rsidRPr="00D35736">
              <w:rPr>
                <w:rFonts w:ascii="Twinkl" w:hAnsi="Twinkl"/>
                <w:color w:val="0D0D0D"/>
                <w:spacing w:val="-8"/>
              </w:rPr>
              <w:t xml:space="preserve"> </w:t>
            </w:r>
            <w:r w:rsidRPr="00D35736">
              <w:rPr>
                <w:rFonts w:ascii="Twinkl" w:hAnsi="Twinkl"/>
                <w:color w:val="0D0D0D"/>
              </w:rPr>
              <w:t>observation</w:t>
            </w:r>
            <w:r w:rsidRPr="00D35736">
              <w:rPr>
                <w:rFonts w:ascii="Twinkl" w:hAnsi="Twinkl"/>
                <w:color w:val="0D0D0D"/>
                <w:spacing w:val="-9"/>
              </w:rPr>
              <w:t xml:space="preserve"> </w:t>
            </w:r>
            <w:r w:rsidRPr="00D35736">
              <w:rPr>
                <w:rFonts w:ascii="Twinkl" w:hAnsi="Twinkl"/>
                <w:color w:val="0D0D0D"/>
              </w:rPr>
              <w:t>sheet used in the classroom evaluates</w:t>
            </w:r>
            <w:r w:rsidRPr="00D35736">
              <w:rPr>
                <w:rFonts w:ascii="Twinkl" w:hAnsi="Twinkl"/>
                <w:color w:val="0D0D0D"/>
                <w:spacing w:val="-3"/>
              </w:rPr>
              <w:t xml:space="preserve"> </w:t>
            </w:r>
            <w:r w:rsidRPr="00D35736">
              <w:rPr>
                <w:rFonts w:ascii="Twinkl" w:hAnsi="Twinkl"/>
                <w:color w:val="0D0D0D"/>
              </w:rPr>
              <w:t>the</w:t>
            </w:r>
            <w:r w:rsidRPr="00D35736">
              <w:rPr>
                <w:rFonts w:ascii="Twinkl" w:hAnsi="Twinkl"/>
                <w:color w:val="0D0D0D"/>
                <w:spacing w:val="-4"/>
              </w:rPr>
              <w:t xml:space="preserve"> </w:t>
            </w:r>
            <w:r w:rsidRPr="00D35736">
              <w:rPr>
                <w:rFonts w:ascii="Twinkl" w:hAnsi="Twinkl"/>
                <w:color w:val="0D0D0D"/>
              </w:rPr>
              <w:t>learning opportunities and experiences that the teachers have had.</w:t>
            </w:r>
          </w:p>
        </w:tc>
        <w:tc>
          <w:tcPr>
            <w:tcW w:w="1772" w:type="dxa"/>
          </w:tcPr>
          <w:p w14:paraId="40F92321" w14:textId="77777777" w:rsidR="0009416F" w:rsidRPr="00D35736" w:rsidRDefault="0009416F" w:rsidP="00201DD1">
            <w:pPr>
              <w:pStyle w:val="TableParagraph"/>
              <w:spacing w:line="484" w:lineRule="auto"/>
              <w:ind w:right="129"/>
              <w:rPr>
                <w:rFonts w:ascii="Twinkl" w:hAnsi="Twinkl"/>
              </w:rPr>
            </w:pPr>
            <w:r w:rsidRPr="00D35736">
              <w:rPr>
                <w:rFonts w:ascii="Twinkl" w:hAnsi="Twinkl"/>
                <w:color w:val="0D0D0D"/>
              </w:rPr>
              <w:t xml:space="preserve">I observed that the </w:t>
            </w:r>
            <w:r w:rsidRPr="00D35736">
              <w:rPr>
                <w:rFonts w:ascii="Twinkl" w:hAnsi="Twinkl"/>
                <w:color w:val="0D0D0D"/>
                <w:spacing w:val="-2"/>
              </w:rPr>
              <w:t xml:space="preserve">teacher's </w:t>
            </w:r>
            <w:r w:rsidRPr="00D35736">
              <w:rPr>
                <w:rFonts w:ascii="Twinkl" w:hAnsi="Twinkl"/>
                <w:color w:val="0D0D0D"/>
              </w:rPr>
              <w:t>implementation of critical reflection helped</w:t>
            </w:r>
            <w:r w:rsidRPr="00D35736">
              <w:rPr>
                <w:rFonts w:ascii="Twinkl" w:hAnsi="Twinkl"/>
                <w:color w:val="0D0D0D"/>
                <w:spacing w:val="-7"/>
              </w:rPr>
              <w:t xml:space="preserve"> </w:t>
            </w:r>
            <w:r w:rsidRPr="00D35736">
              <w:rPr>
                <w:rFonts w:ascii="Twinkl" w:hAnsi="Twinkl"/>
                <w:color w:val="0D0D0D"/>
              </w:rPr>
              <w:t>to</w:t>
            </w:r>
            <w:r w:rsidRPr="00D35736">
              <w:rPr>
                <w:rFonts w:ascii="Twinkl" w:hAnsi="Twinkl"/>
                <w:color w:val="0D0D0D"/>
                <w:spacing w:val="-6"/>
              </w:rPr>
              <w:t xml:space="preserve"> </w:t>
            </w:r>
            <w:r w:rsidRPr="00D35736">
              <w:rPr>
                <w:rFonts w:ascii="Twinkl" w:hAnsi="Twinkl"/>
                <w:color w:val="0D0D0D"/>
              </w:rPr>
              <w:t>identify</w:t>
            </w:r>
            <w:r w:rsidRPr="00D35736">
              <w:rPr>
                <w:rFonts w:ascii="Twinkl" w:hAnsi="Twinkl"/>
                <w:color w:val="0D0D0D"/>
                <w:spacing w:val="-10"/>
              </w:rPr>
              <w:t xml:space="preserve"> </w:t>
            </w:r>
            <w:r w:rsidRPr="00D35736">
              <w:rPr>
                <w:rFonts w:ascii="Twinkl" w:hAnsi="Twinkl"/>
                <w:color w:val="0D0D0D"/>
              </w:rPr>
              <w:t xml:space="preserve">the areas of learning and experiences where the student needed </w:t>
            </w:r>
            <w:r w:rsidRPr="00D35736">
              <w:rPr>
                <w:rFonts w:ascii="Twinkl" w:hAnsi="Twinkl"/>
                <w:color w:val="0D0D0D"/>
                <w:spacing w:val="-2"/>
              </w:rPr>
              <w:t>improvement.</w:t>
            </w:r>
          </w:p>
          <w:p w14:paraId="30C584B4" w14:textId="77777777" w:rsidR="0009416F" w:rsidRPr="00D35736" w:rsidRDefault="0009416F" w:rsidP="00201DD1">
            <w:pPr>
              <w:pStyle w:val="TableParagraph"/>
              <w:spacing w:before="1" w:line="484" w:lineRule="auto"/>
              <w:ind w:right="92"/>
              <w:rPr>
                <w:rFonts w:ascii="Twinkl" w:hAnsi="Twinkl"/>
              </w:rPr>
            </w:pPr>
            <w:r w:rsidRPr="00D35736">
              <w:rPr>
                <w:rFonts w:ascii="Twinkl" w:hAnsi="Twinkl"/>
                <w:color w:val="0D0D0D"/>
              </w:rPr>
              <w:t>Furthermore, by allowing the student</w:t>
            </w:r>
            <w:r w:rsidRPr="00D35736">
              <w:rPr>
                <w:rFonts w:ascii="Twinkl" w:hAnsi="Twinkl"/>
                <w:color w:val="0D0D0D"/>
                <w:spacing w:val="40"/>
              </w:rPr>
              <w:t xml:space="preserve"> </w:t>
            </w:r>
            <w:r w:rsidRPr="00D35736">
              <w:rPr>
                <w:rFonts w:ascii="Twinkl" w:hAnsi="Twinkl"/>
                <w:color w:val="0D0D0D"/>
              </w:rPr>
              <w:t>to engage in a collaborative</w:t>
            </w:r>
            <w:r w:rsidRPr="00D35736">
              <w:rPr>
                <w:rFonts w:ascii="Twinkl" w:hAnsi="Twinkl"/>
                <w:color w:val="0D0D0D"/>
                <w:spacing w:val="-9"/>
              </w:rPr>
              <w:t xml:space="preserve"> </w:t>
            </w:r>
            <w:r w:rsidRPr="00D35736">
              <w:rPr>
                <w:rFonts w:ascii="Twinkl" w:hAnsi="Twinkl"/>
                <w:color w:val="0D0D0D"/>
              </w:rPr>
              <w:t xml:space="preserve">learning experience, the </w:t>
            </w:r>
            <w:r w:rsidRPr="00D35736">
              <w:rPr>
                <w:rFonts w:ascii="Twinkl" w:hAnsi="Twinkl"/>
                <w:color w:val="0D0D0D"/>
              </w:rPr>
              <w:lastRenderedPageBreak/>
              <w:t>teacher could better understand the concepts being</w:t>
            </w:r>
            <w:r w:rsidRPr="00D35736">
              <w:rPr>
                <w:rFonts w:ascii="Twinkl" w:hAnsi="Twinkl"/>
                <w:color w:val="0D0D0D"/>
                <w:spacing w:val="40"/>
              </w:rPr>
              <w:t xml:space="preserve"> </w:t>
            </w:r>
            <w:r w:rsidRPr="00D35736">
              <w:rPr>
                <w:rFonts w:ascii="Twinkl" w:hAnsi="Twinkl"/>
                <w:color w:val="0D0D0D"/>
              </w:rPr>
              <w:t>taught. This also allowed</w:t>
            </w:r>
            <w:r w:rsidRPr="00D35736">
              <w:rPr>
                <w:rFonts w:ascii="Twinkl" w:hAnsi="Twinkl"/>
                <w:color w:val="0D0D0D"/>
                <w:spacing w:val="-7"/>
              </w:rPr>
              <w:t xml:space="preserve"> </w:t>
            </w:r>
            <w:r w:rsidRPr="00D35736">
              <w:rPr>
                <w:rFonts w:ascii="Twinkl" w:hAnsi="Twinkl"/>
                <w:color w:val="0D0D0D"/>
              </w:rPr>
              <w:t>the</w:t>
            </w:r>
            <w:r w:rsidRPr="00D35736">
              <w:rPr>
                <w:rFonts w:ascii="Twinkl" w:hAnsi="Twinkl"/>
                <w:color w:val="0D0D0D"/>
                <w:spacing w:val="-6"/>
              </w:rPr>
              <w:t xml:space="preserve"> </w:t>
            </w:r>
            <w:r w:rsidRPr="00D35736">
              <w:rPr>
                <w:rFonts w:ascii="Twinkl" w:hAnsi="Twinkl"/>
                <w:color w:val="0D0D0D"/>
              </w:rPr>
              <w:t>student</w:t>
            </w:r>
            <w:r w:rsidRPr="00D35736">
              <w:rPr>
                <w:rFonts w:ascii="Twinkl" w:hAnsi="Twinkl"/>
                <w:color w:val="0D0D0D"/>
                <w:spacing w:val="-8"/>
              </w:rPr>
              <w:t xml:space="preserve"> </w:t>
            </w:r>
            <w:r w:rsidRPr="00D35736">
              <w:rPr>
                <w:rFonts w:ascii="Twinkl" w:hAnsi="Twinkl"/>
                <w:color w:val="0D0D0D"/>
              </w:rPr>
              <w:t>to ask questions and for the teacher to learn</w:t>
            </w:r>
          </w:p>
          <w:p w14:paraId="2480AD75" w14:textId="77777777" w:rsidR="0009416F" w:rsidRPr="00D35736" w:rsidRDefault="0009416F" w:rsidP="00201DD1">
            <w:pPr>
              <w:pStyle w:val="TableParagraph"/>
              <w:spacing w:before="6"/>
              <w:rPr>
                <w:rFonts w:ascii="Twinkl" w:hAnsi="Twinkl"/>
              </w:rPr>
            </w:pPr>
            <w:r w:rsidRPr="00D35736">
              <w:rPr>
                <w:rFonts w:ascii="Twinkl" w:hAnsi="Twinkl"/>
                <w:color w:val="0D0D0D"/>
              </w:rPr>
              <w:t>from</w:t>
            </w:r>
            <w:r w:rsidRPr="00D35736">
              <w:rPr>
                <w:rFonts w:ascii="Twinkl" w:hAnsi="Twinkl"/>
                <w:color w:val="0D0D0D"/>
                <w:spacing w:val="-1"/>
              </w:rPr>
              <w:t xml:space="preserve"> </w:t>
            </w:r>
            <w:r w:rsidRPr="00D35736">
              <w:rPr>
                <w:rFonts w:ascii="Twinkl" w:hAnsi="Twinkl"/>
                <w:color w:val="0D0D0D"/>
              </w:rPr>
              <w:t>the</w:t>
            </w:r>
            <w:r w:rsidRPr="00D35736">
              <w:rPr>
                <w:rFonts w:ascii="Twinkl" w:hAnsi="Twinkl"/>
                <w:color w:val="0D0D0D"/>
                <w:spacing w:val="4"/>
              </w:rPr>
              <w:t xml:space="preserve"> </w:t>
            </w:r>
            <w:r w:rsidRPr="00D35736">
              <w:rPr>
                <w:rFonts w:ascii="Twinkl" w:hAnsi="Twinkl"/>
                <w:color w:val="0D0D0D"/>
                <w:spacing w:val="-2"/>
              </w:rPr>
              <w:t>student.</w:t>
            </w:r>
          </w:p>
        </w:tc>
      </w:tr>
    </w:tbl>
    <w:p w14:paraId="2F6E3ED0" w14:textId="77777777" w:rsidR="0009416F" w:rsidRPr="00D35736" w:rsidRDefault="0009416F" w:rsidP="0009416F">
      <w:pPr>
        <w:rPr>
          <w:rFonts w:ascii="Twinkl" w:hAnsi="Twinkl"/>
        </w:rPr>
        <w:sectPr w:rsidR="0009416F" w:rsidRPr="00D35736">
          <w:pgSz w:w="12240" w:h="15840"/>
          <w:pgMar w:top="3020" w:right="0" w:bottom="280" w:left="980" w:header="2456" w:footer="0" w:gutter="0"/>
          <w:cols w:space="720"/>
        </w:sectPr>
      </w:pPr>
    </w:p>
    <w:p w14:paraId="336C7214" w14:textId="77777777" w:rsidR="0009416F" w:rsidRPr="00D35736" w:rsidRDefault="0009416F" w:rsidP="0009416F">
      <w:pPr>
        <w:pStyle w:val="BodyText"/>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73"/>
        <w:gridCol w:w="1773"/>
        <w:gridCol w:w="1773"/>
        <w:gridCol w:w="1772"/>
      </w:tblGrid>
      <w:tr w:rsidR="0009416F" w:rsidRPr="00D35736" w14:paraId="61CDA119" w14:textId="77777777" w:rsidTr="00201DD1">
        <w:trPr>
          <w:trHeight w:val="3346"/>
        </w:trPr>
        <w:tc>
          <w:tcPr>
            <w:tcW w:w="1773" w:type="dxa"/>
          </w:tcPr>
          <w:p w14:paraId="62612BCD" w14:textId="77777777" w:rsidR="0009416F" w:rsidRPr="00D35736" w:rsidRDefault="0009416F" w:rsidP="00201DD1">
            <w:pPr>
              <w:pStyle w:val="TableParagraph"/>
              <w:ind w:left="0"/>
              <w:rPr>
                <w:rFonts w:ascii="Twinkl" w:hAnsi="Twinkl"/>
              </w:rPr>
            </w:pPr>
          </w:p>
        </w:tc>
        <w:tc>
          <w:tcPr>
            <w:tcW w:w="1773" w:type="dxa"/>
          </w:tcPr>
          <w:p w14:paraId="44DA3CB3" w14:textId="77777777" w:rsidR="0009416F" w:rsidRPr="00D35736" w:rsidRDefault="0009416F" w:rsidP="00201DD1">
            <w:pPr>
              <w:pStyle w:val="TableParagraph"/>
              <w:ind w:left="0"/>
              <w:rPr>
                <w:rFonts w:ascii="Twinkl" w:hAnsi="Twinkl"/>
              </w:rPr>
            </w:pPr>
          </w:p>
        </w:tc>
        <w:tc>
          <w:tcPr>
            <w:tcW w:w="1773" w:type="dxa"/>
          </w:tcPr>
          <w:p w14:paraId="03578815" w14:textId="77777777" w:rsidR="0009416F" w:rsidRPr="00D35736" w:rsidRDefault="0009416F" w:rsidP="00201DD1">
            <w:pPr>
              <w:pStyle w:val="TableParagraph"/>
              <w:ind w:left="0"/>
              <w:rPr>
                <w:rFonts w:ascii="Twinkl" w:hAnsi="Twinkl"/>
              </w:rPr>
            </w:pPr>
          </w:p>
        </w:tc>
        <w:tc>
          <w:tcPr>
            <w:tcW w:w="1772" w:type="dxa"/>
          </w:tcPr>
          <w:p w14:paraId="500C3411" w14:textId="77777777" w:rsidR="0009416F" w:rsidRPr="00D35736" w:rsidRDefault="0009416F" w:rsidP="00201DD1">
            <w:pPr>
              <w:pStyle w:val="TableParagraph"/>
              <w:spacing w:line="484" w:lineRule="auto"/>
              <w:ind w:right="109"/>
              <w:rPr>
                <w:rFonts w:ascii="Twinkl" w:hAnsi="Twinkl"/>
              </w:rPr>
            </w:pPr>
            <w:r w:rsidRPr="00D35736">
              <w:rPr>
                <w:rFonts w:ascii="Twinkl" w:hAnsi="Twinkl"/>
                <w:color w:val="0D0D0D"/>
              </w:rPr>
              <w:t>Finally,</w:t>
            </w:r>
            <w:r w:rsidRPr="00D35736">
              <w:rPr>
                <w:rFonts w:ascii="Twinkl" w:hAnsi="Twinkl"/>
                <w:color w:val="0D0D0D"/>
                <w:spacing w:val="-3"/>
              </w:rPr>
              <w:t xml:space="preserve"> </w:t>
            </w:r>
            <w:r w:rsidRPr="00D35736">
              <w:rPr>
                <w:rFonts w:ascii="Twinkl" w:hAnsi="Twinkl"/>
                <w:color w:val="0D0D0D"/>
              </w:rPr>
              <w:t>if</w:t>
            </w:r>
            <w:r w:rsidRPr="00D35736">
              <w:rPr>
                <w:rFonts w:ascii="Twinkl" w:hAnsi="Twinkl"/>
                <w:color w:val="0D0D0D"/>
                <w:spacing w:val="-3"/>
              </w:rPr>
              <w:t xml:space="preserve"> </w:t>
            </w: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student could not answer a question correctly,</w:t>
            </w:r>
            <w:r w:rsidRPr="00D35736">
              <w:rPr>
                <w:rFonts w:ascii="Twinkl" w:hAnsi="Twinkl"/>
                <w:color w:val="0D0D0D"/>
                <w:spacing w:val="40"/>
              </w:rPr>
              <w:t xml:space="preserve"> </w:t>
            </w:r>
            <w:r w:rsidRPr="00D35736">
              <w:rPr>
                <w:rFonts w:ascii="Twinkl" w:hAnsi="Twinkl"/>
                <w:color w:val="0D0D0D"/>
              </w:rPr>
              <w:t>the teacher could provide</w:t>
            </w:r>
            <w:r w:rsidRPr="00D35736">
              <w:rPr>
                <w:rFonts w:ascii="Twinkl" w:hAnsi="Twinkl"/>
                <w:color w:val="0D0D0D"/>
                <w:spacing w:val="-9"/>
              </w:rPr>
              <w:t xml:space="preserve"> </w:t>
            </w:r>
            <w:r w:rsidRPr="00D35736">
              <w:rPr>
                <w:rFonts w:ascii="Twinkl" w:hAnsi="Twinkl"/>
                <w:color w:val="0D0D0D"/>
              </w:rPr>
              <w:t>guidance</w:t>
            </w:r>
            <w:r w:rsidRPr="00D35736">
              <w:rPr>
                <w:rFonts w:ascii="Twinkl" w:hAnsi="Twinkl"/>
                <w:color w:val="0D0D0D"/>
                <w:spacing w:val="-9"/>
              </w:rPr>
              <w:t xml:space="preserve"> </w:t>
            </w:r>
            <w:r w:rsidRPr="00D35736">
              <w:rPr>
                <w:rFonts w:ascii="Twinkl" w:hAnsi="Twinkl"/>
                <w:color w:val="0D0D0D"/>
              </w:rPr>
              <w:t>and assistance,</w:t>
            </w:r>
            <w:r w:rsidRPr="00D35736">
              <w:rPr>
                <w:rFonts w:ascii="Twinkl" w:hAnsi="Twinkl"/>
                <w:color w:val="0D0D0D"/>
                <w:spacing w:val="-1"/>
              </w:rPr>
              <w:t xml:space="preserve"> </w:t>
            </w:r>
            <w:r w:rsidRPr="00D35736">
              <w:rPr>
                <w:rFonts w:ascii="Twinkl" w:hAnsi="Twinkl"/>
                <w:color w:val="0D0D0D"/>
              </w:rPr>
              <w:t>helping</w:t>
            </w:r>
            <w:r w:rsidRPr="00D35736">
              <w:rPr>
                <w:rFonts w:ascii="Twinkl" w:hAnsi="Twinkl"/>
                <w:color w:val="0D0D0D"/>
                <w:spacing w:val="-1"/>
              </w:rPr>
              <w:t xml:space="preserve"> </w:t>
            </w:r>
            <w:r w:rsidRPr="00D35736">
              <w:rPr>
                <w:rFonts w:ascii="Twinkl" w:hAnsi="Twinkl"/>
                <w:color w:val="0D0D0D"/>
              </w:rPr>
              <w:t>to further the teacher's</w:t>
            </w:r>
          </w:p>
          <w:p w14:paraId="7F3650FB" w14:textId="77777777" w:rsidR="0009416F" w:rsidRPr="00D35736" w:rsidRDefault="0009416F" w:rsidP="00201DD1">
            <w:pPr>
              <w:pStyle w:val="TableParagraph"/>
              <w:rPr>
                <w:rFonts w:ascii="Twinkl" w:hAnsi="Twinkl"/>
              </w:rPr>
            </w:pPr>
            <w:r w:rsidRPr="00D35736">
              <w:rPr>
                <w:rFonts w:ascii="Twinkl" w:hAnsi="Twinkl"/>
                <w:color w:val="0D0D0D"/>
              </w:rPr>
              <w:t>knowledge</w:t>
            </w:r>
            <w:r w:rsidRPr="00D35736">
              <w:rPr>
                <w:rFonts w:ascii="Twinkl" w:hAnsi="Twinkl"/>
                <w:color w:val="0D0D0D"/>
                <w:spacing w:val="6"/>
              </w:rPr>
              <w:t xml:space="preserve"> </w:t>
            </w:r>
            <w:r w:rsidRPr="00D35736">
              <w:rPr>
                <w:rFonts w:ascii="Twinkl" w:hAnsi="Twinkl"/>
                <w:color w:val="0D0D0D"/>
              </w:rPr>
              <w:t>and</w:t>
            </w:r>
            <w:r w:rsidRPr="00D35736">
              <w:rPr>
                <w:rFonts w:ascii="Twinkl" w:hAnsi="Twinkl"/>
                <w:color w:val="0D0D0D"/>
                <w:spacing w:val="4"/>
              </w:rPr>
              <w:t xml:space="preserve"> </w:t>
            </w:r>
            <w:r w:rsidRPr="00D35736">
              <w:rPr>
                <w:rFonts w:ascii="Twinkl" w:hAnsi="Twinkl"/>
                <w:color w:val="0D0D0D"/>
                <w:spacing w:val="-2"/>
              </w:rPr>
              <w:t>skills.</w:t>
            </w:r>
          </w:p>
        </w:tc>
      </w:tr>
      <w:tr w:rsidR="0009416F" w:rsidRPr="00D35736" w14:paraId="1582285F" w14:textId="77777777" w:rsidTr="00201DD1">
        <w:trPr>
          <w:trHeight w:val="312"/>
        </w:trPr>
        <w:tc>
          <w:tcPr>
            <w:tcW w:w="1773" w:type="dxa"/>
            <w:tcBorders>
              <w:bottom w:val="nil"/>
            </w:tcBorders>
          </w:tcPr>
          <w:p w14:paraId="28AA15EC" w14:textId="77777777" w:rsidR="0009416F" w:rsidRPr="00D35736" w:rsidRDefault="0009416F" w:rsidP="00201DD1">
            <w:pPr>
              <w:pStyle w:val="TableParagraph"/>
              <w:spacing w:line="203" w:lineRule="exact"/>
              <w:ind w:left="353"/>
              <w:rPr>
                <w:rFonts w:ascii="Twinkl" w:hAnsi="Twinkl"/>
              </w:rPr>
            </w:pPr>
            <w:r w:rsidRPr="00D35736">
              <w:rPr>
                <w:rFonts w:ascii="Twinkl" w:hAnsi="Twinkl"/>
                <w:color w:val="0D0D0D"/>
              </w:rPr>
              <w:t>3.</w:t>
            </w:r>
            <w:r w:rsidRPr="00D35736">
              <w:rPr>
                <w:rFonts w:ascii="Twinkl" w:hAnsi="Twinkl"/>
                <w:color w:val="0D0D0D"/>
                <w:spacing w:val="69"/>
                <w:w w:val="150"/>
              </w:rPr>
              <w:t xml:space="preserve"> </w:t>
            </w:r>
            <w:r w:rsidRPr="00D35736">
              <w:rPr>
                <w:rFonts w:ascii="Twinkl" w:hAnsi="Twinkl"/>
                <w:color w:val="0D0D0D"/>
                <w:spacing w:val="-2"/>
              </w:rPr>
              <w:t>Pedagogical</w:t>
            </w:r>
          </w:p>
        </w:tc>
        <w:tc>
          <w:tcPr>
            <w:tcW w:w="1773" w:type="dxa"/>
            <w:tcBorders>
              <w:bottom w:val="nil"/>
            </w:tcBorders>
          </w:tcPr>
          <w:p w14:paraId="2017D069"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Instrument</w:t>
            </w:r>
            <w:r w:rsidRPr="00D35736">
              <w:rPr>
                <w:rFonts w:ascii="Twinkl" w:hAnsi="Twinkl"/>
                <w:color w:val="0D0D0D"/>
                <w:spacing w:val="5"/>
              </w:rPr>
              <w:t xml:space="preserve"> </w:t>
            </w:r>
            <w:r w:rsidRPr="00D35736">
              <w:rPr>
                <w:rFonts w:ascii="Twinkl" w:hAnsi="Twinkl"/>
                <w:color w:val="0D0D0D"/>
                <w:spacing w:val="-5"/>
              </w:rPr>
              <w:t>for</w:t>
            </w:r>
          </w:p>
        </w:tc>
        <w:tc>
          <w:tcPr>
            <w:tcW w:w="1773" w:type="dxa"/>
            <w:tcBorders>
              <w:bottom w:val="nil"/>
            </w:tcBorders>
          </w:tcPr>
          <w:p w14:paraId="4CA2FF2C"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Presented</w:t>
            </w:r>
            <w:r w:rsidRPr="00D35736">
              <w:rPr>
                <w:rFonts w:ascii="Twinkl" w:hAnsi="Twinkl"/>
                <w:color w:val="0D0D0D"/>
                <w:spacing w:val="5"/>
              </w:rPr>
              <w:t xml:space="preserve"> </w:t>
            </w:r>
            <w:r w:rsidRPr="00D35736">
              <w:rPr>
                <w:rFonts w:ascii="Twinkl" w:hAnsi="Twinkl"/>
                <w:color w:val="0D0D0D"/>
                <w:spacing w:val="-5"/>
              </w:rPr>
              <w:t>the</w:t>
            </w:r>
          </w:p>
        </w:tc>
        <w:tc>
          <w:tcPr>
            <w:tcW w:w="1772" w:type="dxa"/>
            <w:tcBorders>
              <w:bottom w:val="nil"/>
            </w:tcBorders>
          </w:tcPr>
          <w:p w14:paraId="24240936"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I</w:t>
            </w:r>
            <w:r w:rsidRPr="00D35736">
              <w:rPr>
                <w:rFonts w:ascii="Twinkl" w:hAnsi="Twinkl"/>
                <w:color w:val="0D0D0D"/>
                <w:spacing w:val="2"/>
              </w:rPr>
              <w:t xml:space="preserve"> </w:t>
            </w:r>
            <w:r w:rsidRPr="00D35736">
              <w:rPr>
                <w:rFonts w:ascii="Twinkl" w:hAnsi="Twinkl"/>
                <w:color w:val="0D0D0D"/>
              </w:rPr>
              <w:t>observed</w:t>
            </w:r>
            <w:r w:rsidRPr="00D35736">
              <w:rPr>
                <w:rFonts w:ascii="Twinkl" w:hAnsi="Twinkl"/>
                <w:color w:val="0D0D0D"/>
                <w:spacing w:val="3"/>
              </w:rPr>
              <w:t xml:space="preserve"> </w:t>
            </w:r>
            <w:r w:rsidRPr="00D35736">
              <w:rPr>
                <w:rFonts w:ascii="Twinkl" w:hAnsi="Twinkl"/>
                <w:color w:val="0D0D0D"/>
              </w:rPr>
              <w:t>that</w:t>
            </w:r>
            <w:r w:rsidRPr="00D35736">
              <w:rPr>
                <w:rFonts w:ascii="Twinkl" w:hAnsi="Twinkl"/>
                <w:color w:val="0D0D0D"/>
                <w:spacing w:val="3"/>
              </w:rPr>
              <w:t xml:space="preserve"> </w:t>
            </w:r>
            <w:r w:rsidRPr="00D35736">
              <w:rPr>
                <w:rFonts w:ascii="Twinkl" w:hAnsi="Twinkl"/>
                <w:color w:val="0D0D0D"/>
                <w:spacing w:val="-5"/>
              </w:rPr>
              <w:t>the</w:t>
            </w:r>
          </w:p>
        </w:tc>
      </w:tr>
      <w:tr w:rsidR="0009416F" w:rsidRPr="00D35736" w14:paraId="745328FB" w14:textId="77777777" w:rsidTr="00201DD1">
        <w:trPr>
          <w:trHeight w:val="418"/>
        </w:trPr>
        <w:tc>
          <w:tcPr>
            <w:tcW w:w="1773" w:type="dxa"/>
            <w:tcBorders>
              <w:top w:val="nil"/>
              <w:bottom w:val="nil"/>
            </w:tcBorders>
          </w:tcPr>
          <w:p w14:paraId="3D53907D" w14:textId="77777777" w:rsidR="0009416F" w:rsidRPr="00D35736" w:rsidRDefault="0009416F" w:rsidP="00201DD1">
            <w:pPr>
              <w:pStyle w:val="TableParagraph"/>
              <w:spacing w:before="102"/>
              <w:ind w:left="616" w:right="616"/>
              <w:rPr>
                <w:rFonts w:ascii="Twinkl" w:hAnsi="Twinkl"/>
              </w:rPr>
            </w:pPr>
            <w:r w:rsidRPr="00D35736">
              <w:rPr>
                <w:rFonts w:ascii="Twinkl" w:hAnsi="Twinkl"/>
                <w:color w:val="0D0D0D"/>
                <w:spacing w:val="-2"/>
              </w:rPr>
              <w:t>theory.</w:t>
            </w:r>
          </w:p>
        </w:tc>
        <w:tc>
          <w:tcPr>
            <w:tcW w:w="1773" w:type="dxa"/>
            <w:tcBorders>
              <w:top w:val="nil"/>
              <w:bottom w:val="nil"/>
            </w:tcBorders>
          </w:tcPr>
          <w:p w14:paraId="49DAEC4B" w14:textId="77777777" w:rsidR="0009416F" w:rsidRPr="00D35736" w:rsidRDefault="0009416F" w:rsidP="00201DD1">
            <w:pPr>
              <w:pStyle w:val="TableParagraph"/>
              <w:spacing w:before="102"/>
              <w:rPr>
                <w:rFonts w:ascii="Twinkl" w:hAnsi="Twinkl"/>
              </w:rPr>
            </w:pPr>
            <w:r w:rsidRPr="00D35736">
              <w:rPr>
                <w:rFonts w:ascii="Twinkl" w:hAnsi="Twinkl"/>
                <w:color w:val="0D0D0D"/>
              </w:rPr>
              <w:t>evaluating</w:t>
            </w:r>
            <w:r w:rsidRPr="00D35736">
              <w:rPr>
                <w:rFonts w:ascii="Twinkl" w:hAnsi="Twinkl"/>
                <w:color w:val="0D0D0D"/>
                <w:spacing w:val="4"/>
              </w:rPr>
              <w:t xml:space="preserve"> </w:t>
            </w:r>
            <w:r w:rsidRPr="00D35736">
              <w:rPr>
                <w:rFonts w:ascii="Twinkl" w:hAnsi="Twinkl"/>
                <w:color w:val="0D0D0D"/>
              </w:rPr>
              <w:t>the</w:t>
            </w:r>
            <w:r w:rsidRPr="00D35736">
              <w:rPr>
                <w:rFonts w:ascii="Twinkl" w:hAnsi="Twinkl"/>
                <w:color w:val="0D0D0D"/>
                <w:spacing w:val="6"/>
              </w:rPr>
              <w:t xml:space="preserve"> </w:t>
            </w:r>
            <w:r w:rsidRPr="00D35736">
              <w:rPr>
                <w:rFonts w:ascii="Twinkl" w:hAnsi="Twinkl"/>
                <w:color w:val="0D0D0D"/>
                <w:spacing w:val="-2"/>
              </w:rPr>
              <w:t>impact</w:t>
            </w:r>
          </w:p>
        </w:tc>
        <w:tc>
          <w:tcPr>
            <w:tcW w:w="1773" w:type="dxa"/>
            <w:tcBorders>
              <w:top w:val="nil"/>
              <w:bottom w:val="nil"/>
            </w:tcBorders>
          </w:tcPr>
          <w:p w14:paraId="6EA7CDC3"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classroom</w:t>
            </w:r>
          </w:p>
        </w:tc>
        <w:tc>
          <w:tcPr>
            <w:tcW w:w="1772" w:type="dxa"/>
            <w:tcBorders>
              <w:top w:val="nil"/>
              <w:bottom w:val="nil"/>
            </w:tcBorders>
          </w:tcPr>
          <w:p w14:paraId="368DADD9" w14:textId="77777777" w:rsidR="0009416F" w:rsidRPr="00D35736" w:rsidRDefault="0009416F" w:rsidP="00201DD1">
            <w:pPr>
              <w:pStyle w:val="TableParagraph"/>
              <w:spacing w:before="102"/>
              <w:rPr>
                <w:rFonts w:ascii="Twinkl" w:hAnsi="Twinkl"/>
              </w:rPr>
            </w:pPr>
            <w:r w:rsidRPr="00D35736">
              <w:rPr>
                <w:rFonts w:ascii="Twinkl" w:hAnsi="Twinkl"/>
                <w:color w:val="0D0D0D"/>
              </w:rPr>
              <w:t>teacher</w:t>
            </w:r>
            <w:r w:rsidRPr="00D35736">
              <w:rPr>
                <w:rFonts w:ascii="Twinkl" w:hAnsi="Twinkl"/>
                <w:color w:val="0D0D0D"/>
                <w:spacing w:val="4"/>
              </w:rPr>
              <w:t xml:space="preserve"> </w:t>
            </w:r>
            <w:r w:rsidRPr="00D35736">
              <w:rPr>
                <w:rFonts w:ascii="Twinkl" w:hAnsi="Twinkl"/>
                <w:color w:val="0D0D0D"/>
                <w:spacing w:val="-2"/>
              </w:rPr>
              <w:t>employed</w:t>
            </w:r>
          </w:p>
        </w:tc>
      </w:tr>
      <w:tr w:rsidR="0009416F" w:rsidRPr="00D35736" w14:paraId="467E35FB" w14:textId="77777777" w:rsidTr="00201DD1">
        <w:trPr>
          <w:trHeight w:val="418"/>
        </w:trPr>
        <w:tc>
          <w:tcPr>
            <w:tcW w:w="1773" w:type="dxa"/>
            <w:tcBorders>
              <w:top w:val="nil"/>
              <w:bottom w:val="nil"/>
            </w:tcBorders>
          </w:tcPr>
          <w:p w14:paraId="35582C81"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2B02C81" w14:textId="77777777" w:rsidR="0009416F" w:rsidRPr="00D35736" w:rsidRDefault="0009416F" w:rsidP="00201DD1">
            <w:pPr>
              <w:pStyle w:val="TableParagraph"/>
              <w:spacing w:before="102"/>
              <w:rPr>
                <w:rFonts w:ascii="Twinkl" w:hAnsi="Twinkl"/>
              </w:rPr>
            </w:pPr>
            <w:r w:rsidRPr="00D35736">
              <w:rPr>
                <w:rFonts w:ascii="Twinkl" w:hAnsi="Twinkl"/>
                <w:color w:val="0D0D0D"/>
              </w:rPr>
              <w:t>of</w:t>
            </w:r>
            <w:r w:rsidRPr="00D35736">
              <w:rPr>
                <w:rFonts w:ascii="Twinkl" w:hAnsi="Twinkl"/>
                <w:color w:val="0D0D0D"/>
                <w:spacing w:val="5"/>
              </w:rPr>
              <w:t xml:space="preserve"> </w:t>
            </w:r>
            <w:r w:rsidRPr="00D35736">
              <w:rPr>
                <w:rFonts w:ascii="Twinkl" w:hAnsi="Twinkl"/>
                <w:color w:val="0D0D0D"/>
              </w:rPr>
              <w:t>pedagogical</w:t>
            </w:r>
            <w:r w:rsidRPr="00D35736">
              <w:rPr>
                <w:rFonts w:ascii="Twinkl" w:hAnsi="Twinkl"/>
                <w:color w:val="0D0D0D"/>
                <w:spacing w:val="4"/>
              </w:rPr>
              <w:t xml:space="preserve"> </w:t>
            </w:r>
            <w:r w:rsidRPr="00D35736">
              <w:rPr>
                <w:rFonts w:ascii="Twinkl" w:hAnsi="Twinkl"/>
                <w:color w:val="0D0D0D"/>
                <w:spacing w:val="-2"/>
              </w:rPr>
              <w:t>theory</w:t>
            </w:r>
          </w:p>
        </w:tc>
        <w:tc>
          <w:tcPr>
            <w:tcW w:w="1773" w:type="dxa"/>
            <w:tcBorders>
              <w:top w:val="nil"/>
              <w:bottom w:val="nil"/>
            </w:tcBorders>
          </w:tcPr>
          <w:p w14:paraId="0BA809F6" w14:textId="77777777" w:rsidR="0009416F" w:rsidRPr="00D35736" w:rsidRDefault="0009416F" w:rsidP="00201DD1">
            <w:pPr>
              <w:pStyle w:val="TableParagraph"/>
              <w:spacing w:before="102"/>
              <w:rPr>
                <w:rFonts w:ascii="Twinkl" w:hAnsi="Twinkl"/>
              </w:rPr>
            </w:pPr>
            <w:r w:rsidRPr="00D35736">
              <w:rPr>
                <w:rFonts w:ascii="Twinkl" w:hAnsi="Twinkl"/>
                <w:color w:val="0D0D0D"/>
              </w:rPr>
              <w:t>observation</w:t>
            </w:r>
            <w:r w:rsidRPr="00D35736">
              <w:rPr>
                <w:rFonts w:ascii="Twinkl" w:hAnsi="Twinkl"/>
                <w:color w:val="0D0D0D"/>
                <w:spacing w:val="5"/>
              </w:rPr>
              <w:t xml:space="preserve"> </w:t>
            </w:r>
            <w:r w:rsidRPr="00D35736">
              <w:rPr>
                <w:rFonts w:ascii="Twinkl" w:hAnsi="Twinkl"/>
                <w:color w:val="0D0D0D"/>
                <w:spacing w:val="-2"/>
              </w:rPr>
              <w:t>sheet</w:t>
            </w:r>
          </w:p>
        </w:tc>
        <w:tc>
          <w:tcPr>
            <w:tcW w:w="1772" w:type="dxa"/>
            <w:tcBorders>
              <w:top w:val="nil"/>
              <w:bottom w:val="nil"/>
            </w:tcBorders>
          </w:tcPr>
          <w:p w14:paraId="4892E594" w14:textId="77777777" w:rsidR="0009416F" w:rsidRPr="00D35736" w:rsidRDefault="0009416F" w:rsidP="00201DD1">
            <w:pPr>
              <w:pStyle w:val="TableParagraph"/>
              <w:spacing w:before="102"/>
              <w:rPr>
                <w:rFonts w:ascii="Twinkl" w:hAnsi="Twinkl"/>
              </w:rPr>
            </w:pPr>
            <w:r w:rsidRPr="00D35736">
              <w:rPr>
                <w:rFonts w:ascii="Twinkl" w:hAnsi="Twinkl"/>
                <w:color w:val="0D0D0D"/>
              </w:rPr>
              <w:t>pedagogical</w:t>
            </w:r>
            <w:r w:rsidRPr="00D35736">
              <w:rPr>
                <w:rFonts w:ascii="Twinkl" w:hAnsi="Twinkl"/>
                <w:color w:val="0D0D0D"/>
                <w:spacing w:val="8"/>
              </w:rPr>
              <w:t xml:space="preserve"> </w:t>
            </w:r>
            <w:r w:rsidRPr="00D35736">
              <w:rPr>
                <w:rFonts w:ascii="Twinkl" w:hAnsi="Twinkl"/>
                <w:color w:val="0D0D0D"/>
                <w:spacing w:val="-2"/>
              </w:rPr>
              <w:t>theory</w:t>
            </w:r>
          </w:p>
        </w:tc>
      </w:tr>
      <w:tr w:rsidR="0009416F" w:rsidRPr="00D35736" w14:paraId="1CB3DE8F" w14:textId="77777777" w:rsidTr="00201DD1">
        <w:trPr>
          <w:trHeight w:val="418"/>
        </w:trPr>
        <w:tc>
          <w:tcPr>
            <w:tcW w:w="1773" w:type="dxa"/>
            <w:tcBorders>
              <w:top w:val="nil"/>
              <w:bottom w:val="nil"/>
            </w:tcBorders>
          </w:tcPr>
          <w:p w14:paraId="72E9C881"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DBDF367" w14:textId="77777777" w:rsidR="0009416F" w:rsidRPr="00D35736" w:rsidRDefault="0009416F" w:rsidP="00201DD1">
            <w:pPr>
              <w:pStyle w:val="TableParagraph"/>
              <w:spacing w:before="102"/>
              <w:rPr>
                <w:rFonts w:ascii="Twinkl" w:hAnsi="Twinkl"/>
              </w:rPr>
            </w:pPr>
            <w:r w:rsidRPr="00D35736">
              <w:rPr>
                <w:rFonts w:ascii="Twinkl" w:hAnsi="Twinkl"/>
                <w:color w:val="0D0D0D"/>
              </w:rPr>
              <w:t>based</w:t>
            </w:r>
            <w:r w:rsidRPr="00D35736">
              <w:rPr>
                <w:rFonts w:ascii="Twinkl" w:hAnsi="Twinkl"/>
                <w:color w:val="0D0D0D"/>
                <w:spacing w:val="2"/>
              </w:rPr>
              <w:t xml:space="preserve"> </w:t>
            </w:r>
            <w:r w:rsidRPr="00D35736">
              <w:rPr>
                <w:rFonts w:ascii="Twinkl" w:hAnsi="Twinkl"/>
                <w:color w:val="0D0D0D"/>
              </w:rPr>
              <w:t>on</w:t>
            </w:r>
            <w:r w:rsidRPr="00D35736">
              <w:rPr>
                <w:rFonts w:ascii="Twinkl" w:hAnsi="Twinkl"/>
                <w:color w:val="0D0D0D"/>
                <w:spacing w:val="3"/>
              </w:rPr>
              <w:t xml:space="preserve"> </w:t>
            </w:r>
            <w:r w:rsidRPr="00D35736">
              <w:rPr>
                <w:rFonts w:ascii="Twinkl" w:hAnsi="Twinkl"/>
                <w:color w:val="0D0D0D"/>
                <w:spacing w:val="-2"/>
              </w:rPr>
              <w:t>observations</w:t>
            </w:r>
          </w:p>
        </w:tc>
        <w:tc>
          <w:tcPr>
            <w:tcW w:w="1773" w:type="dxa"/>
            <w:tcBorders>
              <w:top w:val="nil"/>
              <w:bottom w:val="nil"/>
            </w:tcBorders>
          </w:tcPr>
          <w:p w14:paraId="4B2F77AE"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evaluations</w:t>
            </w:r>
          </w:p>
        </w:tc>
        <w:tc>
          <w:tcPr>
            <w:tcW w:w="1772" w:type="dxa"/>
            <w:tcBorders>
              <w:top w:val="nil"/>
              <w:bottom w:val="nil"/>
            </w:tcBorders>
          </w:tcPr>
          <w:p w14:paraId="770F3010" w14:textId="77777777" w:rsidR="0009416F" w:rsidRPr="00D35736" w:rsidRDefault="0009416F" w:rsidP="00201DD1">
            <w:pPr>
              <w:pStyle w:val="TableParagraph"/>
              <w:spacing w:before="102"/>
              <w:rPr>
                <w:rFonts w:ascii="Twinkl" w:hAnsi="Twinkl"/>
              </w:rPr>
            </w:pPr>
            <w:r w:rsidRPr="00D35736">
              <w:rPr>
                <w:rFonts w:ascii="Twinkl" w:hAnsi="Twinkl"/>
                <w:color w:val="0D0D0D"/>
              </w:rPr>
              <w:t>by</w:t>
            </w:r>
            <w:r w:rsidRPr="00D35736">
              <w:rPr>
                <w:rFonts w:ascii="Twinkl" w:hAnsi="Twinkl"/>
                <w:color w:val="0D0D0D"/>
                <w:spacing w:val="-1"/>
              </w:rPr>
              <w:t xml:space="preserve"> </w:t>
            </w:r>
            <w:r w:rsidRPr="00D35736">
              <w:rPr>
                <w:rFonts w:ascii="Twinkl" w:hAnsi="Twinkl"/>
                <w:color w:val="0D0D0D"/>
              </w:rPr>
              <w:t>allowing</w:t>
            </w:r>
            <w:r w:rsidRPr="00D35736">
              <w:rPr>
                <w:rFonts w:ascii="Twinkl" w:hAnsi="Twinkl"/>
                <w:color w:val="0D0D0D"/>
                <w:spacing w:val="3"/>
              </w:rPr>
              <w:t xml:space="preserve"> </w:t>
            </w:r>
            <w:r w:rsidRPr="00D35736">
              <w:rPr>
                <w:rFonts w:ascii="Twinkl" w:hAnsi="Twinkl"/>
                <w:color w:val="0D0D0D"/>
              </w:rPr>
              <w:t>the</w:t>
            </w:r>
            <w:r w:rsidRPr="00D35736">
              <w:rPr>
                <w:rFonts w:ascii="Twinkl" w:hAnsi="Twinkl"/>
                <w:color w:val="0D0D0D"/>
                <w:spacing w:val="5"/>
              </w:rPr>
              <w:t xml:space="preserve"> </w:t>
            </w:r>
            <w:r w:rsidRPr="00D35736">
              <w:rPr>
                <w:rFonts w:ascii="Twinkl" w:hAnsi="Twinkl"/>
                <w:color w:val="0D0D0D"/>
                <w:spacing w:val="-2"/>
              </w:rPr>
              <w:t>child</w:t>
            </w:r>
          </w:p>
        </w:tc>
      </w:tr>
      <w:tr w:rsidR="0009416F" w:rsidRPr="00D35736" w14:paraId="3FE6B7CC" w14:textId="77777777" w:rsidTr="00201DD1">
        <w:trPr>
          <w:trHeight w:val="418"/>
        </w:trPr>
        <w:tc>
          <w:tcPr>
            <w:tcW w:w="1773" w:type="dxa"/>
            <w:tcBorders>
              <w:top w:val="nil"/>
              <w:bottom w:val="nil"/>
            </w:tcBorders>
          </w:tcPr>
          <w:p w14:paraId="3B6DDA75"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062916D" w14:textId="77777777" w:rsidR="0009416F" w:rsidRPr="00D35736" w:rsidRDefault="0009416F" w:rsidP="00201DD1">
            <w:pPr>
              <w:pStyle w:val="TableParagraph"/>
              <w:spacing w:before="102"/>
              <w:rPr>
                <w:rFonts w:ascii="Twinkl" w:hAnsi="Twinkl"/>
              </w:rPr>
            </w:pPr>
            <w:r w:rsidRPr="00D35736">
              <w:rPr>
                <w:rFonts w:ascii="Twinkl" w:hAnsi="Twinkl"/>
                <w:color w:val="0D0D0D"/>
              </w:rPr>
              <w:t>made</w:t>
            </w:r>
            <w:r w:rsidRPr="00D35736">
              <w:rPr>
                <w:rFonts w:ascii="Twinkl" w:hAnsi="Twinkl"/>
                <w:color w:val="0D0D0D"/>
                <w:spacing w:val="2"/>
              </w:rPr>
              <w:t xml:space="preserve"> </w:t>
            </w:r>
            <w:r w:rsidRPr="00D35736">
              <w:rPr>
                <w:rFonts w:ascii="Twinkl" w:hAnsi="Twinkl"/>
                <w:color w:val="0D0D0D"/>
              </w:rPr>
              <w:t>in</w:t>
            </w:r>
            <w:r w:rsidRPr="00D35736">
              <w:rPr>
                <w:rFonts w:ascii="Twinkl" w:hAnsi="Twinkl"/>
                <w:color w:val="0D0D0D"/>
                <w:spacing w:val="2"/>
              </w:rPr>
              <w:t xml:space="preserve"> </w:t>
            </w:r>
            <w:r w:rsidRPr="00D35736">
              <w:rPr>
                <w:rFonts w:ascii="Twinkl" w:hAnsi="Twinkl"/>
                <w:color w:val="0D0D0D"/>
                <w:spacing w:val="-5"/>
              </w:rPr>
              <w:t>the</w:t>
            </w:r>
          </w:p>
        </w:tc>
        <w:tc>
          <w:tcPr>
            <w:tcW w:w="1773" w:type="dxa"/>
            <w:tcBorders>
              <w:top w:val="nil"/>
              <w:bottom w:val="nil"/>
            </w:tcBorders>
          </w:tcPr>
          <w:p w14:paraId="6071AAAF" w14:textId="77777777" w:rsidR="0009416F" w:rsidRPr="00D35736" w:rsidRDefault="0009416F" w:rsidP="00201DD1">
            <w:pPr>
              <w:pStyle w:val="TableParagraph"/>
              <w:spacing w:before="102"/>
              <w:rPr>
                <w:rFonts w:ascii="Twinkl" w:hAnsi="Twinkl"/>
              </w:rPr>
            </w:pPr>
            <w:r w:rsidRPr="00D35736">
              <w:rPr>
                <w:rFonts w:ascii="Twinkl" w:hAnsi="Twinkl"/>
                <w:color w:val="0D0D0D"/>
              </w:rPr>
              <w:t>illustrating</w:t>
            </w:r>
            <w:r w:rsidRPr="00D35736">
              <w:rPr>
                <w:rFonts w:ascii="Twinkl" w:hAnsi="Twinkl"/>
                <w:color w:val="0D0D0D"/>
                <w:spacing w:val="4"/>
              </w:rPr>
              <w:t xml:space="preserve"> </w:t>
            </w:r>
            <w:r w:rsidRPr="00D35736">
              <w:rPr>
                <w:rFonts w:ascii="Twinkl" w:hAnsi="Twinkl"/>
                <w:color w:val="0D0D0D"/>
              </w:rPr>
              <w:t>how</w:t>
            </w:r>
            <w:r w:rsidRPr="00D35736">
              <w:rPr>
                <w:rFonts w:ascii="Twinkl" w:hAnsi="Twinkl"/>
                <w:color w:val="0D0D0D"/>
                <w:spacing w:val="2"/>
              </w:rPr>
              <w:t xml:space="preserve"> </w:t>
            </w:r>
            <w:r w:rsidRPr="00D35736">
              <w:rPr>
                <w:rFonts w:ascii="Twinkl" w:hAnsi="Twinkl"/>
                <w:color w:val="0D0D0D"/>
                <w:spacing w:val="-5"/>
              </w:rPr>
              <w:t>the</w:t>
            </w:r>
          </w:p>
        </w:tc>
        <w:tc>
          <w:tcPr>
            <w:tcW w:w="1772" w:type="dxa"/>
            <w:tcBorders>
              <w:top w:val="nil"/>
              <w:bottom w:val="nil"/>
            </w:tcBorders>
          </w:tcPr>
          <w:p w14:paraId="03ADDC3D" w14:textId="77777777" w:rsidR="0009416F" w:rsidRPr="00D35736" w:rsidRDefault="0009416F" w:rsidP="00201DD1">
            <w:pPr>
              <w:pStyle w:val="TableParagraph"/>
              <w:spacing w:before="102"/>
              <w:rPr>
                <w:rFonts w:ascii="Twinkl" w:hAnsi="Twinkl"/>
              </w:rPr>
            </w:pPr>
            <w:r w:rsidRPr="00D35736">
              <w:rPr>
                <w:rFonts w:ascii="Twinkl" w:hAnsi="Twinkl"/>
                <w:color w:val="0D0D0D"/>
              </w:rPr>
              <w:t>to</w:t>
            </w:r>
            <w:r w:rsidRPr="00D35736">
              <w:rPr>
                <w:rFonts w:ascii="Twinkl" w:hAnsi="Twinkl"/>
                <w:color w:val="0D0D0D"/>
                <w:spacing w:val="2"/>
              </w:rPr>
              <w:t xml:space="preserve"> </w:t>
            </w:r>
            <w:r w:rsidRPr="00D35736">
              <w:rPr>
                <w:rFonts w:ascii="Twinkl" w:hAnsi="Twinkl"/>
                <w:color w:val="0D0D0D"/>
              </w:rPr>
              <w:t>pursue</w:t>
            </w:r>
            <w:r w:rsidRPr="00D35736">
              <w:rPr>
                <w:rFonts w:ascii="Twinkl" w:hAnsi="Twinkl"/>
                <w:color w:val="0D0D0D"/>
                <w:spacing w:val="5"/>
              </w:rPr>
              <w:t xml:space="preserve"> </w:t>
            </w:r>
            <w:r w:rsidRPr="00D35736">
              <w:rPr>
                <w:rFonts w:ascii="Twinkl" w:hAnsi="Twinkl"/>
                <w:color w:val="0D0D0D"/>
              </w:rPr>
              <w:t>activities</w:t>
            </w:r>
            <w:r w:rsidRPr="00D35736">
              <w:rPr>
                <w:rFonts w:ascii="Twinkl" w:hAnsi="Twinkl"/>
                <w:color w:val="0D0D0D"/>
                <w:spacing w:val="4"/>
              </w:rPr>
              <w:t xml:space="preserve"> </w:t>
            </w:r>
            <w:r w:rsidRPr="00D35736">
              <w:rPr>
                <w:rFonts w:ascii="Twinkl" w:hAnsi="Twinkl"/>
                <w:color w:val="0D0D0D"/>
                <w:spacing w:val="-5"/>
              </w:rPr>
              <w:t>of</w:t>
            </w:r>
          </w:p>
        </w:tc>
      </w:tr>
      <w:tr w:rsidR="0009416F" w:rsidRPr="00D35736" w14:paraId="2A5D3B6F" w14:textId="77777777" w:rsidTr="00201DD1">
        <w:trPr>
          <w:trHeight w:val="418"/>
        </w:trPr>
        <w:tc>
          <w:tcPr>
            <w:tcW w:w="1773" w:type="dxa"/>
            <w:tcBorders>
              <w:top w:val="nil"/>
              <w:bottom w:val="nil"/>
            </w:tcBorders>
          </w:tcPr>
          <w:p w14:paraId="1125EA53"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769B2420" w14:textId="77777777" w:rsidR="0009416F" w:rsidRPr="00D35736" w:rsidRDefault="0009416F" w:rsidP="00201DD1">
            <w:pPr>
              <w:pStyle w:val="TableParagraph"/>
              <w:spacing w:before="103"/>
              <w:rPr>
                <w:rFonts w:ascii="Twinkl" w:hAnsi="Twinkl"/>
              </w:rPr>
            </w:pPr>
            <w:r w:rsidRPr="00D35736">
              <w:rPr>
                <w:rFonts w:ascii="Twinkl" w:hAnsi="Twinkl"/>
                <w:color w:val="0D0D0D"/>
                <w:spacing w:val="-2"/>
              </w:rPr>
              <w:t>classroom.</w:t>
            </w:r>
          </w:p>
        </w:tc>
        <w:tc>
          <w:tcPr>
            <w:tcW w:w="1773" w:type="dxa"/>
            <w:tcBorders>
              <w:top w:val="nil"/>
              <w:bottom w:val="nil"/>
            </w:tcBorders>
          </w:tcPr>
          <w:p w14:paraId="38C5E5BF" w14:textId="77777777" w:rsidR="0009416F" w:rsidRPr="00D35736" w:rsidRDefault="0009416F" w:rsidP="00201DD1">
            <w:pPr>
              <w:pStyle w:val="TableParagraph"/>
              <w:spacing w:before="103"/>
              <w:rPr>
                <w:rFonts w:ascii="Twinkl" w:hAnsi="Twinkl"/>
              </w:rPr>
            </w:pPr>
            <w:r w:rsidRPr="00D35736">
              <w:rPr>
                <w:rFonts w:ascii="Twinkl" w:hAnsi="Twinkl"/>
                <w:color w:val="0D0D0D"/>
              </w:rPr>
              <w:t>pedagogical</w:t>
            </w:r>
            <w:r w:rsidRPr="00D35736">
              <w:rPr>
                <w:rFonts w:ascii="Twinkl" w:hAnsi="Twinkl"/>
                <w:color w:val="0D0D0D"/>
                <w:spacing w:val="8"/>
              </w:rPr>
              <w:t xml:space="preserve"> </w:t>
            </w:r>
            <w:r w:rsidRPr="00D35736">
              <w:rPr>
                <w:rFonts w:ascii="Twinkl" w:hAnsi="Twinkl"/>
                <w:color w:val="0D0D0D"/>
                <w:spacing w:val="-2"/>
              </w:rPr>
              <w:t>theory</w:t>
            </w:r>
          </w:p>
        </w:tc>
        <w:tc>
          <w:tcPr>
            <w:tcW w:w="1772" w:type="dxa"/>
            <w:tcBorders>
              <w:top w:val="nil"/>
              <w:bottom w:val="nil"/>
            </w:tcBorders>
          </w:tcPr>
          <w:p w14:paraId="1B0BAFA0" w14:textId="77777777" w:rsidR="0009416F" w:rsidRPr="00D35736" w:rsidRDefault="0009416F" w:rsidP="00201DD1">
            <w:pPr>
              <w:pStyle w:val="TableParagraph"/>
              <w:spacing w:before="103"/>
              <w:rPr>
                <w:rFonts w:ascii="Twinkl" w:hAnsi="Twinkl"/>
              </w:rPr>
            </w:pPr>
            <w:r w:rsidRPr="00D35736">
              <w:rPr>
                <w:rFonts w:ascii="Twinkl" w:hAnsi="Twinkl"/>
                <w:color w:val="0D0D0D"/>
              </w:rPr>
              <w:t>their</w:t>
            </w:r>
            <w:r w:rsidRPr="00D35736">
              <w:rPr>
                <w:rFonts w:ascii="Twinkl" w:hAnsi="Twinkl"/>
                <w:color w:val="0D0D0D"/>
                <w:spacing w:val="4"/>
              </w:rPr>
              <w:t xml:space="preserve"> </w:t>
            </w:r>
            <w:r w:rsidRPr="00D35736">
              <w:rPr>
                <w:rFonts w:ascii="Twinkl" w:hAnsi="Twinkl"/>
                <w:color w:val="0D0D0D"/>
                <w:spacing w:val="-2"/>
              </w:rPr>
              <w:t>interest,</w:t>
            </w:r>
          </w:p>
        </w:tc>
      </w:tr>
      <w:tr w:rsidR="0009416F" w:rsidRPr="00D35736" w14:paraId="1040B2E8" w14:textId="77777777" w:rsidTr="00201DD1">
        <w:trPr>
          <w:trHeight w:val="418"/>
        </w:trPr>
        <w:tc>
          <w:tcPr>
            <w:tcW w:w="1773" w:type="dxa"/>
            <w:tcBorders>
              <w:top w:val="nil"/>
              <w:bottom w:val="nil"/>
            </w:tcBorders>
          </w:tcPr>
          <w:p w14:paraId="55BDCE8A"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DA96D54"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7D4309F" w14:textId="77777777" w:rsidR="0009416F" w:rsidRPr="00D35736" w:rsidRDefault="0009416F" w:rsidP="00201DD1">
            <w:pPr>
              <w:pStyle w:val="TableParagraph"/>
              <w:spacing w:before="102"/>
              <w:rPr>
                <w:rFonts w:ascii="Twinkl" w:hAnsi="Twinkl"/>
              </w:rPr>
            </w:pPr>
            <w:r w:rsidRPr="00D35736">
              <w:rPr>
                <w:rFonts w:ascii="Twinkl" w:hAnsi="Twinkl"/>
                <w:color w:val="0D0D0D"/>
              </w:rPr>
              <w:t>affects</w:t>
            </w:r>
            <w:r w:rsidRPr="00D35736">
              <w:rPr>
                <w:rFonts w:ascii="Twinkl" w:hAnsi="Twinkl"/>
                <w:color w:val="0D0D0D"/>
                <w:spacing w:val="3"/>
              </w:rPr>
              <w:t xml:space="preserve"> </w:t>
            </w:r>
            <w:r w:rsidRPr="00D35736">
              <w:rPr>
                <w:rFonts w:ascii="Twinkl" w:hAnsi="Twinkl"/>
                <w:color w:val="0D0D0D"/>
                <w:spacing w:val="-2"/>
              </w:rPr>
              <w:t>learning.</w:t>
            </w:r>
          </w:p>
        </w:tc>
        <w:tc>
          <w:tcPr>
            <w:tcW w:w="1772" w:type="dxa"/>
            <w:tcBorders>
              <w:top w:val="nil"/>
              <w:bottom w:val="nil"/>
            </w:tcBorders>
          </w:tcPr>
          <w:p w14:paraId="4259F60A" w14:textId="77777777" w:rsidR="0009416F" w:rsidRPr="00D35736" w:rsidRDefault="0009416F" w:rsidP="00201DD1">
            <w:pPr>
              <w:pStyle w:val="TableParagraph"/>
              <w:spacing w:before="102"/>
              <w:rPr>
                <w:rFonts w:ascii="Twinkl" w:hAnsi="Twinkl"/>
              </w:rPr>
            </w:pPr>
            <w:r w:rsidRPr="00D35736">
              <w:rPr>
                <w:rFonts w:ascii="Twinkl" w:hAnsi="Twinkl"/>
                <w:color w:val="0D0D0D"/>
              </w:rPr>
              <w:t>encouraging</w:t>
            </w:r>
            <w:r w:rsidRPr="00D35736">
              <w:rPr>
                <w:rFonts w:ascii="Twinkl" w:hAnsi="Twinkl"/>
                <w:color w:val="0D0D0D"/>
                <w:spacing w:val="5"/>
              </w:rPr>
              <w:t xml:space="preserve"> </w:t>
            </w:r>
            <w:r w:rsidRPr="00D35736">
              <w:rPr>
                <w:rFonts w:ascii="Twinkl" w:hAnsi="Twinkl"/>
                <w:color w:val="0D0D0D"/>
              </w:rPr>
              <w:t>them</w:t>
            </w:r>
            <w:r w:rsidRPr="00D35736">
              <w:rPr>
                <w:rFonts w:ascii="Twinkl" w:hAnsi="Twinkl"/>
                <w:color w:val="0D0D0D"/>
                <w:spacing w:val="2"/>
              </w:rPr>
              <w:t xml:space="preserve"> </w:t>
            </w:r>
            <w:r w:rsidRPr="00D35736">
              <w:rPr>
                <w:rFonts w:ascii="Twinkl" w:hAnsi="Twinkl"/>
                <w:color w:val="0D0D0D"/>
                <w:spacing w:val="-5"/>
              </w:rPr>
              <w:t>to</w:t>
            </w:r>
          </w:p>
        </w:tc>
      </w:tr>
      <w:tr w:rsidR="0009416F" w:rsidRPr="00D35736" w14:paraId="1CE2BABC" w14:textId="77777777" w:rsidTr="00201DD1">
        <w:trPr>
          <w:trHeight w:val="418"/>
        </w:trPr>
        <w:tc>
          <w:tcPr>
            <w:tcW w:w="1773" w:type="dxa"/>
            <w:tcBorders>
              <w:top w:val="nil"/>
              <w:bottom w:val="nil"/>
            </w:tcBorders>
          </w:tcPr>
          <w:p w14:paraId="1D1C1685"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998B48C"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2533C98"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5E4875F9" w14:textId="77777777" w:rsidR="0009416F" w:rsidRPr="00D35736" w:rsidRDefault="0009416F" w:rsidP="00201DD1">
            <w:pPr>
              <w:pStyle w:val="TableParagraph"/>
              <w:spacing w:before="102"/>
              <w:rPr>
                <w:rFonts w:ascii="Twinkl" w:hAnsi="Twinkl"/>
              </w:rPr>
            </w:pPr>
            <w:r w:rsidRPr="00D35736">
              <w:rPr>
                <w:rFonts w:ascii="Twinkl" w:hAnsi="Twinkl"/>
                <w:color w:val="0D0D0D"/>
              </w:rPr>
              <w:t>use</w:t>
            </w:r>
            <w:r w:rsidRPr="00D35736">
              <w:rPr>
                <w:rFonts w:ascii="Twinkl" w:hAnsi="Twinkl"/>
                <w:color w:val="0D0D0D"/>
                <w:spacing w:val="4"/>
              </w:rPr>
              <w:t xml:space="preserve"> </w:t>
            </w:r>
            <w:r w:rsidRPr="00D35736">
              <w:rPr>
                <w:rFonts w:ascii="Twinkl" w:hAnsi="Twinkl"/>
                <w:color w:val="0D0D0D"/>
              </w:rPr>
              <w:t>their</w:t>
            </w:r>
            <w:r w:rsidRPr="00D35736">
              <w:rPr>
                <w:rFonts w:ascii="Twinkl" w:hAnsi="Twinkl"/>
                <w:color w:val="0D0D0D"/>
                <w:spacing w:val="2"/>
              </w:rPr>
              <w:t xml:space="preserve"> </w:t>
            </w:r>
            <w:r w:rsidRPr="00D35736">
              <w:rPr>
                <w:rFonts w:ascii="Twinkl" w:hAnsi="Twinkl"/>
                <w:color w:val="0D0D0D"/>
              </w:rPr>
              <w:t>methods</w:t>
            </w:r>
            <w:r w:rsidRPr="00D35736">
              <w:rPr>
                <w:rFonts w:ascii="Twinkl" w:hAnsi="Twinkl"/>
                <w:color w:val="0D0D0D"/>
                <w:spacing w:val="4"/>
              </w:rPr>
              <w:t xml:space="preserve"> </w:t>
            </w:r>
            <w:r w:rsidRPr="00D35736">
              <w:rPr>
                <w:rFonts w:ascii="Twinkl" w:hAnsi="Twinkl"/>
                <w:color w:val="0D0D0D"/>
                <w:spacing w:val="-5"/>
              </w:rPr>
              <w:t>to</w:t>
            </w:r>
          </w:p>
        </w:tc>
      </w:tr>
      <w:tr w:rsidR="0009416F" w:rsidRPr="00D35736" w14:paraId="0CF23118" w14:textId="77777777" w:rsidTr="00201DD1">
        <w:trPr>
          <w:trHeight w:val="418"/>
        </w:trPr>
        <w:tc>
          <w:tcPr>
            <w:tcW w:w="1773" w:type="dxa"/>
            <w:tcBorders>
              <w:top w:val="nil"/>
              <w:bottom w:val="nil"/>
            </w:tcBorders>
          </w:tcPr>
          <w:p w14:paraId="412279A4"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2A15D05"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37A7DDA"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6D3B09C1" w14:textId="77777777" w:rsidR="0009416F" w:rsidRPr="00D35736" w:rsidRDefault="0009416F" w:rsidP="00201DD1">
            <w:pPr>
              <w:pStyle w:val="TableParagraph"/>
              <w:spacing w:before="102"/>
              <w:rPr>
                <w:rFonts w:ascii="Twinkl" w:hAnsi="Twinkl"/>
              </w:rPr>
            </w:pPr>
            <w:r w:rsidRPr="00D35736">
              <w:rPr>
                <w:rFonts w:ascii="Twinkl" w:hAnsi="Twinkl"/>
                <w:color w:val="0D0D0D"/>
              </w:rPr>
              <w:t>solve</w:t>
            </w:r>
            <w:r w:rsidRPr="00D35736">
              <w:rPr>
                <w:rFonts w:ascii="Twinkl" w:hAnsi="Twinkl"/>
                <w:color w:val="0D0D0D"/>
                <w:spacing w:val="4"/>
              </w:rPr>
              <w:t xml:space="preserve"> </w:t>
            </w:r>
            <w:r w:rsidRPr="00D35736">
              <w:rPr>
                <w:rFonts w:ascii="Twinkl" w:hAnsi="Twinkl"/>
                <w:color w:val="0D0D0D"/>
              </w:rPr>
              <w:t>problems,</w:t>
            </w:r>
            <w:r w:rsidRPr="00D35736">
              <w:rPr>
                <w:rFonts w:ascii="Twinkl" w:hAnsi="Twinkl"/>
                <w:color w:val="0D0D0D"/>
                <w:spacing w:val="3"/>
              </w:rPr>
              <w:t xml:space="preserve"> </w:t>
            </w:r>
            <w:r w:rsidRPr="00D35736">
              <w:rPr>
                <w:rFonts w:ascii="Twinkl" w:hAnsi="Twinkl"/>
                <w:color w:val="0D0D0D"/>
                <w:spacing w:val="-5"/>
              </w:rPr>
              <w:t>and</w:t>
            </w:r>
          </w:p>
        </w:tc>
      </w:tr>
      <w:tr w:rsidR="0009416F" w:rsidRPr="00D35736" w14:paraId="72A65045" w14:textId="77777777" w:rsidTr="00201DD1">
        <w:trPr>
          <w:trHeight w:val="418"/>
        </w:trPr>
        <w:tc>
          <w:tcPr>
            <w:tcW w:w="1773" w:type="dxa"/>
            <w:tcBorders>
              <w:top w:val="nil"/>
              <w:bottom w:val="nil"/>
            </w:tcBorders>
          </w:tcPr>
          <w:p w14:paraId="4252227C"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401D4CC"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354D8993"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7AA3A2B7" w14:textId="77777777" w:rsidR="0009416F" w:rsidRPr="00D35736" w:rsidRDefault="0009416F" w:rsidP="00201DD1">
            <w:pPr>
              <w:pStyle w:val="TableParagraph"/>
              <w:spacing w:before="103"/>
              <w:rPr>
                <w:rFonts w:ascii="Twinkl" w:hAnsi="Twinkl"/>
              </w:rPr>
            </w:pPr>
            <w:r w:rsidRPr="00D35736">
              <w:rPr>
                <w:rFonts w:ascii="Twinkl" w:hAnsi="Twinkl"/>
                <w:color w:val="0D0D0D"/>
              </w:rPr>
              <w:t>fostering</w:t>
            </w:r>
            <w:r w:rsidRPr="00D35736">
              <w:rPr>
                <w:rFonts w:ascii="Twinkl" w:hAnsi="Twinkl"/>
                <w:color w:val="0D0D0D"/>
                <w:spacing w:val="5"/>
              </w:rPr>
              <w:t xml:space="preserve"> </w:t>
            </w:r>
            <w:r w:rsidRPr="00D35736">
              <w:rPr>
                <w:rFonts w:ascii="Twinkl" w:hAnsi="Twinkl"/>
                <w:color w:val="0D0D0D"/>
                <w:spacing w:val="-2"/>
              </w:rPr>
              <w:t>critical</w:t>
            </w:r>
          </w:p>
        </w:tc>
      </w:tr>
      <w:tr w:rsidR="0009416F" w:rsidRPr="00D35736" w14:paraId="427AEE81" w14:textId="77777777" w:rsidTr="00201DD1">
        <w:trPr>
          <w:trHeight w:val="418"/>
        </w:trPr>
        <w:tc>
          <w:tcPr>
            <w:tcW w:w="1773" w:type="dxa"/>
            <w:tcBorders>
              <w:top w:val="nil"/>
              <w:bottom w:val="nil"/>
            </w:tcBorders>
          </w:tcPr>
          <w:p w14:paraId="716268C4"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75A1139"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553B8D0"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77E5B5C3" w14:textId="77777777" w:rsidR="0009416F" w:rsidRPr="00D35736" w:rsidRDefault="0009416F" w:rsidP="00201DD1">
            <w:pPr>
              <w:pStyle w:val="TableParagraph"/>
              <w:spacing w:before="102"/>
              <w:rPr>
                <w:rFonts w:ascii="Twinkl" w:hAnsi="Twinkl"/>
              </w:rPr>
            </w:pPr>
            <w:r w:rsidRPr="00D35736">
              <w:rPr>
                <w:rFonts w:ascii="Twinkl" w:hAnsi="Twinkl"/>
                <w:color w:val="0D0D0D"/>
              </w:rPr>
              <w:t>thinking</w:t>
            </w:r>
            <w:r w:rsidRPr="00D35736">
              <w:rPr>
                <w:rFonts w:ascii="Twinkl" w:hAnsi="Twinkl"/>
                <w:color w:val="0D0D0D"/>
                <w:spacing w:val="3"/>
              </w:rPr>
              <w:t xml:space="preserve"> </w:t>
            </w:r>
            <w:r w:rsidRPr="00D35736">
              <w:rPr>
                <w:rFonts w:ascii="Twinkl" w:hAnsi="Twinkl"/>
                <w:color w:val="0D0D0D"/>
              </w:rPr>
              <w:t>skills.</w:t>
            </w:r>
            <w:r w:rsidRPr="00D35736">
              <w:rPr>
                <w:rFonts w:ascii="Twinkl" w:hAnsi="Twinkl"/>
                <w:color w:val="0D0D0D"/>
                <w:spacing w:val="3"/>
              </w:rPr>
              <w:t xml:space="preserve"> </w:t>
            </w:r>
            <w:r w:rsidRPr="00D35736">
              <w:rPr>
                <w:rFonts w:ascii="Twinkl" w:hAnsi="Twinkl"/>
                <w:color w:val="0D0D0D"/>
                <w:spacing w:val="-4"/>
              </w:rPr>
              <w:t>This</w:t>
            </w:r>
          </w:p>
        </w:tc>
      </w:tr>
      <w:tr w:rsidR="0009416F" w:rsidRPr="00D35736" w14:paraId="7223E92D" w14:textId="77777777" w:rsidTr="00201DD1">
        <w:trPr>
          <w:trHeight w:val="418"/>
        </w:trPr>
        <w:tc>
          <w:tcPr>
            <w:tcW w:w="1773" w:type="dxa"/>
            <w:tcBorders>
              <w:top w:val="nil"/>
              <w:bottom w:val="nil"/>
            </w:tcBorders>
          </w:tcPr>
          <w:p w14:paraId="011C9DAA"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1D92B38"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35BE07B"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36BFAB85" w14:textId="77777777" w:rsidR="0009416F" w:rsidRPr="00D35736" w:rsidRDefault="0009416F" w:rsidP="00201DD1">
            <w:pPr>
              <w:pStyle w:val="TableParagraph"/>
              <w:spacing w:before="102"/>
              <w:rPr>
                <w:rFonts w:ascii="Twinkl" w:hAnsi="Twinkl"/>
              </w:rPr>
            </w:pPr>
            <w:r w:rsidRPr="00D35736">
              <w:rPr>
                <w:rFonts w:ascii="Twinkl" w:hAnsi="Twinkl"/>
                <w:color w:val="0D0D0D"/>
              </w:rPr>
              <w:t>allowed</w:t>
            </w:r>
            <w:r w:rsidRPr="00D35736">
              <w:rPr>
                <w:rFonts w:ascii="Twinkl" w:hAnsi="Twinkl"/>
                <w:color w:val="0D0D0D"/>
                <w:spacing w:val="3"/>
              </w:rPr>
              <w:t xml:space="preserve"> </w:t>
            </w:r>
            <w:r w:rsidRPr="00D35736">
              <w:rPr>
                <w:rFonts w:ascii="Twinkl" w:hAnsi="Twinkl"/>
                <w:color w:val="0D0D0D"/>
              </w:rPr>
              <w:t>the</w:t>
            </w:r>
            <w:r w:rsidRPr="00D35736">
              <w:rPr>
                <w:rFonts w:ascii="Twinkl" w:hAnsi="Twinkl"/>
                <w:color w:val="0D0D0D"/>
                <w:spacing w:val="5"/>
              </w:rPr>
              <w:t xml:space="preserve"> </w:t>
            </w:r>
            <w:r w:rsidRPr="00D35736">
              <w:rPr>
                <w:rFonts w:ascii="Twinkl" w:hAnsi="Twinkl"/>
                <w:color w:val="0D0D0D"/>
              </w:rPr>
              <w:t>child</w:t>
            </w:r>
            <w:r w:rsidRPr="00D35736">
              <w:rPr>
                <w:rFonts w:ascii="Twinkl" w:hAnsi="Twinkl"/>
                <w:color w:val="0D0D0D"/>
                <w:spacing w:val="3"/>
              </w:rPr>
              <w:t xml:space="preserve"> </w:t>
            </w:r>
            <w:r w:rsidRPr="00D35736">
              <w:rPr>
                <w:rFonts w:ascii="Twinkl" w:hAnsi="Twinkl"/>
                <w:color w:val="0D0D0D"/>
                <w:spacing w:val="-5"/>
              </w:rPr>
              <w:t>to</w:t>
            </w:r>
          </w:p>
        </w:tc>
      </w:tr>
      <w:tr w:rsidR="0009416F" w:rsidRPr="00D35736" w14:paraId="519FB3B6" w14:textId="77777777" w:rsidTr="00201DD1">
        <w:trPr>
          <w:trHeight w:val="418"/>
        </w:trPr>
        <w:tc>
          <w:tcPr>
            <w:tcW w:w="1773" w:type="dxa"/>
            <w:tcBorders>
              <w:top w:val="nil"/>
              <w:bottom w:val="nil"/>
            </w:tcBorders>
          </w:tcPr>
          <w:p w14:paraId="66B557B6"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5F2BE67"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C7F54BA"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1BE23F36" w14:textId="77777777" w:rsidR="0009416F" w:rsidRPr="00D35736" w:rsidRDefault="0009416F" w:rsidP="00201DD1">
            <w:pPr>
              <w:pStyle w:val="TableParagraph"/>
              <w:spacing w:before="102"/>
              <w:rPr>
                <w:rFonts w:ascii="Twinkl" w:hAnsi="Twinkl"/>
              </w:rPr>
            </w:pPr>
            <w:r w:rsidRPr="00D35736">
              <w:rPr>
                <w:rFonts w:ascii="Twinkl" w:hAnsi="Twinkl"/>
                <w:color w:val="0D0D0D"/>
              </w:rPr>
              <w:t>connect</w:t>
            </w:r>
            <w:r w:rsidRPr="00D35736">
              <w:rPr>
                <w:rFonts w:ascii="Twinkl" w:hAnsi="Twinkl"/>
                <w:color w:val="0D0D0D"/>
                <w:spacing w:val="2"/>
              </w:rPr>
              <w:t xml:space="preserve"> </w:t>
            </w:r>
            <w:r w:rsidRPr="00D35736">
              <w:rPr>
                <w:rFonts w:ascii="Twinkl" w:hAnsi="Twinkl"/>
                <w:color w:val="0D0D0D"/>
              </w:rPr>
              <w:t>with</w:t>
            </w:r>
            <w:r w:rsidRPr="00D35736">
              <w:rPr>
                <w:rFonts w:ascii="Twinkl" w:hAnsi="Twinkl"/>
                <w:color w:val="0D0D0D"/>
                <w:spacing w:val="3"/>
              </w:rPr>
              <w:t xml:space="preserve"> </w:t>
            </w:r>
            <w:r w:rsidRPr="00D35736">
              <w:rPr>
                <w:rFonts w:ascii="Twinkl" w:hAnsi="Twinkl"/>
                <w:color w:val="0D0D0D"/>
                <w:spacing w:val="-5"/>
              </w:rPr>
              <w:t>the</w:t>
            </w:r>
          </w:p>
        </w:tc>
      </w:tr>
      <w:tr w:rsidR="0009416F" w:rsidRPr="00D35736" w14:paraId="54523B14" w14:textId="77777777" w:rsidTr="00201DD1">
        <w:trPr>
          <w:trHeight w:val="522"/>
        </w:trPr>
        <w:tc>
          <w:tcPr>
            <w:tcW w:w="1773" w:type="dxa"/>
            <w:tcBorders>
              <w:top w:val="nil"/>
            </w:tcBorders>
          </w:tcPr>
          <w:p w14:paraId="76BE36B0" w14:textId="77777777" w:rsidR="0009416F" w:rsidRPr="00D35736" w:rsidRDefault="0009416F" w:rsidP="00201DD1">
            <w:pPr>
              <w:pStyle w:val="TableParagraph"/>
              <w:ind w:left="0"/>
              <w:rPr>
                <w:rFonts w:ascii="Twinkl" w:hAnsi="Twinkl"/>
              </w:rPr>
            </w:pPr>
          </w:p>
        </w:tc>
        <w:tc>
          <w:tcPr>
            <w:tcW w:w="1773" w:type="dxa"/>
            <w:tcBorders>
              <w:top w:val="nil"/>
            </w:tcBorders>
          </w:tcPr>
          <w:p w14:paraId="7A44FB84" w14:textId="77777777" w:rsidR="0009416F" w:rsidRPr="00D35736" w:rsidRDefault="0009416F" w:rsidP="00201DD1">
            <w:pPr>
              <w:pStyle w:val="TableParagraph"/>
              <w:ind w:left="0"/>
              <w:rPr>
                <w:rFonts w:ascii="Twinkl" w:hAnsi="Twinkl"/>
              </w:rPr>
            </w:pPr>
          </w:p>
        </w:tc>
        <w:tc>
          <w:tcPr>
            <w:tcW w:w="1773" w:type="dxa"/>
            <w:tcBorders>
              <w:top w:val="nil"/>
            </w:tcBorders>
          </w:tcPr>
          <w:p w14:paraId="4371E147" w14:textId="77777777" w:rsidR="0009416F" w:rsidRPr="00D35736" w:rsidRDefault="0009416F" w:rsidP="00201DD1">
            <w:pPr>
              <w:pStyle w:val="TableParagraph"/>
              <w:ind w:left="0"/>
              <w:rPr>
                <w:rFonts w:ascii="Twinkl" w:hAnsi="Twinkl"/>
              </w:rPr>
            </w:pPr>
          </w:p>
        </w:tc>
        <w:tc>
          <w:tcPr>
            <w:tcW w:w="1772" w:type="dxa"/>
            <w:tcBorders>
              <w:top w:val="nil"/>
            </w:tcBorders>
          </w:tcPr>
          <w:p w14:paraId="02DC310C" w14:textId="77777777" w:rsidR="0009416F" w:rsidRPr="00D35736" w:rsidRDefault="0009416F" w:rsidP="00201DD1">
            <w:pPr>
              <w:pStyle w:val="TableParagraph"/>
              <w:spacing w:before="102"/>
              <w:rPr>
                <w:rFonts w:ascii="Twinkl" w:hAnsi="Twinkl"/>
              </w:rPr>
            </w:pPr>
            <w:r w:rsidRPr="00D35736">
              <w:rPr>
                <w:rFonts w:ascii="Twinkl" w:hAnsi="Twinkl"/>
                <w:color w:val="0D0D0D"/>
              </w:rPr>
              <w:t>teacher</w:t>
            </w:r>
            <w:r w:rsidRPr="00D35736">
              <w:rPr>
                <w:rFonts w:ascii="Twinkl" w:hAnsi="Twinkl"/>
                <w:color w:val="0D0D0D"/>
                <w:spacing w:val="3"/>
              </w:rPr>
              <w:t xml:space="preserve"> </w:t>
            </w:r>
            <w:r w:rsidRPr="00D35736">
              <w:rPr>
                <w:rFonts w:ascii="Twinkl" w:hAnsi="Twinkl"/>
                <w:color w:val="0D0D0D"/>
              </w:rPr>
              <w:t>and</w:t>
            </w:r>
            <w:r w:rsidRPr="00D35736">
              <w:rPr>
                <w:rFonts w:ascii="Twinkl" w:hAnsi="Twinkl"/>
                <w:color w:val="0D0D0D"/>
                <w:spacing w:val="4"/>
              </w:rPr>
              <w:t xml:space="preserve"> </w:t>
            </w:r>
            <w:r w:rsidRPr="00D35736">
              <w:rPr>
                <w:rFonts w:ascii="Twinkl" w:hAnsi="Twinkl"/>
                <w:color w:val="0D0D0D"/>
                <w:spacing w:val="-2"/>
              </w:rPr>
              <w:t>openly</w:t>
            </w:r>
          </w:p>
        </w:tc>
      </w:tr>
    </w:tbl>
    <w:p w14:paraId="71B13E10" w14:textId="77777777" w:rsidR="0009416F" w:rsidRPr="00D35736" w:rsidRDefault="0009416F" w:rsidP="0009416F">
      <w:pPr>
        <w:rPr>
          <w:rFonts w:ascii="Twinkl" w:hAnsi="Twinkl"/>
        </w:rPr>
        <w:sectPr w:rsidR="0009416F" w:rsidRPr="00D35736">
          <w:pgSz w:w="12240" w:h="15840"/>
          <w:pgMar w:top="3020" w:right="0" w:bottom="280" w:left="980" w:header="2456" w:footer="0" w:gutter="0"/>
          <w:cols w:space="720"/>
        </w:sectPr>
      </w:pPr>
    </w:p>
    <w:p w14:paraId="37A6EDD0" w14:textId="77777777" w:rsidR="0009416F" w:rsidRPr="00D35736" w:rsidRDefault="0009416F" w:rsidP="0009416F">
      <w:pPr>
        <w:pStyle w:val="BodyText"/>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73"/>
        <w:gridCol w:w="1773"/>
        <w:gridCol w:w="1773"/>
        <w:gridCol w:w="1772"/>
      </w:tblGrid>
      <w:tr w:rsidR="0009416F" w:rsidRPr="00D35736" w14:paraId="1803BC0C" w14:textId="77777777" w:rsidTr="00201DD1">
        <w:trPr>
          <w:trHeight w:val="834"/>
        </w:trPr>
        <w:tc>
          <w:tcPr>
            <w:tcW w:w="1773" w:type="dxa"/>
          </w:tcPr>
          <w:p w14:paraId="19FE2419" w14:textId="77777777" w:rsidR="0009416F" w:rsidRPr="00D35736" w:rsidRDefault="0009416F" w:rsidP="00201DD1">
            <w:pPr>
              <w:pStyle w:val="TableParagraph"/>
              <w:ind w:left="0"/>
              <w:rPr>
                <w:rFonts w:ascii="Twinkl" w:hAnsi="Twinkl"/>
              </w:rPr>
            </w:pPr>
          </w:p>
        </w:tc>
        <w:tc>
          <w:tcPr>
            <w:tcW w:w="1773" w:type="dxa"/>
          </w:tcPr>
          <w:p w14:paraId="45BB9D43" w14:textId="77777777" w:rsidR="0009416F" w:rsidRPr="00D35736" w:rsidRDefault="0009416F" w:rsidP="00201DD1">
            <w:pPr>
              <w:pStyle w:val="TableParagraph"/>
              <w:ind w:left="0"/>
              <w:rPr>
                <w:rFonts w:ascii="Twinkl" w:hAnsi="Twinkl"/>
              </w:rPr>
            </w:pPr>
          </w:p>
        </w:tc>
        <w:tc>
          <w:tcPr>
            <w:tcW w:w="1773" w:type="dxa"/>
          </w:tcPr>
          <w:p w14:paraId="498CE66F" w14:textId="77777777" w:rsidR="0009416F" w:rsidRPr="00D35736" w:rsidRDefault="0009416F" w:rsidP="00201DD1">
            <w:pPr>
              <w:pStyle w:val="TableParagraph"/>
              <w:ind w:left="0"/>
              <w:rPr>
                <w:rFonts w:ascii="Twinkl" w:hAnsi="Twinkl"/>
              </w:rPr>
            </w:pPr>
          </w:p>
        </w:tc>
        <w:tc>
          <w:tcPr>
            <w:tcW w:w="1772" w:type="dxa"/>
          </w:tcPr>
          <w:p w14:paraId="3D711B06"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communicate</w:t>
            </w:r>
            <w:r w:rsidRPr="00D35736">
              <w:rPr>
                <w:rFonts w:ascii="Twinkl" w:hAnsi="Twinkl"/>
                <w:color w:val="0D0D0D"/>
                <w:spacing w:val="9"/>
              </w:rPr>
              <w:t xml:space="preserve"> </w:t>
            </w:r>
            <w:r w:rsidRPr="00D35736">
              <w:rPr>
                <w:rFonts w:ascii="Twinkl" w:hAnsi="Twinkl"/>
                <w:color w:val="0D0D0D"/>
                <w:spacing w:val="-4"/>
              </w:rPr>
              <w:t>when</w:t>
            </w:r>
          </w:p>
          <w:p w14:paraId="372681D5" w14:textId="77777777" w:rsidR="0009416F" w:rsidRPr="00D35736" w:rsidRDefault="0009416F" w:rsidP="00201DD1">
            <w:pPr>
              <w:pStyle w:val="TableParagraph"/>
              <w:spacing w:before="4"/>
              <w:ind w:left="0"/>
              <w:rPr>
                <w:rFonts w:ascii="Twinkl" w:hAnsi="Twinkl"/>
                <w:b/>
              </w:rPr>
            </w:pPr>
          </w:p>
          <w:p w14:paraId="5B4F9B40" w14:textId="77777777" w:rsidR="0009416F" w:rsidRPr="00D35736" w:rsidRDefault="0009416F" w:rsidP="00201DD1">
            <w:pPr>
              <w:pStyle w:val="TableParagraph"/>
              <w:rPr>
                <w:rFonts w:ascii="Twinkl" w:hAnsi="Twinkl"/>
              </w:rPr>
            </w:pPr>
            <w:r w:rsidRPr="00D35736">
              <w:rPr>
                <w:rFonts w:ascii="Twinkl" w:hAnsi="Twinkl"/>
                <w:color w:val="0D0D0D"/>
              </w:rPr>
              <w:t>difficulties</w:t>
            </w:r>
            <w:r w:rsidRPr="00D35736">
              <w:rPr>
                <w:rFonts w:ascii="Twinkl" w:hAnsi="Twinkl"/>
                <w:color w:val="0D0D0D"/>
                <w:spacing w:val="5"/>
              </w:rPr>
              <w:t xml:space="preserve"> </w:t>
            </w:r>
            <w:r w:rsidRPr="00D35736">
              <w:rPr>
                <w:rFonts w:ascii="Twinkl" w:hAnsi="Twinkl"/>
                <w:color w:val="0D0D0D"/>
                <w:spacing w:val="-2"/>
              </w:rPr>
              <w:t>arose.</w:t>
            </w:r>
          </w:p>
        </w:tc>
      </w:tr>
      <w:tr w:rsidR="0009416F" w:rsidRPr="00D35736" w14:paraId="7AFB512A" w14:textId="77777777" w:rsidTr="00201DD1">
        <w:trPr>
          <w:trHeight w:val="312"/>
        </w:trPr>
        <w:tc>
          <w:tcPr>
            <w:tcW w:w="1773" w:type="dxa"/>
            <w:tcBorders>
              <w:bottom w:val="nil"/>
            </w:tcBorders>
          </w:tcPr>
          <w:p w14:paraId="6251CB02" w14:textId="77777777" w:rsidR="0009416F" w:rsidRPr="00D35736" w:rsidRDefault="0009416F" w:rsidP="00201DD1">
            <w:pPr>
              <w:pStyle w:val="TableParagraph"/>
              <w:spacing w:line="203" w:lineRule="exact"/>
              <w:ind w:left="353"/>
              <w:rPr>
                <w:rFonts w:ascii="Twinkl" w:hAnsi="Twinkl"/>
              </w:rPr>
            </w:pPr>
            <w:r w:rsidRPr="00D35736">
              <w:rPr>
                <w:rFonts w:ascii="Twinkl" w:hAnsi="Twinkl"/>
                <w:color w:val="0D0D0D"/>
              </w:rPr>
              <w:t>4.</w:t>
            </w:r>
            <w:r w:rsidRPr="00D35736">
              <w:rPr>
                <w:rFonts w:ascii="Twinkl" w:hAnsi="Twinkl"/>
                <w:color w:val="0D0D0D"/>
                <w:spacing w:val="69"/>
                <w:w w:val="150"/>
              </w:rPr>
              <w:t xml:space="preserve"> </w:t>
            </w:r>
            <w:r w:rsidRPr="00D35736">
              <w:rPr>
                <w:rFonts w:ascii="Twinkl" w:hAnsi="Twinkl"/>
                <w:color w:val="0D0D0D"/>
                <w:spacing w:val="-5"/>
              </w:rPr>
              <w:t>The</w:t>
            </w:r>
          </w:p>
        </w:tc>
        <w:tc>
          <w:tcPr>
            <w:tcW w:w="1773" w:type="dxa"/>
            <w:tcBorders>
              <w:bottom w:val="nil"/>
            </w:tcBorders>
          </w:tcPr>
          <w:p w14:paraId="76E603D5"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The</w:t>
            </w:r>
            <w:r w:rsidRPr="00D35736">
              <w:rPr>
                <w:rFonts w:ascii="Twinkl" w:hAnsi="Twinkl"/>
                <w:color w:val="0D0D0D"/>
                <w:spacing w:val="4"/>
              </w:rPr>
              <w:t xml:space="preserve"> </w:t>
            </w:r>
            <w:r w:rsidRPr="00D35736">
              <w:rPr>
                <w:rFonts w:ascii="Twinkl" w:hAnsi="Twinkl"/>
                <w:color w:val="0D0D0D"/>
              </w:rPr>
              <w:t>evaluation</w:t>
            </w:r>
            <w:r w:rsidRPr="00D35736">
              <w:rPr>
                <w:rFonts w:ascii="Twinkl" w:hAnsi="Twinkl"/>
                <w:color w:val="0D0D0D"/>
                <w:spacing w:val="4"/>
              </w:rPr>
              <w:t xml:space="preserve"> </w:t>
            </w:r>
            <w:r w:rsidRPr="00D35736">
              <w:rPr>
                <w:rFonts w:ascii="Twinkl" w:hAnsi="Twinkl"/>
                <w:color w:val="0D0D0D"/>
                <w:spacing w:val="-2"/>
              </w:rPr>
              <w:t>sheet</w:t>
            </w:r>
          </w:p>
        </w:tc>
        <w:tc>
          <w:tcPr>
            <w:tcW w:w="1773" w:type="dxa"/>
            <w:tcBorders>
              <w:bottom w:val="nil"/>
            </w:tcBorders>
          </w:tcPr>
          <w:p w14:paraId="712E0919"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A</w:t>
            </w:r>
            <w:r w:rsidRPr="00D35736">
              <w:rPr>
                <w:rFonts w:ascii="Twinkl" w:hAnsi="Twinkl"/>
                <w:color w:val="0D0D0D"/>
                <w:spacing w:val="2"/>
              </w:rPr>
              <w:t xml:space="preserve"> </w:t>
            </w:r>
            <w:r w:rsidRPr="00D35736">
              <w:rPr>
                <w:rFonts w:ascii="Twinkl" w:hAnsi="Twinkl"/>
                <w:color w:val="0D0D0D"/>
                <w:spacing w:val="-2"/>
              </w:rPr>
              <w:t>classroom</w:t>
            </w:r>
          </w:p>
        </w:tc>
        <w:tc>
          <w:tcPr>
            <w:tcW w:w="1772" w:type="dxa"/>
            <w:tcBorders>
              <w:bottom w:val="nil"/>
            </w:tcBorders>
          </w:tcPr>
          <w:p w14:paraId="0E1FF4B4" w14:textId="77777777" w:rsidR="0009416F" w:rsidRPr="00D35736" w:rsidRDefault="0009416F" w:rsidP="00201DD1">
            <w:pPr>
              <w:pStyle w:val="TableParagraph"/>
              <w:spacing w:line="203" w:lineRule="exact"/>
              <w:rPr>
                <w:rFonts w:ascii="Twinkl" w:hAnsi="Twinkl"/>
              </w:rPr>
            </w:pPr>
            <w:r w:rsidRPr="00D35736">
              <w:rPr>
                <w:rFonts w:ascii="Twinkl" w:hAnsi="Twinkl"/>
                <w:color w:val="0D0D0D"/>
              </w:rPr>
              <w:t>I</w:t>
            </w:r>
            <w:r w:rsidRPr="00D35736">
              <w:rPr>
                <w:rFonts w:ascii="Twinkl" w:hAnsi="Twinkl"/>
                <w:color w:val="0D0D0D"/>
                <w:spacing w:val="2"/>
              </w:rPr>
              <w:t xml:space="preserve"> </w:t>
            </w:r>
            <w:r w:rsidRPr="00D35736">
              <w:rPr>
                <w:rFonts w:ascii="Twinkl" w:hAnsi="Twinkl"/>
                <w:color w:val="0D0D0D"/>
              </w:rPr>
              <w:t>observed</w:t>
            </w:r>
            <w:r w:rsidRPr="00D35736">
              <w:rPr>
                <w:rFonts w:ascii="Twinkl" w:hAnsi="Twinkl"/>
                <w:color w:val="0D0D0D"/>
                <w:spacing w:val="3"/>
              </w:rPr>
              <w:t xml:space="preserve"> </w:t>
            </w:r>
            <w:r w:rsidRPr="00D35736">
              <w:rPr>
                <w:rFonts w:ascii="Twinkl" w:hAnsi="Twinkl"/>
                <w:color w:val="0D0D0D"/>
              </w:rPr>
              <w:t>that</w:t>
            </w:r>
            <w:r w:rsidRPr="00D35736">
              <w:rPr>
                <w:rFonts w:ascii="Twinkl" w:hAnsi="Twinkl"/>
                <w:color w:val="0D0D0D"/>
                <w:spacing w:val="3"/>
              </w:rPr>
              <w:t xml:space="preserve"> </w:t>
            </w:r>
            <w:r w:rsidRPr="00D35736">
              <w:rPr>
                <w:rFonts w:ascii="Twinkl" w:hAnsi="Twinkl"/>
                <w:color w:val="0D0D0D"/>
                <w:spacing w:val="-5"/>
              </w:rPr>
              <w:t>the</w:t>
            </w:r>
          </w:p>
        </w:tc>
      </w:tr>
      <w:tr w:rsidR="0009416F" w:rsidRPr="00D35736" w14:paraId="447E868F" w14:textId="77777777" w:rsidTr="00201DD1">
        <w:trPr>
          <w:trHeight w:val="418"/>
        </w:trPr>
        <w:tc>
          <w:tcPr>
            <w:tcW w:w="1773" w:type="dxa"/>
            <w:tcBorders>
              <w:top w:val="nil"/>
              <w:bottom w:val="nil"/>
            </w:tcBorders>
          </w:tcPr>
          <w:p w14:paraId="1665A5CE" w14:textId="77777777" w:rsidR="0009416F" w:rsidRPr="00D35736" w:rsidRDefault="0009416F" w:rsidP="00201DD1">
            <w:pPr>
              <w:pStyle w:val="TableParagraph"/>
              <w:spacing w:before="102"/>
              <w:ind w:left="0" w:right="242"/>
              <w:rPr>
                <w:rFonts w:ascii="Twinkl" w:hAnsi="Twinkl"/>
              </w:rPr>
            </w:pPr>
            <w:r w:rsidRPr="00D35736">
              <w:rPr>
                <w:rFonts w:ascii="Twinkl" w:hAnsi="Twinkl"/>
                <w:color w:val="0D0D0D"/>
                <w:spacing w:val="-2"/>
              </w:rPr>
              <w:t>professional</w:t>
            </w:r>
          </w:p>
        </w:tc>
        <w:tc>
          <w:tcPr>
            <w:tcW w:w="1773" w:type="dxa"/>
            <w:tcBorders>
              <w:top w:val="nil"/>
              <w:bottom w:val="nil"/>
            </w:tcBorders>
          </w:tcPr>
          <w:p w14:paraId="549698E4" w14:textId="77777777" w:rsidR="0009416F" w:rsidRPr="00D35736" w:rsidRDefault="0009416F" w:rsidP="00201DD1">
            <w:pPr>
              <w:pStyle w:val="TableParagraph"/>
              <w:spacing w:before="102"/>
              <w:rPr>
                <w:rFonts w:ascii="Twinkl" w:hAnsi="Twinkl"/>
              </w:rPr>
            </w:pPr>
            <w:r w:rsidRPr="00D35736">
              <w:rPr>
                <w:rFonts w:ascii="Twinkl" w:hAnsi="Twinkl"/>
                <w:color w:val="0D0D0D"/>
              </w:rPr>
              <w:t>for the</w:t>
            </w:r>
            <w:r w:rsidRPr="00D35736">
              <w:rPr>
                <w:rFonts w:ascii="Twinkl" w:hAnsi="Twinkl"/>
                <w:color w:val="0D0D0D"/>
                <w:spacing w:val="3"/>
              </w:rPr>
              <w:t xml:space="preserve"> </w:t>
            </w:r>
            <w:r w:rsidRPr="00D35736">
              <w:rPr>
                <w:rFonts w:ascii="Twinkl" w:hAnsi="Twinkl"/>
                <w:color w:val="0D0D0D"/>
                <w:spacing w:val="-2"/>
              </w:rPr>
              <w:t>classroom</w:t>
            </w:r>
          </w:p>
        </w:tc>
        <w:tc>
          <w:tcPr>
            <w:tcW w:w="1773" w:type="dxa"/>
            <w:tcBorders>
              <w:top w:val="nil"/>
              <w:bottom w:val="nil"/>
            </w:tcBorders>
          </w:tcPr>
          <w:p w14:paraId="3074407D" w14:textId="77777777" w:rsidR="0009416F" w:rsidRPr="00D35736" w:rsidRDefault="0009416F" w:rsidP="00201DD1">
            <w:pPr>
              <w:pStyle w:val="TableParagraph"/>
              <w:spacing w:before="102"/>
              <w:rPr>
                <w:rFonts w:ascii="Twinkl" w:hAnsi="Twinkl"/>
              </w:rPr>
            </w:pPr>
            <w:r w:rsidRPr="00D35736">
              <w:rPr>
                <w:rFonts w:ascii="Twinkl" w:hAnsi="Twinkl"/>
                <w:color w:val="0D0D0D"/>
              </w:rPr>
              <w:t>observation</w:t>
            </w:r>
            <w:r w:rsidRPr="00D35736">
              <w:rPr>
                <w:rFonts w:ascii="Twinkl" w:hAnsi="Twinkl"/>
                <w:color w:val="0D0D0D"/>
                <w:spacing w:val="4"/>
              </w:rPr>
              <w:t xml:space="preserve"> </w:t>
            </w:r>
            <w:r w:rsidRPr="00D35736">
              <w:rPr>
                <w:rFonts w:ascii="Twinkl" w:hAnsi="Twinkl"/>
                <w:color w:val="0D0D0D"/>
              </w:rPr>
              <w:t>form</w:t>
            </w:r>
            <w:r w:rsidRPr="00D35736">
              <w:rPr>
                <w:rFonts w:ascii="Twinkl" w:hAnsi="Twinkl"/>
                <w:color w:val="0D0D0D"/>
                <w:spacing w:val="4"/>
              </w:rPr>
              <w:t xml:space="preserve"> </w:t>
            </w:r>
            <w:r w:rsidRPr="00D35736">
              <w:rPr>
                <w:rFonts w:ascii="Twinkl" w:hAnsi="Twinkl"/>
                <w:color w:val="0D0D0D"/>
                <w:spacing w:val="-5"/>
              </w:rPr>
              <w:t>was</w:t>
            </w:r>
          </w:p>
        </w:tc>
        <w:tc>
          <w:tcPr>
            <w:tcW w:w="1772" w:type="dxa"/>
            <w:tcBorders>
              <w:top w:val="nil"/>
              <w:bottom w:val="nil"/>
            </w:tcBorders>
          </w:tcPr>
          <w:p w14:paraId="76DAD732" w14:textId="77777777" w:rsidR="0009416F" w:rsidRPr="00D35736" w:rsidRDefault="0009416F" w:rsidP="00201DD1">
            <w:pPr>
              <w:pStyle w:val="TableParagraph"/>
              <w:spacing w:before="102"/>
              <w:rPr>
                <w:rFonts w:ascii="Twinkl" w:hAnsi="Twinkl"/>
              </w:rPr>
            </w:pPr>
            <w:r w:rsidRPr="00D35736">
              <w:rPr>
                <w:rFonts w:ascii="Twinkl" w:hAnsi="Twinkl"/>
                <w:color w:val="0D0D0D"/>
              </w:rPr>
              <w:t>teacher</w:t>
            </w:r>
            <w:r w:rsidRPr="00D35736">
              <w:rPr>
                <w:rFonts w:ascii="Twinkl" w:hAnsi="Twinkl"/>
                <w:color w:val="0D0D0D"/>
                <w:spacing w:val="4"/>
              </w:rPr>
              <w:t xml:space="preserve"> </w:t>
            </w:r>
            <w:r w:rsidRPr="00D35736">
              <w:rPr>
                <w:rFonts w:ascii="Twinkl" w:hAnsi="Twinkl"/>
                <w:color w:val="0D0D0D"/>
                <w:spacing w:val="-2"/>
              </w:rPr>
              <w:t>demonstrated</w:t>
            </w:r>
          </w:p>
        </w:tc>
      </w:tr>
      <w:tr w:rsidR="0009416F" w:rsidRPr="00D35736" w14:paraId="5ED15F83" w14:textId="77777777" w:rsidTr="00201DD1">
        <w:trPr>
          <w:trHeight w:val="418"/>
        </w:trPr>
        <w:tc>
          <w:tcPr>
            <w:tcW w:w="1773" w:type="dxa"/>
            <w:tcBorders>
              <w:top w:val="nil"/>
              <w:bottom w:val="nil"/>
            </w:tcBorders>
          </w:tcPr>
          <w:p w14:paraId="44FCFD48" w14:textId="77777777" w:rsidR="0009416F" w:rsidRPr="00D35736" w:rsidRDefault="0009416F" w:rsidP="00201DD1">
            <w:pPr>
              <w:pStyle w:val="TableParagraph"/>
              <w:spacing w:before="103"/>
              <w:ind w:left="0" w:right="189"/>
              <w:rPr>
                <w:rFonts w:ascii="Twinkl" w:hAnsi="Twinkl"/>
              </w:rPr>
            </w:pPr>
            <w:r w:rsidRPr="00D35736">
              <w:rPr>
                <w:rFonts w:ascii="Twinkl" w:hAnsi="Twinkl"/>
                <w:color w:val="0D0D0D"/>
              </w:rPr>
              <w:t>standards</w:t>
            </w:r>
            <w:r w:rsidRPr="00D35736">
              <w:rPr>
                <w:rFonts w:ascii="Twinkl" w:hAnsi="Twinkl"/>
                <w:color w:val="0D0D0D"/>
                <w:spacing w:val="5"/>
              </w:rPr>
              <w:t xml:space="preserve"> </w:t>
            </w:r>
            <w:r w:rsidRPr="00D35736">
              <w:rPr>
                <w:rFonts w:ascii="Twinkl" w:hAnsi="Twinkl"/>
                <w:color w:val="0D0D0D"/>
                <w:spacing w:val="-5"/>
              </w:rPr>
              <w:t>for</w:t>
            </w:r>
          </w:p>
        </w:tc>
        <w:tc>
          <w:tcPr>
            <w:tcW w:w="1773" w:type="dxa"/>
            <w:tcBorders>
              <w:top w:val="nil"/>
              <w:bottom w:val="nil"/>
            </w:tcBorders>
          </w:tcPr>
          <w:p w14:paraId="388D8B1F" w14:textId="77777777" w:rsidR="0009416F" w:rsidRPr="00D35736" w:rsidRDefault="0009416F" w:rsidP="00201DD1">
            <w:pPr>
              <w:pStyle w:val="TableParagraph"/>
              <w:spacing w:before="103"/>
              <w:rPr>
                <w:rFonts w:ascii="Twinkl" w:hAnsi="Twinkl"/>
              </w:rPr>
            </w:pPr>
            <w:r w:rsidRPr="00D35736">
              <w:rPr>
                <w:rFonts w:ascii="Twinkl" w:hAnsi="Twinkl"/>
                <w:color w:val="0D0D0D"/>
              </w:rPr>
              <w:t>observation</w:t>
            </w:r>
            <w:r w:rsidRPr="00D35736">
              <w:rPr>
                <w:rFonts w:ascii="Twinkl" w:hAnsi="Twinkl"/>
                <w:color w:val="0D0D0D"/>
                <w:spacing w:val="3"/>
              </w:rPr>
              <w:t xml:space="preserve"> </w:t>
            </w:r>
            <w:r w:rsidRPr="00D35736">
              <w:rPr>
                <w:rFonts w:ascii="Twinkl" w:hAnsi="Twinkl"/>
                <w:color w:val="0D0D0D"/>
              </w:rPr>
              <w:t>tool</w:t>
            </w:r>
            <w:r w:rsidRPr="00D35736">
              <w:rPr>
                <w:rFonts w:ascii="Twinkl" w:hAnsi="Twinkl"/>
                <w:color w:val="0D0D0D"/>
                <w:spacing w:val="5"/>
              </w:rPr>
              <w:t xml:space="preserve"> </w:t>
            </w:r>
            <w:r w:rsidRPr="00D35736">
              <w:rPr>
                <w:rFonts w:ascii="Twinkl" w:hAnsi="Twinkl"/>
                <w:color w:val="0D0D0D"/>
                <w:spacing w:val="-5"/>
              </w:rPr>
              <w:t>was</w:t>
            </w:r>
          </w:p>
        </w:tc>
        <w:tc>
          <w:tcPr>
            <w:tcW w:w="1773" w:type="dxa"/>
            <w:tcBorders>
              <w:top w:val="nil"/>
              <w:bottom w:val="nil"/>
            </w:tcBorders>
          </w:tcPr>
          <w:p w14:paraId="291F078B" w14:textId="77777777" w:rsidR="0009416F" w:rsidRPr="00D35736" w:rsidRDefault="0009416F" w:rsidP="00201DD1">
            <w:pPr>
              <w:pStyle w:val="TableParagraph"/>
              <w:spacing w:before="103"/>
              <w:rPr>
                <w:rFonts w:ascii="Twinkl" w:hAnsi="Twinkl"/>
              </w:rPr>
            </w:pPr>
            <w:r w:rsidRPr="00D35736">
              <w:rPr>
                <w:rFonts w:ascii="Twinkl" w:hAnsi="Twinkl"/>
                <w:color w:val="0D0D0D"/>
              </w:rPr>
              <w:t>given,</w:t>
            </w:r>
            <w:r w:rsidRPr="00D35736">
              <w:rPr>
                <w:rFonts w:ascii="Twinkl" w:hAnsi="Twinkl"/>
                <w:color w:val="0D0D0D"/>
                <w:spacing w:val="1"/>
              </w:rPr>
              <w:t xml:space="preserve"> </w:t>
            </w:r>
            <w:r w:rsidRPr="00D35736">
              <w:rPr>
                <w:rFonts w:ascii="Twinkl" w:hAnsi="Twinkl"/>
                <w:color w:val="0D0D0D"/>
              </w:rPr>
              <w:t>on</w:t>
            </w:r>
            <w:r w:rsidRPr="00D35736">
              <w:rPr>
                <w:rFonts w:ascii="Twinkl" w:hAnsi="Twinkl"/>
                <w:color w:val="0D0D0D"/>
                <w:spacing w:val="4"/>
              </w:rPr>
              <w:t xml:space="preserve"> </w:t>
            </w:r>
            <w:r w:rsidRPr="00D35736">
              <w:rPr>
                <w:rFonts w:ascii="Twinkl" w:hAnsi="Twinkl"/>
                <w:color w:val="0D0D0D"/>
                <w:spacing w:val="-2"/>
              </w:rPr>
              <w:t>which</w:t>
            </w:r>
          </w:p>
        </w:tc>
        <w:tc>
          <w:tcPr>
            <w:tcW w:w="1772" w:type="dxa"/>
            <w:tcBorders>
              <w:top w:val="nil"/>
              <w:bottom w:val="nil"/>
            </w:tcBorders>
          </w:tcPr>
          <w:p w14:paraId="26712CD3" w14:textId="77777777" w:rsidR="0009416F" w:rsidRPr="00D35736" w:rsidRDefault="0009416F" w:rsidP="00201DD1">
            <w:pPr>
              <w:pStyle w:val="TableParagraph"/>
              <w:spacing w:before="103"/>
              <w:rPr>
                <w:rFonts w:ascii="Twinkl" w:hAnsi="Twinkl"/>
              </w:rPr>
            </w:pPr>
            <w:r w:rsidRPr="00D35736">
              <w:rPr>
                <w:rFonts w:ascii="Twinkl" w:hAnsi="Twinkl"/>
                <w:color w:val="0D0D0D"/>
              </w:rPr>
              <w:t>professionalism</w:t>
            </w:r>
            <w:r w:rsidRPr="00D35736">
              <w:rPr>
                <w:rFonts w:ascii="Twinkl" w:hAnsi="Twinkl"/>
                <w:color w:val="0D0D0D"/>
                <w:spacing w:val="9"/>
              </w:rPr>
              <w:t xml:space="preserve"> </w:t>
            </w:r>
            <w:r w:rsidRPr="00D35736">
              <w:rPr>
                <w:rFonts w:ascii="Twinkl" w:hAnsi="Twinkl"/>
                <w:color w:val="0D0D0D"/>
                <w:spacing w:val="-5"/>
              </w:rPr>
              <w:t>in</w:t>
            </w:r>
          </w:p>
        </w:tc>
      </w:tr>
      <w:tr w:rsidR="0009416F" w:rsidRPr="00D35736" w14:paraId="729C27D9" w14:textId="77777777" w:rsidTr="00201DD1">
        <w:trPr>
          <w:trHeight w:val="418"/>
        </w:trPr>
        <w:tc>
          <w:tcPr>
            <w:tcW w:w="1773" w:type="dxa"/>
            <w:tcBorders>
              <w:top w:val="nil"/>
              <w:bottom w:val="nil"/>
            </w:tcBorders>
          </w:tcPr>
          <w:p w14:paraId="2149FBA9" w14:textId="77777777" w:rsidR="0009416F" w:rsidRPr="00D35736" w:rsidRDefault="0009416F" w:rsidP="00201DD1">
            <w:pPr>
              <w:pStyle w:val="TableParagraph"/>
              <w:spacing w:before="102"/>
              <w:ind w:left="0" w:right="207"/>
              <w:rPr>
                <w:rFonts w:ascii="Twinkl" w:hAnsi="Twinkl"/>
              </w:rPr>
            </w:pPr>
            <w:r w:rsidRPr="00D35736">
              <w:rPr>
                <w:rFonts w:ascii="Twinkl" w:hAnsi="Twinkl"/>
                <w:color w:val="0D0D0D"/>
              </w:rPr>
              <w:t>teaching</w:t>
            </w:r>
            <w:r w:rsidRPr="00D35736">
              <w:rPr>
                <w:rFonts w:ascii="Twinkl" w:hAnsi="Twinkl"/>
                <w:color w:val="0D0D0D"/>
                <w:spacing w:val="6"/>
              </w:rPr>
              <w:t xml:space="preserve"> </w:t>
            </w:r>
            <w:r w:rsidRPr="00D35736">
              <w:rPr>
                <w:rFonts w:ascii="Twinkl" w:hAnsi="Twinkl"/>
                <w:color w:val="0D0D0D"/>
                <w:spacing w:val="-5"/>
              </w:rPr>
              <w:t>and</w:t>
            </w:r>
          </w:p>
        </w:tc>
        <w:tc>
          <w:tcPr>
            <w:tcW w:w="1773" w:type="dxa"/>
            <w:tcBorders>
              <w:top w:val="nil"/>
              <w:bottom w:val="nil"/>
            </w:tcBorders>
          </w:tcPr>
          <w:p w14:paraId="2E48386B" w14:textId="77777777" w:rsidR="0009416F" w:rsidRPr="00D35736" w:rsidRDefault="0009416F" w:rsidP="00201DD1">
            <w:pPr>
              <w:pStyle w:val="TableParagraph"/>
              <w:spacing w:before="102"/>
              <w:rPr>
                <w:rFonts w:ascii="Twinkl" w:hAnsi="Twinkl"/>
              </w:rPr>
            </w:pPr>
            <w:r w:rsidRPr="00D35736">
              <w:rPr>
                <w:rFonts w:ascii="Twinkl" w:hAnsi="Twinkl"/>
                <w:color w:val="0D0D0D"/>
              </w:rPr>
              <w:t>developed</w:t>
            </w:r>
            <w:r w:rsidRPr="00D35736">
              <w:rPr>
                <w:rFonts w:ascii="Twinkl" w:hAnsi="Twinkl"/>
                <w:color w:val="0D0D0D"/>
                <w:spacing w:val="3"/>
              </w:rPr>
              <w:t xml:space="preserve"> </w:t>
            </w:r>
            <w:r w:rsidRPr="00D35736">
              <w:rPr>
                <w:rFonts w:ascii="Twinkl" w:hAnsi="Twinkl"/>
                <w:color w:val="0D0D0D"/>
              </w:rPr>
              <w:t>to</w:t>
            </w:r>
            <w:r w:rsidRPr="00D35736">
              <w:rPr>
                <w:rFonts w:ascii="Twinkl" w:hAnsi="Twinkl"/>
                <w:color w:val="0D0D0D"/>
                <w:spacing w:val="2"/>
              </w:rPr>
              <w:t xml:space="preserve"> </w:t>
            </w:r>
            <w:r w:rsidRPr="00D35736">
              <w:rPr>
                <w:rFonts w:ascii="Twinkl" w:hAnsi="Twinkl"/>
                <w:color w:val="0D0D0D"/>
                <w:spacing w:val="-2"/>
              </w:rPr>
              <w:t>evaluate</w:t>
            </w:r>
          </w:p>
        </w:tc>
        <w:tc>
          <w:tcPr>
            <w:tcW w:w="1773" w:type="dxa"/>
            <w:tcBorders>
              <w:top w:val="nil"/>
              <w:bottom w:val="nil"/>
            </w:tcBorders>
          </w:tcPr>
          <w:p w14:paraId="23A9394A"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teachers'</w:t>
            </w:r>
          </w:p>
        </w:tc>
        <w:tc>
          <w:tcPr>
            <w:tcW w:w="1772" w:type="dxa"/>
            <w:tcBorders>
              <w:top w:val="nil"/>
              <w:bottom w:val="nil"/>
            </w:tcBorders>
          </w:tcPr>
          <w:p w14:paraId="2E078C3F" w14:textId="77777777" w:rsidR="0009416F" w:rsidRPr="00D35736" w:rsidRDefault="0009416F" w:rsidP="00201DD1">
            <w:pPr>
              <w:pStyle w:val="TableParagraph"/>
              <w:spacing w:before="102"/>
              <w:rPr>
                <w:rFonts w:ascii="Twinkl" w:hAnsi="Twinkl"/>
              </w:rPr>
            </w:pPr>
            <w:r w:rsidRPr="00D35736">
              <w:rPr>
                <w:rFonts w:ascii="Twinkl" w:hAnsi="Twinkl"/>
                <w:color w:val="0D0D0D"/>
              </w:rPr>
              <w:t>teaching</w:t>
            </w:r>
            <w:r w:rsidRPr="00D35736">
              <w:rPr>
                <w:rFonts w:ascii="Twinkl" w:hAnsi="Twinkl"/>
                <w:color w:val="0D0D0D"/>
                <w:spacing w:val="6"/>
              </w:rPr>
              <w:t xml:space="preserve"> </w:t>
            </w:r>
            <w:r w:rsidRPr="00D35736">
              <w:rPr>
                <w:rFonts w:ascii="Twinkl" w:hAnsi="Twinkl"/>
                <w:color w:val="0D0D0D"/>
                <w:spacing w:val="-5"/>
              </w:rPr>
              <w:t>and</w:t>
            </w:r>
          </w:p>
        </w:tc>
      </w:tr>
      <w:tr w:rsidR="0009416F" w:rsidRPr="00D35736" w14:paraId="60590CE3" w14:textId="77777777" w:rsidTr="00201DD1">
        <w:trPr>
          <w:trHeight w:val="418"/>
        </w:trPr>
        <w:tc>
          <w:tcPr>
            <w:tcW w:w="1773" w:type="dxa"/>
            <w:tcBorders>
              <w:top w:val="nil"/>
              <w:bottom w:val="nil"/>
            </w:tcBorders>
          </w:tcPr>
          <w:p w14:paraId="6BB19D4D" w14:textId="77777777" w:rsidR="0009416F" w:rsidRPr="00D35736" w:rsidRDefault="0009416F" w:rsidP="00201DD1">
            <w:pPr>
              <w:pStyle w:val="TableParagraph"/>
              <w:spacing w:before="102"/>
              <w:ind w:left="626"/>
              <w:rPr>
                <w:rFonts w:ascii="Twinkl" w:hAnsi="Twinkl"/>
              </w:rPr>
            </w:pPr>
            <w:r w:rsidRPr="00D35736">
              <w:rPr>
                <w:rFonts w:ascii="Twinkl" w:hAnsi="Twinkl"/>
                <w:color w:val="0D0D0D"/>
                <w:spacing w:val="-2"/>
              </w:rPr>
              <w:t>leadership.</w:t>
            </w:r>
          </w:p>
        </w:tc>
        <w:tc>
          <w:tcPr>
            <w:tcW w:w="1773" w:type="dxa"/>
            <w:tcBorders>
              <w:top w:val="nil"/>
              <w:bottom w:val="nil"/>
            </w:tcBorders>
          </w:tcPr>
          <w:p w14:paraId="17EC7B5A" w14:textId="77777777" w:rsidR="0009416F" w:rsidRPr="00D35736" w:rsidRDefault="0009416F" w:rsidP="00201DD1">
            <w:pPr>
              <w:pStyle w:val="TableParagraph"/>
              <w:spacing w:before="102"/>
              <w:rPr>
                <w:rFonts w:ascii="Twinkl" w:hAnsi="Twinkl"/>
              </w:rPr>
            </w:pPr>
            <w:r w:rsidRPr="00D35736">
              <w:rPr>
                <w:rFonts w:ascii="Twinkl" w:hAnsi="Twinkl"/>
                <w:color w:val="0D0D0D"/>
              </w:rPr>
              <w:t>the</w:t>
            </w:r>
            <w:r w:rsidRPr="00D35736">
              <w:rPr>
                <w:rFonts w:ascii="Twinkl" w:hAnsi="Twinkl"/>
                <w:color w:val="0D0D0D"/>
                <w:spacing w:val="2"/>
              </w:rPr>
              <w:t xml:space="preserve"> </w:t>
            </w:r>
            <w:r w:rsidRPr="00D35736">
              <w:rPr>
                <w:rFonts w:ascii="Twinkl" w:hAnsi="Twinkl"/>
                <w:color w:val="0D0D0D"/>
              </w:rPr>
              <w:t>level</w:t>
            </w:r>
            <w:r w:rsidRPr="00D35736">
              <w:rPr>
                <w:rFonts w:ascii="Twinkl" w:hAnsi="Twinkl"/>
                <w:color w:val="0D0D0D"/>
                <w:spacing w:val="2"/>
              </w:rPr>
              <w:t xml:space="preserve"> </w:t>
            </w:r>
            <w:r w:rsidRPr="00D35736">
              <w:rPr>
                <w:rFonts w:ascii="Twinkl" w:hAnsi="Twinkl"/>
                <w:color w:val="0D0D0D"/>
                <w:spacing w:val="-5"/>
              </w:rPr>
              <w:t>of</w:t>
            </w:r>
          </w:p>
        </w:tc>
        <w:tc>
          <w:tcPr>
            <w:tcW w:w="1773" w:type="dxa"/>
            <w:tcBorders>
              <w:top w:val="nil"/>
              <w:bottom w:val="nil"/>
            </w:tcBorders>
          </w:tcPr>
          <w:p w14:paraId="6644E038" w14:textId="77777777" w:rsidR="0009416F" w:rsidRPr="00D35736" w:rsidRDefault="0009416F" w:rsidP="00201DD1">
            <w:pPr>
              <w:pStyle w:val="TableParagraph"/>
              <w:spacing w:before="102"/>
              <w:rPr>
                <w:rFonts w:ascii="Twinkl" w:hAnsi="Twinkl"/>
              </w:rPr>
            </w:pPr>
            <w:r w:rsidRPr="00D35736">
              <w:rPr>
                <w:rFonts w:ascii="Twinkl" w:hAnsi="Twinkl"/>
                <w:color w:val="0D0D0D"/>
              </w:rPr>
              <w:t>implementation</w:t>
            </w:r>
            <w:r w:rsidRPr="00D35736">
              <w:rPr>
                <w:rFonts w:ascii="Twinkl" w:hAnsi="Twinkl"/>
                <w:color w:val="0D0D0D"/>
                <w:spacing w:val="7"/>
              </w:rPr>
              <w:t xml:space="preserve"> </w:t>
            </w:r>
            <w:r w:rsidRPr="00D35736">
              <w:rPr>
                <w:rFonts w:ascii="Twinkl" w:hAnsi="Twinkl"/>
                <w:color w:val="0D0D0D"/>
                <w:spacing w:val="-5"/>
              </w:rPr>
              <w:t>of</w:t>
            </w:r>
          </w:p>
        </w:tc>
        <w:tc>
          <w:tcPr>
            <w:tcW w:w="1772" w:type="dxa"/>
            <w:tcBorders>
              <w:top w:val="nil"/>
              <w:bottom w:val="nil"/>
            </w:tcBorders>
          </w:tcPr>
          <w:p w14:paraId="7B5AAAD8" w14:textId="77777777" w:rsidR="0009416F" w:rsidRPr="00D35736" w:rsidRDefault="0009416F" w:rsidP="00201DD1">
            <w:pPr>
              <w:pStyle w:val="TableParagraph"/>
              <w:spacing w:before="102"/>
              <w:rPr>
                <w:rFonts w:ascii="Twinkl" w:hAnsi="Twinkl"/>
              </w:rPr>
            </w:pPr>
            <w:r w:rsidRPr="00D35736">
              <w:rPr>
                <w:rFonts w:ascii="Twinkl" w:hAnsi="Twinkl"/>
                <w:color w:val="0D0D0D"/>
              </w:rPr>
              <w:t>leadership</w:t>
            </w:r>
            <w:r w:rsidRPr="00D35736">
              <w:rPr>
                <w:rFonts w:ascii="Twinkl" w:hAnsi="Twinkl"/>
                <w:color w:val="0D0D0D"/>
                <w:spacing w:val="5"/>
              </w:rPr>
              <w:t xml:space="preserve"> </w:t>
            </w:r>
            <w:r w:rsidRPr="00D35736">
              <w:rPr>
                <w:rFonts w:ascii="Twinkl" w:hAnsi="Twinkl"/>
                <w:color w:val="0D0D0D"/>
              </w:rPr>
              <w:t xml:space="preserve">by </w:t>
            </w:r>
            <w:r w:rsidRPr="00D35736">
              <w:rPr>
                <w:rFonts w:ascii="Twinkl" w:hAnsi="Twinkl"/>
                <w:color w:val="0D0D0D"/>
                <w:spacing w:val="-5"/>
              </w:rPr>
              <w:t>not</w:t>
            </w:r>
          </w:p>
        </w:tc>
      </w:tr>
      <w:tr w:rsidR="0009416F" w:rsidRPr="00D35736" w14:paraId="41F15C4F" w14:textId="77777777" w:rsidTr="00201DD1">
        <w:trPr>
          <w:trHeight w:val="418"/>
        </w:trPr>
        <w:tc>
          <w:tcPr>
            <w:tcW w:w="1773" w:type="dxa"/>
            <w:tcBorders>
              <w:top w:val="nil"/>
              <w:bottom w:val="nil"/>
            </w:tcBorders>
          </w:tcPr>
          <w:p w14:paraId="53505A5F"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CA7DCA8" w14:textId="77777777" w:rsidR="0009416F" w:rsidRPr="00D35736" w:rsidRDefault="0009416F" w:rsidP="00201DD1">
            <w:pPr>
              <w:pStyle w:val="TableParagraph"/>
              <w:spacing w:before="102"/>
              <w:rPr>
                <w:rFonts w:ascii="Twinkl" w:hAnsi="Twinkl"/>
              </w:rPr>
            </w:pPr>
            <w:r w:rsidRPr="00D35736">
              <w:rPr>
                <w:rFonts w:ascii="Twinkl" w:hAnsi="Twinkl"/>
                <w:color w:val="0D0D0D"/>
              </w:rPr>
              <w:t>leadership</w:t>
            </w:r>
            <w:r w:rsidRPr="00D35736">
              <w:rPr>
                <w:rFonts w:ascii="Twinkl" w:hAnsi="Twinkl"/>
                <w:color w:val="0D0D0D"/>
                <w:spacing w:val="5"/>
              </w:rPr>
              <w:t xml:space="preserve"> </w:t>
            </w:r>
            <w:r w:rsidRPr="00D35736">
              <w:rPr>
                <w:rFonts w:ascii="Twinkl" w:hAnsi="Twinkl"/>
                <w:color w:val="0D0D0D"/>
                <w:spacing w:val="-5"/>
              </w:rPr>
              <w:t>and</w:t>
            </w:r>
          </w:p>
        </w:tc>
        <w:tc>
          <w:tcPr>
            <w:tcW w:w="1773" w:type="dxa"/>
            <w:tcBorders>
              <w:top w:val="nil"/>
              <w:bottom w:val="nil"/>
            </w:tcBorders>
          </w:tcPr>
          <w:p w14:paraId="5EC8F351"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professional</w:t>
            </w:r>
          </w:p>
        </w:tc>
        <w:tc>
          <w:tcPr>
            <w:tcW w:w="1772" w:type="dxa"/>
            <w:tcBorders>
              <w:top w:val="nil"/>
              <w:bottom w:val="nil"/>
            </w:tcBorders>
          </w:tcPr>
          <w:p w14:paraId="5E2B65E8" w14:textId="77777777" w:rsidR="0009416F" w:rsidRPr="00D35736" w:rsidRDefault="0009416F" w:rsidP="00201DD1">
            <w:pPr>
              <w:pStyle w:val="TableParagraph"/>
              <w:spacing w:before="102"/>
              <w:rPr>
                <w:rFonts w:ascii="Twinkl" w:hAnsi="Twinkl"/>
              </w:rPr>
            </w:pPr>
            <w:r w:rsidRPr="00D35736">
              <w:rPr>
                <w:rFonts w:ascii="Twinkl" w:hAnsi="Twinkl"/>
                <w:color w:val="0D0D0D"/>
              </w:rPr>
              <w:t>forcing</w:t>
            </w:r>
            <w:r w:rsidRPr="00D35736">
              <w:rPr>
                <w:rFonts w:ascii="Twinkl" w:hAnsi="Twinkl"/>
                <w:color w:val="0D0D0D"/>
                <w:spacing w:val="1"/>
              </w:rPr>
              <w:t xml:space="preserve"> </w:t>
            </w:r>
            <w:r w:rsidRPr="00D35736">
              <w:rPr>
                <w:rFonts w:ascii="Twinkl" w:hAnsi="Twinkl"/>
                <w:color w:val="0D0D0D"/>
              </w:rPr>
              <w:t>the</w:t>
            </w:r>
            <w:r w:rsidRPr="00D35736">
              <w:rPr>
                <w:rFonts w:ascii="Twinkl" w:hAnsi="Twinkl"/>
                <w:color w:val="0D0D0D"/>
                <w:spacing w:val="4"/>
              </w:rPr>
              <w:t xml:space="preserve"> </w:t>
            </w:r>
            <w:r w:rsidRPr="00D35736">
              <w:rPr>
                <w:rFonts w:ascii="Twinkl" w:hAnsi="Twinkl"/>
                <w:color w:val="0D0D0D"/>
              </w:rPr>
              <w:t>child</w:t>
            </w:r>
            <w:r w:rsidRPr="00D35736">
              <w:rPr>
                <w:rFonts w:ascii="Twinkl" w:hAnsi="Twinkl"/>
                <w:color w:val="0D0D0D"/>
                <w:spacing w:val="4"/>
              </w:rPr>
              <w:t xml:space="preserve"> </w:t>
            </w:r>
            <w:r w:rsidRPr="00D35736">
              <w:rPr>
                <w:rFonts w:ascii="Twinkl" w:hAnsi="Twinkl"/>
                <w:color w:val="0D0D0D"/>
                <w:spacing w:val="-5"/>
              </w:rPr>
              <w:t>to</w:t>
            </w:r>
          </w:p>
        </w:tc>
      </w:tr>
      <w:tr w:rsidR="0009416F" w:rsidRPr="00D35736" w14:paraId="0C3CF83E" w14:textId="77777777" w:rsidTr="00201DD1">
        <w:trPr>
          <w:trHeight w:val="418"/>
        </w:trPr>
        <w:tc>
          <w:tcPr>
            <w:tcW w:w="1773" w:type="dxa"/>
            <w:tcBorders>
              <w:top w:val="nil"/>
              <w:bottom w:val="nil"/>
            </w:tcBorders>
          </w:tcPr>
          <w:p w14:paraId="636F132C"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373F5BF9" w14:textId="77777777" w:rsidR="0009416F" w:rsidRPr="00D35736" w:rsidRDefault="0009416F" w:rsidP="00201DD1">
            <w:pPr>
              <w:pStyle w:val="TableParagraph"/>
              <w:spacing w:before="103"/>
              <w:rPr>
                <w:rFonts w:ascii="Twinkl" w:hAnsi="Twinkl"/>
              </w:rPr>
            </w:pPr>
            <w:r w:rsidRPr="00D35736">
              <w:rPr>
                <w:rFonts w:ascii="Twinkl" w:hAnsi="Twinkl"/>
                <w:color w:val="0D0D0D"/>
                <w:spacing w:val="-2"/>
              </w:rPr>
              <w:t>teaching</w:t>
            </w:r>
          </w:p>
        </w:tc>
        <w:tc>
          <w:tcPr>
            <w:tcW w:w="1773" w:type="dxa"/>
            <w:tcBorders>
              <w:top w:val="nil"/>
              <w:bottom w:val="nil"/>
            </w:tcBorders>
          </w:tcPr>
          <w:p w14:paraId="14B822E5" w14:textId="77777777" w:rsidR="0009416F" w:rsidRPr="00D35736" w:rsidRDefault="0009416F" w:rsidP="00201DD1">
            <w:pPr>
              <w:pStyle w:val="TableParagraph"/>
              <w:spacing w:before="103"/>
              <w:rPr>
                <w:rFonts w:ascii="Twinkl" w:hAnsi="Twinkl"/>
              </w:rPr>
            </w:pPr>
            <w:r w:rsidRPr="00D35736">
              <w:rPr>
                <w:rFonts w:ascii="Twinkl" w:hAnsi="Twinkl"/>
                <w:color w:val="0D0D0D"/>
              </w:rPr>
              <w:t>standards</w:t>
            </w:r>
            <w:r w:rsidRPr="00D35736">
              <w:rPr>
                <w:rFonts w:ascii="Twinkl" w:hAnsi="Twinkl"/>
                <w:color w:val="0D0D0D"/>
                <w:spacing w:val="4"/>
              </w:rPr>
              <w:t xml:space="preserve"> </w:t>
            </w:r>
            <w:r w:rsidRPr="00D35736">
              <w:rPr>
                <w:rFonts w:ascii="Twinkl" w:hAnsi="Twinkl"/>
                <w:color w:val="0D0D0D"/>
              </w:rPr>
              <w:t>and</w:t>
            </w:r>
            <w:r w:rsidRPr="00D35736">
              <w:rPr>
                <w:rFonts w:ascii="Twinkl" w:hAnsi="Twinkl"/>
                <w:color w:val="0D0D0D"/>
                <w:spacing w:val="5"/>
              </w:rPr>
              <w:t xml:space="preserve"> </w:t>
            </w:r>
            <w:r w:rsidRPr="00D35736">
              <w:rPr>
                <w:rFonts w:ascii="Twinkl" w:hAnsi="Twinkl"/>
                <w:color w:val="0D0D0D"/>
                <w:spacing w:val="-2"/>
              </w:rPr>
              <w:t>their</w:t>
            </w:r>
          </w:p>
        </w:tc>
        <w:tc>
          <w:tcPr>
            <w:tcW w:w="1772" w:type="dxa"/>
            <w:tcBorders>
              <w:top w:val="nil"/>
              <w:bottom w:val="nil"/>
            </w:tcBorders>
          </w:tcPr>
          <w:p w14:paraId="771F70F2" w14:textId="77777777" w:rsidR="0009416F" w:rsidRPr="00D35736" w:rsidRDefault="0009416F" w:rsidP="00201DD1">
            <w:pPr>
              <w:pStyle w:val="TableParagraph"/>
              <w:spacing w:before="103"/>
              <w:rPr>
                <w:rFonts w:ascii="Twinkl" w:hAnsi="Twinkl"/>
              </w:rPr>
            </w:pPr>
            <w:r w:rsidRPr="00D35736">
              <w:rPr>
                <w:rFonts w:ascii="Twinkl" w:hAnsi="Twinkl"/>
                <w:color w:val="0D0D0D"/>
              </w:rPr>
              <w:t>do</w:t>
            </w:r>
            <w:r w:rsidRPr="00D35736">
              <w:rPr>
                <w:rFonts w:ascii="Twinkl" w:hAnsi="Twinkl"/>
                <w:color w:val="0D0D0D"/>
                <w:spacing w:val="1"/>
              </w:rPr>
              <w:t xml:space="preserve"> </w:t>
            </w:r>
            <w:r w:rsidRPr="00D35736">
              <w:rPr>
                <w:rFonts w:ascii="Twinkl" w:hAnsi="Twinkl"/>
                <w:color w:val="0D0D0D"/>
              </w:rPr>
              <w:t>the</w:t>
            </w:r>
            <w:r w:rsidRPr="00D35736">
              <w:rPr>
                <w:rFonts w:ascii="Twinkl" w:hAnsi="Twinkl"/>
                <w:color w:val="0D0D0D"/>
                <w:spacing w:val="4"/>
              </w:rPr>
              <w:t xml:space="preserve"> </w:t>
            </w:r>
            <w:r w:rsidRPr="00D35736">
              <w:rPr>
                <w:rFonts w:ascii="Twinkl" w:hAnsi="Twinkl"/>
                <w:color w:val="0D0D0D"/>
              </w:rPr>
              <w:t>task</w:t>
            </w:r>
            <w:r w:rsidRPr="00D35736">
              <w:rPr>
                <w:rFonts w:ascii="Twinkl" w:hAnsi="Twinkl"/>
                <w:color w:val="0D0D0D"/>
                <w:spacing w:val="2"/>
              </w:rPr>
              <w:t xml:space="preserve"> </w:t>
            </w:r>
            <w:r w:rsidRPr="00D35736">
              <w:rPr>
                <w:rFonts w:ascii="Twinkl" w:hAnsi="Twinkl"/>
                <w:color w:val="0D0D0D"/>
                <w:spacing w:val="-5"/>
              </w:rPr>
              <w:t>but</w:t>
            </w:r>
          </w:p>
        </w:tc>
      </w:tr>
      <w:tr w:rsidR="0009416F" w:rsidRPr="00D35736" w14:paraId="1AAE0B5F" w14:textId="77777777" w:rsidTr="00201DD1">
        <w:trPr>
          <w:trHeight w:val="418"/>
        </w:trPr>
        <w:tc>
          <w:tcPr>
            <w:tcW w:w="1773" w:type="dxa"/>
            <w:tcBorders>
              <w:top w:val="nil"/>
              <w:bottom w:val="nil"/>
            </w:tcBorders>
          </w:tcPr>
          <w:p w14:paraId="1A0C0D9C"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B72DE28"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professionalism.</w:t>
            </w:r>
          </w:p>
        </w:tc>
        <w:tc>
          <w:tcPr>
            <w:tcW w:w="1773" w:type="dxa"/>
            <w:tcBorders>
              <w:top w:val="nil"/>
              <w:bottom w:val="nil"/>
            </w:tcBorders>
          </w:tcPr>
          <w:p w14:paraId="60C17F1E" w14:textId="77777777" w:rsidR="0009416F" w:rsidRPr="00D35736" w:rsidRDefault="0009416F" w:rsidP="00201DD1">
            <w:pPr>
              <w:pStyle w:val="TableParagraph"/>
              <w:spacing w:before="102"/>
              <w:rPr>
                <w:rFonts w:ascii="Twinkl" w:hAnsi="Twinkl"/>
              </w:rPr>
            </w:pPr>
            <w:r w:rsidRPr="00D35736">
              <w:rPr>
                <w:rFonts w:ascii="Twinkl" w:hAnsi="Twinkl"/>
                <w:color w:val="0D0D0D"/>
              </w:rPr>
              <w:t>leadership</w:t>
            </w:r>
            <w:r w:rsidRPr="00D35736">
              <w:rPr>
                <w:rFonts w:ascii="Twinkl" w:hAnsi="Twinkl"/>
                <w:color w:val="0D0D0D"/>
                <w:spacing w:val="7"/>
              </w:rPr>
              <w:t xml:space="preserve"> </w:t>
            </w:r>
            <w:r w:rsidRPr="00D35736">
              <w:rPr>
                <w:rFonts w:ascii="Twinkl" w:hAnsi="Twinkl"/>
                <w:color w:val="0D0D0D"/>
                <w:spacing w:val="-4"/>
              </w:rPr>
              <w:t>were</w:t>
            </w:r>
          </w:p>
        </w:tc>
        <w:tc>
          <w:tcPr>
            <w:tcW w:w="1772" w:type="dxa"/>
            <w:tcBorders>
              <w:top w:val="nil"/>
              <w:bottom w:val="nil"/>
            </w:tcBorders>
          </w:tcPr>
          <w:p w14:paraId="7A3692E3" w14:textId="77777777" w:rsidR="0009416F" w:rsidRPr="00D35736" w:rsidRDefault="0009416F" w:rsidP="00201DD1">
            <w:pPr>
              <w:pStyle w:val="TableParagraph"/>
              <w:spacing w:before="102"/>
              <w:rPr>
                <w:rFonts w:ascii="Twinkl" w:hAnsi="Twinkl"/>
              </w:rPr>
            </w:pPr>
            <w:r w:rsidRPr="00D35736">
              <w:rPr>
                <w:rFonts w:ascii="Twinkl" w:hAnsi="Twinkl"/>
                <w:color w:val="0D0D0D"/>
              </w:rPr>
              <w:t>allowing</w:t>
            </w:r>
            <w:r w:rsidRPr="00D35736">
              <w:rPr>
                <w:rFonts w:ascii="Twinkl" w:hAnsi="Twinkl"/>
                <w:color w:val="0D0D0D"/>
                <w:spacing w:val="4"/>
              </w:rPr>
              <w:t xml:space="preserve"> </w:t>
            </w:r>
            <w:r w:rsidRPr="00D35736">
              <w:rPr>
                <w:rFonts w:ascii="Twinkl" w:hAnsi="Twinkl"/>
                <w:color w:val="0D0D0D"/>
              </w:rPr>
              <w:t>them</w:t>
            </w:r>
            <w:r w:rsidRPr="00D35736">
              <w:rPr>
                <w:rFonts w:ascii="Twinkl" w:hAnsi="Twinkl"/>
                <w:color w:val="0D0D0D"/>
                <w:spacing w:val="1"/>
              </w:rPr>
              <w:t xml:space="preserve"> </w:t>
            </w:r>
            <w:r w:rsidRPr="00D35736">
              <w:rPr>
                <w:rFonts w:ascii="Twinkl" w:hAnsi="Twinkl"/>
                <w:color w:val="0D0D0D"/>
                <w:spacing w:val="-5"/>
              </w:rPr>
              <w:t>to</w:t>
            </w:r>
          </w:p>
        </w:tc>
      </w:tr>
      <w:tr w:rsidR="0009416F" w:rsidRPr="00D35736" w14:paraId="5B8C74CC" w14:textId="77777777" w:rsidTr="00201DD1">
        <w:trPr>
          <w:trHeight w:val="418"/>
        </w:trPr>
        <w:tc>
          <w:tcPr>
            <w:tcW w:w="1773" w:type="dxa"/>
            <w:tcBorders>
              <w:top w:val="nil"/>
              <w:bottom w:val="nil"/>
            </w:tcBorders>
          </w:tcPr>
          <w:p w14:paraId="21F70D8F"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DCFFCD2"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F22BDE9"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evaluated.</w:t>
            </w:r>
          </w:p>
        </w:tc>
        <w:tc>
          <w:tcPr>
            <w:tcW w:w="1772" w:type="dxa"/>
            <w:tcBorders>
              <w:top w:val="nil"/>
              <w:bottom w:val="nil"/>
            </w:tcBorders>
          </w:tcPr>
          <w:p w14:paraId="02DC6146" w14:textId="77777777" w:rsidR="0009416F" w:rsidRPr="00D35736" w:rsidRDefault="0009416F" w:rsidP="00201DD1">
            <w:pPr>
              <w:pStyle w:val="TableParagraph"/>
              <w:spacing w:before="102"/>
              <w:rPr>
                <w:rFonts w:ascii="Twinkl" w:hAnsi="Twinkl"/>
              </w:rPr>
            </w:pPr>
            <w:r w:rsidRPr="00D35736">
              <w:rPr>
                <w:rFonts w:ascii="Twinkl" w:hAnsi="Twinkl"/>
                <w:color w:val="0D0D0D"/>
              </w:rPr>
              <w:t>undertake</w:t>
            </w:r>
            <w:r w:rsidRPr="00D35736">
              <w:rPr>
                <w:rFonts w:ascii="Twinkl" w:hAnsi="Twinkl"/>
                <w:color w:val="0D0D0D"/>
                <w:spacing w:val="7"/>
              </w:rPr>
              <w:t xml:space="preserve"> </w:t>
            </w:r>
            <w:r w:rsidRPr="00D35736">
              <w:rPr>
                <w:rFonts w:ascii="Twinkl" w:hAnsi="Twinkl"/>
                <w:color w:val="0D0D0D"/>
                <w:spacing w:val="-2"/>
              </w:rPr>
              <w:t>other</w:t>
            </w:r>
          </w:p>
        </w:tc>
      </w:tr>
      <w:tr w:rsidR="0009416F" w:rsidRPr="00D35736" w14:paraId="54084E94" w14:textId="77777777" w:rsidTr="00201DD1">
        <w:trPr>
          <w:trHeight w:val="418"/>
        </w:trPr>
        <w:tc>
          <w:tcPr>
            <w:tcW w:w="1773" w:type="dxa"/>
            <w:tcBorders>
              <w:top w:val="nil"/>
              <w:bottom w:val="nil"/>
            </w:tcBorders>
          </w:tcPr>
          <w:p w14:paraId="3669A30F"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DA144FA"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7EDFEC14"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6F70C37C" w14:textId="77777777" w:rsidR="0009416F" w:rsidRPr="00D35736" w:rsidRDefault="0009416F" w:rsidP="00201DD1">
            <w:pPr>
              <w:pStyle w:val="TableParagraph"/>
              <w:spacing w:before="102"/>
              <w:rPr>
                <w:rFonts w:ascii="Twinkl" w:hAnsi="Twinkl"/>
              </w:rPr>
            </w:pPr>
            <w:r w:rsidRPr="00D35736">
              <w:rPr>
                <w:rFonts w:ascii="Twinkl" w:hAnsi="Twinkl"/>
                <w:color w:val="0D0D0D"/>
              </w:rPr>
              <w:t>classroom</w:t>
            </w:r>
            <w:r w:rsidRPr="00D35736">
              <w:rPr>
                <w:rFonts w:ascii="Twinkl" w:hAnsi="Twinkl"/>
                <w:color w:val="0D0D0D"/>
                <w:spacing w:val="6"/>
              </w:rPr>
              <w:t xml:space="preserve"> </w:t>
            </w:r>
            <w:r w:rsidRPr="00D35736">
              <w:rPr>
                <w:rFonts w:ascii="Twinkl" w:hAnsi="Twinkl"/>
                <w:color w:val="0D0D0D"/>
                <w:spacing w:val="-2"/>
              </w:rPr>
              <w:t>activities</w:t>
            </w:r>
          </w:p>
        </w:tc>
      </w:tr>
      <w:tr w:rsidR="0009416F" w:rsidRPr="00D35736" w14:paraId="349B648B" w14:textId="77777777" w:rsidTr="00201DD1">
        <w:trPr>
          <w:trHeight w:val="418"/>
        </w:trPr>
        <w:tc>
          <w:tcPr>
            <w:tcW w:w="1773" w:type="dxa"/>
            <w:tcBorders>
              <w:top w:val="nil"/>
              <w:bottom w:val="nil"/>
            </w:tcBorders>
          </w:tcPr>
          <w:p w14:paraId="5DBB5835"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7733DE4A"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BE3B273"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0941991B" w14:textId="77777777" w:rsidR="0009416F" w:rsidRPr="00D35736" w:rsidRDefault="0009416F" w:rsidP="00201DD1">
            <w:pPr>
              <w:pStyle w:val="TableParagraph"/>
              <w:spacing w:before="102"/>
              <w:rPr>
                <w:rFonts w:ascii="Twinkl" w:hAnsi="Twinkl"/>
              </w:rPr>
            </w:pPr>
            <w:r w:rsidRPr="00D35736">
              <w:rPr>
                <w:rFonts w:ascii="Twinkl" w:hAnsi="Twinkl"/>
                <w:color w:val="0D0D0D"/>
              </w:rPr>
              <w:t>in</w:t>
            </w:r>
            <w:r w:rsidRPr="00D35736">
              <w:rPr>
                <w:rFonts w:ascii="Twinkl" w:hAnsi="Twinkl"/>
                <w:color w:val="0D0D0D"/>
                <w:spacing w:val="4"/>
              </w:rPr>
              <w:t xml:space="preserve"> </w:t>
            </w:r>
            <w:r w:rsidRPr="00D35736">
              <w:rPr>
                <w:rFonts w:ascii="Twinkl" w:hAnsi="Twinkl"/>
                <w:color w:val="0D0D0D"/>
              </w:rPr>
              <w:t>which</w:t>
            </w:r>
            <w:r w:rsidRPr="00D35736">
              <w:rPr>
                <w:rFonts w:ascii="Twinkl" w:hAnsi="Twinkl"/>
                <w:color w:val="0D0D0D"/>
                <w:spacing w:val="2"/>
              </w:rPr>
              <w:t xml:space="preserve"> </w:t>
            </w:r>
            <w:r w:rsidRPr="00D35736">
              <w:rPr>
                <w:rFonts w:ascii="Twinkl" w:hAnsi="Twinkl"/>
                <w:color w:val="0D0D0D"/>
              </w:rPr>
              <w:t>they</w:t>
            </w:r>
            <w:r w:rsidRPr="00D35736">
              <w:rPr>
                <w:rFonts w:ascii="Twinkl" w:hAnsi="Twinkl"/>
                <w:color w:val="0D0D0D"/>
                <w:spacing w:val="-3"/>
              </w:rPr>
              <w:t xml:space="preserve"> </w:t>
            </w:r>
            <w:r w:rsidRPr="00D35736">
              <w:rPr>
                <w:rFonts w:ascii="Twinkl" w:hAnsi="Twinkl"/>
                <w:color w:val="0D0D0D"/>
                <w:spacing w:val="-4"/>
              </w:rPr>
              <w:t>felt</w:t>
            </w:r>
          </w:p>
        </w:tc>
      </w:tr>
      <w:tr w:rsidR="0009416F" w:rsidRPr="00D35736" w14:paraId="545B4F49" w14:textId="77777777" w:rsidTr="00201DD1">
        <w:trPr>
          <w:trHeight w:val="418"/>
        </w:trPr>
        <w:tc>
          <w:tcPr>
            <w:tcW w:w="1773" w:type="dxa"/>
            <w:tcBorders>
              <w:top w:val="nil"/>
              <w:bottom w:val="nil"/>
            </w:tcBorders>
          </w:tcPr>
          <w:p w14:paraId="486D0A21"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A2A6177"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6E9E506"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36040C5E" w14:textId="77777777" w:rsidR="0009416F" w:rsidRPr="00D35736" w:rsidRDefault="0009416F" w:rsidP="00201DD1">
            <w:pPr>
              <w:pStyle w:val="TableParagraph"/>
              <w:spacing w:before="103"/>
              <w:rPr>
                <w:rFonts w:ascii="Twinkl" w:hAnsi="Twinkl"/>
              </w:rPr>
            </w:pPr>
            <w:r w:rsidRPr="00D35736">
              <w:rPr>
                <w:rFonts w:ascii="Twinkl" w:hAnsi="Twinkl"/>
                <w:color w:val="0D0D0D"/>
              </w:rPr>
              <w:t>interested.</w:t>
            </w:r>
            <w:r w:rsidRPr="00D35736">
              <w:rPr>
                <w:rFonts w:ascii="Twinkl" w:hAnsi="Twinkl"/>
                <w:color w:val="0D0D0D"/>
                <w:spacing w:val="6"/>
              </w:rPr>
              <w:t xml:space="preserve"> </w:t>
            </w:r>
            <w:r w:rsidRPr="00D35736">
              <w:rPr>
                <w:rFonts w:ascii="Twinkl" w:hAnsi="Twinkl"/>
                <w:color w:val="0D0D0D"/>
                <w:spacing w:val="-5"/>
              </w:rPr>
              <w:t>The</w:t>
            </w:r>
          </w:p>
        </w:tc>
      </w:tr>
      <w:tr w:rsidR="0009416F" w:rsidRPr="00D35736" w14:paraId="56389A1C" w14:textId="77777777" w:rsidTr="00201DD1">
        <w:trPr>
          <w:trHeight w:val="418"/>
        </w:trPr>
        <w:tc>
          <w:tcPr>
            <w:tcW w:w="1773" w:type="dxa"/>
            <w:tcBorders>
              <w:top w:val="nil"/>
              <w:bottom w:val="nil"/>
            </w:tcBorders>
          </w:tcPr>
          <w:p w14:paraId="4DFD74E4"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F7A32B6"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DF82876"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1435277D" w14:textId="77777777" w:rsidR="0009416F" w:rsidRPr="00D35736" w:rsidRDefault="0009416F" w:rsidP="00201DD1">
            <w:pPr>
              <w:pStyle w:val="TableParagraph"/>
              <w:spacing w:before="102"/>
              <w:rPr>
                <w:rFonts w:ascii="Twinkl" w:hAnsi="Twinkl"/>
              </w:rPr>
            </w:pPr>
            <w:r w:rsidRPr="00D35736">
              <w:rPr>
                <w:rFonts w:ascii="Twinkl" w:hAnsi="Twinkl"/>
                <w:color w:val="0D0D0D"/>
              </w:rPr>
              <w:t>teacher</w:t>
            </w:r>
            <w:r w:rsidRPr="00D35736">
              <w:rPr>
                <w:rFonts w:ascii="Twinkl" w:hAnsi="Twinkl"/>
                <w:color w:val="0D0D0D"/>
                <w:spacing w:val="4"/>
              </w:rPr>
              <w:t xml:space="preserve"> </w:t>
            </w:r>
            <w:r w:rsidRPr="00D35736">
              <w:rPr>
                <w:rFonts w:ascii="Twinkl" w:hAnsi="Twinkl"/>
                <w:color w:val="0D0D0D"/>
                <w:spacing w:val="-4"/>
              </w:rPr>
              <w:t>also</w:t>
            </w:r>
          </w:p>
        </w:tc>
      </w:tr>
      <w:tr w:rsidR="0009416F" w:rsidRPr="00D35736" w14:paraId="5541E8E0" w14:textId="77777777" w:rsidTr="00201DD1">
        <w:trPr>
          <w:trHeight w:val="418"/>
        </w:trPr>
        <w:tc>
          <w:tcPr>
            <w:tcW w:w="1773" w:type="dxa"/>
            <w:tcBorders>
              <w:top w:val="nil"/>
              <w:bottom w:val="nil"/>
            </w:tcBorders>
          </w:tcPr>
          <w:p w14:paraId="547D0ABF"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5C1234C6"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17F85A4"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5436CC21"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demonstrated</w:t>
            </w:r>
          </w:p>
        </w:tc>
      </w:tr>
      <w:tr w:rsidR="0009416F" w:rsidRPr="00D35736" w14:paraId="0D4EECF7" w14:textId="77777777" w:rsidTr="00201DD1">
        <w:trPr>
          <w:trHeight w:val="418"/>
        </w:trPr>
        <w:tc>
          <w:tcPr>
            <w:tcW w:w="1773" w:type="dxa"/>
            <w:tcBorders>
              <w:top w:val="nil"/>
              <w:bottom w:val="nil"/>
            </w:tcBorders>
          </w:tcPr>
          <w:p w14:paraId="5C8FBFE0"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11C0E0CD"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2F7CC595"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60B4A5F1" w14:textId="77777777" w:rsidR="0009416F" w:rsidRPr="00D35736" w:rsidRDefault="0009416F" w:rsidP="00201DD1">
            <w:pPr>
              <w:pStyle w:val="TableParagraph"/>
              <w:spacing w:before="102"/>
              <w:rPr>
                <w:rFonts w:ascii="Twinkl" w:hAnsi="Twinkl"/>
              </w:rPr>
            </w:pPr>
            <w:r w:rsidRPr="00D35736">
              <w:rPr>
                <w:rFonts w:ascii="Twinkl" w:hAnsi="Twinkl"/>
                <w:color w:val="0D0D0D"/>
                <w:spacing w:val="-2"/>
              </w:rPr>
              <w:t>professional</w:t>
            </w:r>
          </w:p>
        </w:tc>
      </w:tr>
      <w:tr w:rsidR="0009416F" w:rsidRPr="00D35736" w14:paraId="3A687AE0" w14:textId="77777777" w:rsidTr="00201DD1">
        <w:trPr>
          <w:trHeight w:val="418"/>
        </w:trPr>
        <w:tc>
          <w:tcPr>
            <w:tcW w:w="1773" w:type="dxa"/>
            <w:tcBorders>
              <w:top w:val="nil"/>
              <w:bottom w:val="nil"/>
            </w:tcBorders>
          </w:tcPr>
          <w:p w14:paraId="27E56E1D"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27BE12B9"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1E101EC"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701395D8" w14:textId="77777777" w:rsidR="0009416F" w:rsidRPr="00D35736" w:rsidRDefault="0009416F" w:rsidP="00201DD1">
            <w:pPr>
              <w:pStyle w:val="TableParagraph"/>
              <w:spacing w:before="103"/>
              <w:rPr>
                <w:rFonts w:ascii="Twinkl" w:hAnsi="Twinkl"/>
              </w:rPr>
            </w:pPr>
            <w:r w:rsidRPr="00D35736">
              <w:rPr>
                <w:rFonts w:ascii="Twinkl" w:hAnsi="Twinkl"/>
                <w:color w:val="0D0D0D"/>
                <w:spacing w:val="-2"/>
              </w:rPr>
              <w:t>educational</w:t>
            </w:r>
          </w:p>
        </w:tc>
      </w:tr>
      <w:tr w:rsidR="0009416F" w:rsidRPr="00D35736" w14:paraId="0DD49499" w14:textId="77777777" w:rsidTr="00201DD1">
        <w:trPr>
          <w:trHeight w:val="418"/>
        </w:trPr>
        <w:tc>
          <w:tcPr>
            <w:tcW w:w="1773" w:type="dxa"/>
            <w:tcBorders>
              <w:top w:val="nil"/>
              <w:bottom w:val="nil"/>
            </w:tcBorders>
          </w:tcPr>
          <w:p w14:paraId="553EC382"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63DF2DC9"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3EC76E1"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219936B5" w14:textId="77777777" w:rsidR="0009416F" w:rsidRPr="00D35736" w:rsidRDefault="0009416F" w:rsidP="00201DD1">
            <w:pPr>
              <w:pStyle w:val="TableParagraph"/>
              <w:spacing w:before="102"/>
              <w:rPr>
                <w:rFonts w:ascii="Twinkl" w:hAnsi="Twinkl"/>
              </w:rPr>
            </w:pPr>
            <w:r w:rsidRPr="00D35736">
              <w:rPr>
                <w:rFonts w:ascii="Twinkl" w:hAnsi="Twinkl"/>
                <w:color w:val="0D0D0D"/>
              </w:rPr>
              <w:t>leadership</w:t>
            </w:r>
            <w:r w:rsidRPr="00D35736">
              <w:rPr>
                <w:rFonts w:ascii="Twinkl" w:hAnsi="Twinkl"/>
                <w:color w:val="0D0D0D"/>
                <w:spacing w:val="7"/>
              </w:rPr>
              <w:t xml:space="preserve"> </w:t>
            </w:r>
            <w:r w:rsidRPr="00D35736">
              <w:rPr>
                <w:rFonts w:ascii="Twinkl" w:hAnsi="Twinkl"/>
                <w:color w:val="0D0D0D"/>
                <w:spacing w:val="-5"/>
              </w:rPr>
              <w:t>by</w:t>
            </w:r>
          </w:p>
        </w:tc>
      </w:tr>
      <w:tr w:rsidR="0009416F" w:rsidRPr="00D35736" w14:paraId="1BD57878" w14:textId="77777777" w:rsidTr="00201DD1">
        <w:trPr>
          <w:trHeight w:val="418"/>
        </w:trPr>
        <w:tc>
          <w:tcPr>
            <w:tcW w:w="1773" w:type="dxa"/>
            <w:tcBorders>
              <w:top w:val="nil"/>
              <w:bottom w:val="nil"/>
            </w:tcBorders>
          </w:tcPr>
          <w:p w14:paraId="2F557911"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7D123F96"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01E6975"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69C09308" w14:textId="77777777" w:rsidR="0009416F" w:rsidRPr="00D35736" w:rsidRDefault="0009416F" w:rsidP="00201DD1">
            <w:pPr>
              <w:pStyle w:val="TableParagraph"/>
              <w:spacing w:before="102"/>
              <w:rPr>
                <w:rFonts w:ascii="Twinkl" w:hAnsi="Twinkl"/>
              </w:rPr>
            </w:pPr>
            <w:r w:rsidRPr="00D35736">
              <w:rPr>
                <w:rFonts w:ascii="Twinkl" w:hAnsi="Twinkl"/>
                <w:color w:val="0D0D0D"/>
              </w:rPr>
              <w:t>critically</w:t>
            </w:r>
            <w:r w:rsidRPr="00D35736">
              <w:rPr>
                <w:rFonts w:ascii="Twinkl" w:hAnsi="Twinkl"/>
                <w:color w:val="0D0D0D"/>
                <w:spacing w:val="1"/>
              </w:rPr>
              <w:t xml:space="preserve"> </w:t>
            </w:r>
            <w:r w:rsidRPr="00D35736">
              <w:rPr>
                <w:rFonts w:ascii="Twinkl" w:hAnsi="Twinkl"/>
                <w:color w:val="0D0D0D"/>
                <w:spacing w:val="-2"/>
              </w:rPr>
              <w:t>engaging</w:t>
            </w:r>
          </w:p>
        </w:tc>
      </w:tr>
      <w:tr w:rsidR="0009416F" w:rsidRPr="00D35736" w14:paraId="5EF4E366" w14:textId="77777777" w:rsidTr="00201DD1">
        <w:trPr>
          <w:trHeight w:val="418"/>
        </w:trPr>
        <w:tc>
          <w:tcPr>
            <w:tcW w:w="1773" w:type="dxa"/>
            <w:tcBorders>
              <w:top w:val="nil"/>
              <w:bottom w:val="nil"/>
            </w:tcBorders>
          </w:tcPr>
          <w:p w14:paraId="677B4FE9"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00B57FF4" w14:textId="77777777" w:rsidR="0009416F" w:rsidRPr="00D35736" w:rsidRDefault="0009416F" w:rsidP="00201DD1">
            <w:pPr>
              <w:pStyle w:val="TableParagraph"/>
              <w:ind w:left="0"/>
              <w:rPr>
                <w:rFonts w:ascii="Twinkl" w:hAnsi="Twinkl"/>
              </w:rPr>
            </w:pPr>
          </w:p>
        </w:tc>
        <w:tc>
          <w:tcPr>
            <w:tcW w:w="1773" w:type="dxa"/>
            <w:tcBorders>
              <w:top w:val="nil"/>
              <w:bottom w:val="nil"/>
            </w:tcBorders>
          </w:tcPr>
          <w:p w14:paraId="4DFA731B" w14:textId="77777777" w:rsidR="0009416F" w:rsidRPr="00D35736" w:rsidRDefault="0009416F" w:rsidP="00201DD1">
            <w:pPr>
              <w:pStyle w:val="TableParagraph"/>
              <w:ind w:left="0"/>
              <w:rPr>
                <w:rFonts w:ascii="Twinkl" w:hAnsi="Twinkl"/>
              </w:rPr>
            </w:pPr>
          </w:p>
        </w:tc>
        <w:tc>
          <w:tcPr>
            <w:tcW w:w="1772" w:type="dxa"/>
            <w:tcBorders>
              <w:top w:val="nil"/>
              <w:bottom w:val="nil"/>
            </w:tcBorders>
          </w:tcPr>
          <w:p w14:paraId="1C1EA6E2" w14:textId="77777777" w:rsidR="0009416F" w:rsidRPr="00D35736" w:rsidRDefault="0009416F" w:rsidP="00201DD1">
            <w:pPr>
              <w:pStyle w:val="TableParagraph"/>
              <w:spacing w:before="102"/>
              <w:rPr>
                <w:rFonts w:ascii="Twinkl" w:hAnsi="Twinkl"/>
              </w:rPr>
            </w:pP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child</w:t>
            </w:r>
            <w:r w:rsidRPr="00D35736">
              <w:rPr>
                <w:rFonts w:ascii="Twinkl" w:hAnsi="Twinkl"/>
                <w:color w:val="0D0D0D"/>
                <w:spacing w:val="2"/>
              </w:rPr>
              <w:t xml:space="preserve"> </w:t>
            </w:r>
            <w:r w:rsidRPr="00D35736">
              <w:rPr>
                <w:rFonts w:ascii="Twinkl" w:hAnsi="Twinkl"/>
                <w:color w:val="0D0D0D"/>
              </w:rPr>
              <w:t>in</w:t>
            </w:r>
            <w:r w:rsidRPr="00D35736">
              <w:rPr>
                <w:rFonts w:ascii="Twinkl" w:hAnsi="Twinkl"/>
                <w:color w:val="0D0D0D"/>
                <w:spacing w:val="2"/>
              </w:rPr>
              <w:t xml:space="preserve"> </w:t>
            </w:r>
            <w:r w:rsidRPr="00D35736">
              <w:rPr>
                <w:rFonts w:ascii="Twinkl" w:hAnsi="Twinkl"/>
                <w:color w:val="0D0D0D"/>
                <w:spacing w:val="-2"/>
              </w:rPr>
              <w:t>helping</w:t>
            </w:r>
          </w:p>
        </w:tc>
      </w:tr>
      <w:tr w:rsidR="0009416F" w:rsidRPr="00D35736" w14:paraId="1136F540" w14:textId="77777777" w:rsidTr="00201DD1">
        <w:trPr>
          <w:trHeight w:val="522"/>
        </w:trPr>
        <w:tc>
          <w:tcPr>
            <w:tcW w:w="1773" w:type="dxa"/>
            <w:tcBorders>
              <w:top w:val="nil"/>
            </w:tcBorders>
          </w:tcPr>
          <w:p w14:paraId="73C49BD7" w14:textId="77777777" w:rsidR="0009416F" w:rsidRPr="00D35736" w:rsidRDefault="0009416F" w:rsidP="00201DD1">
            <w:pPr>
              <w:pStyle w:val="TableParagraph"/>
              <w:ind w:left="0"/>
              <w:rPr>
                <w:rFonts w:ascii="Twinkl" w:hAnsi="Twinkl"/>
              </w:rPr>
            </w:pPr>
          </w:p>
        </w:tc>
        <w:tc>
          <w:tcPr>
            <w:tcW w:w="1773" w:type="dxa"/>
            <w:tcBorders>
              <w:top w:val="nil"/>
            </w:tcBorders>
          </w:tcPr>
          <w:p w14:paraId="589B7480" w14:textId="77777777" w:rsidR="0009416F" w:rsidRPr="00D35736" w:rsidRDefault="0009416F" w:rsidP="00201DD1">
            <w:pPr>
              <w:pStyle w:val="TableParagraph"/>
              <w:ind w:left="0"/>
              <w:rPr>
                <w:rFonts w:ascii="Twinkl" w:hAnsi="Twinkl"/>
              </w:rPr>
            </w:pPr>
          </w:p>
        </w:tc>
        <w:tc>
          <w:tcPr>
            <w:tcW w:w="1773" w:type="dxa"/>
            <w:tcBorders>
              <w:top w:val="nil"/>
            </w:tcBorders>
          </w:tcPr>
          <w:p w14:paraId="5ED133D5" w14:textId="77777777" w:rsidR="0009416F" w:rsidRPr="00D35736" w:rsidRDefault="0009416F" w:rsidP="00201DD1">
            <w:pPr>
              <w:pStyle w:val="TableParagraph"/>
              <w:ind w:left="0"/>
              <w:rPr>
                <w:rFonts w:ascii="Twinkl" w:hAnsi="Twinkl"/>
              </w:rPr>
            </w:pPr>
          </w:p>
        </w:tc>
        <w:tc>
          <w:tcPr>
            <w:tcW w:w="1772" w:type="dxa"/>
            <w:tcBorders>
              <w:top w:val="nil"/>
            </w:tcBorders>
          </w:tcPr>
          <w:p w14:paraId="1ABE4A59" w14:textId="77777777" w:rsidR="0009416F" w:rsidRPr="00D35736" w:rsidRDefault="0009416F" w:rsidP="00201DD1">
            <w:pPr>
              <w:pStyle w:val="TableParagraph"/>
              <w:spacing w:before="102"/>
              <w:rPr>
                <w:rFonts w:ascii="Twinkl" w:hAnsi="Twinkl"/>
              </w:rPr>
            </w:pPr>
            <w:r w:rsidRPr="00D35736">
              <w:rPr>
                <w:rFonts w:ascii="Twinkl" w:hAnsi="Twinkl"/>
                <w:color w:val="0D0D0D"/>
              </w:rPr>
              <w:t>with</w:t>
            </w:r>
            <w:r w:rsidRPr="00D35736">
              <w:rPr>
                <w:rFonts w:ascii="Twinkl" w:hAnsi="Twinkl"/>
                <w:color w:val="0D0D0D"/>
                <w:spacing w:val="2"/>
              </w:rPr>
              <w:t xml:space="preserve"> </w:t>
            </w:r>
            <w:r w:rsidRPr="00D35736">
              <w:rPr>
                <w:rFonts w:ascii="Twinkl" w:hAnsi="Twinkl"/>
                <w:color w:val="0D0D0D"/>
              </w:rPr>
              <w:t>the</w:t>
            </w:r>
            <w:r w:rsidRPr="00D35736">
              <w:rPr>
                <w:rFonts w:ascii="Twinkl" w:hAnsi="Twinkl"/>
                <w:color w:val="0D0D0D"/>
                <w:spacing w:val="3"/>
              </w:rPr>
              <w:t xml:space="preserve"> </w:t>
            </w:r>
            <w:r w:rsidRPr="00D35736">
              <w:rPr>
                <w:rFonts w:ascii="Twinkl" w:hAnsi="Twinkl"/>
                <w:color w:val="0D0D0D"/>
              </w:rPr>
              <w:t xml:space="preserve">task </w:t>
            </w:r>
            <w:r w:rsidRPr="00D35736">
              <w:rPr>
                <w:rFonts w:ascii="Twinkl" w:hAnsi="Twinkl"/>
                <w:color w:val="0D0D0D"/>
                <w:spacing w:val="-5"/>
              </w:rPr>
              <w:t>and</w:t>
            </w:r>
          </w:p>
        </w:tc>
      </w:tr>
    </w:tbl>
    <w:p w14:paraId="046B6594" w14:textId="77777777" w:rsidR="0009416F" w:rsidRPr="00D35736" w:rsidRDefault="0009416F" w:rsidP="0009416F">
      <w:pPr>
        <w:rPr>
          <w:rFonts w:ascii="Twinkl" w:hAnsi="Twinkl"/>
        </w:rPr>
        <w:sectPr w:rsidR="0009416F" w:rsidRPr="00D35736">
          <w:pgSz w:w="12240" w:h="15840"/>
          <w:pgMar w:top="3020" w:right="0" w:bottom="280" w:left="980" w:header="2456" w:footer="0" w:gutter="0"/>
          <w:cols w:space="720"/>
        </w:sectPr>
      </w:pPr>
    </w:p>
    <w:p w14:paraId="2724A3A0" w14:textId="77777777" w:rsidR="0009416F" w:rsidRPr="00D35736" w:rsidRDefault="0009416F" w:rsidP="0009416F">
      <w:pPr>
        <w:pStyle w:val="BodyText"/>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73"/>
        <w:gridCol w:w="1773"/>
        <w:gridCol w:w="1773"/>
        <w:gridCol w:w="1772"/>
      </w:tblGrid>
      <w:tr w:rsidR="0009416F" w:rsidRPr="00D35736" w14:paraId="223BD423" w14:textId="77777777" w:rsidTr="00201DD1">
        <w:trPr>
          <w:trHeight w:val="5858"/>
        </w:trPr>
        <w:tc>
          <w:tcPr>
            <w:tcW w:w="1773" w:type="dxa"/>
          </w:tcPr>
          <w:p w14:paraId="43A60831" w14:textId="77777777" w:rsidR="0009416F" w:rsidRPr="00D35736" w:rsidRDefault="0009416F" w:rsidP="00201DD1">
            <w:pPr>
              <w:pStyle w:val="TableParagraph"/>
              <w:ind w:left="0"/>
              <w:rPr>
                <w:rFonts w:ascii="Twinkl" w:hAnsi="Twinkl"/>
              </w:rPr>
            </w:pPr>
          </w:p>
        </w:tc>
        <w:tc>
          <w:tcPr>
            <w:tcW w:w="1773" w:type="dxa"/>
          </w:tcPr>
          <w:p w14:paraId="53951C30" w14:textId="77777777" w:rsidR="0009416F" w:rsidRPr="00D35736" w:rsidRDefault="0009416F" w:rsidP="00201DD1">
            <w:pPr>
              <w:pStyle w:val="TableParagraph"/>
              <w:ind w:left="0"/>
              <w:rPr>
                <w:rFonts w:ascii="Twinkl" w:hAnsi="Twinkl"/>
              </w:rPr>
            </w:pPr>
          </w:p>
        </w:tc>
        <w:tc>
          <w:tcPr>
            <w:tcW w:w="1773" w:type="dxa"/>
          </w:tcPr>
          <w:p w14:paraId="1A6735DB" w14:textId="77777777" w:rsidR="0009416F" w:rsidRPr="00D35736" w:rsidRDefault="0009416F" w:rsidP="00201DD1">
            <w:pPr>
              <w:pStyle w:val="TableParagraph"/>
              <w:ind w:left="0"/>
              <w:rPr>
                <w:rFonts w:ascii="Twinkl" w:hAnsi="Twinkl"/>
              </w:rPr>
            </w:pPr>
          </w:p>
        </w:tc>
        <w:tc>
          <w:tcPr>
            <w:tcW w:w="1772" w:type="dxa"/>
          </w:tcPr>
          <w:p w14:paraId="0489D2ED" w14:textId="77777777" w:rsidR="0009416F" w:rsidRPr="00D35736" w:rsidRDefault="0009416F" w:rsidP="00201DD1">
            <w:pPr>
              <w:pStyle w:val="TableParagraph"/>
              <w:spacing w:line="484" w:lineRule="auto"/>
              <w:ind w:right="71"/>
              <w:rPr>
                <w:rFonts w:ascii="Twinkl" w:hAnsi="Twinkl"/>
              </w:rPr>
            </w:pPr>
            <w:r w:rsidRPr="00D35736">
              <w:rPr>
                <w:rFonts w:ascii="Twinkl" w:hAnsi="Twinkl"/>
                <w:color w:val="0D0D0D"/>
              </w:rPr>
              <w:t>allowing them to attempt it with their methods. The teacher valued the child's thoughts and</w:t>
            </w:r>
            <w:r w:rsidRPr="00D35736">
              <w:rPr>
                <w:rFonts w:ascii="Twinkl" w:hAnsi="Twinkl"/>
                <w:color w:val="0D0D0D"/>
                <w:spacing w:val="40"/>
              </w:rPr>
              <w:t xml:space="preserve"> </w:t>
            </w:r>
            <w:r w:rsidRPr="00D35736">
              <w:rPr>
                <w:rFonts w:ascii="Twinkl" w:hAnsi="Twinkl"/>
                <w:color w:val="0D0D0D"/>
              </w:rPr>
              <w:t>opinions, enabling them to engage in the assignment and learn from their mistakes. This showed the teacher's</w:t>
            </w:r>
            <w:r w:rsidRPr="00D35736">
              <w:rPr>
                <w:rFonts w:ascii="Twinkl" w:hAnsi="Twinkl"/>
                <w:color w:val="0D0D0D"/>
                <w:spacing w:val="-6"/>
              </w:rPr>
              <w:t xml:space="preserve"> </w:t>
            </w:r>
            <w:r w:rsidRPr="00D35736">
              <w:rPr>
                <w:rFonts w:ascii="Twinkl" w:hAnsi="Twinkl"/>
                <w:color w:val="0D0D0D"/>
              </w:rPr>
              <w:t>commitment to the professional standards</w:t>
            </w:r>
            <w:r w:rsidRPr="00D35736">
              <w:rPr>
                <w:rFonts w:ascii="Twinkl" w:hAnsi="Twinkl"/>
                <w:color w:val="0D0D0D"/>
                <w:spacing w:val="-9"/>
              </w:rPr>
              <w:t xml:space="preserve"> </w:t>
            </w:r>
            <w:r w:rsidRPr="00D35736">
              <w:rPr>
                <w:rFonts w:ascii="Twinkl" w:hAnsi="Twinkl"/>
                <w:color w:val="0D0D0D"/>
              </w:rPr>
              <w:t>for</w:t>
            </w:r>
            <w:r w:rsidRPr="00D35736">
              <w:rPr>
                <w:rFonts w:ascii="Twinkl" w:hAnsi="Twinkl"/>
                <w:color w:val="0D0D0D"/>
                <w:spacing w:val="-10"/>
              </w:rPr>
              <w:t xml:space="preserve"> </w:t>
            </w:r>
            <w:r w:rsidRPr="00D35736">
              <w:rPr>
                <w:rFonts w:ascii="Twinkl" w:hAnsi="Twinkl"/>
                <w:color w:val="0D0D0D"/>
              </w:rPr>
              <w:t>teaching</w:t>
            </w:r>
          </w:p>
          <w:p w14:paraId="366D82B3" w14:textId="77777777" w:rsidR="0009416F" w:rsidRPr="00D35736" w:rsidRDefault="0009416F" w:rsidP="00201DD1">
            <w:pPr>
              <w:pStyle w:val="TableParagraph"/>
              <w:spacing w:before="3"/>
              <w:rPr>
                <w:rFonts w:ascii="Twinkl" w:hAnsi="Twinkl"/>
              </w:rPr>
            </w:pPr>
            <w:r w:rsidRPr="00D35736">
              <w:rPr>
                <w:rFonts w:ascii="Twinkl" w:hAnsi="Twinkl"/>
                <w:color w:val="0D0D0D"/>
              </w:rPr>
              <w:t>and</w:t>
            </w:r>
            <w:r w:rsidRPr="00D35736">
              <w:rPr>
                <w:rFonts w:ascii="Twinkl" w:hAnsi="Twinkl"/>
                <w:color w:val="0D0D0D"/>
                <w:spacing w:val="3"/>
              </w:rPr>
              <w:t xml:space="preserve"> </w:t>
            </w:r>
            <w:r w:rsidRPr="00D35736">
              <w:rPr>
                <w:rFonts w:ascii="Twinkl" w:hAnsi="Twinkl"/>
                <w:color w:val="0D0D0D"/>
                <w:spacing w:val="-2"/>
              </w:rPr>
              <w:t>leadership.</w:t>
            </w:r>
          </w:p>
        </w:tc>
      </w:tr>
    </w:tbl>
    <w:p w14:paraId="6C4604A6" w14:textId="77777777" w:rsidR="0009416F" w:rsidRPr="00D35736" w:rsidRDefault="0009416F" w:rsidP="0009416F">
      <w:pPr>
        <w:pStyle w:val="BodyText"/>
        <w:rPr>
          <w:rFonts w:ascii="Twinkl" w:hAnsi="Twinkl"/>
          <w:b/>
          <w:sz w:val="22"/>
          <w:szCs w:val="22"/>
        </w:rPr>
      </w:pPr>
    </w:p>
    <w:p w14:paraId="552D4E83" w14:textId="77777777" w:rsidR="0009416F" w:rsidRPr="00D35736" w:rsidRDefault="0009416F" w:rsidP="0009416F">
      <w:pPr>
        <w:pStyle w:val="BodyText"/>
        <w:rPr>
          <w:rFonts w:ascii="Twinkl" w:hAnsi="Twinkl"/>
          <w:b/>
          <w:sz w:val="22"/>
          <w:szCs w:val="22"/>
        </w:rPr>
      </w:pPr>
    </w:p>
    <w:p w14:paraId="4629DB52" w14:textId="77777777" w:rsidR="0009416F" w:rsidRPr="00D35736" w:rsidRDefault="0009416F" w:rsidP="0009416F">
      <w:pPr>
        <w:pStyle w:val="BodyText"/>
        <w:rPr>
          <w:rFonts w:ascii="Twinkl" w:hAnsi="Twinkl"/>
          <w:b/>
          <w:sz w:val="22"/>
          <w:szCs w:val="22"/>
        </w:rPr>
      </w:pPr>
    </w:p>
    <w:p w14:paraId="4ECFA990" w14:textId="77777777" w:rsidR="0009416F" w:rsidRPr="00D35736" w:rsidRDefault="0009416F" w:rsidP="0009416F">
      <w:pPr>
        <w:pStyle w:val="BodyText"/>
        <w:spacing w:before="7"/>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866"/>
        <w:gridCol w:w="3872"/>
      </w:tblGrid>
      <w:tr w:rsidR="0009416F" w:rsidRPr="00D35736" w14:paraId="5B6A9835" w14:textId="77777777" w:rsidTr="00201DD1">
        <w:trPr>
          <w:trHeight w:val="416"/>
        </w:trPr>
        <w:tc>
          <w:tcPr>
            <w:tcW w:w="3866" w:type="dxa"/>
          </w:tcPr>
          <w:p w14:paraId="0FA8CBD0" w14:textId="77777777" w:rsidR="0009416F" w:rsidRPr="00D35736" w:rsidRDefault="0009416F" w:rsidP="00201DD1">
            <w:pPr>
              <w:pStyle w:val="TableParagraph"/>
              <w:rPr>
                <w:rFonts w:ascii="Twinkl" w:hAnsi="Twinkl"/>
                <w:b/>
              </w:rPr>
            </w:pPr>
            <w:r w:rsidRPr="00D35736">
              <w:rPr>
                <w:rFonts w:ascii="Twinkl" w:hAnsi="Twinkl"/>
                <w:b/>
                <w:color w:val="0D0D0D"/>
              </w:rPr>
              <w:t>Critical</w:t>
            </w:r>
            <w:r w:rsidRPr="00D35736">
              <w:rPr>
                <w:rFonts w:ascii="Twinkl" w:hAnsi="Twinkl"/>
                <w:b/>
                <w:color w:val="0D0D0D"/>
                <w:spacing w:val="5"/>
              </w:rPr>
              <w:t xml:space="preserve"> </w:t>
            </w:r>
            <w:r w:rsidRPr="00D35736">
              <w:rPr>
                <w:rFonts w:ascii="Twinkl" w:hAnsi="Twinkl"/>
                <w:b/>
                <w:color w:val="0D0D0D"/>
                <w:spacing w:val="-2"/>
              </w:rPr>
              <w:t>incident</w:t>
            </w:r>
          </w:p>
        </w:tc>
        <w:tc>
          <w:tcPr>
            <w:tcW w:w="3872" w:type="dxa"/>
          </w:tcPr>
          <w:p w14:paraId="599F9D83" w14:textId="77777777" w:rsidR="0009416F" w:rsidRPr="00D35736" w:rsidRDefault="0009416F" w:rsidP="00201DD1">
            <w:pPr>
              <w:pStyle w:val="TableParagraph"/>
              <w:ind w:left="81"/>
              <w:rPr>
                <w:rFonts w:ascii="Twinkl" w:hAnsi="Twinkl"/>
                <w:b/>
              </w:rPr>
            </w:pPr>
            <w:r w:rsidRPr="00D35736">
              <w:rPr>
                <w:rFonts w:ascii="Twinkl" w:hAnsi="Twinkl"/>
                <w:b/>
                <w:color w:val="0D0D0D"/>
                <w:spacing w:val="-2"/>
              </w:rPr>
              <w:t>Explanation</w:t>
            </w:r>
          </w:p>
        </w:tc>
      </w:tr>
      <w:tr w:rsidR="0009416F" w:rsidRPr="00D35736" w14:paraId="0830C7EC" w14:textId="77777777" w:rsidTr="00201DD1">
        <w:trPr>
          <w:trHeight w:val="2092"/>
        </w:trPr>
        <w:tc>
          <w:tcPr>
            <w:tcW w:w="3866" w:type="dxa"/>
          </w:tcPr>
          <w:p w14:paraId="235E1F7E" w14:textId="77777777" w:rsidR="0009416F" w:rsidRPr="00D35736" w:rsidRDefault="0009416F" w:rsidP="00201DD1">
            <w:pPr>
              <w:pStyle w:val="TableParagraph"/>
              <w:spacing w:line="484" w:lineRule="auto"/>
              <w:ind w:right="83"/>
              <w:rPr>
                <w:rFonts w:ascii="Twinkl" w:hAnsi="Twinkl"/>
              </w:rPr>
            </w:pPr>
            <w:r w:rsidRPr="00D35736">
              <w:rPr>
                <w:rFonts w:ascii="Twinkl" w:hAnsi="Twinkl"/>
                <w:color w:val="0D0D0D"/>
              </w:rPr>
              <w:t>A teacher observed a student who was reluctant to try</w:t>
            </w:r>
            <w:r w:rsidRPr="00D35736">
              <w:rPr>
                <w:rFonts w:ascii="Twinkl" w:hAnsi="Twinkl"/>
                <w:color w:val="0D0D0D"/>
                <w:spacing w:val="-1"/>
              </w:rPr>
              <w:t xml:space="preserve"> </w:t>
            </w:r>
            <w:r w:rsidRPr="00D35736">
              <w:rPr>
                <w:rFonts w:ascii="Twinkl" w:hAnsi="Twinkl"/>
                <w:color w:val="0D0D0D"/>
              </w:rPr>
              <w:t>a task that had been set. The student stated that it was too</w:t>
            </w:r>
            <w:r w:rsidRPr="00D35736">
              <w:rPr>
                <w:rFonts w:ascii="Twinkl" w:hAnsi="Twinkl"/>
                <w:color w:val="0D0D0D"/>
                <w:spacing w:val="-2"/>
              </w:rPr>
              <w:t xml:space="preserve"> </w:t>
            </w:r>
            <w:r w:rsidRPr="00D35736">
              <w:rPr>
                <w:rFonts w:ascii="Twinkl" w:hAnsi="Twinkl"/>
                <w:color w:val="0D0D0D"/>
              </w:rPr>
              <w:t>hard for</w:t>
            </w:r>
            <w:r w:rsidRPr="00D35736">
              <w:rPr>
                <w:rFonts w:ascii="Twinkl" w:hAnsi="Twinkl"/>
                <w:color w:val="0D0D0D"/>
                <w:spacing w:val="-1"/>
              </w:rPr>
              <w:t xml:space="preserve"> </w:t>
            </w:r>
            <w:r w:rsidRPr="00D35736">
              <w:rPr>
                <w:rFonts w:ascii="Twinkl" w:hAnsi="Twinkl"/>
                <w:color w:val="0D0D0D"/>
              </w:rPr>
              <w:t>them. The teacher</w:t>
            </w:r>
            <w:r w:rsidRPr="00D35736">
              <w:rPr>
                <w:rFonts w:ascii="Twinkl" w:hAnsi="Twinkl"/>
                <w:color w:val="0D0D0D"/>
                <w:spacing w:val="-1"/>
              </w:rPr>
              <w:t xml:space="preserve"> </w:t>
            </w:r>
            <w:r w:rsidRPr="00D35736">
              <w:rPr>
                <w:rFonts w:ascii="Twinkl" w:hAnsi="Twinkl"/>
                <w:color w:val="0D0D0D"/>
              </w:rPr>
              <w:t>respected</w:t>
            </w:r>
            <w:r w:rsidRPr="00D35736">
              <w:rPr>
                <w:rFonts w:ascii="Twinkl" w:hAnsi="Twinkl"/>
                <w:color w:val="0D0D0D"/>
                <w:spacing w:val="-2"/>
              </w:rPr>
              <w:t xml:space="preserve"> </w:t>
            </w:r>
            <w:r w:rsidRPr="00D35736">
              <w:rPr>
                <w:rFonts w:ascii="Twinkl" w:hAnsi="Twinkl"/>
                <w:color w:val="0D0D0D"/>
              </w:rPr>
              <w:t>the students' right to exercise their free will and</w:t>
            </w:r>
          </w:p>
        </w:tc>
        <w:tc>
          <w:tcPr>
            <w:tcW w:w="3872" w:type="dxa"/>
          </w:tcPr>
          <w:p w14:paraId="6CEAF060" w14:textId="77777777" w:rsidR="0009416F" w:rsidRPr="00D35736" w:rsidRDefault="0009416F" w:rsidP="00201DD1">
            <w:pPr>
              <w:pStyle w:val="TableParagraph"/>
              <w:spacing w:line="484" w:lineRule="auto"/>
              <w:ind w:left="81"/>
              <w:rPr>
                <w:rFonts w:ascii="Twinkl" w:hAnsi="Twinkl"/>
              </w:rPr>
            </w:pPr>
            <w:r w:rsidRPr="00D35736">
              <w:rPr>
                <w:rFonts w:ascii="Twinkl" w:hAnsi="Twinkl"/>
                <w:color w:val="0D0D0D"/>
              </w:rPr>
              <w:t>This critical incident highlights the importance of allowing students to exercise free will while providing the necessary</w:t>
            </w:r>
            <w:r w:rsidRPr="00D35736">
              <w:rPr>
                <w:rFonts w:ascii="Twinkl" w:hAnsi="Twinkl"/>
                <w:color w:val="0D0D0D"/>
                <w:spacing w:val="-3"/>
              </w:rPr>
              <w:t xml:space="preserve"> </w:t>
            </w:r>
            <w:r w:rsidRPr="00D35736">
              <w:rPr>
                <w:rFonts w:ascii="Twinkl" w:hAnsi="Twinkl"/>
                <w:color w:val="0D0D0D"/>
              </w:rPr>
              <w:t>support to</w:t>
            </w:r>
            <w:r w:rsidRPr="00D35736">
              <w:rPr>
                <w:rFonts w:ascii="Twinkl" w:hAnsi="Twinkl"/>
                <w:color w:val="0D0D0D"/>
                <w:spacing w:val="-1"/>
              </w:rPr>
              <w:t xml:space="preserve"> </w:t>
            </w:r>
            <w:r w:rsidRPr="00D35736">
              <w:rPr>
                <w:rFonts w:ascii="Twinkl" w:hAnsi="Twinkl"/>
                <w:color w:val="0D0D0D"/>
              </w:rPr>
              <w:t>complete tasks. The teacher in the incident respected the student's</w:t>
            </w:r>
          </w:p>
          <w:p w14:paraId="0C147748" w14:textId="77777777" w:rsidR="0009416F" w:rsidRPr="00D35736" w:rsidRDefault="0009416F" w:rsidP="00201DD1">
            <w:pPr>
              <w:pStyle w:val="TableParagraph"/>
              <w:ind w:left="81"/>
              <w:rPr>
                <w:rFonts w:ascii="Twinkl" w:hAnsi="Twinkl"/>
              </w:rPr>
            </w:pPr>
            <w:r w:rsidRPr="00D35736">
              <w:rPr>
                <w:rFonts w:ascii="Twinkl" w:hAnsi="Twinkl"/>
                <w:color w:val="0D0D0D"/>
              </w:rPr>
              <w:t>right</w:t>
            </w:r>
            <w:r w:rsidRPr="00D35736">
              <w:rPr>
                <w:rFonts w:ascii="Twinkl" w:hAnsi="Twinkl"/>
                <w:color w:val="0D0D0D"/>
                <w:spacing w:val="3"/>
              </w:rPr>
              <w:t xml:space="preserve"> </w:t>
            </w:r>
            <w:r w:rsidRPr="00D35736">
              <w:rPr>
                <w:rFonts w:ascii="Twinkl" w:hAnsi="Twinkl"/>
                <w:color w:val="0D0D0D"/>
              </w:rPr>
              <w:t>to</w:t>
            </w:r>
            <w:r w:rsidRPr="00D35736">
              <w:rPr>
                <w:rFonts w:ascii="Twinkl" w:hAnsi="Twinkl"/>
                <w:color w:val="0D0D0D"/>
                <w:spacing w:val="2"/>
              </w:rPr>
              <w:t xml:space="preserve"> </w:t>
            </w:r>
            <w:r w:rsidRPr="00D35736">
              <w:rPr>
                <w:rFonts w:ascii="Twinkl" w:hAnsi="Twinkl"/>
                <w:color w:val="0D0D0D"/>
              </w:rPr>
              <w:t>choose</w:t>
            </w:r>
            <w:r w:rsidRPr="00D35736">
              <w:rPr>
                <w:rFonts w:ascii="Twinkl" w:hAnsi="Twinkl"/>
                <w:color w:val="0D0D0D"/>
                <w:spacing w:val="4"/>
              </w:rPr>
              <w:t xml:space="preserve"> </w:t>
            </w:r>
            <w:r w:rsidRPr="00D35736">
              <w:rPr>
                <w:rFonts w:ascii="Twinkl" w:hAnsi="Twinkl"/>
                <w:color w:val="0D0D0D"/>
              </w:rPr>
              <w:t>not</w:t>
            </w:r>
            <w:r w:rsidRPr="00D35736">
              <w:rPr>
                <w:rFonts w:ascii="Twinkl" w:hAnsi="Twinkl"/>
                <w:color w:val="0D0D0D"/>
                <w:spacing w:val="4"/>
              </w:rPr>
              <w:t xml:space="preserve"> </w:t>
            </w:r>
            <w:r w:rsidRPr="00D35736">
              <w:rPr>
                <w:rFonts w:ascii="Twinkl" w:hAnsi="Twinkl"/>
                <w:color w:val="0D0D0D"/>
              </w:rPr>
              <w:t>to</w:t>
            </w:r>
            <w:r w:rsidRPr="00D35736">
              <w:rPr>
                <w:rFonts w:ascii="Twinkl" w:hAnsi="Twinkl"/>
                <w:color w:val="0D0D0D"/>
                <w:spacing w:val="1"/>
              </w:rPr>
              <w:t xml:space="preserve"> </w:t>
            </w:r>
            <w:r w:rsidRPr="00D35736">
              <w:rPr>
                <w:rFonts w:ascii="Twinkl" w:hAnsi="Twinkl"/>
                <w:color w:val="0D0D0D"/>
              </w:rPr>
              <w:t>participate</w:t>
            </w:r>
            <w:r w:rsidRPr="00D35736">
              <w:rPr>
                <w:rFonts w:ascii="Twinkl" w:hAnsi="Twinkl"/>
                <w:color w:val="0D0D0D"/>
                <w:spacing w:val="4"/>
              </w:rPr>
              <w:t xml:space="preserve"> </w:t>
            </w:r>
            <w:r w:rsidRPr="00D35736">
              <w:rPr>
                <w:rFonts w:ascii="Twinkl" w:hAnsi="Twinkl"/>
                <w:color w:val="0D0D0D"/>
              </w:rPr>
              <w:t>and</w:t>
            </w:r>
            <w:r w:rsidRPr="00D35736">
              <w:rPr>
                <w:rFonts w:ascii="Twinkl" w:hAnsi="Twinkl"/>
                <w:color w:val="0D0D0D"/>
                <w:spacing w:val="3"/>
              </w:rPr>
              <w:t xml:space="preserve"> </w:t>
            </w:r>
            <w:r w:rsidRPr="00D35736">
              <w:rPr>
                <w:rFonts w:ascii="Twinkl" w:hAnsi="Twinkl"/>
                <w:color w:val="0D0D0D"/>
              </w:rPr>
              <w:t>allowed</w:t>
            </w:r>
            <w:r w:rsidRPr="00D35736">
              <w:rPr>
                <w:rFonts w:ascii="Twinkl" w:hAnsi="Twinkl"/>
                <w:color w:val="0D0D0D"/>
                <w:spacing w:val="3"/>
              </w:rPr>
              <w:t xml:space="preserve"> </w:t>
            </w:r>
            <w:r w:rsidRPr="00D35736">
              <w:rPr>
                <w:rFonts w:ascii="Twinkl" w:hAnsi="Twinkl"/>
                <w:color w:val="0D0D0D"/>
                <w:spacing w:val="-4"/>
              </w:rPr>
              <w:t>them</w:t>
            </w:r>
          </w:p>
        </w:tc>
      </w:tr>
    </w:tbl>
    <w:p w14:paraId="52725624" w14:textId="77777777" w:rsidR="0009416F" w:rsidRPr="00D35736" w:rsidRDefault="0009416F" w:rsidP="0009416F">
      <w:pPr>
        <w:rPr>
          <w:rFonts w:ascii="Twinkl" w:hAnsi="Twinkl"/>
        </w:rPr>
        <w:sectPr w:rsidR="0009416F" w:rsidRPr="00D35736">
          <w:pgSz w:w="12240" w:h="15840"/>
          <w:pgMar w:top="3020" w:right="0" w:bottom="280" w:left="980" w:header="2456" w:footer="0" w:gutter="0"/>
          <w:cols w:space="720"/>
        </w:sectPr>
      </w:pPr>
    </w:p>
    <w:p w14:paraId="075F7FC5" w14:textId="77777777" w:rsidR="0009416F" w:rsidRPr="00D35736" w:rsidRDefault="0009416F" w:rsidP="0009416F">
      <w:pPr>
        <w:pStyle w:val="BodyText"/>
        <w:rPr>
          <w:rFonts w:ascii="Twinkl" w:hAnsi="Twinkl"/>
          <w:b/>
          <w:sz w:val="22"/>
          <w:szCs w:val="22"/>
        </w:rPr>
      </w:pPr>
    </w:p>
    <w:tbl>
      <w:tblPr>
        <w:tblW w:w="0" w:type="auto"/>
        <w:tblInd w:w="1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866"/>
        <w:gridCol w:w="3872"/>
      </w:tblGrid>
      <w:tr w:rsidR="0009416F" w:rsidRPr="00D35736" w14:paraId="10AD86E7" w14:textId="77777777" w:rsidTr="00201DD1">
        <w:trPr>
          <w:trHeight w:val="9207"/>
        </w:trPr>
        <w:tc>
          <w:tcPr>
            <w:tcW w:w="3866" w:type="dxa"/>
          </w:tcPr>
          <w:p w14:paraId="75B55020" w14:textId="77777777" w:rsidR="0009416F" w:rsidRPr="00D35736" w:rsidRDefault="0009416F" w:rsidP="00201DD1">
            <w:pPr>
              <w:pStyle w:val="TableParagraph"/>
              <w:spacing w:line="484" w:lineRule="auto"/>
              <w:ind w:right="82"/>
              <w:rPr>
                <w:rFonts w:ascii="Twinkl" w:hAnsi="Twinkl"/>
              </w:rPr>
            </w:pPr>
            <w:r w:rsidRPr="00D35736">
              <w:rPr>
                <w:rFonts w:ascii="Twinkl" w:hAnsi="Twinkl"/>
                <w:color w:val="0D0D0D"/>
              </w:rPr>
              <w:t>allowed them</w:t>
            </w:r>
            <w:r w:rsidRPr="00D35736">
              <w:rPr>
                <w:rFonts w:ascii="Twinkl" w:hAnsi="Twinkl"/>
                <w:color w:val="0D0D0D"/>
                <w:spacing w:val="-2"/>
              </w:rPr>
              <w:t xml:space="preserve"> </w:t>
            </w:r>
            <w:r w:rsidRPr="00D35736">
              <w:rPr>
                <w:rFonts w:ascii="Twinkl" w:hAnsi="Twinkl"/>
                <w:color w:val="0D0D0D"/>
              </w:rPr>
              <w:t>to participate in another activity</w:t>
            </w:r>
            <w:r w:rsidRPr="00D35736">
              <w:rPr>
                <w:rFonts w:ascii="Twinkl" w:hAnsi="Twinkl"/>
                <w:color w:val="0D0D0D"/>
                <w:spacing w:val="-3"/>
              </w:rPr>
              <w:t xml:space="preserve"> </w:t>
            </w:r>
            <w:r w:rsidRPr="00D35736">
              <w:rPr>
                <w:rFonts w:ascii="Twinkl" w:hAnsi="Twinkl"/>
                <w:color w:val="0D0D0D"/>
              </w:rPr>
              <w:t>in the classroom.</w:t>
            </w:r>
          </w:p>
          <w:p w14:paraId="47CFD83B" w14:textId="77777777" w:rsidR="0009416F" w:rsidRPr="00D35736" w:rsidRDefault="0009416F" w:rsidP="00201DD1">
            <w:pPr>
              <w:pStyle w:val="TableParagraph"/>
              <w:spacing w:line="484" w:lineRule="auto"/>
              <w:ind w:right="82"/>
              <w:rPr>
                <w:rFonts w:ascii="Twinkl" w:hAnsi="Twinkl"/>
              </w:rPr>
            </w:pPr>
            <w:r w:rsidRPr="00D35736">
              <w:rPr>
                <w:rFonts w:ascii="Twinkl" w:hAnsi="Twinkl"/>
                <w:color w:val="0D0D0D"/>
              </w:rPr>
              <w:t>The teacher slowly</w:t>
            </w:r>
            <w:r w:rsidRPr="00D35736">
              <w:rPr>
                <w:rFonts w:ascii="Twinkl" w:hAnsi="Twinkl"/>
                <w:color w:val="0D0D0D"/>
                <w:spacing w:val="-2"/>
              </w:rPr>
              <w:t xml:space="preserve"> </w:t>
            </w:r>
            <w:r w:rsidRPr="00D35736">
              <w:rPr>
                <w:rFonts w:ascii="Twinkl" w:hAnsi="Twinkl"/>
                <w:color w:val="0D0D0D"/>
              </w:rPr>
              <w:t>brought the student back to the task for two hours, using Vygotsky's scaffolding principle. This allowed the student to</w:t>
            </w:r>
            <w:r w:rsidRPr="00D35736">
              <w:rPr>
                <w:rFonts w:ascii="Twinkl" w:hAnsi="Twinkl"/>
                <w:color w:val="0D0D0D"/>
                <w:spacing w:val="-1"/>
              </w:rPr>
              <w:t xml:space="preserve"> </w:t>
            </w:r>
            <w:r w:rsidRPr="00D35736">
              <w:rPr>
                <w:rFonts w:ascii="Twinkl" w:hAnsi="Twinkl"/>
                <w:color w:val="0D0D0D"/>
              </w:rPr>
              <w:t>approach the task in their own way and at their own pace. This incident showed the teacher adhering to the professional standards of pedagogy, collaboration and professional learning and following the four learning purposes. It allowed for a growth mindset and, ultimately, a successful learning experience for the student.</w:t>
            </w:r>
          </w:p>
        </w:tc>
        <w:tc>
          <w:tcPr>
            <w:tcW w:w="3872" w:type="dxa"/>
          </w:tcPr>
          <w:p w14:paraId="0BA72BF9" w14:textId="77777777" w:rsidR="0009416F" w:rsidRPr="00D35736" w:rsidRDefault="0009416F" w:rsidP="00201DD1">
            <w:pPr>
              <w:pStyle w:val="TableParagraph"/>
              <w:spacing w:line="484" w:lineRule="auto"/>
              <w:ind w:left="81" w:right="92"/>
              <w:rPr>
                <w:rFonts w:ascii="Twinkl" w:hAnsi="Twinkl"/>
              </w:rPr>
            </w:pPr>
            <w:r w:rsidRPr="00D35736">
              <w:rPr>
                <w:rFonts w:ascii="Twinkl" w:hAnsi="Twinkl"/>
                <w:color w:val="0D0D0D"/>
              </w:rPr>
              <w:t>to undertake other activities in the classroom. At the same time, the teacher used Vygotsky's scaffolding principle to bring the student back to the task</w:t>
            </w:r>
            <w:r w:rsidRPr="00D35736">
              <w:rPr>
                <w:rFonts w:ascii="Twinkl" w:hAnsi="Twinkl"/>
                <w:color w:val="0D0D0D"/>
                <w:spacing w:val="-1"/>
              </w:rPr>
              <w:t xml:space="preserve"> </w:t>
            </w:r>
            <w:r w:rsidRPr="00D35736">
              <w:rPr>
                <w:rFonts w:ascii="Twinkl" w:hAnsi="Twinkl"/>
                <w:color w:val="0D0D0D"/>
              </w:rPr>
              <w:t>slowly. This approach allowed the student to face the task in their own way and at their own pace, resulting in a successful learning experience. The incident demonstrates the teacher's commitment to professional pedagogy standards, collaboration and professional learning. The teacher was aware of the four learning purposes and utilized them to create a growth mindset for</w:t>
            </w:r>
            <w:r w:rsidRPr="00D35736">
              <w:rPr>
                <w:rFonts w:ascii="Twinkl" w:hAnsi="Twinkl"/>
                <w:color w:val="0D0D0D"/>
                <w:spacing w:val="40"/>
              </w:rPr>
              <w:t xml:space="preserve"> </w:t>
            </w:r>
            <w:r w:rsidRPr="00D35736">
              <w:rPr>
                <w:rFonts w:ascii="Twinkl" w:hAnsi="Twinkl"/>
                <w:color w:val="0D0D0D"/>
              </w:rPr>
              <w:t xml:space="preserve">the student. This allowed the student to gain a sense of achievement and confidence in their </w:t>
            </w:r>
            <w:r w:rsidRPr="00D35736">
              <w:rPr>
                <w:rFonts w:ascii="Twinkl" w:hAnsi="Twinkl"/>
                <w:color w:val="0D0D0D"/>
                <w:spacing w:val="-2"/>
              </w:rPr>
              <w:t>ability.</w:t>
            </w:r>
          </w:p>
          <w:p w14:paraId="274EAF73" w14:textId="77777777" w:rsidR="0009416F" w:rsidRPr="00D35736" w:rsidRDefault="0009416F" w:rsidP="00201DD1">
            <w:pPr>
              <w:pStyle w:val="TableParagraph"/>
              <w:spacing w:before="4" w:line="484" w:lineRule="auto"/>
              <w:ind w:left="81" w:right="82"/>
              <w:rPr>
                <w:rFonts w:ascii="Twinkl" w:hAnsi="Twinkl"/>
              </w:rPr>
            </w:pPr>
            <w:r w:rsidRPr="00D35736">
              <w:rPr>
                <w:rFonts w:ascii="Twinkl" w:hAnsi="Twinkl"/>
                <w:color w:val="0D0D0D"/>
              </w:rPr>
              <w:t xml:space="preserve">Inclusive, this incident demonstrates </w:t>
            </w:r>
            <w:r w:rsidRPr="00D35736">
              <w:rPr>
                <w:rFonts w:ascii="Twinkl" w:hAnsi="Twinkl"/>
                <w:color w:val="0D0D0D"/>
              </w:rPr>
              <w:lastRenderedPageBreak/>
              <w:t>the importance of providing students with the necessary support to complete tasks while also respecting their right to exercise free will. It highlights the need for teachers to understand the four purposes of learning</w:t>
            </w:r>
            <w:r w:rsidRPr="00D35736">
              <w:rPr>
                <w:rFonts w:ascii="Twinkl" w:hAnsi="Twinkl"/>
                <w:color w:val="0D0D0D"/>
                <w:spacing w:val="-1"/>
              </w:rPr>
              <w:t xml:space="preserve"> </w:t>
            </w:r>
            <w:r w:rsidRPr="00D35736">
              <w:rPr>
                <w:rFonts w:ascii="Twinkl" w:hAnsi="Twinkl"/>
                <w:color w:val="0D0D0D"/>
              </w:rPr>
              <w:t>and to</w:t>
            </w:r>
            <w:r w:rsidRPr="00D35736">
              <w:rPr>
                <w:rFonts w:ascii="Twinkl" w:hAnsi="Twinkl"/>
                <w:color w:val="0D0D0D"/>
                <w:spacing w:val="-1"/>
              </w:rPr>
              <w:t xml:space="preserve"> </w:t>
            </w:r>
            <w:r w:rsidRPr="00D35736">
              <w:rPr>
                <w:rFonts w:ascii="Twinkl" w:hAnsi="Twinkl"/>
                <w:color w:val="0D0D0D"/>
              </w:rPr>
              <w:t>use</w:t>
            </w:r>
            <w:r w:rsidRPr="00D35736">
              <w:rPr>
                <w:rFonts w:ascii="Twinkl" w:hAnsi="Twinkl"/>
                <w:color w:val="0D0D0D"/>
                <w:spacing w:val="-1"/>
              </w:rPr>
              <w:t xml:space="preserve"> </w:t>
            </w:r>
            <w:r w:rsidRPr="00D35736">
              <w:rPr>
                <w:rFonts w:ascii="Twinkl" w:hAnsi="Twinkl"/>
                <w:color w:val="0D0D0D"/>
              </w:rPr>
              <w:t>them</w:t>
            </w:r>
            <w:r w:rsidRPr="00D35736">
              <w:rPr>
                <w:rFonts w:ascii="Twinkl" w:hAnsi="Twinkl"/>
                <w:color w:val="0D0D0D"/>
                <w:spacing w:val="-3"/>
              </w:rPr>
              <w:t xml:space="preserve"> </w:t>
            </w:r>
            <w:r w:rsidRPr="00D35736">
              <w:rPr>
                <w:rFonts w:ascii="Twinkl" w:hAnsi="Twinkl"/>
                <w:color w:val="0D0D0D"/>
              </w:rPr>
              <w:t>to</w:t>
            </w:r>
            <w:r w:rsidRPr="00D35736">
              <w:rPr>
                <w:rFonts w:ascii="Twinkl" w:hAnsi="Twinkl"/>
                <w:color w:val="0D0D0D"/>
                <w:spacing w:val="-1"/>
              </w:rPr>
              <w:t xml:space="preserve"> </w:t>
            </w:r>
            <w:r w:rsidRPr="00D35736">
              <w:rPr>
                <w:rFonts w:ascii="Twinkl" w:hAnsi="Twinkl"/>
                <w:color w:val="0D0D0D"/>
              </w:rPr>
              <w:t>create a growth mindset for their students.</w:t>
            </w:r>
          </w:p>
        </w:tc>
      </w:tr>
    </w:tbl>
    <w:p w14:paraId="6C1D0144" w14:textId="77777777" w:rsidR="0009416F" w:rsidRPr="00D35736" w:rsidRDefault="0009416F" w:rsidP="0009416F">
      <w:pPr>
        <w:spacing w:line="484" w:lineRule="auto"/>
        <w:rPr>
          <w:rFonts w:ascii="Twinkl" w:hAnsi="Twinkl"/>
        </w:rPr>
        <w:sectPr w:rsidR="0009416F" w:rsidRPr="00D35736">
          <w:pgSz w:w="12240" w:h="15840"/>
          <w:pgMar w:top="3020" w:right="0" w:bottom="280" w:left="980" w:header="2456" w:footer="0" w:gutter="0"/>
          <w:cols w:space="720"/>
        </w:sectPr>
      </w:pPr>
    </w:p>
    <w:p w14:paraId="2FC67422" w14:textId="77777777" w:rsidR="0009416F" w:rsidRPr="00D35736" w:rsidRDefault="0009416F" w:rsidP="0009416F">
      <w:pPr>
        <w:pStyle w:val="BodyText"/>
        <w:rPr>
          <w:rFonts w:ascii="Twinkl" w:hAnsi="Twinkl"/>
          <w:b/>
          <w:sz w:val="22"/>
          <w:szCs w:val="22"/>
        </w:rPr>
      </w:pPr>
    </w:p>
    <w:p w14:paraId="6B61FB84" w14:textId="77777777" w:rsidR="0009416F" w:rsidRPr="00D35736" w:rsidRDefault="0009416F" w:rsidP="0009416F">
      <w:pPr>
        <w:pStyle w:val="BodyText"/>
        <w:rPr>
          <w:rFonts w:ascii="Twinkl" w:hAnsi="Twinkl"/>
          <w:b/>
          <w:sz w:val="22"/>
          <w:szCs w:val="22"/>
        </w:rPr>
      </w:pPr>
    </w:p>
    <w:p w14:paraId="28FAD584" w14:textId="77777777" w:rsidR="0009416F" w:rsidRPr="00D35736" w:rsidRDefault="0009416F" w:rsidP="0009416F">
      <w:pPr>
        <w:pStyle w:val="BodyText"/>
        <w:rPr>
          <w:rFonts w:ascii="Twinkl" w:hAnsi="Twinkl"/>
          <w:b/>
          <w:sz w:val="22"/>
          <w:szCs w:val="22"/>
        </w:rPr>
      </w:pPr>
    </w:p>
    <w:p w14:paraId="39DDE56C" w14:textId="77777777" w:rsidR="0009416F" w:rsidRPr="00D35736" w:rsidRDefault="0009416F" w:rsidP="0009416F">
      <w:pPr>
        <w:pStyle w:val="BodyText"/>
        <w:spacing w:before="9"/>
        <w:rPr>
          <w:rFonts w:ascii="Twinkl" w:hAnsi="Twinkl"/>
          <w:b/>
          <w:sz w:val="22"/>
          <w:szCs w:val="22"/>
        </w:rPr>
      </w:pPr>
    </w:p>
    <w:p w14:paraId="6B506796" w14:textId="77777777" w:rsidR="00B12CCF" w:rsidRDefault="00B12CCF" w:rsidP="0009416F">
      <w:pPr>
        <w:spacing w:before="94"/>
        <w:ind w:left="3097"/>
        <w:rPr>
          <w:rFonts w:ascii="Twinkl" w:hAnsi="Twinkl"/>
          <w:b/>
          <w:color w:val="0D0D0D"/>
          <w:u w:val="single" w:color="0D0D0D"/>
        </w:rPr>
      </w:pPr>
    </w:p>
    <w:p w14:paraId="2E815B62" w14:textId="77777777" w:rsidR="00B12CCF" w:rsidRDefault="00B12CCF" w:rsidP="0009416F">
      <w:pPr>
        <w:spacing w:before="94"/>
        <w:ind w:left="3097"/>
        <w:rPr>
          <w:rFonts w:ascii="Twinkl" w:hAnsi="Twinkl"/>
          <w:b/>
          <w:color w:val="0D0D0D"/>
          <w:u w:val="single" w:color="0D0D0D"/>
        </w:rPr>
      </w:pPr>
    </w:p>
    <w:p w14:paraId="7170AD06" w14:textId="77777777" w:rsidR="00B12CCF" w:rsidRDefault="00B12CCF" w:rsidP="0009416F">
      <w:pPr>
        <w:spacing w:before="94"/>
        <w:ind w:left="3097"/>
        <w:rPr>
          <w:rFonts w:ascii="Twinkl" w:hAnsi="Twinkl"/>
          <w:b/>
          <w:color w:val="0D0D0D"/>
          <w:u w:val="single" w:color="0D0D0D"/>
        </w:rPr>
      </w:pPr>
    </w:p>
    <w:p w14:paraId="52A54DF9" w14:textId="77777777" w:rsidR="00B12CCF" w:rsidRDefault="00B12CCF" w:rsidP="0009416F">
      <w:pPr>
        <w:spacing w:before="94"/>
        <w:ind w:left="3097"/>
        <w:rPr>
          <w:rFonts w:ascii="Twinkl" w:hAnsi="Twinkl"/>
          <w:b/>
          <w:color w:val="0D0D0D"/>
          <w:u w:val="single" w:color="0D0D0D"/>
        </w:rPr>
      </w:pPr>
    </w:p>
    <w:p w14:paraId="4F72094E" w14:textId="77777777" w:rsidR="00B12CCF" w:rsidRDefault="00B12CCF" w:rsidP="0009416F">
      <w:pPr>
        <w:spacing w:before="94"/>
        <w:ind w:left="3097"/>
        <w:rPr>
          <w:rFonts w:ascii="Twinkl" w:hAnsi="Twinkl"/>
          <w:b/>
          <w:color w:val="0D0D0D"/>
          <w:u w:val="single" w:color="0D0D0D"/>
        </w:rPr>
      </w:pPr>
    </w:p>
    <w:p w14:paraId="62A180BF" w14:textId="77777777" w:rsidR="00B12CCF" w:rsidRDefault="00B12CCF" w:rsidP="0009416F">
      <w:pPr>
        <w:spacing w:before="94"/>
        <w:ind w:left="3097"/>
        <w:rPr>
          <w:rFonts w:ascii="Twinkl" w:hAnsi="Twinkl"/>
          <w:b/>
          <w:color w:val="0D0D0D"/>
          <w:u w:val="single" w:color="0D0D0D"/>
        </w:rPr>
      </w:pPr>
    </w:p>
    <w:p w14:paraId="50697536" w14:textId="77777777" w:rsidR="00B12CCF" w:rsidRDefault="00B12CCF" w:rsidP="0009416F">
      <w:pPr>
        <w:spacing w:before="94"/>
        <w:ind w:left="3097"/>
        <w:rPr>
          <w:rFonts w:ascii="Twinkl" w:hAnsi="Twinkl"/>
          <w:b/>
          <w:color w:val="0D0D0D"/>
          <w:u w:val="single" w:color="0D0D0D"/>
        </w:rPr>
      </w:pPr>
    </w:p>
    <w:p w14:paraId="58710FDF" w14:textId="77777777" w:rsidR="00B12CCF" w:rsidRDefault="00B12CCF" w:rsidP="0009416F">
      <w:pPr>
        <w:spacing w:before="94"/>
        <w:ind w:left="3097"/>
        <w:rPr>
          <w:rFonts w:ascii="Twinkl" w:hAnsi="Twinkl"/>
          <w:b/>
          <w:color w:val="0D0D0D"/>
          <w:u w:val="single" w:color="0D0D0D"/>
        </w:rPr>
      </w:pPr>
    </w:p>
    <w:p w14:paraId="73A3EF96" w14:textId="77777777" w:rsidR="00B12CCF" w:rsidRDefault="00B12CCF" w:rsidP="0009416F">
      <w:pPr>
        <w:spacing w:before="94"/>
        <w:ind w:left="3097"/>
        <w:rPr>
          <w:rFonts w:ascii="Twinkl" w:hAnsi="Twinkl"/>
          <w:b/>
          <w:color w:val="0D0D0D"/>
          <w:u w:val="single" w:color="0D0D0D"/>
        </w:rPr>
      </w:pPr>
    </w:p>
    <w:p w14:paraId="5FF72FE9" w14:textId="77777777" w:rsidR="00B12CCF" w:rsidRDefault="00B12CCF" w:rsidP="0009416F">
      <w:pPr>
        <w:spacing w:before="94"/>
        <w:ind w:left="3097"/>
        <w:rPr>
          <w:rFonts w:ascii="Twinkl" w:hAnsi="Twinkl"/>
          <w:b/>
          <w:color w:val="0D0D0D"/>
          <w:u w:val="single" w:color="0D0D0D"/>
        </w:rPr>
      </w:pPr>
    </w:p>
    <w:p w14:paraId="7A024598" w14:textId="77777777" w:rsidR="00B12CCF" w:rsidRDefault="00B12CCF" w:rsidP="0009416F">
      <w:pPr>
        <w:spacing w:before="94"/>
        <w:ind w:left="3097"/>
        <w:rPr>
          <w:rFonts w:ascii="Twinkl" w:hAnsi="Twinkl"/>
          <w:b/>
          <w:color w:val="0D0D0D"/>
          <w:u w:val="single" w:color="0D0D0D"/>
        </w:rPr>
      </w:pPr>
    </w:p>
    <w:p w14:paraId="3B95EB04" w14:textId="77777777" w:rsidR="00B12CCF" w:rsidRDefault="00B12CCF" w:rsidP="0009416F">
      <w:pPr>
        <w:spacing w:before="94"/>
        <w:ind w:left="3097"/>
        <w:rPr>
          <w:rFonts w:ascii="Twinkl" w:hAnsi="Twinkl"/>
          <w:b/>
          <w:color w:val="0D0D0D"/>
          <w:u w:val="single" w:color="0D0D0D"/>
        </w:rPr>
      </w:pPr>
    </w:p>
    <w:p w14:paraId="37C61580" w14:textId="77777777" w:rsidR="00B12CCF" w:rsidRDefault="00B12CCF" w:rsidP="0009416F">
      <w:pPr>
        <w:spacing w:before="94"/>
        <w:ind w:left="3097"/>
        <w:rPr>
          <w:rFonts w:ascii="Twinkl" w:hAnsi="Twinkl"/>
          <w:b/>
          <w:color w:val="0D0D0D"/>
          <w:u w:val="single" w:color="0D0D0D"/>
        </w:rPr>
      </w:pPr>
    </w:p>
    <w:p w14:paraId="6864BDB7" w14:textId="77777777" w:rsidR="00B12CCF" w:rsidRDefault="00B12CCF" w:rsidP="0009416F">
      <w:pPr>
        <w:spacing w:before="94"/>
        <w:ind w:left="3097"/>
        <w:rPr>
          <w:rFonts w:ascii="Twinkl" w:hAnsi="Twinkl"/>
          <w:b/>
          <w:color w:val="0D0D0D"/>
          <w:u w:val="single" w:color="0D0D0D"/>
        </w:rPr>
      </w:pPr>
    </w:p>
    <w:p w14:paraId="50D63F63" w14:textId="77777777" w:rsidR="00B12CCF" w:rsidRDefault="00B12CCF" w:rsidP="0009416F">
      <w:pPr>
        <w:spacing w:before="94"/>
        <w:ind w:left="3097"/>
        <w:rPr>
          <w:rFonts w:ascii="Twinkl" w:hAnsi="Twinkl"/>
          <w:b/>
          <w:color w:val="0D0D0D"/>
          <w:u w:val="single" w:color="0D0D0D"/>
        </w:rPr>
      </w:pPr>
    </w:p>
    <w:p w14:paraId="354DC1C0" w14:textId="77777777" w:rsidR="00B12CCF" w:rsidRDefault="00B12CCF" w:rsidP="0009416F">
      <w:pPr>
        <w:spacing w:before="94"/>
        <w:ind w:left="3097"/>
        <w:rPr>
          <w:rFonts w:ascii="Twinkl" w:hAnsi="Twinkl"/>
          <w:b/>
          <w:color w:val="0D0D0D"/>
          <w:u w:val="single" w:color="0D0D0D"/>
        </w:rPr>
      </w:pPr>
    </w:p>
    <w:p w14:paraId="676B7E44" w14:textId="77777777" w:rsidR="00B12CCF" w:rsidRDefault="00B12CCF" w:rsidP="0009416F">
      <w:pPr>
        <w:spacing w:before="94"/>
        <w:ind w:left="3097"/>
        <w:rPr>
          <w:rFonts w:ascii="Twinkl" w:hAnsi="Twinkl"/>
          <w:b/>
          <w:color w:val="0D0D0D"/>
          <w:u w:val="single" w:color="0D0D0D"/>
        </w:rPr>
      </w:pPr>
    </w:p>
    <w:p w14:paraId="73DA99F4" w14:textId="77777777" w:rsidR="00B12CCF" w:rsidRDefault="00B12CCF" w:rsidP="0009416F">
      <w:pPr>
        <w:spacing w:before="94"/>
        <w:ind w:left="3097"/>
        <w:rPr>
          <w:rFonts w:ascii="Twinkl" w:hAnsi="Twinkl"/>
          <w:b/>
          <w:color w:val="0D0D0D"/>
          <w:u w:val="single" w:color="0D0D0D"/>
        </w:rPr>
      </w:pPr>
    </w:p>
    <w:p w14:paraId="595EF30B" w14:textId="77777777" w:rsidR="00B12CCF" w:rsidRDefault="00B12CCF" w:rsidP="0009416F">
      <w:pPr>
        <w:spacing w:before="94"/>
        <w:ind w:left="3097"/>
        <w:rPr>
          <w:rFonts w:ascii="Twinkl" w:hAnsi="Twinkl"/>
          <w:b/>
          <w:color w:val="0D0D0D"/>
          <w:u w:val="single" w:color="0D0D0D"/>
        </w:rPr>
      </w:pPr>
    </w:p>
    <w:p w14:paraId="29D9DEEC" w14:textId="77777777" w:rsidR="00B12CCF" w:rsidRDefault="00B12CCF" w:rsidP="0009416F">
      <w:pPr>
        <w:spacing w:before="94"/>
        <w:ind w:left="3097"/>
        <w:rPr>
          <w:rFonts w:ascii="Twinkl" w:hAnsi="Twinkl"/>
          <w:b/>
          <w:color w:val="0D0D0D"/>
          <w:u w:val="single" w:color="0D0D0D"/>
        </w:rPr>
      </w:pPr>
    </w:p>
    <w:p w14:paraId="78A11AC6" w14:textId="77777777" w:rsidR="00B12CCF" w:rsidRDefault="00B12CCF" w:rsidP="0009416F">
      <w:pPr>
        <w:spacing w:before="94"/>
        <w:ind w:left="3097"/>
        <w:rPr>
          <w:rFonts w:ascii="Twinkl" w:hAnsi="Twinkl"/>
          <w:b/>
          <w:color w:val="0D0D0D"/>
          <w:u w:val="single" w:color="0D0D0D"/>
        </w:rPr>
      </w:pPr>
    </w:p>
    <w:p w14:paraId="58F290E4" w14:textId="77777777" w:rsidR="00B12CCF" w:rsidRDefault="00B12CCF" w:rsidP="0009416F">
      <w:pPr>
        <w:spacing w:before="94"/>
        <w:ind w:left="3097"/>
        <w:rPr>
          <w:rFonts w:ascii="Twinkl" w:hAnsi="Twinkl"/>
          <w:b/>
          <w:color w:val="0D0D0D"/>
          <w:u w:val="single" w:color="0D0D0D"/>
        </w:rPr>
      </w:pPr>
    </w:p>
    <w:p w14:paraId="53A0F2BF" w14:textId="77777777" w:rsidR="00B12CCF" w:rsidRDefault="00B12CCF" w:rsidP="0009416F">
      <w:pPr>
        <w:spacing w:before="94"/>
        <w:ind w:left="3097"/>
        <w:rPr>
          <w:rFonts w:ascii="Twinkl" w:hAnsi="Twinkl"/>
          <w:b/>
          <w:color w:val="0D0D0D"/>
          <w:u w:val="single" w:color="0D0D0D"/>
        </w:rPr>
      </w:pPr>
    </w:p>
    <w:p w14:paraId="2A7241C3" w14:textId="77777777" w:rsidR="00B12CCF" w:rsidRDefault="00B12CCF" w:rsidP="0009416F">
      <w:pPr>
        <w:spacing w:before="94"/>
        <w:ind w:left="3097"/>
        <w:rPr>
          <w:rFonts w:ascii="Twinkl" w:hAnsi="Twinkl"/>
          <w:b/>
          <w:color w:val="0D0D0D"/>
          <w:u w:val="single" w:color="0D0D0D"/>
        </w:rPr>
      </w:pPr>
    </w:p>
    <w:p w14:paraId="62C80F29" w14:textId="77777777" w:rsidR="00B12CCF" w:rsidRDefault="00B12CCF" w:rsidP="0009416F">
      <w:pPr>
        <w:spacing w:before="94"/>
        <w:ind w:left="3097"/>
        <w:rPr>
          <w:rFonts w:ascii="Twinkl" w:hAnsi="Twinkl"/>
          <w:b/>
          <w:color w:val="0D0D0D"/>
          <w:u w:val="single" w:color="0D0D0D"/>
        </w:rPr>
      </w:pPr>
    </w:p>
    <w:p w14:paraId="00BE05A3" w14:textId="37CCF53E" w:rsidR="0009416F" w:rsidRPr="0009416F" w:rsidRDefault="0009416F" w:rsidP="0009416F">
      <w:pPr>
        <w:spacing w:before="94"/>
        <w:ind w:left="3097"/>
        <w:rPr>
          <w:rFonts w:ascii="Twinkl" w:hAnsi="Twinkl"/>
          <w:b/>
        </w:rPr>
        <w:sectPr w:rsidR="0009416F" w:rsidRPr="0009416F">
          <w:pgSz w:w="12240" w:h="15840"/>
          <w:pgMar w:top="3020" w:right="0" w:bottom="280" w:left="980" w:header="2456" w:footer="0" w:gutter="0"/>
          <w:cols w:space="720"/>
        </w:sectPr>
      </w:pPr>
      <w:r w:rsidRPr="00D35736">
        <w:rPr>
          <w:rFonts w:ascii="Twinkl" w:hAnsi="Twinkl"/>
          <w:b/>
          <w:color w:val="0D0D0D"/>
          <w:u w:val="single" w:color="0D0D0D"/>
        </w:rPr>
        <w:t>Reference</w:t>
      </w:r>
      <w:r w:rsidRPr="00D35736">
        <w:rPr>
          <w:rFonts w:ascii="Twinkl" w:hAnsi="Twinkl"/>
          <w:b/>
          <w:color w:val="0D0D0D"/>
          <w:spacing w:val="6"/>
          <w:u w:val="single" w:color="0D0D0D"/>
        </w:rPr>
        <w:t xml:space="preserve"> </w:t>
      </w:r>
      <w:r w:rsidRPr="00D35736">
        <w:rPr>
          <w:rFonts w:ascii="Twinkl" w:hAnsi="Twinkl"/>
          <w:b/>
          <w:color w:val="0D0D0D"/>
          <w:spacing w:val="-4"/>
          <w:u w:val="single" w:color="0D0D0D"/>
        </w:rPr>
        <w:t>Lis</w:t>
      </w:r>
      <w:r w:rsidR="00B12CCF">
        <w:rPr>
          <w:rFonts w:ascii="Twinkl" w:hAnsi="Twinkl"/>
          <w:b/>
          <w:color w:val="0D0D0D"/>
          <w:spacing w:val="-4"/>
          <w:u w:val="single" w:color="0D0D0D"/>
        </w:rPr>
        <w:t>t</w:t>
      </w:r>
    </w:p>
    <w:p w14:paraId="1AADE4C8" w14:textId="77777777" w:rsidR="0009416F" w:rsidRPr="00D35736" w:rsidRDefault="0009416F" w:rsidP="0009416F">
      <w:pPr>
        <w:spacing w:line="484" w:lineRule="auto"/>
        <w:rPr>
          <w:rFonts w:ascii="Twinkl" w:hAnsi="Twinkl"/>
        </w:rPr>
        <w:sectPr w:rsidR="0009416F" w:rsidRPr="00D35736">
          <w:pgSz w:w="12240" w:h="15840"/>
          <w:pgMar w:top="3020" w:right="0" w:bottom="280" w:left="980" w:header="2456" w:footer="0" w:gutter="0"/>
          <w:cols w:space="720"/>
        </w:sectPr>
      </w:pPr>
    </w:p>
    <w:p w14:paraId="00911F41" w14:textId="77777777" w:rsidR="0009416F" w:rsidRPr="00D35736" w:rsidRDefault="0009416F" w:rsidP="0009416F">
      <w:pPr>
        <w:pStyle w:val="BodyText"/>
        <w:spacing w:before="95" w:line="484" w:lineRule="auto"/>
        <w:ind w:right="4764"/>
        <w:rPr>
          <w:rFonts w:ascii="Twinkl" w:hAnsi="Twinkl"/>
          <w:sz w:val="22"/>
          <w:szCs w:val="22"/>
        </w:rPr>
      </w:pPr>
      <w:r w:rsidRPr="00D35736">
        <w:rPr>
          <w:rFonts w:ascii="Twinkl" w:hAnsi="Twinkl"/>
          <w:color w:val="0D0D0D"/>
          <w:sz w:val="22"/>
          <w:szCs w:val="22"/>
        </w:rPr>
        <w:lastRenderedPageBreak/>
        <w:t>Aasen, W. and Waters, J., 2006. The new</w:t>
      </w:r>
      <w:r w:rsidRPr="00D35736">
        <w:rPr>
          <w:rFonts w:ascii="Twinkl" w:hAnsi="Twinkl"/>
          <w:color w:val="0D0D0D"/>
          <w:spacing w:val="-2"/>
          <w:sz w:val="22"/>
          <w:szCs w:val="22"/>
        </w:rPr>
        <w:t xml:space="preserve"> </w:t>
      </w:r>
      <w:r w:rsidRPr="00D35736">
        <w:rPr>
          <w:rFonts w:ascii="Twinkl" w:hAnsi="Twinkl"/>
          <w:color w:val="0D0D0D"/>
          <w:sz w:val="22"/>
          <w:szCs w:val="22"/>
        </w:rPr>
        <w:t>curriculum</w:t>
      </w:r>
      <w:r w:rsidRPr="00D35736">
        <w:rPr>
          <w:rFonts w:ascii="Twinkl" w:hAnsi="Twinkl"/>
          <w:color w:val="0D0D0D"/>
          <w:spacing w:val="-1"/>
          <w:sz w:val="22"/>
          <w:szCs w:val="22"/>
        </w:rPr>
        <w:t xml:space="preserve"> </w:t>
      </w:r>
      <w:r w:rsidRPr="00D35736">
        <w:rPr>
          <w:rFonts w:ascii="Twinkl" w:hAnsi="Twinkl"/>
          <w:color w:val="0D0D0D"/>
          <w:sz w:val="22"/>
          <w:szCs w:val="22"/>
        </w:rPr>
        <w:t xml:space="preserve">in Wales: A new view of the child?. </w:t>
      </w:r>
      <w:r w:rsidRPr="00D35736">
        <w:rPr>
          <w:rFonts w:ascii="Twinkl" w:hAnsi="Twinkl"/>
          <w:i/>
          <w:color w:val="0D0D0D"/>
          <w:sz w:val="22"/>
          <w:szCs w:val="22"/>
        </w:rPr>
        <w:t>Education 3ndash; 13</w:t>
      </w:r>
      <w:r w:rsidRPr="00D35736">
        <w:rPr>
          <w:rFonts w:ascii="Twinkl" w:hAnsi="Twinkl"/>
          <w:color w:val="0D0D0D"/>
          <w:sz w:val="22"/>
          <w:szCs w:val="22"/>
        </w:rPr>
        <w:t xml:space="preserve">, </w:t>
      </w:r>
      <w:r w:rsidRPr="00D35736">
        <w:rPr>
          <w:rFonts w:ascii="Twinkl" w:hAnsi="Twinkl"/>
          <w:i/>
          <w:color w:val="0D0D0D"/>
          <w:sz w:val="22"/>
          <w:szCs w:val="22"/>
        </w:rPr>
        <w:t>34</w:t>
      </w:r>
      <w:r w:rsidRPr="00D35736">
        <w:rPr>
          <w:rFonts w:ascii="Twinkl" w:hAnsi="Twinkl"/>
          <w:color w:val="0D0D0D"/>
          <w:sz w:val="22"/>
          <w:szCs w:val="22"/>
        </w:rPr>
        <w:t>(2), pp.123-129.</w:t>
      </w:r>
    </w:p>
    <w:p w14:paraId="5A689F55" w14:textId="77777777" w:rsidR="0009416F" w:rsidRPr="00D35736" w:rsidRDefault="0009416F" w:rsidP="0009416F">
      <w:pPr>
        <w:pStyle w:val="BodyText"/>
        <w:spacing w:before="1"/>
        <w:ind w:left="658"/>
        <w:rPr>
          <w:rFonts w:ascii="Twinkl" w:hAnsi="Twinkl"/>
          <w:sz w:val="22"/>
          <w:szCs w:val="22"/>
        </w:rPr>
      </w:pPr>
      <w:hyperlink r:id="rId6" w:anchor="%3A~%3Atext%3DThe%20four%20purposes%20are%20that">
        <w:r w:rsidRPr="00D35736">
          <w:rPr>
            <w:rFonts w:ascii="Twinkl" w:hAnsi="Twinkl"/>
            <w:color w:val="0D0D0D"/>
            <w:sz w:val="22"/>
            <w:szCs w:val="22"/>
            <w:u w:val="single" w:color="0D0D0D"/>
          </w:rPr>
          <w:t>articles/donaldson-review-the-purposes-and-content-of-a-curriculum-</w:t>
        </w:r>
        <w:r w:rsidRPr="00D35736">
          <w:rPr>
            <w:rFonts w:ascii="Twinkl" w:hAnsi="Twinkl"/>
            <w:color w:val="0D0D0D"/>
            <w:spacing w:val="-4"/>
            <w:sz w:val="22"/>
            <w:szCs w:val="22"/>
            <w:u w:val="single" w:color="0D0D0D"/>
          </w:rPr>
          <w:t>for-</w:t>
        </w:r>
      </w:hyperlink>
    </w:p>
    <w:p w14:paraId="7AB56BD9" w14:textId="77777777" w:rsidR="0009416F" w:rsidRPr="00D35736" w:rsidRDefault="0009416F" w:rsidP="0009416F">
      <w:pPr>
        <w:pStyle w:val="BodyText"/>
        <w:spacing w:before="1" w:line="484" w:lineRule="auto"/>
        <w:ind w:left="658" w:right="4231" w:hanging="547"/>
        <w:rPr>
          <w:rFonts w:ascii="Twinkl" w:hAnsi="Twinkl"/>
          <w:sz w:val="22"/>
          <w:szCs w:val="22"/>
        </w:rPr>
      </w:pPr>
      <w:r w:rsidRPr="00D35736">
        <w:rPr>
          <w:rFonts w:ascii="Twinkl" w:hAnsi="Twinkl"/>
          <w:color w:val="0D0D0D"/>
          <w:sz w:val="22"/>
          <w:szCs w:val="22"/>
        </w:rPr>
        <w:t xml:space="preserve">Ash, S.L., &amp; Clayton, P. H. (2009). Generating, deepening, and documenting learning: The power of critical reflection in applied learning. Journal of Applied Learning in Higher Education, </w:t>
      </w:r>
      <w:r w:rsidRPr="00D35736">
        <w:rPr>
          <w:rFonts w:ascii="Twinkl" w:hAnsi="Twinkl"/>
          <w:color w:val="0D0D0D"/>
          <w:sz w:val="22"/>
          <w:szCs w:val="22"/>
        </w:rPr>
        <w:lastRenderedPageBreak/>
        <w:t>1(1), 25-48.</w:t>
      </w:r>
    </w:p>
    <w:p w14:paraId="1CF765AF" w14:textId="77777777" w:rsidR="0009416F" w:rsidRPr="00D35736" w:rsidRDefault="0009416F" w:rsidP="0009416F">
      <w:pPr>
        <w:pStyle w:val="BodyText"/>
        <w:spacing w:before="2" w:line="484" w:lineRule="auto"/>
        <w:ind w:left="658" w:right="4085" w:hanging="547"/>
        <w:rPr>
          <w:rFonts w:ascii="Twinkl" w:hAnsi="Twinkl"/>
          <w:sz w:val="22"/>
          <w:szCs w:val="22"/>
        </w:rPr>
      </w:pPr>
      <w:proofErr w:type="spellStart"/>
      <w:r w:rsidRPr="00D35736">
        <w:rPr>
          <w:rFonts w:ascii="Twinkl" w:hAnsi="Twinkl"/>
          <w:color w:val="0D0D0D"/>
          <w:sz w:val="22"/>
          <w:szCs w:val="22"/>
        </w:rPr>
        <w:t>Beijaard</w:t>
      </w:r>
      <w:proofErr w:type="spellEnd"/>
      <w:r w:rsidRPr="00D35736">
        <w:rPr>
          <w:rFonts w:ascii="Twinkl" w:hAnsi="Twinkl"/>
          <w:color w:val="0D0D0D"/>
          <w:sz w:val="22"/>
          <w:szCs w:val="22"/>
        </w:rPr>
        <w:t>, D., 2019. Teacher learning as identity</w:t>
      </w:r>
      <w:r w:rsidRPr="00D35736">
        <w:rPr>
          <w:rFonts w:ascii="Twinkl" w:hAnsi="Twinkl"/>
          <w:color w:val="0D0D0D"/>
          <w:spacing w:val="-2"/>
          <w:sz w:val="22"/>
          <w:szCs w:val="22"/>
        </w:rPr>
        <w:t xml:space="preserve"> </w:t>
      </w:r>
      <w:r w:rsidRPr="00D35736">
        <w:rPr>
          <w:rFonts w:ascii="Twinkl" w:hAnsi="Twinkl"/>
          <w:color w:val="0D0D0D"/>
          <w:sz w:val="22"/>
          <w:szCs w:val="22"/>
        </w:rPr>
        <w:t xml:space="preserve">learning: models, practices, and topics. </w:t>
      </w:r>
      <w:r w:rsidRPr="00D35736">
        <w:rPr>
          <w:rFonts w:ascii="Twinkl" w:hAnsi="Twinkl"/>
          <w:i/>
          <w:color w:val="0D0D0D"/>
          <w:sz w:val="22"/>
          <w:szCs w:val="22"/>
        </w:rPr>
        <w:t>Teachers and teaching</w:t>
      </w:r>
      <w:r w:rsidRPr="00D35736">
        <w:rPr>
          <w:rFonts w:ascii="Twinkl" w:hAnsi="Twinkl"/>
          <w:color w:val="0D0D0D"/>
          <w:sz w:val="22"/>
          <w:szCs w:val="22"/>
        </w:rPr>
        <w:t xml:space="preserve">, </w:t>
      </w:r>
      <w:r w:rsidRPr="00D35736">
        <w:rPr>
          <w:rFonts w:ascii="Twinkl" w:hAnsi="Twinkl"/>
          <w:i/>
          <w:color w:val="0D0D0D"/>
          <w:sz w:val="22"/>
          <w:szCs w:val="22"/>
        </w:rPr>
        <w:t>25</w:t>
      </w:r>
      <w:r w:rsidRPr="00D35736">
        <w:rPr>
          <w:rFonts w:ascii="Twinkl" w:hAnsi="Twinkl"/>
          <w:color w:val="0D0D0D"/>
          <w:sz w:val="22"/>
          <w:szCs w:val="22"/>
        </w:rPr>
        <w:t>(1), pp.1-6.</w:t>
      </w:r>
    </w:p>
    <w:p w14:paraId="5A04BC2B" w14:textId="77777777" w:rsidR="0009416F" w:rsidRPr="00D35736" w:rsidRDefault="0009416F" w:rsidP="0009416F">
      <w:pPr>
        <w:pStyle w:val="BodyText"/>
        <w:spacing w:before="1" w:line="484" w:lineRule="auto"/>
        <w:ind w:left="658" w:right="4012" w:hanging="547"/>
        <w:rPr>
          <w:rFonts w:ascii="Twinkl" w:hAnsi="Twinkl"/>
          <w:sz w:val="22"/>
          <w:szCs w:val="22"/>
        </w:rPr>
      </w:pPr>
      <w:proofErr w:type="spellStart"/>
      <w:r w:rsidRPr="00D35736">
        <w:rPr>
          <w:rFonts w:ascii="Twinkl" w:hAnsi="Twinkl"/>
          <w:color w:val="0D0D0D"/>
          <w:sz w:val="22"/>
          <w:szCs w:val="22"/>
        </w:rPr>
        <w:t>Bercaw</w:t>
      </w:r>
      <w:proofErr w:type="spellEnd"/>
      <w:r w:rsidRPr="00D35736">
        <w:rPr>
          <w:rFonts w:ascii="Twinkl" w:hAnsi="Twinkl"/>
          <w:color w:val="0D0D0D"/>
          <w:sz w:val="22"/>
          <w:szCs w:val="22"/>
        </w:rPr>
        <w:t xml:space="preserve">, L.A. and </w:t>
      </w:r>
      <w:proofErr w:type="spellStart"/>
      <w:r w:rsidRPr="00D35736">
        <w:rPr>
          <w:rFonts w:ascii="Twinkl" w:hAnsi="Twinkl"/>
          <w:color w:val="0D0D0D"/>
          <w:sz w:val="22"/>
          <w:szCs w:val="22"/>
        </w:rPr>
        <w:t>Stooksberry</w:t>
      </w:r>
      <w:proofErr w:type="spellEnd"/>
      <w:r w:rsidRPr="00D35736">
        <w:rPr>
          <w:rFonts w:ascii="Twinkl" w:hAnsi="Twinkl"/>
          <w:color w:val="0D0D0D"/>
          <w:sz w:val="22"/>
          <w:szCs w:val="22"/>
        </w:rPr>
        <w:t xml:space="preserve">, L.M., 2005. Teacher education, critical pedagogy, and standards: An exploration of theory and practice. </w:t>
      </w:r>
      <w:r w:rsidRPr="00D35736">
        <w:rPr>
          <w:rFonts w:ascii="Twinkl" w:hAnsi="Twinkl"/>
          <w:i/>
          <w:color w:val="0D0D0D"/>
          <w:sz w:val="22"/>
          <w:szCs w:val="22"/>
        </w:rPr>
        <w:t>Essays in education</w:t>
      </w:r>
      <w:r w:rsidRPr="00D35736">
        <w:rPr>
          <w:rFonts w:ascii="Twinkl" w:hAnsi="Twinkl"/>
          <w:color w:val="0D0D0D"/>
          <w:sz w:val="22"/>
          <w:szCs w:val="22"/>
        </w:rPr>
        <w:t xml:space="preserve">, </w:t>
      </w:r>
      <w:r w:rsidRPr="00D35736">
        <w:rPr>
          <w:rFonts w:ascii="Twinkl" w:hAnsi="Twinkl"/>
          <w:i/>
          <w:color w:val="0D0D0D"/>
          <w:sz w:val="22"/>
          <w:szCs w:val="22"/>
        </w:rPr>
        <w:t>12</w:t>
      </w:r>
      <w:r w:rsidRPr="00D35736">
        <w:rPr>
          <w:rFonts w:ascii="Twinkl" w:hAnsi="Twinkl"/>
          <w:color w:val="0D0D0D"/>
          <w:sz w:val="22"/>
          <w:szCs w:val="22"/>
        </w:rPr>
        <w:t>(1), p.2.</w:t>
      </w:r>
    </w:p>
    <w:p w14:paraId="02B3B669" w14:textId="77777777" w:rsidR="0009416F" w:rsidRPr="00D35736" w:rsidRDefault="0009416F" w:rsidP="0009416F">
      <w:pPr>
        <w:pStyle w:val="BodyText"/>
        <w:spacing w:before="1"/>
        <w:ind w:left="112"/>
        <w:rPr>
          <w:rFonts w:ascii="Twinkl" w:hAnsi="Twinkl"/>
          <w:sz w:val="22"/>
          <w:szCs w:val="22"/>
        </w:rPr>
      </w:pPr>
      <w:proofErr w:type="spellStart"/>
      <w:r w:rsidRPr="00D35736">
        <w:rPr>
          <w:rFonts w:ascii="Twinkl" w:hAnsi="Twinkl"/>
          <w:color w:val="0D0D0D"/>
          <w:sz w:val="22"/>
          <w:szCs w:val="22"/>
        </w:rPr>
        <w:t>Boud</w:t>
      </w:r>
      <w:proofErr w:type="spellEnd"/>
      <w:r w:rsidRPr="00D35736">
        <w:rPr>
          <w:rFonts w:ascii="Twinkl" w:hAnsi="Twinkl"/>
          <w:color w:val="0D0D0D"/>
          <w:sz w:val="22"/>
          <w:szCs w:val="22"/>
        </w:rPr>
        <w:t>,</w:t>
      </w:r>
      <w:r w:rsidRPr="00D35736">
        <w:rPr>
          <w:rFonts w:ascii="Twinkl" w:hAnsi="Twinkl"/>
          <w:color w:val="0D0D0D"/>
          <w:spacing w:val="3"/>
          <w:sz w:val="22"/>
          <w:szCs w:val="22"/>
        </w:rPr>
        <w:t xml:space="preserve"> </w:t>
      </w:r>
      <w:r w:rsidRPr="00D35736">
        <w:rPr>
          <w:rFonts w:ascii="Twinkl" w:hAnsi="Twinkl"/>
          <w:color w:val="0D0D0D"/>
          <w:sz w:val="22"/>
          <w:szCs w:val="22"/>
        </w:rPr>
        <w:t>D.,</w:t>
      </w:r>
      <w:r w:rsidRPr="00D35736">
        <w:rPr>
          <w:rFonts w:ascii="Twinkl" w:hAnsi="Twinkl"/>
          <w:color w:val="0D0D0D"/>
          <w:spacing w:val="3"/>
          <w:sz w:val="22"/>
          <w:szCs w:val="22"/>
        </w:rPr>
        <w:t xml:space="preserve"> </w:t>
      </w:r>
      <w:r w:rsidRPr="00D35736">
        <w:rPr>
          <w:rFonts w:ascii="Twinkl" w:hAnsi="Twinkl"/>
          <w:color w:val="0D0D0D"/>
          <w:sz w:val="22"/>
          <w:szCs w:val="22"/>
        </w:rPr>
        <w:t>Keogh,</w:t>
      </w:r>
      <w:r w:rsidRPr="00D35736">
        <w:rPr>
          <w:rFonts w:ascii="Twinkl" w:hAnsi="Twinkl"/>
          <w:color w:val="0D0D0D"/>
          <w:spacing w:val="3"/>
          <w:sz w:val="22"/>
          <w:szCs w:val="22"/>
        </w:rPr>
        <w:t xml:space="preserve"> </w:t>
      </w:r>
      <w:r w:rsidRPr="00D35736">
        <w:rPr>
          <w:rFonts w:ascii="Twinkl" w:hAnsi="Twinkl"/>
          <w:color w:val="0D0D0D"/>
          <w:sz w:val="22"/>
          <w:szCs w:val="22"/>
        </w:rPr>
        <w:t>R.</w:t>
      </w:r>
      <w:r w:rsidRPr="00D35736">
        <w:rPr>
          <w:rFonts w:ascii="Twinkl" w:hAnsi="Twinkl"/>
          <w:color w:val="0D0D0D"/>
          <w:spacing w:val="4"/>
          <w:sz w:val="22"/>
          <w:szCs w:val="22"/>
        </w:rPr>
        <w:t xml:space="preserve"> </w:t>
      </w:r>
      <w:r w:rsidRPr="00D35736">
        <w:rPr>
          <w:rFonts w:ascii="Twinkl" w:hAnsi="Twinkl"/>
          <w:color w:val="0D0D0D"/>
          <w:sz w:val="22"/>
          <w:szCs w:val="22"/>
        </w:rPr>
        <w:t>and</w:t>
      </w:r>
      <w:r w:rsidRPr="00D35736">
        <w:rPr>
          <w:rFonts w:ascii="Twinkl" w:hAnsi="Twinkl"/>
          <w:color w:val="0D0D0D"/>
          <w:spacing w:val="3"/>
          <w:sz w:val="22"/>
          <w:szCs w:val="22"/>
        </w:rPr>
        <w:t xml:space="preserve"> </w:t>
      </w:r>
      <w:r w:rsidRPr="00D35736">
        <w:rPr>
          <w:rFonts w:ascii="Twinkl" w:hAnsi="Twinkl"/>
          <w:color w:val="0D0D0D"/>
          <w:sz w:val="22"/>
          <w:szCs w:val="22"/>
        </w:rPr>
        <w:t>Walker,</w:t>
      </w:r>
      <w:r w:rsidRPr="00D35736">
        <w:rPr>
          <w:rFonts w:ascii="Twinkl" w:hAnsi="Twinkl"/>
          <w:color w:val="0D0D0D"/>
          <w:spacing w:val="1"/>
          <w:sz w:val="22"/>
          <w:szCs w:val="22"/>
        </w:rPr>
        <w:t xml:space="preserve"> </w:t>
      </w:r>
      <w:r w:rsidRPr="00D35736">
        <w:rPr>
          <w:rFonts w:ascii="Twinkl" w:hAnsi="Twinkl"/>
          <w:color w:val="0D0D0D"/>
          <w:sz w:val="22"/>
          <w:szCs w:val="22"/>
        </w:rPr>
        <w:t>D.,</w:t>
      </w:r>
      <w:r w:rsidRPr="00D35736">
        <w:rPr>
          <w:rFonts w:ascii="Twinkl" w:hAnsi="Twinkl"/>
          <w:color w:val="0D0D0D"/>
          <w:spacing w:val="3"/>
          <w:sz w:val="22"/>
          <w:szCs w:val="22"/>
        </w:rPr>
        <w:t xml:space="preserve"> </w:t>
      </w:r>
      <w:r w:rsidRPr="00D35736">
        <w:rPr>
          <w:rFonts w:ascii="Twinkl" w:hAnsi="Twinkl"/>
          <w:color w:val="0D0D0D"/>
          <w:sz w:val="22"/>
          <w:szCs w:val="22"/>
        </w:rPr>
        <w:t>2013.</w:t>
      </w:r>
      <w:r w:rsidRPr="00D35736">
        <w:rPr>
          <w:rFonts w:ascii="Twinkl" w:hAnsi="Twinkl"/>
          <w:color w:val="0D0D0D"/>
          <w:spacing w:val="3"/>
          <w:sz w:val="22"/>
          <w:szCs w:val="22"/>
        </w:rPr>
        <w:t xml:space="preserve"> </w:t>
      </w:r>
      <w:r w:rsidRPr="00D35736">
        <w:rPr>
          <w:rFonts w:ascii="Twinkl" w:hAnsi="Twinkl"/>
          <w:color w:val="0D0D0D"/>
          <w:sz w:val="22"/>
          <w:szCs w:val="22"/>
        </w:rPr>
        <w:t>Introduction:</w:t>
      </w:r>
      <w:r w:rsidRPr="00D35736">
        <w:rPr>
          <w:rFonts w:ascii="Twinkl" w:hAnsi="Twinkl"/>
          <w:color w:val="0D0D0D"/>
          <w:spacing w:val="4"/>
          <w:sz w:val="22"/>
          <w:szCs w:val="22"/>
        </w:rPr>
        <w:t xml:space="preserve"> </w:t>
      </w:r>
      <w:r w:rsidRPr="00D35736">
        <w:rPr>
          <w:rFonts w:ascii="Twinkl" w:hAnsi="Twinkl"/>
          <w:color w:val="0D0D0D"/>
          <w:sz w:val="22"/>
          <w:szCs w:val="22"/>
        </w:rPr>
        <w:t>What</w:t>
      </w:r>
      <w:r w:rsidRPr="00D35736">
        <w:rPr>
          <w:rFonts w:ascii="Twinkl" w:hAnsi="Twinkl"/>
          <w:color w:val="0D0D0D"/>
          <w:spacing w:val="3"/>
          <w:sz w:val="22"/>
          <w:szCs w:val="22"/>
        </w:rPr>
        <w:t xml:space="preserve"> </w:t>
      </w:r>
      <w:r w:rsidRPr="00D35736">
        <w:rPr>
          <w:rFonts w:ascii="Twinkl" w:hAnsi="Twinkl"/>
          <w:color w:val="0D0D0D"/>
          <w:sz w:val="22"/>
          <w:szCs w:val="22"/>
        </w:rPr>
        <w:lastRenderedPageBreak/>
        <w:t>is</w:t>
      </w:r>
      <w:r w:rsidRPr="00D35736">
        <w:rPr>
          <w:rFonts w:ascii="Twinkl" w:hAnsi="Twinkl"/>
          <w:color w:val="0D0D0D"/>
          <w:spacing w:val="5"/>
          <w:sz w:val="22"/>
          <w:szCs w:val="22"/>
        </w:rPr>
        <w:t xml:space="preserve"> </w:t>
      </w:r>
      <w:r w:rsidRPr="00D35736">
        <w:rPr>
          <w:rFonts w:ascii="Twinkl" w:hAnsi="Twinkl"/>
          <w:color w:val="0D0D0D"/>
          <w:sz w:val="22"/>
          <w:szCs w:val="22"/>
        </w:rPr>
        <w:t>Reflection</w:t>
      </w:r>
      <w:r w:rsidRPr="00D35736">
        <w:rPr>
          <w:rFonts w:ascii="Twinkl" w:hAnsi="Twinkl"/>
          <w:color w:val="0D0D0D"/>
          <w:spacing w:val="4"/>
          <w:sz w:val="22"/>
          <w:szCs w:val="22"/>
        </w:rPr>
        <w:t xml:space="preserve"> </w:t>
      </w:r>
      <w:r w:rsidRPr="00D35736">
        <w:rPr>
          <w:rFonts w:ascii="Twinkl" w:hAnsi="Twinkl"/>
          <w:color w:val="0D0D0D"/>
          <w:sz w:val="22"/>
          <w:szCs w:val="22"/>
        </w:rPr>
        <w:t>in</w:t>
      </w:r>
      <w:r w:rsidRPr="00D35736">
        <w:rPr>
          <w:rFonts w:ascii="Twinkl" w:hAnsi="Twinkl"/>
          <w:color w:val="0D0D0D"/>
          <w:spacing w:val="3"/>
          <w:sz w:val="22"/>
          <w:szCs w:val="22"/>
        </w:rPr>
        <w:t xml:space="preserve"> </w:t>
      </w:r>
      <w:r w:rsidRPr="00D35736">
        <w:rPr>
          <w:rFonts w:ascii="Twinkl" w:hAnsi="Twinkl"/>
          <w:color w:val="0D0D0D"/>
          <w:spacing w:val="-2"/>
          <w:sz w:val="22"/>
          <w:szCs w:val="22"/>
        </w:rPr>
        <w:t>Learning?.</w:t>
      </w:r>
    </w:p>
    <w:p w14:paraId="43698621" w14:textId="77777777" w:rsidR="0009416F" w:rsidRPr="00D35736" w:rsidRDefault="0009416F" w:rsidP="0009416F">
      <w:pPr>
        <w:pStyle w:val="BodyText"/>
        <w:ind w:left="112"/>
        <w:rPr>
          <w:rFonts w:ascii="Twinkl" w:hAnsi="Twinkl"/>
          <w:sz w:val="22"/>
          <w:szCs w:val="22"/>
        </w:rPr>
      </w:pPr>
      <w:r w:rsidRPr="00D35736">
        <w:rPr>
          <w:rFonts w:ascii="Twinkl" w:hAnsi="Twinkl"/>
          <w:color w:val="0D0D0D"/>
          <w:sz w:val="22"/>
          <w:szCs w:val="22"/>
        </w:rPr>
        <w:t>Branch</w:t>
      </w:r>
      <w:r w:rsidRPr="00D35736">
        <w:rPr>
          <w:rFonts w:ascii="Twinkl" w:hAnsi="Twinkl"/>
          <w:color w:val="0D0D0D"/>
          <w:spacing w:val="1"/>
          <w:sz w:val="22"/>
          <w:szCs w:val="22"/>
        </w:rPr>
        <w:t xml:space="preserve"> </w:t>
      </w:r>
      <w:r w:rsidRPr="00D35736">
        <w:rPr>
          <w:rFonts w:ascii="Twinkl" w:hAnsi="Twinkl"/>
          <w:color w:val="0D0D0D"/>
          <w:sz w:val="22"/>
          <w:szCs w:val="22"/>
        </w:rPr>
        <w:t>Jr,</w:t>
      </w:r>
      <w:r w:rsidRPr="00D35736">
        <w:rPr>
          <w:rFonts w:ascii="Twinkl" w:hAnsi="Twinkl"/>
          <w:color w:val="0D0D0D"/>
          <w:spacing w:val="4"/>
          <w:sz w:val="22"/>
          <w:szCs w:val="22"/>
        </w:rPr>
        <w:t xml:space="preserve"> </w:t>
      </w:r>
      <w:r w:rsidRPr="00D35736">
        <w:rPr>
          <w:rFonts w:ascii="Twinkl" w:hAnsi="Twinkl"/>
          <w:color w:val="0D0D0D"/>
          <w:sz w:val="22"/>
          <w:szCs w:val="22"/>
        </w:rPr>
        <w:t>WT,</w:t>
      </w:r>
      <w:r w:rsidRPr="00D35736">
        <w:rPr>
          <w:rFonts w:ascii="Twinkl" w:hAnsi="Twinkl"/>
          <w:color w:val="0D0D0D"/>
          <w:spacing w:val="4"/>
          <w:sz w:val="22"/>
          <w:szCs w:val="22"/>
        </w:rPr>
        <w:t xml:space="preserve"> </w:t>
      </w:r>
      <w:r w:rsidRPr="00D35736">
        <w:rPr>
          <w:rFonts w:ascii="Twinkl" w:hAnsi="Twinkl"/>
          <w:color w:val="0D0D0D"/>
          <w:sz w:val="22"/>
          <w:szCs w:val="22"/>
        </w:rPr>
        <w:t>2010.</w:t>
      </w:r>
      <w:r w:rsidRPr="00D35736">
        <w:rPr>
          <w:rFonts w:ascii="Twinkl" w:hAnsi="Twinkl"/>
          <w:color w:val="0D0D0D"/>
          <w:spacing w:val="2"/>
          <w:sz w:val="22"/>
          <w:szCs w:val="22"/>
        </w:rPr>
        <w:t xml:space="preserve"> </w:t>
      </w:r>
      <w:r w:rsidRPr="00D35736">
        <w:rPr>
          <w:rFonts w:ascii="Twinkl" w:hAnsi="Twinkl"/>
          <w:color w:val="0D0D0D"/>
          <w:sz w:val="22"/>
          <w:szCs w:val="22"/>
        </w:rPr>
        <w:t>The</w:t>
      </w:r>
      <w:r w:rsidRPr="00D35736">
        <w:rPr>
          <w:rFonts w:ascii="Twinkl" w:hAnsi="Twinkl"/>
          <w:color w:val="0D0D0D"/>
          <w:spacing w:val="5"/>
          <w:sz w:val="22"/>
          <w:szCs w:val="22"/>
        </w:rPr>
        <w:t xml:space="preserve"> </w:t>
      </w:r>
      <w:r w:rsidRPr="00D35736">
        <w:rPr>
          <w:rFonts w:ascii="Twinkl" w:hAnsi="Twinkl"/>
          <w:color w:val="0D0D0D"/>
          <w:sz w:val="22"/>
          <w:szCs w:val="22"/>
        </w:rPr>
        <w:t>road</w:t>
      </w:r>
      <w:r w:rsidRPr="00D35736">
        <w:rPr>
          <w:rFonts w:ascii="Twinkl" w:hAnsi="Twinkl"/>
          <w:color w:val="0D0D0D"/>
          <w:spacing w:val="4"/>
          <w:sz w:val="22"/>
          <w:szCs w:val="22"/>
        </w:rPr>
        <w:t xml:space="preserve"> </w:t>
      </w:r>
      <w:r w:rsidRPr="00D35736">
        <w:rPr>
          <w:rFonts w:ascii="Twinkl" w:hAnsi="Twinkl"/>
          <w:color w:val="0D0D0D"/>
          <w:sz w:val="22"/>
          <w:szCs w:val="22"/>
        </w:rPr>
        <w:t>to</w:t>
      </w:r>
      <w:r w:rsidRPr="00D35736">
        <w:rPr>
          <w:rFonts w:ascii="Twinkl" w:hAnsi="Twinkl"/>
          <w:color w:val="0D0D0D"/>
          <w:spacing w:val="2"/>
          <w:sz w:val="22"/>
          <w:szCs w:val="22"/>
        </w:rPr>
        <w:t xml:space="preserve"> </w:t>
      </w:r>
      <w:r w:rsidRPr="00D35736">
        <w:rPr>
          <w:rFonts w:ascii="Twinkl" w:hAnsi="Twinkl"/>
          <w:color w:val="0D0D0D"/>
          <w:sz w:val="22"/>
          <w:szCs w:val="22"/>
        </w:rPr>
        <w:t>professionalism:</w:t>
      </w:r>
      <w:r w:rsidRPr="00D35736">
        <w:rPr>
          <w:rFonts w:ascii="Twinkl" w:hAnsi="Twinkl"/>
          <w:color w:val="0D0D0D"/>
          <w:spacing w:val="4"/>
          <w:sz w:val="22"/>
          <w:szCs w:val="22"/>
        </w:rPr>
        <w:t xml:space="preserve"> </w:t>
      </w:r>
      <w:r w:rsidRPr="00D35736">
        <w:rPr>
          <w:rFonts w:ascii="Twinkl" w:hAnsi="Twinkl"/>
          <w:color w:val="0D0D0D"/>
          <w:sz w:val="22"/>
          <w:szCs w:val="22"/>
        </w:rPr>
        <w:t>reflective</w:t>
      </w:r>
      <w:r w:rsidRPr="00D35736">
        <w:rPr>
          <w:rFonts w:ascii="Twinkl" w:hAnsi="Twinkl"/>
          <w:color w:val="0D0D0D"/>
          <w:spacing w:val="5"/>
          <w:sz w:val="22"/>
          <w:szCs w:val="22"/>
        </w:rPr>
        <w:t xml:space="preserve"> </w:t>
      </w:r>
      <w:r w:rsidRPr="00D35736">
        <w:rPr>
          <w:rFonts w:ascii="Twinkl" w:hAnsi="Twinkl"/>
          <w:color w:val="0D0D0D"/>
          <w:sz w:val="22"/>
          <w:szCs w:val="22"/>
        </w:rPr>
        <w:t>practice</w:t>
      </w:r>
      <w:r w:rsidRPr="00D35736">
        <w:rPr>
          <w:rFonts w:ascii="Twinkl" w:hAnsi="Twinkl"/>
          <w:color w:val="0D0D0D"/>
          <w:spacing w:val="2"/>
          <w:sz w:val="22"/>
          <w:szCs w:val="22"/>
        </w:rPr>
        <w:t xml:space="preserve"> </w:t>
      </w:r>
      <w:r w:rsidRPr="00D35736">
        <w:rPr>
          <w:rFonts w:ascii="Twinkl" w:hAnsi="Twinkl"/>
          <w:color w:val="0D0D0D"/>
          <w:sz w:val="22"/>
          <w:szCs w:val="22"/>
        </w:rPr>
        <w:t>and</w:t>
      </w:r>
      <w:r w:rsidRPr="00D35736">
        <w:rPr>
          <w:rFonts w:ascii="Twinkl" w:hAnsi="Twinkl"/>
          <w:color w:val="0D0D0D"/>
          <w:spacing w:val="4"/>
          <w:sz w:val="22"/>
          <w:szCs w:val="22"/>
        </w:rPr>
        <w:t xml:space="preserve"> </w:t>
      </w:r>
      <w:r w:rsidRPr="00D35736">
        <w:rPr>
          <w:rFonts w:ascii="Twinkl" w:hAnsi="Twinkl"/>
          <w:color w:val="0D0D0D"/>
          <w:sz w:val="22"/>
          <w:szCs w:val="22"/>
        </w:rPr>
        <w:t>reflective</w:t>
      </w:r>
      <w:r w:rsidRPr="00D35736">
        <w:rPr>
          <w:rFonts w:ascii="Twinkl" w:hAnsi="Twinkl"/>
          <w:color w:val="0D0D0D"/>
          <w:spacing w:val="5"/>
          <w:sz w:val="22"/>
          <w:szCs w:val="22"/>
        </w:rPr>
        <w:t xml:space="preserve"> </w:t>
      </w:r>
      <w:r w:rsidRPr="00D35736">
        <w:rPr>
          <w:rFonts w:ascii="Twinkl" w:hAnsi="Twinkl"/>
          <w:color w:val="0D0D0D"/>
          <w:spacing w:val="-2"/>
          <w:sz w:val="22"/>
          <w:szCs w:val="22"/>
        </w:rPr>
        <w:t>learning.</w:t>
      </w:r>
    </w:p>
    <w:p w14:paraId="424B6B5E" w14:textId="77777777" w:rsidR="0009416F" w:rsidRPr="00D35736" w:rsidRDefault="0009416F" w:rsidP="0009416F">
      <w:pPr>
        <w:spacing w:before="1" w:line="484" w:lineRule="auto"/>
        <w:ind w:left="658" w:right="4085" w:hanging="547"/>
        <w:rPr>
          <w:rFonts w:ascii="Twinkl" w:hAnsi="Twinkl"/>
        </w:rPr>
      </w:pPr>
      <w:r w:rsidRPr="00D35736">
        <w:rPr>
          <w:rFonts w:ascii="Twinkl" w:hAnsi="Twinkl"/>
          <w:color w:val="0D0D0D"/>
        </w:rPr>
        <w:t xml:space="preserve">Call, K., 2018. Professional teaching standards: A comparative analysis of their history, implementation and efficacy. </w:t>
      </w:r>
      <w:r w:rsidRPr="00D35736">
        <w:rPr>
          <w:rFonts w:ascii="Twinkl" w:hAnsi="Twinkl"/>
          <w:i/>
          <w:color w:val="0D0D0D"/>
        </w:rPr>
        <w:t>Australian Journal of Teacher Education</w:t>
      </w:r>
      <w:r w:rsidRPr="00D35736">
        <w:rPr>
          <w:rFonts w:ascii="Twinkl" w:hAnsi="Twinkl"/>
          <w:color w:val="0D0D0D"/>
        </w:rPr>
        <w:t xml:space="preserve">, </w:t>
      </w:r>
      <w:r w:rsidRPr="00D35736">
        <w:rPr>
          <w:rFonts w:ascii="Twinkl" w:hAnsi="Twinkl"/>
          <w:i/>
          <w:color w:val="0D0D0D"/>
        </w:rPr>
        <w:t>43</w:t>
      </w:r>
      <w:r w:rsidRPr="00D35736">
        <w:rPr>
          <w:rFonts w:ascii="Twinkl" w:hAnsi="Twinkl"/>
          <w:color w:val="0D0D0D"/>
        </w:rPr>
        <w:t>(3), pp.93-108.</w:t>
      </w:r>
    </w:p>
    <w:p w14:paraId="6262DBA6" w14:textId="77777777" w:rsidR="0009416F" w:rsidRPr="00D35736" w:rsidRDefault="0009416F" w:rsidP="0009416F">
      <w:pPr>
        <w:pStyle w:val="BodyText"/>
        <w:spacing w:line="484" w:lineRule="auto"/>
        <w:ind w:left="658" w:right="4231" w:hanging="547"/>
        <w:rPr>
          <w:rFonts w:ascii="Twinkl" w:hAnsi="Twinkl"/>
          <w:sz w:val="22"/>
          <w:szCs w:val="22"/>
        </w:rPr>
      </w:pPr>
      <w:r w:rsidRPr="00D35736">
        <w:rPr>
          <w:rFonts w:ascii="Twinkl" w:hAnsi="Twinkl"/>
          <w:color w:val="0D0D0D"/>
          <w:sz w:val="22"/>
          <w:szCs w:val="22"/>
        </w:rPr>
        <w:t>Correa, J.M., Martínez-</w:t>
      </w:r>
      <w:proofErr w:type="spellStart"/>
      <w:r w:rsidRPr="00D35736">
        <w:rPr>
          <w:rFonts w:ascii="Twinkl" w:hAnsi="Twinkl"/>
          <w:color w:val="0D0D0D"/>
          <w:sz w:val="22"/>
          <w:szCs w:val="22"/>
        </w:rPr>
        <w:t>Arbelaiz</w:t>
      </w:r>
      <w:proofErr w:type="spellEnd"/>
      <w:r w:rsidRPr="00D35736">
        <w:rPr>
          <w:rFonts w:ascii="Twinkl" w:hAnsi="Twinkl"/>
          <w:color w:val="0D0D0D"/>
          <w:sz w:val="22"/>
          <w:szCs w:val="22"/>
        </w:rPr>
        <w:t xml:space="preserve">, A. and Gutierrez, L.P., 2014. Between the real school and the ideal school: another step in building a teaching identity. </w:t>
      </w:r>
      <w:r w:rsidRPr="00D35736">
        <w:rPr>
          <w:rFonts w:ascii="Twinkl" w:hAnsi="Twinkl"/>
          <w:i/>
          <w:color w:val="0D0D0D"/>
          <w:sz w:val="22"/>
          <w:szCs w:val="22"/>
        </w:rPr>
        <w:lastRenderedPageBreak/>
        <w:t>Educational Review</w:t>
      </w:r>
      <w:r w:rsidRPr="00D35736">
        <w:rPr>
          <w:rFonts w:ascii="Twinkl" w:hAnsi="Twinkl"/>
          <w:color w:val="0D0D0D"/>
          <w:sz w:val="22"/>
          <w:szCs w:val="22"/>
        </w:rPr>
        <w:t xml:space="preserve">, </w:t>
      </w:r>
      <w:r w:rsidRPr="00D35736">
        <w:rPr>
          <w:rFonts w:ascii="Twinkl" w:hAnsi="Twinkl"/>
          <w:i/>
          <w:color w:val="0D0D0D"/>
          <w:sz w:val="22"/>
          <w:szCs w:val="22"/>
        </w:rPr>
        <w:t>66</w:t>
      </w:r>
      <w:r w:rsidRPr="00D35736">
        <w:rPr>
          <w:rFonts w:ascii="Twinkl" w:hAnsi="Twinkl"/>
          <w:color w:val="0D0D0D"/>
          <w:sz w:val="22"/>
          <w:szCs w:val="22"/>
        </w:rPr>
        <w:t xml:space="preserve">(4), </w:t>
      </w:r>
      <w:r w:rsidRPr="00D35736">
        <w:rPr>
          <w:rFonts w:ascii="Twinkl" w:hAnsi="Twinkl"/>
          <w:color w:val="0D0D0D"/>
          <w:spacing w:val="-2"/>
          <w:sz w:val="22"/>
          <w:szCs w:val="22"/>
        </w:rPr>
        <w:t>pp.447-464.</w:t>
      </w:r>
    </w:p>
    <w:p w14:paraId="05915BBB" w14:textId="77777777" w:rsidR="0009416F" w:rsidRPr="00D35736" w:rsidRDefault="0009416F" w:rsidP="0009416F">
      <w:pPr>
        <w:spacing w:before="94" w:line="484" w:lineRule="auto"/>
        <w:ind w:left="658" w:right="4531" w:hanging="547"/>
        <w:rPr>
          <w:rFonts w:ascii="Twinkl" w:hAnsi="Twinkl"/>
        </w:rPr>
      </w:pPr>
      <w:r w:rsidRPr="00D35736">
        <w:rPr>
          <w:rFonts w:ascii="Twinkl" w:hAnsi="Twinkl"/>
          <w:color w:val="0D0D0D"/>
        </w:rPr>
        <w:t>Crick, T., 2022, July. Rethinking Digital Competencies in the New</w:t>
      </w:r>
      <w:r w:rsidRPr="00D35736">
        <w:rPr>
          <w:rFonts w:ascii="Twinkl" w:hAnsi="Twinkl"/>
          <w:color w:val="0D0D0D"/>
          <w:spacing w:val="-1"/>
        </w:rPr>
        <w:t xml:space="preserve"> </w:t>
      </w:r>
      <w:r w:rsidRPr="00D35736">
        <w:rPr>
          <w:rFonts w:ascii="Twinkl" w:hAnsi="Twinkl"/>
          <w:color w:val="0D0D0D"/>
        </w:rPr>
        <w:t xml:space="preserve">Curriculum for Wales. In </w:t>
      </w:r>
      <w:r w:rsidRPr="00D35736">
        <w:rPr>
          <w:rFonts w:ascii="Twinkl" w:hAnsi="Twinkl"/>
          <w:i/>
          <w:color w:val="0D0D0D"/>
        </w:rPr>
        <w:t xml:space="preserve">Proceedings of the 27th ACM Conference on </w:t>
      </w:r>
      <w:proofErr w:type="spellStart"/>
      <w:r w:rsidRPr="00D35736">
        <w:rPr>
          <w:rFonts w:ascii="Twinkl" w:hAnsi="Twinkl"/>
          <w:i/>
          <w:color w:val="0D0D0D"/>
        </w:rPr>
        <w:t>on</w:t>
      </w:r>
      <w:proofErr w:type="spellEnd"/>
      <w:r w:rsidRPr="00D35736">
        <w:rPr>
          <w:rFonts w:ascii="Twinkl" w:hAnsi="Twinkl"/>
          <w:i/>
          <w:color w:val="0D0D0D"/>
        </w:rPr>
        <w:t xml:space="preserve"> Innovation and Technology in Computer Science Education Vol. 2 </w:t>
      </w:r>
      <w:r w:rsidRPr="00D35736">
        <w:rPr>
          <w:rFonts w:ascii="Twinkl" w:hAnsi="Twinkl"/>
          <w:color w:val="0D0D0D"/>
        </w:rPr>
        <w:t>(pp. 635-635).</w:t>
      </w:r>
    </w:p>
    <w:p w14:paraId="3478C20B" w14:textId="77777777" w:rsidR="0009416F" w:rsidRPr="00D35736" w:rsidRDefault="0009416F" w:rsidP="0009416F">
      <w:pPr>
        <w:pStyle w:val="BodyText"/>
        <w:spacing w:before="2" w:line="484" w:lineRule="auto"/>
        <w:ind w:left="658" w:right="4231" w:hanging="547"/>
        <w:rPr>
          <w:rFonts w:ascii="Twinkl" w:hAnsi="Twinkl"/>
          <w:sz w:val="22"/>
          <w:szCs w:val="22"/>
        </w:rPr>
      </w:pPr>
      <w:r w:rsidRPr="00D35736">
        <w:rPr>
          <w:rFonts w:ascii="Twinkl" w:hAnsi="Twinkl"/>
          <w:color w:val="0D0D0D"/>
          <w:sz w:val="22"/>
          <w:szCs w:val="22"/>
        </w:rPr>
        <w:t xml:space="preserve">Dauncey, M. 2015. Donaldson Review: The ‘purposes’ and content of a Curriculum for Wales. [online] research. </w:t>
      </w:r>
      <w:proofErr w:type="spellStart"/>
      <w:r w:rsidRPr="00D35736">
        <w:rPr>
          <w:rFonts w:ascii="Twinkl" w:hAnsi="Twinkl"/>
          <w:color w:val="0D0D0D"/>
          <w:sz w:val="22"/>
          <w:szCs w:val="22"/>
        </w:rPr>
        <w:lastRenderedPageBreak/>
        <w:t>senedd</w:t>
      </w:r>
      <w:proofErr w:type="spellEnd"/>
      <w:r w:rsidRPr="00D35736">
        <w:rPr>
          <w:rFonts w:ascii="Twinkl" w:hAnsi="Twinkl"/>
          <w:color w:val="0D0D0D"/>
          <w:sz w:val="22"/>
          <w:szCs w:val="22"/>
        </w:rPr>
        <w:t xml:space="preserve">. </w:t>
      </w:r>
      <w:proofErr w:type="spellStart"/>
      <w:r w:rsidRPr="00D35736">
        <w:rPr>
          <w:rFonts w:ascii="Twinkl" w:hAnsi="Twinkl"/>
          <w:color w:val="0D0D0D"/>
          <w:sz w:val="22"/>
          <w:szCs w:val="22"/>
        </w:rPr>
        <w:t>wales</w:t>
      </w:r>
      <w:proofErr w:type="spellEnd"/>
      <w:r w:rsidRPr="00D35736">
        <w:rPr>
          <w:rFonts w:ascii="Twinkl" w:hAnsi="Twinkl"/>
          <w:color w:val="0D0D0D"/>
          <w:sz w:val="22"/>
          <w:szCs w:val="22"/>
        </w:rPr>
        <w:t xml:space="preserve">. </w:t>
      </w:r>
      <w:hyperlink r:id="rId7" w:anchor="%3A~%3Atext%3DThe%20four%20purposes%20are%20that">
        <w:r w:rsidRPr="00D35736">
          <w:rPr>
            <w:rFonts w:ascii="Twinkl" w:hAnsi="Twinkl"/>
            <w:color w:val="0D0D0D"/>
            <w:sz w:val="22"/>
            <w:szCs w:val="22"/>
            <w:u w:val="single" w:color="0D0D0D"/>
          </w:rPr>
          <w:t>https://research.senedd.wales/research-</w:t>
        </w:r>
      </w:hyperlink>
    </w:p>
    <w:p w14:paraId="17B8E0D0" w14:textId="77777777" w:rsidR="0009416F" w:rsidRPr="00D35736" w:rsidRDefault="0009416F" w:rsidP="0009416F">
      <w:pPr>
        <w:pStyle w:val="BodyText"/>
        <w:spacing w:before="2" w:line="484" w:lineRule="auto"/>
        <w:ind w:left="658" w:right="4231" w:hanging="547"/>
        <w:rPr>
          <w:rFonts w:ascii="Twinkl" w:hAnsi="Twinkl"/>
          <w:sz w:val="22"/>
          <w:szCs w:val="22"/>
        </w:rPr>
      </w:pPr>
      <w:proofErr w:type="spellStart"/>
      <w:r w:rsidRPr="00D35736">
        <w:rPr>
          <w:rFonts w:ascii="Twinkl" w:hAnsi="Twinkl"/>
          <w:color w:val="0D0D0D"/>
          <w:sz w:val="22"/>
          <w:szCs w:val="22"/>
        </w:rPr>
        <w:t>Dimova</w:t>
      </w:r>
      <w:proofErr w:type="spellEnd"/>
      <w:r w:rsidRPr="00D35736">
        <w:rPr>
          <w:rFonts w:ascii="Twinkl" w:hAnsi="Twinkl"/>
          <w:color w:val="0D0D0D"/>
          <w:sz w:val="22"/>
          <w:szCs w:val="22"/>
        </w:rPr>
        <w:t xml:space="preserve">, Y. and Loughran, J., 2009. Developing a big picture understanding of reflection in pedagogical practice. </w:t>
      </w:r>
      <w:r w:rsidRPr="00D35736">
        <w:rPr>
          <w:rFonts w:ascii="Twinkl" w:hAnsi="Twinkl"/>
          <w:i/>
          <w:color w:val="0D0D0D"/>
          <w:sz w:val="22"/>
          <w:szCs w:val="22"/>
        </w:rPr>
        <w:t>Reflective practice</w:t>
      </w:r>
      <w:r w:rsidRPr="00D35736">
        <w:rPr>
          <w:rFonts w:ascii="Twinkl" w:hAnsi="Twinkl"/>
          <w:color w:val="0D0D0D"/>
          <w:sz w:val="22"/>
          <w:szCs w:val="22"/>
        </w:rPr>
        <w:t xml:space="preserve">, </w:t>
      </w:r>
      <w:r w:rsidRPr="00D35736">
        <w:rPr>
          <w:rFonts w:ascii="Twinkl" w:hAnsi="Twinkl"/>
          <w:i/>
          <w:color w:val="0D0D0D"/>
          <w:sz w:val="22"/>
          <w:szCs w:val="22"/>
        </w:rPr>
        <w:t>10</w:t>
      </w:r>
      <w:r w:rsidRPr="00D35736">
        <w:rPr>
          <w:rFonts w:ascii="Twinkl" w:hAnsi="Twinkl"/>
          <w:color w:val="0D0D0D"/>
          <w:sz w:val="22"/>
          <w:szCs w:val="22"/>
        </w:rPr>
        <w:t>(2), pp.205-217.</w:t>
      </w:r>
    </w:p>
    <w:p w14:paraId="2A95439C" w14:textId="77777777" w:rsidR="0009416F" w:rsidRPr="00D35736" w:rsidRDefault="0009416F" w:rsidP="0009416F">
      <w:pPr>
        <w:spacing w:before="95" w:line="487" w:lineRule="auto"/>
        <w:ind w:left="658" w:right="4231" w:hanging="547"/>
        <w:rPr>
          <w:rFonts w:ascii="Twinkl" w:hAnsi="Twinkl"/>
        </w:rPr>
      </w:pPr>
      <w:r w:rsidRPr="00D35736">
        <w:rPr>
          <w:rFonts w:ascii="Twinkl" w:hAnsi="Twinkl"/>
          <w:color w:val="0D0D0D"/>
        </w:rPr>
        <w:t xml:space="preserve">Evans, T. and Nation, D., 2013. </w:t>
      </w:r>
      <w:r w:rsidRPr="00D35736">
        <w:rPr>
          <w:rFonts w:ascii="Twinkl" w:hAnsi="Twinkl"/>
          <w:i/>
          <w:color w:val="0D0D0D"/>
        </w:rPr>
        <w:t>Reforming open and distance education: Critical reflections from practice</w:t>
      </w:r>
      <w:r w:rsidRPr="00D35736">
        <w:rPr>
          <w:rFonts w:ascii="Twinkl" w:hAnsi="Twinkl"/>
          <w:color w:val="0D0D0D"/>
        </w:rPr>
        <w:t>. Routledge.</w:t>
      </w:r>
    </w:p>
    <w:p w14:paraId="3B4F8C6B" w14:textId="77777777" w:rsidR="0009416F" w:rsidRPr="00D35736" w:rsidRDefault="0009416F" w:rsidP="0009416F">
      <w:pPr>
        <w:pStyle w:val="BodyText"/>
        <w:spacing w:line="484" w:lineRule="auto"/>
        <w:ind w:left="658" w:right="4231" w:hanging="547"/>
        <w:rPr>
          <w:rFonts w:ascii="Twinkl" w:hAnsi="Twinkl"/>
          <w:sz w:val="22"/>
          <w:szCs w:val="22"/>
        </w:rPr>
      </w:pPr>
      <w:r w:rsidRPr="00D35736">
        <w:rPr>
          <w:rFonts w:ascii="Twinkl" w:hAnsi="Twinkl"/>
          <w:color w:val="0D0D0D"/>
          <w:sz w:val="22"/>
          <w:szCs w:val="22"/>
        </w:rPr>
        <w:t xml:space="preserve">Freedman, K., 2018. Art education as social production: Culture, society, and </w:t>
      </w:r>
      <w:r w:rsidRPr="00D35736">
        <w:rPr>
          <w:rFonts w:ascii="Twinkl" w:hAnsi="Twinkl"/>
          <w:color w:val="0D0D0D"/>
          <w:sz w:val="22"/>
          <w:szCs w:val="22"/>
        </w:rPr>
        <w:lastRenderedPageBreak/>
        <w:t xml:space="preserve">politics in the formation of curriculum. In </w:t>
      </w:r>
      <w:r w:rsidRPr="00D35736">
        <w:rPr>
          <w:rFonts w:ascii="Twinkl" w:hAnsi="Twinkl"/>
          <w:i/>
          <w:color w:val="0D0D0D"/>
          <w:sz w:val="22"/>
          <w:szCs w:val="22"/>
        </w:rPr>
        <w:t xml:space="preserve">The formation of school subjects </w:t>
      </w:r>
      <w:r w:rsidRPr="00D35736">
        <w:rPr>
          <w:rFonts w:ascii="Twinkl" w:hAnsi="Twinkl"/>
          <w:color w:val="0D0D0D"/>
          <w:sz w:val="22"/>
          <w:szCs w:val="22"/>
        </w:rPr>
        <w:t>(pp. 63-84). Routledge.</w:t>
      </w:r>
    </w:p>
    <w:p w14:paraId="75CAA90E" w14:textId="77777777" w:rsidR="0009416F" w:rsidRPr="00D35736" w:rsidRDefault="0009416F" w:rsidP="0009416F">
      <w:pPr>
        <w:spacing w:line="484" w:lineRule="auto"/>
        <w:ind w:left="658" w:right="4764" w:hanging="547"/>
        <w:rPr>
          <w:rFonts w:ascii="Twinkl" w:hAnsi="Twinkl"/>
        </w:rPr>
      </w:pPr>
      <w:r w:rsidRPr="00D35736">
        <w:rPr>
          <w:rFonts w:ascii="Twinkl" w:hAnsi="Twinkl"/>
          <w:color w:val="0D0D0D"/>
        </w:rPr>
        <w:t xml:space="preserve">Glasswell, K. and Ryan, J., 2017. Reflective practice in teacher professional standards: Reflection as mandatory practice. In </w:t>
      </w:r>
      <w:r w:rsidRPr="00D35736">
        <w:rPr>
          <w:rFonts w:ascii="Twinkl" w:hAnsi="Twinkl"/>
          <w:i/>
          <w:color w:val="0D0D0D"/>
        </w:rPr>
        <w:t>Reflective theory and practice in teacher education</w:t>
      </w:r>
      <w:r w:rsidRPr="00D35736">
        <w:rPr>
          <w:rFonts w:ascii="Twinkl" w:hAnsi="Twinkl"/>
          <w:color w:val="0D0D0D"/>
        </w:rPr>
        <w:t>(pp. 3-26). Springer.</w:t>
      </w:r>
    </w:p>
    <w:p w14:paraId="7AC46329" w14:textId="77777777" w:rsidR="0009416F" w:rsidRPr="00D35736" w:rsidRDefault="0009416F" w:rsidP="0009416F">
      <w:pPr>
        <w:pStyle w:val="BodyText"/>
        <w:spacing w:line="484" w:lineRule="auto"/>
        <w:ind w:left="658" w:right="4085" w:hanging="547"/>
        <w:rPr>
          <w:rFonts w:ascii="Twinkl" w:hAnsi="Twinkl"/>
          <w:sz w:val="22"/>
          <w:szCs w:val="22"/>
        </w:rPr>
      </w:pPr>
      <w:proofErr w:type="spellStart"/>
      <w:r w:rsidRPr="00D35736">
        <w:rPr>
          <w:rFonts w:ascii="Twinkl" w:hAnsi="Twinkl"/>
          <w:color w:val="0D0D0D"/>
          <w:sz w:val="22"/>
          <w:szCs w:val="22"/>
        </w:rPr>
        <w:t>Hizli</w:t>
      </w:r>
      <w:proofErr w:type="spellEnd"/>
      <w:r w:rsidRPr="00D35736">
        <w:rPr>
          <w:rFonts w:ascii="Twinkl" w:hAnsi="Twinkl"/>
          <w:color w:val="0D0D0D"/>
          <w:sz w:val="22"/>
          <w:szCs w:val="22"/>
        </w:rPr>
        <w:t xml:space="preserve"> </w:t>
      </w:r>
      <w:proofErr w:type="spellStart"/>
      <w:r w:rsidRPr="00D35736">
        <w:rPr>
          <w:rFonts w:ascii="Twinkl" w:hAnsi="Twinkl"/>
          <w:color w:val="0D0D0D"/>
          <w:sz w:val="22"/>
          <w:szCs w:val="22"/>
        </w:rPr>
        <w:t>Alkan</w:t>
      </w:r>
      <w:proofErr w:type="spellEnd"/>
      <w:r w:rsidRPr="00D35736">
        <w:rPr>
          <w:rFonts w:ascii="Twinkl" w:hAnsi="Twinkl"/>
          <w:color w:val="0D0D0D"/>
          <w:sz w:val="22"/>
          <w:szCs w:val="22"/>
        </w:rPr>
        <w:t>, S. and Priestley, M., 2019. Teacher mediation of curriculum mak</w:t>
      </w:r>
      <w:r w:rsidRPr="00D35736">
        <w:rPr>
          <w:rFonts w:ascii="Twinkl" w:hAnsi="Twinkl"/>
          <w:color w:val="0D0D0D"/>
          <w:sz w:val="22"/>
          <w:szCs w:val="22"/>
        </w:rPr>
        <w:lastRenderedPageBreak/>
        <w:t xml:space="preserve">ing: the role of reflexivity. </w:t>
      </w:r>
      <w:r w:rsidRPr="00D35736">
        <w:rPr>
          <w:rFonts w:ascii="Twinkl" w:hAnsi="Twinkl"/>
          <w:i/>
          <w:color w:val="0D0D0D"/>
          <w:sz w:val="22"/>
          <w:szCs w:val="22"/>
        </w:rPr>
        <w:t>Journal of Curriculum Studies</w:t>
      </w:r>
      <w:r w:rsidRPr="00D35736">
        <w:rPr>
          <w:rFonts w:ascii="Twinkl" w:hAnsi="Twinkl"/>
          <w:color w:val="0D0D0D"/>
          <w:sz w:val="22"/>
          <w:szCs w:val="22"/>
        </w:rPr>
        <w:t xml:space="preserve">, </w:t>
      </w:r>
      <w:r w:rsidRPr="00D35736">
        <w:rPr>
          <w:rFonts w:ascii="Twinkl" w:hAnsi="Twinkl"/>
          <w:i/>
          <w:color w:val="0D0D0D"/>
          <w:sz w:val="22"/>
          <w:szCs w:val="22"/>
        </w:rPr>
        <w:t>51</w:t>
      </w:r>
      <w:r w:rsidRPr="00D35736">
        <w:rPr>
          <w:rFonts w:ascii="Twinkl" w:hAnsi="Twinkl"/>
          <w:color w:val="0D0D0D"/>
          <w:sz w:val="22"/>
          <w:szCs w:val="22"/>
        </w:rPr>
        <w:t>(5), pp.737-754.</w:t>
      </w:r>
    </w:p>
    <w:p w14:paraId="5B1D1D72" w14:textId="77777777" w:rsidR="0009416F" w:rsidRPr="00D35736" w:rsidRDefault="0009416F" w:rsidP="0009416F">
      <w:pPr>
        <w:pStyle w:val="BodyText"/>
        <w:spacing w:before="1" w:line="487" w:lineRule="auto"/>
        <w:ind w:left="658" w:right="4764" w:hanging="547"/>
        <w:rPr>
          <w:rFonts w:ascii="Twinkl" w:hAnsi="Twinkl"/>
          <w:sz w:val="22"/>
          <w:szCs w:val="22"/>
        </w:rPr>
      </w:pPr>
      <w:r w:rsidRPr="00D35736">
        <w:rPr>
          <w:rFonts w:ascii="Twinkl" w:hAnsi="Twinkl"/>
          <w:color w:val="0D0D0D"/>
          <w:sz w:val="22"/>
          <w:szCs w:val="22"/>
        </w:rPr>
        <w:t>Howard, T.C., 2003. Culturally</w:t>
      </w:r>
      <w:r w:rsidRPr="00D35736">
        <w:rPr>
          <w:rFonts w:ascii="Twinkl" w:hAnsi="Twinkl"/>
          <w:color w:val="0D0D0D"/>
          <w:spacing w:val="-1"/>
          <w:sz w:val="22"/>
          <w:szCs w:val="22"/>
        </w:rPr>
        <w:t xml:space="preserve"> </w:t>
      </w:r>
      <w:r w:rsidRPr="00D35736">
        <w:rPr>
          <w:rFonts w:ascii="Twinkl" w:hAnsi="Twinkl"/>
          <w:color w:val="0D0D0D"/>
          <w:sz w:val="22"/>
          <w:szCs w:val="22"/>
        </w:rPr>
        <w:t xml:space="preserve">relevant pedagogy: Ingredients for critical teacher reflection. </w:t>
      </w:r>
      <w:r w:rsidRPr="00D35736">
        <w:rPr>
          <w:rFonts w:ascii="Twinkl" w:hAnsi="Twinkl"/>
          <w:i/>
          <w:color w:val="0D0D0D"/>
          <w:sz w:val="22"/>
          <w:szCs w:val="22"/>
        </w:rPr>
        <w:t>Theory into practice</w:t>
      </w:r>
      <w:r w:rsidRPr="00D35736">
        <w:rPr>
          <w:rFonts w:ascii="Twinkl" w:hAnsi="Twinkl"/>
          <w:color w:val="0D0D0D"/>
          <w:sz w:val="22"/>
          <w:szCs w:val="22"/>
        </w:rPr>
        <w:t xml:space="preserve">, </w:t>
      </w:r>
      <w:r w:rsidRPr="00D35736">
        <w:rPr>
          <w:rFonts w:ascii="Twinkl" w:hAnsi="Twinkl"/>
          <w:i/>
          <w:color w:val="0D0D0D"/>
          <w:sz w:val="22"/>
          <w:szCs w:val="22"/>
        </w:rPr>
        <w:t>42</w:t>
      </w:r>
      <w:r w:rsidRPr="00D35736">
        <w:rPr>
          <w:rFonts w:ascii="Twinkl" w:hAnsi="Twinkl"/>
          <w:color w:val="0D0D0D"/>
          <w:sz w:val="22"/>
          <w:szCs w:val="22"/>
        </w:rPr>
        <w:t>(3), pp.195-202.</w:t>
      </w:r>
    </w:p>
    <w:p w14:paraId="06FF7A81" w14:textId="77777777" w:rsidR="0009416F" w:rsidRPr="00D35736" w:rsidRDefault="0009416F" w:rsidP="0009416F">
      <w:pPr>
        <w:ind w:left="658"/>
        <w:rPr>
          <w:rFonts w:ascii="Twinkl" w:hAnsi="Twinkl"/>
        </w:rPr>
      </w:pPr>
      <w:r w:rsidRPr="00D35736">
        <w:rPr>
          <w:rFonts w:ascii="Twinkl" w:hAnsi="Twinkl"/>
          <w:color w:val="0D0D0D"/>
        </w:rPr>
        <w:t>In</w:t>
      </w:r>
      <w:r w:rsidRPr="00D35736">
        <w:rPr>
          <w:rFonts w:ascii="Twinkl" w:hAnsi="Twinkl"/>
          <w:color w:val="0D0D0D"/>
          <w:spacing w:val="3"/>
        </w:rPr>
        <w:t xml:space="preserve"> </w:t>
      </w:r>
      <w:r w:rsidRPr="00D35736">
        <w:rPr>
          <w:rFonts w:ascii="Twinkl" w:hAnsi="Twinkl"/>
          <w:i/>
          <w:color w:val="0D0D0D"/>
        </w:rPr>
        <w:t>Reflection:</w:t>
      </w:r>
      <w:r w:rsidRPr="00D35736">
        <w:rPr>
          <w:rFonts w:ascii="Twinkl" w:hAnsi="Twinkl"/>
          <w:i/>
          <w:color w:val="0D0D0D"/>
          <w:spacing w:val="4"/>
        </w:rPr>
        <w:t xml:space="preserve"> </w:t>
      </w:r>
      <w:r w:rsidRPr="00D35736">
        <w:rPr>
          <w:rFonts w:ascii="Twinkl" w:hAnsi="Twinkl"/>
          <w:i/>
          <w:color w:val="0D0D0D"/>
        </w:rPr>
        <w:t>Turning</w:t>
      </w:r>
      <w:r w:rsidRPr="00D35736">
        <w:rPr>
          <w:rFonts w:ascii="Twinkl" w:hAnsi="Twinkl"/>
          <w:i/>
          <w:color w:val="0D0D0D"/>
          <w:spacing w:val="4"/>
        </w:rPr>
        <w:t xml:space="preserve"> </w:t>
      </w:r>
      <w:r w:rsidRPr="00D35736">
        <w:rPr>
          <w:rFonts w:ascii="Twinkl" w:hAnsi="Twinkl"/>
          <w:i/>
          <w:color w:val="0D0D0D"/>
        </w:rPr>
        <w:t>experience</w:t>
      </w:r>
      <w:r w:rsidRPr="00D35736">
        <w:rPr>
          <w:rFonts w:ascii="Twinkl" w:hAnsi="Twinkl"/>
          <w:i/>
          <w:color w:val="0D0D0D"/>
          <w:spacing w:val="5"/>
        </w:rPr>
        <w:t xml:space="preserve"> </w:t>
      </w:r>
      <w:r w:rsidRPr="00D35736">
        <w:rPr>
          <w:rFonts w:ascii="Twinkl" w:hAnsi="Twinkl"/>
          <w:i/>
          <w:color w:val="0D0D0D"/>
        </w:rPr>
        <w:t>into</w:t>
      </w:r>
      <w:r w:rsidRPr="00D35736">
        <w:rPr>
          <w:rFonts w:ascii="Twinkl" w:hAnsi="Twinkl"/>
          <w:i/>
          <w:color w:val="0D0D0D"/>
          <w:spacing w:val="4"/>
        </w:rPr>
        <w:t xml:space="preserve"> </w:t>
      </w:r>
      <w:r w:rsidRPr="00D35736">
        <w:rPr>
          <w:rFonts w:ascii="Twinkl" w:hAnsi="Twinkl"/>
          <w:i/>
          <w:color w:val="0D0D0D"/>
        </w:rPr>
        <w:t>learning</w:t>
      </w:r>
      <w:r w:rsidRPr="00D35736">
        <w:rPr>
          <w:rFonts w:ascii="Twinkl" w:hAnsi="Twinkl"/>
          <w:i/>
          <w:color w:val="0D0D0D"/>
          <w:spacing w:val="4"/>
        </w:rPr>
        <w:t xml:space="preserve"> </w:t>
      </w:r>
      <w:r w:rsidRPr="00D35736">
        <w:rPr>
          <w:rFonts w:ascii="Twinkl" w:hAnsi="Twinkl"/>
          <w:color w:val="0D0D0D"/>
        </w:rPr>
        <w:t>(pp.</w:t>
      </w:r>
      <w:r w:rsidRPr="00D35736">
        <w:rPr>
          <w:rFonts w:ascii="Twinkl" w:hAnsi="Twinkl"/>
          <w:color w:val="0D0D0D"/>
          <w:spacing w:val="4"/>
        </w:rPr>
        <w:t xml:space="preserve"> </w:t>
      </w:r>
      <w:r w:rsidRPr="00D35736">
        <w:rPr>
          <w:rFonts w:ascii="Twinkl" w:hAnsi="Twinkl"/>
          <w:color w:val="0D0D0D"/>
        </w:rPr>
        <w:t>7-17).</w:t>
      </w:r>
      <w:r w:rsidRPr="00D35736">
        <w:rPr>
          <w:rFonts w:ascii="Twinkl" w:hAnsi="Twinkl"/>
          <w:color w:val="0D0D0D"/>
          <w:spacing w:val="4"/>
        </w:rPr>
        <w:t xml:space="preserve"> </w:t>
      </w:r>
      <w:r w:rsidRPr="00D35736">
        <w:rPr>
          <w:rFonts w:ascii="Twinkl" w:hAnsi="Twinkl"/>
          <w:color w:val="0D0D0D"/>
          <w:spacing w:val="-2"/>
        </w:rPr>
        <w:t>Routledge.</w:t>
      </w:r>
    </w:p>
    <w:p w14:paraId="120B6369" w14:textId="77777777" w:rsidR="0009416F" w:rsidRPr="00D35736" w:rsidRDefault="0009416F" w:rsidP="0009416F">
      <w:pPr>
        <w:spacing w:line="484" w:lineRule="auto"/>
        <w:ind w:left="658" w:right="4012" w:hanging="547"/>
        <w:rPr>
          <w:rFonts w:ascii="Twinkl" w:hAnsi="Twinkl"/>
        </w:rPr>
      </w:pPr>
      <w:r w:rsidRPr="00D35736">
        <w:rPr>
          <w:rFonts w:ascii="Twinkl" w:hAnsi="Twinkl"/>
          <w:color w:val="0D0D0D"/>
        </w:rPr>
        <w:t>Jenkins, E.W., 2000. The impact of the national curriculum on secondary</w:t>
      </w:r>
      <w:r w:rsidRPr="00D35736">
        <w:rPr>
          <w:rFonts w:ascii="Twinkl" w:hAnsi="Twinkl"/>
          <w:color w:val="0D0D0D"/>
          <w:spacing w:val="-1"/>
        </w:rPr>
        <w:t xml:space="preserve"> </w:t>
      </w:r>
      <w:r w:rsidRPr="00D35736">
        <w:rPr>
          <w:rFonts w:ascii="Twinkl" w:hAnsi="Twinkl"/>
          <w:color w:val="0D0D0D"/>
        </w:rPr>
        <w:t xml:space="preserve">school science teaching in England and Wales. </w:t>
      </w:r>
      <w:r w:rsidRPr="00D35736">
        <w:rPr>
          <w:rFonts w:ascii="Twinkl" w:hAnsi="Twinkl"/>
          <w:i/>
          <w:color w:val="0D0D0D"/>
        </w:rPr>
        <w:lastRenderedPageBreak/>
        <w:t>International Journal of Science Education</w:t>
      </w:r>
      <w:r w:rsidRPr="00D35736">
        <w:rPr>
          <w:rFonts w:ascii="Twinkl" w:hAnsi="Twinkl"/>
          <w:color w:val="0D0D0D"/>
        </w:rPr>
        <w:t xml:space="preserve">, </w:t>
      </w:r>
      <w:r w:rsidRPr="00D35736">
        <w:rPr>
          <w:rFonts w:ascii="Twinkl" w:hAnsi="Twinkl"/>
          <w:i/>
          <w:color w:val="0D0D0D"/>
        </w:rPr>
        <w:t>22</w:t>
      </w:r>
      <w:r w:rsidRPr="00D35736">
        <w:rPr>
          <w:rFonts w:ascii="Twinkl" w:hAnsi="Twinkl"/>
          <w:color w:val="0D0D0D"/>
        </w:rPr>
        <w:t>(3), pp.325-336.</w:t>
      </w:r>
    </w:p>
    <w:p w14:paraId="59F15DA1" w14:textId="77777777" w:rsidR="0009416F" w:rsidRPr="00D35736" w:rsidRDefault="0009416F" w:rsidP="0009416F">
      <w:pPr>
        <w:pStyle w:val="BodyText"/>
        <w:spacing w:before="94" w:line="487" w:lineRule="auto"/>
        <w:ind w:left="658" w:right="4085" w:hanging="547"/>
        <w:rPr>
          <w:rFonts w:ascii="Twinkl" w:hAnsi="Twinkl"/>
          <w:sz w:val="22"/>
          <w:szCs w:val="22"/>
        </w:rPr>
      </w:pPr>
      <w:proofErr w:type="spellStart"/>
      <w:r w:rsidRPr="00D35736">
        <w:rPr>
          <w:rFonts w:ascii="Twinkl" w:hAnsi="Twinkl"/>
          <w:color w:val="0D0D0D"/>
          <w:sz w:val="22"/>
          <w:szCs w:val="22"/>
        </w:rPr>
        <w:t>Kirylo</w:t>
      </w:r>
      <w:proofErr w:type="spellEnd"/>
      <w:r w:rsidRPr="00D35736">
        <w:rPr>
          <w:rFonts w:ascii="Twinkl" w:hAnsi="Twinkl"/>
          <w:color w:val="0D0D0D"/>
          <w:sz w:val="22"/>
          <w:szCs w:val="22"/>
        </w:rPr>
        <w:t xml:space="preserve">, J.D., </w:t>
      </w:r>
      <w:proofErr w:type="spellStart"/>
      <w:r w:rsidRPr="00D35736">
        <w:rPr>
          <w:rFonts w:ascii="Twinkl" w:hAnsi="Twinkl"/>
          <w:color w:val="0D0D0D"/>
          <w:sz w:val="22"/>
          <w:szCs w:val="22"/>
        </w:rPr>
        <w:t>Thirumurthy</w:t>
      </w:r>
      <w:proofErr w:type="spellEnd"/>
      <w:r w:rsidRPr="00D35736">
        <w:rPr>
          <w:rFonts w:ascii="Twinkl" w:hAnsi="Twinkl"/>
          <w:color w:val="0D0D0D"/>
          <w:sz w:val="22"/>
          <w:szCs w:val="22"/>
        </w:rPr>
        <w:t xml:space="preserve">, V., Smith, M. and McLaren, P., 2010. Issues in Education: Critical pedagogy: An overview. </w:t>
      </w:r>
      <w:r w:rsidRPr="00D35736">
        <w:rPr>
          <w:rFonts w:ascii="Twinkl" w:hAnsi="Twinkl"/>
          <w:i/>
          <w:color w:val="0D0D0D"/>
          <w:sz w:val="22"/>
          <w:szCs w:val="22"/>
        </w:rPr>
        <w:t>Childhood Education</w:t>
      </w:r>
      <w:r w:rsidRPr="00D35736">
        <w:rPr>
          <w:rFonts w:ascii="Twinkl" w:hAnsi="Twinkl"/>
          <w:color w:val="0D0D0D"/>
          <w:sz w:val="22"/>
          <w:szCs w:val="22"/>
        </w:rPr>
        <w:t xml:space="preserve">, </w:t>
      </w:r>
      <w:r w:rsidRPr="00D35736">
        <w:rPr>
          <w:rFonts w:ascii="Twinkl" w:hAnsi="Twinkl"/>
          <w:i/>
          <w:color w:val="0D0D0D"/>
          <w:sz w:val="22"/>
          <w:szCs w:val="22"/>
        </w:rPr>
        <w:t>86</w:t>
      </w:r>
      <w:r w:rsidRPr="00D35736">
        <w:rPr>
          <w:rFonts w:ascii="Twinkl" w:hAnsi="Twinkl"/>
          <w:color w:val="0D0D0D"/>
          <w:sz w:val="22"/>
          <w:szCs w:val="22"/>
        </w:rPr>
        <w:t>(5), pp.332-334.</w:t>
      </w:r>
    </w:p>
    <w:p w14:paraId="1BA1C2F5" w14:textId="77777777" w:rsidR="0009416F" w:rsidRPr="00D35736" w:rsidRDefault="0009416F" w:rsidP="0009416F">
      <w:pPr>
        <w:pStyle w:val="BodyText"/>
        <w:spacing w:line="484" w:lineRule="auto"/>
        <w:ind w:left="658" w:right="4085" w:hanging="547"/>
        <w:rPr>
          <w:rFonts w:ascii="Twinkl" w:hAnsi="Twinkl"/>
          <w:sz w:val="22"/>
          <w:szCs w:val="22"/>
        </w:rPr>
      </w:pPr>
      <w:r w:rsidRPr="00D35736">
        <w:rPr>
          <w:rFonts w:ascii="Twinkl" w:hAnsi="Twinkl"/>
          <w:color w:val="0D0D0D"/>
          <w:sz w:val="22"/>
          <w:szCs w:val="22"/>
        </w:rPr>
        <w:t>Knight, C. and Crick, T., 2022. Inclusive Education in Wales: Interpreting discourses of values and practice using critical policy</w:t>
      </w:r>
      <w:r w:rsidRPr="00D35736">
        <w:rPr>
          <w:rFonts w:ascii="Twinkl" w:hAnsi="Twinkl"/>
          <w:color w:val="0D0D0D"/>
          <w:spacing w:val="-1"/>
          <w:sz w:val="22"/>
          <w:szCs w:val="22"/>
        </w:rPr>
        <w:t xml:space="preserve"> </w:t>
      </w:r>
      <w:r w:rsidRPr="00D35736">
        <w:rPr>
          <w:rFonts w:ascii="Twinkl" w:hAnsi="Twinkl"/>
          <w:color w:val="0D0D0D"/>
          <w:sz w:val="22"/>
          <w:szCs w:val="22"/>
        </w:rPr>
        <w:t xml:space="preserve">analysis. </w:t>
      </w:r>
      <w:r w:rsidRPr="00D35736">
        <w:rPr>
          <w:rFonts w:ascii="Twinkl" w:hAnsi="Twinkl"/>
          <w:i/>
          <w:color w:val="0D0D0D"/>
          <w:sz w:val="22"/>
          <w:szCs w:val="22"/>
        </w:rPr>
        <w:t xml:space="preserve">ECNU Review </w:t>
      </w:r>
      <w:r w:rsidRPr="00D35736">
        <w:rPr>
          <w:rFonts w:ascii="Twinkl" w:hAnsi="Twinkl"/>
          <w:i/>
          <w:color w:val="0D0D0D"/>
          <w:sz w:val="22"/>
          <w:szCs w:val="22"/>
        </w:rPr>
        <w:lastRenderedPageBreak/>
        <w:t>of Education</w:t>
      </w:r>
      <w:r w:rsidRPr="00D35736">
        <w:rPr>
          <w:rFonts w:ascii="Twinkl" w:hAnsi="Twinkl"/>
          <w:color w:val="0D0D0D"/>
          <w:sz w:val="22"/>
          <w:szCs w:val="22"/>
        </w:rPr>
        <w:t xml:space="preserve">, </w:t>
      </w:r>
      <w:r w:rsidRPr="00D35736">
        <w:rPr>
          <w:rFonts w:ascii="Twinkl" w:hAnsi="Twinkl"/>
          <w:i/>
          <w:color w:val="0D0D0D"/>
          <w:sz w:val="22"/>
          <w:szCs w:val="22"/>
        </w:rPr>
        <w:t>5</w:t>
      </w:r>
      <w:r w:rsidRPr="00D35736">
        <w:rPr>
          <w:rFonts w:ascii="Twinkl" w:hAnsi="Twinkl"/>
          <w:color w:val="0D0D0D"/>
          <w:sz w:val="22"/>
          <w:szCs w:val="22"/>
        </w:rPr>
        <w:t>(2), pp.258-283.</w:t>
      </w:r>
    </w:p>
    <w:p w14:paraId="27C0DFD6" w14:textId="77777777" w:rsidR="0009416F" w:rsidRPr="00D35736" w:rsidRDefault="0009416F" w:rsidP="0009416F">
      <w:pPr>
        <w:spacing w:line="484" w:lineRule="auto"/>
        <w:ind w:left="658" w:right="4085" w:hanging="547"/>
        <w:rPr>
          <w:rFonts w:ascii="Twinkl" w:hAnsi="Twinkl"/>
        </w:rPr>
      </w:pPr>
      <w:r w:rsidRPr="00D35736">
        <w:rPr>
          <w:rFonts w:ascii="Twinkl" w:hAnsi="Twinkl"/>
          <w:color w:val="0D0D0D"/>
        </w:rPr>
        <w:t xml:space="preserve">Lawrence, C.E., 2005. </w:t>
      </w:r>
      <w:r w:rsidRPr="00D35736">
        <w:rPr>
          <w:rFonts w:ascii="Twinkl" w:hAnsi="Twinkl"/>
          <w:i/>
          <w:color w:val="0D0D0D"/>
        </w:rPr>
        <w:t>The marginal teacher: A step-by-step guide to fair procedures for identification and dismissal</w:t>
      </w:r>
      <w:r w:rsidRPr="00D35736">
        <w:rPr>
          <w:rFonts w:ascii="Twinkl" w:hAnsi="Twinkl"/>
          <w:color w:val="0D0D0D"/>
        </w:rPr>
        <w:t>. Corwin Press.</w:t>
      </w:r>
    </w:p>
    <w:p w14:paraId="2D57DC60" w14:textId="77777777" w:rsidR="0009416F" w:rsidRPr="00D35736" w:rsidRDefault="0009416F" w:rsidP="0009416F">
      <w:pPr>
        <w:spacing w:line="484" w:lineRule="auto"/>
        <w:ind w:left="658" w:right="4117" w:hanging="547"/>
        <w:rPr>
          <w:rFonts w:ascii="Twinkl" w:hAnsi="Twinkl"/>
        </w:rPr>
      </w:pPr>
      <w:r w:rsidRPr="00D35736">
        <w:rPr>
          <w:rFonts w:ascii="Twinkl" w:hAnsi="Twinkl"/>
          <w:color w:val="0D0D0D"/>
        </w:rPr>
        <w:t>Li, Q. and Ni, Y., 2011. Impact of curriculum</w:t>
      </w:r>
      <w:r w:rsidRPr="00D35736">
        <w:rPr>
          <w:rFonts w:ascii="Twinkl" w:hAnsi="Twinkl"/>
          <w:color w:val="0D0D0D"/>
          <w:spacing w:val="-1"/>
        </w:rPr>
        <w:t xml:space="preserve"> </w:t>
      </w:r>
      <w:r w:rsidRPr="00D35736">
        <w:rPr>
          <w:rFonts w:ascii="Twinkl" w:hAnsi="Twinkl"/>
          <w:color w:val="0D0D0D"/>
        </w:rPr>
        <w:t xml:space="preserve">reform: Evidence of change in classroom practice in mainland China. </w:t>
      </w:r>
      <w:r w:rsidRPr="00D35736">
        <w:rPr>
          <w:rFonts w:ascii="Twinkl" w:hAnsi="Twinkl"/>
          <w:i/>
          <w:color w:val="0D0D0D"/>
        </w:rPr>
        <w:t>International Journal of Educational Research</w:t>
      </w:r>
      <w:r w:rsidRPr="00D35736">
        <w:rPr>
          <w:rFonts w:ascii="Twinkl" w:hAnsi="Twinkl"/>
          <w:color w:val="0D0D0D"/>
        </w:rPr>
        <w:t xml:space="preserve">, </w:t>
      </w:r>
      <w:r w:rsidRPr="00D35736">
        <w:rPr>
          <w:rFonts w:ascii="Twinkl" w:hAnsi="Twinkl"/>
          <w:i/>
          <w:color w:val="0D0D0D"/>
        </w:rPr>
        <w:t>50</w:t>
      </w:r>
      <w:r w:rsidRPr="00D35736">
        <w:rPr>
          <w:rFonts w:ascii="Twinkl" w:hAnsi="Twinkl"/>
          <w:color w:val="0D0D0D"/>
        </w:rPr>
        <w:t>(2), pp.71-86.</w:t>
      </w:r>
    </w:p>
    <w:p w14:paraId="1EAE1B3B" w14:textId="77777777" w:rsidR="0009416F" w:rsidRPr="00D35736" w:rsidRDefault="0009416F" w:rsidP="0009416F">
      <w:pPr>
        <w:spacing w:before="1" w:line="468" w:lineRule="auto"/>
        <w:ind w:left="658" w:right="4048" w:hanging="547"/>
        <w:rPr>
          <w:rFonts w:ascii="Twinkl" w:hAnsi="Twinkl"/>
        </w:rPr>
      </w:pPr>
      <w:r w:rsidRPr="00D35736">
        <w:rPr>
          <w:rFonts w:ascii="Twinkl" w:hAnsi="Twinkl"/>
          <w:color w:val="0D0D0D"/>
        </w:rPr>
        <w:lastRenderedPageBreak/>
        <w:t xml:space="preserve">Mayer, D., Mitchell, J., MacDonald, D. and Bell, R., 2005. Professional standards for teachers: A case study of professional learning. </w:t>
      </w:r>
      <w:r w:rsidRPr="00D35736">
        <w:rPr>
          <w:rFonts w:ascii="Twinkl" w:hAnsi="Twinkl"/>
          <w:i/>
          <w:color w:val="0D0D0D"/>
        </w:rPr>
        <w:t>Asia</w:t>
      </w:r>
      <w:r w:rsidRPr="00D35736">
        <w:rPr>
          <w:rFonts w:ascii="Times New Roman" w:hAnsi="Times New Roman" w:cs="Times New Roman"/>
          <w:i/>
          <w:color w:val="0D0D0D"/>
        </w:rPr>
        <w:t>‐</w:t>
      </w:r>
      <w:r w:rsidRPr="00D35736">
        <w:rPr>
          <w:rFonts w:ascii="Twinkl" w:hAnsi="Twinkl"/>
          <w:i/>
          <w:color w:val="0D0D0D"/>
          <w:spacing w:val="40"/>
        </w:rPr>
        <w:t xml:space="preserve"> </w:t>
      </w:r>
      <w:r w:rsidRPr="00D35736">
        <w:rPr>
          <w:rFonts w:ascii="Twinkl" w:hAnsi="Twinkl"/>
          <w:i/>
          <w:color w:val="0D0D0D"/>
        </w:rPr>
        <w:t>Pacific Journal of Teacher Education</w:t>
      </w:r>
      <w:r w:rsidRPr="00D35736">
        <w:rPr>
          <w:rFonts w:ascii="Twinkl" w:hAnsi="Twinkl"/>
          <w:color w:val="0D0D0D"/>
        </w:rPr>
        <w:t xml:space="preserve">, </w:t>
      </w:r>
      <w:r w:rsidRPr="00D35736">
        <w:rPr>
          <w:rFonts w:ascii="Twinkl" w:hAnsi="Twinkl"/>
          <w:i/>
          <w:color w:val="0D0D0D"/>
        </w:rPr>
        <w:t>33</w:t>
      </w:r>
      <w:r w:rsidRPr="00D35736">
        <w:rPr>
          <w:rFonts w:ascii="Twinkl" w:hAnsi="Twinkl"/>
          <w:color w:val="0D0D0D"/>
        </w:rPr>
        <w:t xml:space="preserve">(2), </w:t>
      </w:r>
      <w:r w:rsidRPr="00D35736">
        <w:rPr>
          <w:rFonts w:ascii="Twinkl" w:hAnsi="Twinkl"/>
          <w:color w:val="0D0D0D"/>
          <w:spacing w:val="-2"/>
        </w:rPr>
        <w:t>pp.159-179.</w:t>
      </w:r>
    </w:p>
    <w:p w14:paraId="18575D6F" w14:textId="77777777" w:rsidR="0009416F" w:rsidRPr="00D35736" w:rsidRDefault="0009416F" w:rsidP="0009416F">
      <w:pPr>
        <w:spacing w:before="14" w:line="484" w:lineRule="auto"/>
        <w:ind w:left="658" w:right="4231" w:hanging="547"/>
        <w:rPr>
          <w:rFonts w:ascii="Twinkl" w:hAnsi="Twinkl"/>
        </w:rPr>
      </w:pPr>
      <w:r w:rsidRPr="00D35736">
        <w:rPr>
          <w:rFonts w:ascii="Twinkl" w:hAnsi="Twinkl"/>
          <w:color w:val="0D0D0D"/>
        </w:rPr>
        <w:t xml:space="preserve">Moller, F. and Crick, T., 2018. A university-based model for supporting computer science curriculum reform. </w:t>
      </w:r>
      <w:r w:rsidRPr="00D35736">
        <w:rPr>
          <w:rFonts w:ascii="Twinkl" w:hAnsi="Twinkl"/>
          <w:i/>
          <w:color w:val="0D0D0D"/>
        </w:rPr>
        <w:t>Journal of Computers in Education</w:t>
      </w:r>
      <w:r w:rsidRPr="00D35736">
        <w:rPr>
          <w:rFonts w:ascii="Twinkl" w:hAnsi="Twinkl"/>
          <w:color w:val="0D0D0D"/>
        </w:rPr>
        <w:t xml:space="preserve">, </w:t>
      </w:r>
      <w:r w:rsidRPr="00D35736">
        <w:rPr>
          <w:rFonts w:ascii="Twinkl" w:hAnsi="Twinkl"/>
          <w:i/>
          <w:color w:val="0D0D0D"/>
        </w:rPr>
        <w:t>5</w:t>
      </w:r>
      <w:r w:rsidRPr="00D35736">
        <w:rPr>
          <w:rFonts w:ascii="Twinkl" w:hAnsi="Twinkl"/>
          <w:color w:val="0D0D0D"/>
        </w:rPr>
        <w:t>(4), pp.415-434.</w:t>
      </w:r>
    </w:p>
    <w:p w14:paraId="6AA82B3C" w14:textId="77777777" w:rsidR="0009416F" w:rsidRPr="00D35736" w:rsidRDefault="0009416F" w:rsidP="0009416F">
      <w:pPr>
        <w:ind w:left="658"/>
        <w:rPr>
          <w:rFonts w:ascii="Twinkl" w:hAnsi="Twinkl"/>
        </w:rPr>
      </w:pPr>
      <w:r w:rsidRPr="00D35736">
        <w:rPr>
          <w:rFonts w:ascii="Twinkl" w:hAnsi="Twinkl"/>
          <w:i/>
          <w:color w:val="0D0D0D"/>
        </w:rPr>
        <w:t>Patient</w:t>
      </w:r>
      <w:r w:rsidRPr="00D35736">
        <w:rPr>
          <w:rFonts w:ascii="Twinkl" w:hAnsi="Twinkl"/>
          <w:i/>
          <w:color w:val="0D0D0D"/>
          <w:spacing w:val="5"/>
        </w:rPr>
        <w:t xml:space="preserve"> </w:t>
      </w:r>
      <w:r w:rsidRPr="00D35736">
        <w:rPr>
          <w:rFonts w:ascii="Twinkl" w:hAnsi="Twinkl"/>
          <w:i/>
          <w:color w:val="0D0D0D"/>
        </w:rPr>
        <w:t>Education</w:t>
      </w:r>
      <w:r w:rsidRPr="00D35736">
        <w:rPr>
          <w:rFonts w:ascii="Twinkl" w:hAnsi="Twinkl"/>
          <w:i/>
          <w:color w:val="0D0D0D"/>
          <w:spacing w:val="6"/>
        </w:rPr>
        <w:t xml:space="preserve"> </w:t>
      </w:r>
      <w:r w:rsidRPr="00D35736">
        <w:rPr>
          <w:rFonts w:ascii="Twinkl" w:hAnsi="Twinkl"/>
          <w:i/>
          <w:color w:val="0D0D0D"/>
        </w:rPr>
        <w:t>and</w:t>
      </w:r>
      <w:r w:rsidRPr="00D35736">
        <w:rPr>
          <w:rFonts w:ascii="Twinkl" w:hAnsi="Twinkl"/>
          <w:i/>
          <w:color w:val="0D0D0D"/>
          <w:spacing w:val="6"/>
        </w:rPr>
        <w:t xml:space="preserve"> </w:t>
      </w:r>
      <w:proofErr w:type="spellStart"/>
      <w:r w:rsidRPr="00D35736">
        <w:rPr>
          <w:rFonts w:ascii="Twinkl" w:hAnsi="Twinkl"/>
          <w:i/>
          <w:color w:val="0D0D0D"/>
        </w:rPr>
        <w:t>Counseling</w:t>
      </w:r>
      <w:proofErr w:type="spellEnd"/>
      <w:r w:rsidRPr="00D35736">
        <w:rPr>
          <w:rFonts w:ascii="Twinkl" w:hAnsi="Twinkl"/>
          <w:color w:val="0D0D0D"/>
        </w:rPr>
        <w:t>,</w:t>
      </w:r>
      <w:r w:rsidRPr="00D35736">
        <w:rPr>
          <w:rFonts w:ascii="Twinkl" w:hAnsi="Twinkl"/>
          <w:color w:val="0D0D0D"/>
          <w:spacing w:val="6"/>
        </w:rPr>
        <w:t xml:space="preserve"> </w:t>
      </w:r>
      <w:r w:rsidRPr="00D35736">
        <w:rPr>
          <w:rFonts w:ascii="Twinkl" w:hAnsi="Twinkl"/>
          <w:i/>
          <w:color w:val="0D0D0D"/>
        </w:rPr>
        <w:t>80</w:t>
      </w:r>
      <w:r w:rsidRPr="00D35736">
        <w:rPr>
          <w:rFonts w:ascii="Twinkl" w:hAnsi="Twinkl"/>
          <w:color w:val="0D0D0D"/>
        </w:rPr>
        <w:t>(3),</w:t>
      </w:r>
      <w:r w:rsidRPr="00D35736">
        <w:rPr>
          <w:rFonts w:ascii="Twinkl" w:hAnsi="Twinkl"/>
          <w:color w:val="0D0D0D"/>
          <w:spacing w:val="5"/>
        </w:rPr>
        <w:t xml:space="preserve"> </w:t>
      </w:r>
      <w:r w:rsidRPr="00D35736">
        <w:rPr>
          <w:rFonts w:ascii="Twinkl" w:hAnsi="Twinkl"/>
          <w:color w:val="0D0D0D"/>
        </w:rPr>
        <w:t>pp.327-</w:t>
      </w:r>
      <w:r w:rsidRPr="00D35736">
        <w:rPr>
          <w:rFonts w:ascii="Twinkl" w:hAnsi="Twinkl"/>
          <w:color w:val="0D0D0D"/>
          <w:spacing w:val="-4"/>
        </w:rPr>
        <w:t>332.</w:t>
      </w:r>
    </w:p>
    <w:p w14:paraId="508F9AAD" w14:textId="77777777" w:rsidR="0009416F" w:rsidRPr="00D35736" w:rsidRDefault="0009416F" w:rsidP="0009416F">
      <w:pPr>
        <w:pStyle w:val="BodyText"/>
        <w:spacing w:before="1" w:line="484" w:lineRule="auto"/>
        <w:ind w:left="658" w:right="4231" w:hanging="547"/>
        <w:rPr>
          <w:rFonts w:ascii="Twinkl" w:hAnsi="Twinkl"/>
          <w:sz w:val="22"/>
          <w:szCs w:val="22"/>
        </w:rPr>
      </w:pPr>
      <w:r w:rsidRPr="00D35736">
        <w:rPr>
          <w:rFonts w:ascii="Twinkl" w:hAnsi="Twinkl"/>
          <w:color w:val="0D0D0D"/>
          <w:sz w:val="22"/>
          <w:szCs w:val="22"/>
        </w:rPr>
        <w:lastRenderedPageBreak/>
        <w:t xml:space="preserve">Sachs, J., 2003. Teacher professional standards: controlling or developing teaching?. </w:t>
      </w:r>
      <w:r w:rsidRPr="00D35736">
        <w:rPr>
          <w:rFonts w:ascii="Twinkl" w:hAnsi="Twinkl"/>
          <w:i/>
          <w:color w:val="0D0D0D"/>
          <w:sz w:val="22"/>
          <w:szCs w:val="22"/>
        </w:rPr>
        <w:t>Teachers and teaching</w:t>
      </w:r>
      <w:r w:rsidRPr="00D35736">
        <w:rPr>
          <w:rFonts w:ascii="Twinkl" w:hAnsi="Twinkl"/>
          <w:color w:val="0D0D0D"/>
          <w:sz w:val="22"/>
          <w:szCs w:val="22"/>
        </w:rPr>
        <w:t xml:space="preserve">, </w:t>
      </w:r>
      <w:r w:rsidRPr="00D35736">
        <w:rPr>
          <w:rFonts w:ascii="Twinkl" w:hAnsi="Twinkl"/>
          <w:i/>
          <w:color w:val="0D0D0D"/>
          <w:sz w:val="22"/>
          <w:szCs w:val="22"/>
        </w:rPr>
        <w:t>9</w:t>
      </w:r>
      <w:r w:rsidRPr="00D35736">
        <w:rPr>
          <w:rFonts w:ascii="Twinkl" w:hAnsi="Twinkl"/>
          <w:color w:val="0D0D0D"/>
          <w:sz w:val="22"/>
          <w:szCs w:val="22"/>
        </w:rPr>
        <w:t>(2), pp.175-186.</w:t>
      </w:r>
    </w:p>
    <w:p w14:paraId="302DBEAF" w14:textId="77777777" w:rsidR="0009416F" w:rsidRPr="00D35736" w:rsidRDefault="0009416F" w:rsidP="0009416F">
      <w:pPr>
        <w:spacing w:before="2" w:line="484" w:lineRule="auto"/>
        <w:ind w:left="658" w:right="4231" w:hanging="547"/>
        <w:rPr>
          <w:rFonts w:ascii="Twinkl" w:hAnsi="Twinkl"/>
        </w:rPr>
      </w:pPr>
      <w:r w:rsidRPr="00D35736">
        <w:rPr>
          <w:rFonts w:ascii="Twinkl" w:hAnsi="Twinkl"/>
          <w:color w:val="0D0D0D"/>
        </w:rPr>
        <w:t xml:space="preserve">Sequeira, A.H., 2012. Introduction to concepts of teaching and learning. </w:t>
      </w:r>
      <w:r w:rsidRPr="00D35736">
        <w:rPr>
          <w:rFonts w:ascii="Twinkl" w:hAnsi="Twinkl"/>
          <w:i/>
          <w:color w:val="0D0D0D"/>
        </w:rPr>
        <w:t xml:space="preserve">Available at SSRN </w:t>
      </w:r>
      <w:r w:rsidRPr="00D35736">
        <w:rPr>
          <w:rFonts w:ascii="Twinkl" w:hAnsi="Twinkl"/>
          <w:i/>
          <w:color w:val="0D0D0D"/>
          <w:spacing w:val="-2"/>
        </w:rPr>
        <w:t>2150166</w:t>
      </w:r>
      <w:r w:rsidRPr="00D35736">
        <w:rPr>
          <w:rFonts w:ascii="Twinkl" w:hAnsi="Twinkl"/>
          <w:color w:val="0D0D0D"/>
          <w:spacing w:val="-2"/>
        </w:rPr>
        <w:t>.</w:t>
      </w:r>
    </w:p>
    <w:p w14:paraId="65F8FF43" w14:textId="77777777" w:rsidR="0009416F" w:rsidRPr="00D35736" w:rsidRDefault="0009416F" w:rsidP="0009416F">
      <w:pPr>
        <w:spacing w:before="1" w:line="484" w:lineRule="auto"/>
        <w:ind w:left="658" w:right="4231" w:hanging="547"/>
        <w:rPr>
          <w:rFonts w:ascii="Twinkl" w:hAnsi="Twinkl"/>
        </w:rPr>
      </w:pPr>
      <w:r w:rsidRPr="00D35736">
        <w:rPr>
          <w:rFonts w:ascii="Twinkl" w:hAnsi="Twinkl"/>
          <w:color w:val="0D0D0D"/>
        </w:rPr>
        <w:t xml:space="preserve">Shandomo, H.M., 2010. The role of critical reflection in teacher education. </w:t>
      </w:r>
      <w:r w:rsidRPr="00D35736">
        <w:rPr>
          <w:rFonts w:ascii="Twinkl" w:hAnsi="Twinkl"/>
          <w:i/>
          <w:color w:val="0D0D0D"/>
        </w:rPr>
        <w:t>School-University Partnerships</w:t>
      </w:r>
      <w:r w:rsidRPr="00D35736">
        <w:rPr>
          <w:rFonts w:ascii="Twinkl" w:hAnsi="Twinkl"/>
          <w:color w:val="0D0D0D"/>
        </w:rPr>
        <w:t xml:space="preserve">, </w:t>
      </w:r>
      <w:r w:rsidRPr="00D35736">
        <w:rPr>
          <w:rFonts w:ascii="Twinkl" w:hAnsi="Twinkl"/>
          <w:i/>
          <w:color w:val="0D0D0D"/>
        </w:rPr>
        <w:t>4</w:t>
      </w:r>
      <w:r w:rsidRPr="00D35736">
        <w:rPr>
          <w:rFonts w:ascii="Twinkl" w:hAnsi="Twinkl"/>
          <w:color w:val="0D0D0D"/>
        </w:rPr>
        <w:t>(1), pp.101-113.</w:t>
      </w:r>
    </w:p>
    <w:p w14:paraId="1C659651" w14:textId="77777777" w:rsidR="0009416F" w:rsidRPr="00D35736" w:rsidRDefault="0009416F" w:rsidP="0009416F">
      <w:pPr>
        <w:spacing w:before="1"/>
        <w:ind w:left="112"/>
        <w:rPr>
          <w:rFonts w:ascii="Twinkl" w:hAnsi="Twinkl"/>
        </w:rPr>
      </w:pPr>
      <w:r w:rsidRPr="00D35736">
        <w:rPr>
          <w:rFonts w:ascii="Twinkl" w:hAnsi="Twinkl"/>
          <w:color w:val="0D0D0D"/>
        </w:rPr>
        <w:lastRenderedPageBreak/>
        <w:t>Smith,</w:t>
      </w:r>
      <w:r w:rsidRPr="00D35736">
        <w:rPr>
          <w:rFonts w:ascii="Twinkl" w:hAnsi="Twinkl"/>
          <w:color w:val="0D0D0D"/>
          <w:spacing w:val="4"/>
        </w:rPr>
        <w:t xml:space="preserve"> </w:t>
      </w:r>
      <w:r w:rsidRPr="00D35736">
        <w:rPr>
          <w:rFonts w:ascii="Twinkl" w:hAnsi="Twinkl"/>
          <w:color w:val="0D0D0D"/>
        </w:rPr>
        <w:t>E.,</w:t>
      </w:r>
      <w:r w:rsidRPr="00D35736">
        <w:rPr>
          <w:rFonts w:ascii="Twinkl" w:hAnsi="Twinkl"/>
          <w:color w:val="0D0D0D"/>
          <w:spacing w:val="4"/>
        </w:rPr>
        <w:t xml:space="preserve"> </w:t>
      </w:r>
      <w:r w:rsidRPr="00D35736">
        <w:rPr>
          <w:rFonts w:ascii="Twinkl" w:hAnsi="Twinkl"/>
          <w:color w:val="0D0D0D"/>
        </w:rPr>
        <w:t>2011.</w:t>
      </w:r>
      <w:r w:rsidRPr="00D35736">
        <w:rPr>
          <w:rFonts w:ascii="Twinkl" w:hAnsi="Twinkl"/>
          <w:color w:val="0D0D0D"/>
          <w:spacing w:val="5"/>
        </w:rPr>
        <w:t xml:space="preserve"> </w:t>
      </w:r>
      <w:r w:rsidRPr="00D35736">
        <w:rPr>
          <w:rFonts w:ascii="Twinkl" w:hAnsi="Twinkl"/>
          <w:color w:val="0D0D0D"/>
        </w:rPr>
        <w:t>Teaching</w:t>
      </w:r>
      <w:r w:rsidRPr="00D35736">
        <w:rPr>
          <w:rFonts w:ascii="Twinkl" w:hAnsi="Twinkl"/>
          <w:color w:val="0D0D0D"/>
          <w:spacing w:val="4"/>
        </w:rPr>
        <w:t xml:space="preserve"> </w:t>
      </w:r>
      <w:r w:rsidRPr="00D35736">
        <w:rPr>
          <w:rFonts w:ascii="Twinkl" w:hAnsi="Twinkl"/>
          <w:color w:val="0D0D0D"/>
        </w:rPr>
        <w:t>critical</w:t>
      </w:r>
      <w:r w:rsidRPr="00D35736">
        <w:rPr>
          <w:rFonts w:ascii="Twinkl" w:hAnsi="Twinkl"/>
          <w:color w:val="0D0D0D"/>
          <w:spacing w:val="5"/>
        </w:rPr>
        <w:t xml:space="preserve"> </w:t>
      </w:r>
      <w:r w:rsidRPr="00D35736">
        <w:rPr>
          <w:rFonts w:ascii="Twinkl" w:hAnsi="Twinkl"/>
          <w:color w:val="0D0D0D"/>
        </w:rPr>
        <w:t>reflection.</w:t>
      </w:r>
      <w:r w:rsidRPr="00D35736">
        <w:rPr>
          <w:rFonts w:ascii="Twinkl" w:hAnsi="Twinkl"/>
          <w:color w:val="0D0D0D"/>
          <w:spacing w:val="6"/>
        </w:rPr>
        <w:t xml:space="preserve"> </w:t>
      </w:r>
      <w:r w:rsidRPr="00D35736">
        <w:rPr>
          <w:rFonts w:ascii="Twinkl" w:hAnsi="Twinkl"/>
          <w:i/>
          <w:color w:val="0D0D0D"/>
        </w:rPr>
        <w:t>Teaching</w:t>
      </w:r>
      <w:r w:rsidRPr="00D35736">
        <w:rPr>
          <w:rFonts w:ascii="Twinkl" w:hAnsi="Twinkl"/>
          <w:i/>
          <w:color w:val="0D0D0D"/>
          <w:spacing w:val="6"/>
        </w:rPr>
        <w:t xml:space="preserve"> </w:t>
      </w:r>
      <w:r w:rsidRPr="00D35736">
        <w:rPr>
          <w:rFonts w:ascii="Twinkl" w:hAnsi="Twinkl"/>
          <w:i/>
          <w:color w:val="0D0D0D"/>
        </w:rPr>
        <w:t>in</w:t>
      </w:r>
      <w:r w:rsidRPr="00D35736">
        <w:rPr>
          <w:rFonts w:ascii="Twinkl" w:hAnsi="Twinkl"/>
          <w:i/>
          <w:color w:val="0D0D0D"/>
          <w:spacing w:val="5"/>
        </w:rPr>
        <w:t xml:space="preserve"> </w:t>
      </w:r>
      <w:r w:rsidRPr="00D35736">
        <w:rPr>
          <w:rFonts w:ascii="Twinkl" w:hAnsi="Twinkl"/>
          <w:i/>
          <w:color w:val="0D0D0D"/>
        </w:rPr>
        <w:t>higher</w:t>
      </w:r>
      <w:r w:rsidRPr="00D35736">
        <w:rPr>
          <w:rFonts w:ascii="Twinkl" w:hAnsi="Twinkl"/>
          <w:i/>
          <w:color w:val="0D0D0D"/>
          <w:spacing w:val="5"/>
        </w:rPr>
        <w:t xml:space="preserve"> </w:t>
      </w:r>
      <w:r w:rsidRPr="00D35736">
        <w:rPr>
          <w:rFonts w:ascii="Twinkl" w:hAnsi="Twinkl"/>
          <w:i/>
          <w:color w:val="0D0D0D"/>
        </w:rPr>
        <w:t>education</w:t>
      </w:r>
      <w:r w:rsidRPr="00D35736">
        <w:rPr>
          <w:rFonts w:ascii="Twinkl" w:hAnsi="Twinkl"/>
          <w:color w:val="0D0D0D"/>
        </w:rPr>
        <w:t>,</w:t>
      </w:r>
      <w:r w:rsidRPr="00D35736">
        <w:rPr>
          <w:rFonts w:ascii="Twinkl" w:hAnsi="Twinkl"/>
          <w:color w:val="0D0D0D"/>
          <w:spacing w:val="2"/>
        </w:rPr>
        <w:t xml:space="preserve"> </w:t>
      </w:r>
      <w:r w:rsidRPr="00D35736">
        <w:rPr>
          <w:rFonts w:ascii="Twinkl" w:hAnsi="Twinkl"/>
          <w:i/>
          <w:color w:val="0D0D0D"/>
        </w:rPr>
        <w:t>16</w:t>
      </w:r>
      <w:r w:rsidRPr="00D35736">
        <w:rPr>
          <w:rFonts w:ascii="Twinkl" w:hAnsi="Twinkl"/>
          <w:color w:val="0D0D0D"/>
        </w:rPr>
        <w:t>(2),</w:t>
      </w:r>
      <w:r w:rsidRPr="00D35736">
        <w:rPr>
          <w:rFonts w:ascii="Twinkl" w:hAnsi="Twinkl"/>
          <w:color w:val="0D0D0D"/>
          <w:spacing w:val="5"/>
        </w:rPr>
        <w:t xml:space="preserve"> </w:t>
      </w:r>
      <w:r w:rsidRPr="00D35736">
        <w:rPr>
          <w:rFonts w:ascii="Twinkl" w:hAnsi="Twinkl"/>
          <w:color w:val="0D0D0D"/>
        </w:rPr>
        <w:t>pp.211-</w:t>
      </w:r>
      <w:r w:rsidRPr="00D35736">
        <w:rPr>
          <w:rFonts w:ascii="Twinkl" w:hAnsi="Twinkl"/>
          <w:color w:val="0D0D0D"/>
          <w:spacing w:val="-4"/>
        </w:rPr>
        <w:t>223.</w:t>
      </w:r>
    </w:p>
    <w:p w14:paraId="00446743" w14:textId="77777777" w:rsidR="0009416F" w:rsidRPr="00D35736" w:rsidRDefault="0009416F" w:rsidP="0009416F">
      <w:pPr>
        <w:pStyle w:val="BodyText"/>
        <w:spacing w:before="94"/>
        <w:ind w:left="658"/>
        <w:rPr>
          <w:rFonts w:ascii="Twinkl" w:hAnsi="Twinkl"/>
          <w:sz w:val="22"/>
          <w:szCs w:val="22"/>
        </w:rPr>
      </w:pPr>
      <w:hyperlink r:id="rId8" w:anchor="%3A~%3Atext%3DThe%20four%20purposes%20are%20that">
        <w:proofErr w:type="spellStart"/>
        <w:r w:rsidRPr="00D35736">
          <w:rPr>
            <w:rFonts w:ascii="Twinkl" w:hAnsi="Twinkl"/>
            <w:color w:val="0D0D0D"/>
            <w:spacing w:val="-2"/>
            <w:sz w:val="22"/>
            <w:szCs w:val="22"/>
            <w:u w:val="single" w:color="0D0D0D"/>
          </w:rPr>
          <w:t>wales</w:t>
        </w:r>
        <w:proofErr w:type="spellEnd"/>
        <w:r w:rsidRPr="00D35736">
          <w:rPr>
            <w:rFonts w:ascii="Twinkl" w:hAnsi="Twinkl"/>
            <w:color w:val="0D0D0D"/>
            <w:spacing w:val="-2"/>
            <w:sz w:val="22"/>
            <w:szCs w:val="22"/>
            <w:u w:val="single" w:color="0D0D0D"/>
          </w:rPr>
          <w:t>/#:~:text=The%20four%20purposes%20are%20that</w:t>
        </w:r>
        <w:r w:rsidRPr="00D35736">
          <w:rPr>
            <w:rFonts w:ascii="Twinkl" w:hAnsi="Twinkl"/>
            <w:color w:val="0D0D0D"/>
            <w:spacing w:val="-2"/>
            <w:sz w:val="22"/>
            <w:szCs w:val="22"/>
          </w:rPr>
          <w:t>.</w:t>
        </w:r>
      </w:hyperlink>
    </w:p>
    <w:p w14:paraId="5B3A33E7" w14:textId="2EA3AE43" w:rsidR="0009416F" w:rsidRPr="00D35736" w:rsidRDefault="0009416F" w:rsidP="0009416F">
      <w:pPr>
        <w:pStyle w:val="BodyText"/>
        <w:spacing w:before="1" w:line="484" w:lineRule="auto"/>
        <w:ind w:left="658" w:right="4231" w:hanging="547"/>
        <w:rPr>
          <w:rFonts w:ascii="Twinkl" w:hAnsi="Twinkl"/>
          <w:sz w:val="22"/>
          <w:szCs w:val="22"/>
        </w:rPr>
        <w:sectPr w:rsidR="0009416F" w:rsidRPr="00D35736">
          <w:pgSz w:w="12240" w:h="15840"/>
          <w:pgMar w:top="3020" w:right="0" w:bottom="280" w:left="980" w:header="2456" w:footer="0" w:gutter="0"/>
          <w:cols w:space="720"/>
        </w:sectPr>
      </w:pPr>
      <w:r w:rsidRPr="00D35736">
        <w:rPr>
          <w:rFonts w:ascii="Twinkl" w:hAnsi="Twinkl"/>
          <w:color w:val="0D0D0D"/>
          <w:sz w:val="22"/>
          <w:szCs w:val="22"/>
        </w:rPr>
        <w:t>Worrall, L., 2022. What matters? The impact of learning to teach within a period of curriculum reform in Wales</w:t>
      </w:r>
    </w:p>
    <w:p w14:paraId="65F64951" w14:textId="77777777" w:rsidR="0009416F" w:rsidRPr="00AD3CCB" w:rsidRDefault="0009416F" w:rsidP="00AD3CCB">
      <w:pPr>
        <w:spacing w:before="100" w:beforeAutospacing="1" w:after="100" w:afterAutospacing="1" w:line="240" w:lineRule="auto"/>
        <w:rPr>
          <w:rFonts w:ascii="Abadi" w:eastAsia="Times New Roman" w:hAnsi="Abadi" w:cs="Times New Roman"/>
          <w:color w:val="000000" w:themeColor="text1"/>
          <w:sz w:val="28"/>
          <w:szCs w:val="28"/>
        </w:rPr>
      </w:pPr>
    </w:p>
    <w:sectPr w:rsidR="0009416F" w:rsidRPr="00AD3CC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E76CC" w14:textId="77777777" w:rsidR="00FA4EDD" w:rsidRDefault="00FA4EDD" w:rsidP="00AD3CCB">
      <w:pPr>
        <w:spacing w:after="0" w:line="240" w:lineRule="auto"/>
      </w:pPr>
      <w:r>
        <w:separator/>
      </w:r>
    </w:p>
  </w:endnote>
  <w:endnote w:type="continuationSeparator" w:id="0">
    <w:p w14:paraId="4617E21D" w14:textId="77777777" w:rsidR="00FA4EDD" w:rsidRDefault="00FA4EDD" w:rsidP="00AD3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Twinkl">
    <w:panose1 w:val="02000000000000000000"/>
    <w:charset w:val="00"/>
    <w:family w:val="auto"/>
    <w:pitch w:val="variable"/>
    <w:sig w:usb0="00000007" w:usb1="00000001"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5B9B2" w14:textId="77777777" w:rsidR="00FA4EDD" w:rsidRDefault="00FA4EDD" w:rsidP="00AD3CCB">
      <w:pPr>
        <w:spacing w:after="0" w:line="240" w:lineRule="auto"/>
      </w:pPr>
      <w:r>
        <w:separator/>
      </w:r>
    </w:p>
  </w:footnote>
  <w:footnote w:type="continuationSeparator" w:id="0">
    <w:p w14:paraId="69A3CDFA" w14:textId="77777777" w:rsidR="00FA4EDD" w:rsidRDefault="00FA4EDD" w:rsidP="00AD3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CE76E" w14:textId="56332600" w:rsidR="00AD3CCB" w:rsidRDefault="00AD3CCB">
    <w:pPr>
      <w:pStyle w:val="Header"/>
    </w:pPr>
    <w:r>
      <w:t>Megan Genevieve Pearson</w:t>
    </w:r>
  </w:p>
  <w:p w14:paraId="0345BB53" w14:textId="36315A5A" w:rsidR="00AD3CCB" w:rsidRDefault="00AD3CCB">
    <w:pPr>
      <w:pStyle w:val="Header"/>
    </w:pPr>
    <w:r>
      <w:t>1900634</w:t>
    </w:r>
  </w:p>
  <w:p w14:paraId="1E640BAF" w14:textId="36B31AE4" w:rsidR="00AD3CCB" w:rsidRDefault="00AD3CCB">
    <w:pPr>
      <w:pStyle w:val="Header"/>
    </w:pPr>
    <w:r>
      <w:t>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CB"/>
    <w:rsid w:val="0009416F"/>
    <w:rsid w:val="000F24BA"/>
    <w:rsid w:val="00922321"/>
    <w:rsid w:val="00AB0CF7"/>
    <w:rsid w:val="00AD3CCB"/>
    <w:rsid w:val="00B07012"/>
    <w:rsid w:val="00B12CCF"/>
    <w:rsid w:val="00FA4E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0B5BF"/>
  <w15:chartTrackingRefBased/>
  <w15:docId w15:val="{C4B3AE23-B1FF-417C-A4BC-B102B218E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D3CC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CCB"/>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AD3C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D3CCB"/>
    <w:rPr>
      <w:b/>
      <w:bCs/>
    </w:rPr>
  </w:style>
  <w:style w:type="character" w:styleId="Emphasis">
    <w:name w:val="Emphasis"/>
    <w:basedOn w:val="DefaultParagraphFont"/>
    <w:uiPriority w:val="20"/>
    <w:qFormat/>
    <w:rsid w:val="00AD3CCB"/>
    <w:rPr>
      <w:i/>
      <w:iCs/>
    </w:rPr>
  </w:style>
  <w:style w:type="character" w:styleId="Hyperlink">
    <w:name w:val="Hyperlink"/>
    <w:basedOn w:val="DefaultParagraphFont"/>
    <w:uiPriority w:val="99"/>
    <w:semiHidden/>
    <w:unhideWhenUsed/>
    <w:rsid w:val="00AD3CCB"/>
    <w:rPr>
      <w:color w:val="0000FF"/>
      <w:u w:val="single"/>
    </w:rPr>
  </w:style>
  <w:style w:type="paragraph" w:styleId="Header">
    <w:name w:val="header"/>
    <w:basedOn w:val="Normal"/>
    <w:link w:val="HeaderChar"/>
    <w:uiPriority w:val="99"/>
    <w:unhideWhenUsed/>
    <w:rsid w:val="00AD3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CCB"/>
  </w:style>
  <w:style w:type="paragraph" w:styleId="Footer">
    <w:name w:val="footer"/>
    <w:basedOn w:val="Normal"/>
    <w:link w:val="FooterChar"/>
    <w:uiPriority w:val="99"/>
    <w:unhideWhenUsed/>
    <w:rsid w:val="00AD3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CCB"/>
  </w:style>
  <w:style w:type="paragraph" w:styleId="BodyText">
    <w:name w:val="Body Text"/>
    <w:basedOn w:val="Normal"/>
    <w:link w:val="BodyTextChar"/>
    <w:uiPriority w:val="1"/>
    <w:qFormat/>
    <w:rsid w:val="0009416F"/>
    <w:pPr>
      <w:widowControl w:val="0"/>
      <w:autoSpaceDE w:val="0"/>
      <w:autoSpaceDN w:val="0"/>
      <w:spacing w:after="0" w:line="240" w:lineRule="auto"/>
    </w:pPr>
    <w:rPr>
      <w:rFonts w:ascii="Times New Roman" w:eastAsia="Times New Roman" w:hAnsi="Times New Roman" w:cs="Times New Roman"/>
      <w:sz w:val="18"/>
      <w:szCs w:val="18"/>
      <w:lang w:val="en-US" w:eastAsia="en-US"/>
    </w:rPr>
  </w:style>
  <w:style w:type="character" w:customStyle="1" w:styleId="BodyTextChar">
    <w:name w:val="Body Text Char"/>
    <w:basedOn w:val="DefaultParagraphFont"/>
    <w:link w:val="BodyText"/>
    <w:uiPriority w:val="1"/>
    <w:rsid w:val="0009416F"/>
    <w:rPr>
      <w:rFonts w:ascii="Times New Roman" w:eastAsia="Times New Roman" w:hAnsi="Times New Roman" w:cs="Times New Roman"/>
      <w:sz w:val="18"/>
      <w:szCs w:val="18"/>
      <w:lang w:val="en-US" w:eastAsia="en-US"/>
    </w:rPr>
  </w:style>
  <w:style w:type="paragraph" w:customStyle="1" w:styleId="TableParagraph">
    <w:name w:val="Table Paragraph"/>
    <w:basedOn w:val="Normal"/>
    <w:uiPriority w:val="1"/>
    <w:qFormat/>
    <w:rsid w:val="0009416F"/>
    <w:pPr>
      <w:widowControl w:val="0"/>
      <w:autoSpaceDE w:val="0"/>
      <w:autoSpaceDN w:val="0"/>
      <w:spacing w:after="0" w:line="240" w:lineRule="auto"/>
      <w:ind w:left="80"/>
    </w:pPr>
    <w:rPr>
      <w:rFonts w:ascii="Times New Roman" w:eastAsia="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50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donaldson-review-the-purposes-and-content-of-a-curriculum-for-wales/" TargetMode="External"/><Relationship Id="rId3" Type="http://schemas.openxmlformats.org/officeDocument/2006/relationships/webSettings" Target="webSettings.xml"/><Relationship Id="rId7" Type="http://schemas.openxmlformats.org/officeDocument/2006/relationships/hyperlink" Target="https://research.senedd.wales/research-articles/donaldson-review-the-purposes-and-content-of-a-curriculum-for-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senedd.wales/research-articles/donaldson-review-the-purposes-and-content-of-a-curriculum-for-wal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SimHei"/>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SimSun"/>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60</Pages>
  <Words>5385</Words>
  <Characters>30699</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3</cp:revision>
  <dcterms:created xsi:type="dcterms:W3CDTF">2023-02-20T10:09:00Z</dcterms:created>
  <dcterms:modified xsi:type="dcterms:W3CDTF">2023-02-20T10:30:00Z</dcterms:modified>
</cp:coreProperties>
</file>