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27548"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28D62D0D"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635540AF"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7391F834"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0EADE156"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075A08FD"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37284455"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p>
    <w:p w14:paraId="053E5E5F" w14:textId="77777777" w:rsidR="0053774A" w:rsidRPr="0053774A" w:rsidRDefault="0053774A" w:rsidP="0053774A">
      <w:pPr>
        <w:spacing w:line="360" w:lineRule="auto"/>
        <w:jc w:val="center"/>
        <w:rPr>
          <w:rFonts w:ascii="Times New Roman" w:eastAsia="Times New Roman" w:hAnsi="Times New Roman" w:cs="Times New Roman"/>
          <w:b/>
          <w:sz w:val="32"/>
          <w:szCs w:val="32"/>
          <w:lang w:val="en-GB"/>
        </w:rPr>
      </w:pPr>
      <w:r w:rsidRPr="0053774A">
        <w:rPr>
          <w:rFonts w:ascii="Times New Roman" w:eastAsia="Times New Roman" w:hAnsi="Times New Roman" w:cs="Times New Roman"/>
          <w:b/>
          <w:sz w:val="32"/>
          <w:szCs w:val="32"/>
          <w:lang w:val="en-GB"/>
        </w:rPr>
        <w:t>DIGITAL SKILLS AND RESEARCH METHODS</w:t>
      </w:r>
    </w:p>
    <w:p w14:paraId="40182DF8" w14:textId="77777777" w:rsidR="0053774A" w:rsidRPr="0053774A" w:rsidRDefault="0053774A">
      <w:pPr>
        <w:rPr>
          <w:rFonts w:ascii="Times New Roman" w:eastAsia="Times New Roman" w:hAnsi="Times New Roman" w:cs="Times New Roman"/>
          <w:b/>
          <w:sz w:val="32"/>
          <w:szCs w:val="32"/>
          <w:lang w:val="en-GB"/>
        </w:rPr>
      </w:pPr>
      <w:r w:rsidRPr="0053774A">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val="en-IN"/>
        </w:rPr>
        <w:id w:val="163136025"/>
        <w:docPartObj>
          <w:docPartGallery w:val="Table of Contents"/>
          <w:docPartUnique/>
        </w:docPartObj>
      </w:sdtPr>
      <w:sdtEndPr>
        <w:rPr>
          <w:rFonts w:ascii="Times New Roman" w:hAnsi="Times New Roman" w:cs="Times New Roman"/>
          <w:b/>
          <w:bCs/>
          <w:noProof/>
          <w:sz w:val="24"/>
          <w:szCs w:val="24"/>
        </w:rPr>
      </w:sdtEndPr>
      <w:sdtContent>
        <w:p w14:paraId="225C973A" w14:textId="191CE728" w:rsidR="007B392E" w:rsidRPr="00306F53" w:rsidRDefault="007B392E" w:rsidP="007B392E">
          <w:pPr>
            <w:pStyle w:val="TOCHeading"/>
            <w:spacing w:line="360" w:lineRule="auto"/>
            <w:jc w:val="center"/>
            <w:rPr>
              <w:rFonts w:ascii="Times New Roman" w:hAnsi="Times New Roman" w:cs="Times New Roman"/>
              <w:b/>
              <w:color w:val="000000" w:themeColor="text1"/>
              <w:sz w:val="24"/>
              <w:szCs w:val="24"/>
            </w:rPr>
          </w:pPr>
          <w:r w:rsidRPr="00306F53">
            <w:rPr>
              <w:rFonts w:ascii="Times New Roman" w:hAnsi="Times New Roman" w:cs="Times New Roman"/>
              <w:b/>
              <w:color w:val="000000" w:themeColor="text1"/>
              <w:sz w:val="24"/>
              <w:szCs w:val="24"/>
            </w:rPr>
            <w:t>Table of Contents</w:t>
          </w:r>
        </w:p>
        <w:p w14:paraId="30B0E283" w14:textId="1F8F25F9" w:rsidR="007B392E" w:rsidRPr="007B392E" w:rsidRDefault="007B392E" w:rsidP="007B392E">
          <w:pPr>
            <w:pStyle w:val="TOC1"/>
            <w:tabs>
              <w:tab w:val="right" w:leader="dot" w:pos="9350"/>
            </w:tabs>
            <w:spacing w:line="360" w:lineRule="auto"/>
            <w:jc w:val="both"/>
            <w:rPr>
              <w:rFonts w:ascii="Times New Roman" w:hAnsi="Times New Roman" w:cs="Times New Roman"/>
              <w:noProof/>
              <w:sz w:val="24"/>
              <w:szCs w:val="24"/>
            </w:rPr>
          </w:pPr>
          <w:r w:rsidRPr="007B392E">
            <w:rPr>
              <w:rFonts w:ascii="Times New Roman" w:hAnsi="Times New Roman" w:cs="Times New Roman"/>
              <w:sz w:val="24"/>
              <w:szCs w:val="24"/>
            </w:rPr>
            <w:fldChar w:fldCharType="begin"/>
          </w:r>
          <w:r w:rsidRPr="007B392E">
            <w:rPr>
              <w:rFonts w:ascii="Times New Roman" w:hAnsi="Times New Roman" w:cs="Times New Roman"/>
              <w:sz w:val="24"/>
              <w:szCs w:val="24"/>
            </w:rPr>
            <w:instrText xml:space="preserve"> TOC \o "1-3" \h \z \u </w:instrText>
          </w:r>
          <w:r w:rsidRPr="007B392E">
            <w:rPr>
              <w:rFonts w:ascii="Times New Roman" w:hAnsi="Times New Roman" w:cs="Times New Roman"/>
              <w:sz w:val="24"/>
              <w:szCs w:val="24"/>
            </w:rPr>
            <w:fldChar w:fldCharType="separate"/>
          </w:r>
          <w:hyperlink w:anchor="_Toc113101872" w:history="1">
            <w:r w:rsidRPr="007B392E">
              <w:rPr>
                <w:rStyle w:val="Hyperlink"/>
                <w:rFonts w:ascii="Times New Roman" w:hAnsi="Times New Roman" w:cs="Times New Roman"/>
                <w:noProof/>
                <w:sz w:val="24"/>
                <w:szCs w:val="24"/>
                <w:lang w:val="en-GB"/>
              </w:rPr>
              <w:t>1.0 Introduction</w:t>
            </w:r>
            <w:r w:rsidRPr="007B392E">
              <w:rPr>
                <w:rFonts w:ascii="Times New Roman" w:hAnsi="Times New Roman" w:cs="Times New Roman"/>
                <w:noProof/>
                <w:webHidden/>
                <w:sz w:val="24"/>
                <w:szCs w:val="24"/>
              </w:rPr>
              <w:tab/>
            </w:r>
            <w:r w:rsidRPr="007B392E">
              <w:rPr>
                <w:rFonts w:ascii="Times New Roman" w:hAnsi="Times New Roman" w:cs="Times New Roman"/>
                <w:noProof/>
                <w:webHidden/>
                <w:sz w:val="24"/>
                <w:szCs w:val="24"/>
              </w:rPr>
              <w:fldChar w:fldCharType="begin"/>
            </w:r>
            <w:r w:rsidRPr="007B392E">
              <w:rPr>
                <w:rFonts w:ascii="Times New Roman" w:hAnsi="Times New Roman" w:cs="Times New Roman"/>
                <w:noProof/>
                <w:webHidden/>
                <w:sz w:val="24"/>
                <w:szCs w:val="24"/>
              </w:rPr>
              <w:instrText xml:space="preserve"> PAGEREF _Toc113101872 \h </w:instrText>
            </w:r>
            <w:r w:rsidRPr="007B392E">
              <w:rPr>
                <w:rFonts w:ascii="Times New Roman" w:hAnsi="Times New Roman" w:cs="Times New Roman"/>
                <w:noProof/>
                <w:webHidden/>
                <w:sz w:val="24"/>
                <w:szCs w:val="24"/>
              </w:rPr>
            </w:r>
            <w:r w:rsidRPr="007B392E">
              <w:rPr>
                <w:rFonts w:ascii="Times New Roman" w:hAnsi="Times New Roman" w:cs="Times New Roman"/>
                <w:noProof/>
                <w:webHidden/>
                <w:sz w:val="24"/>
                <w:szCs w:val="24"/>
              </w:rPr>
              <w:fldChar w:fldCharType="separate"/>
            </w:r>
            <w:r w:rsidRPr="007B392E">
              <w:rPr>
                <w:rFonts w:ascii="Times New Roman" w:hAnsi="Times New Roman" w:cs="Times New Roman"/>
                <w:noProof/>
                <w:webHidden/>
                <w:sz w:val="24"/>
                <w:szCs w:val="24"/>
              </w:rPr>
              <w:t>3</w:t>
            </w:r>
            <w:r w:rsidRPr="007B392E">
              <w:rPr>
                <w:rFonts w:ascii="Times New Roman" w:hAnsi="Times New Roman" w:cs="Times New Roman"/>
                <w:noProof/>
                <w:webHidden/>
                <w:sz w:val="24"/>
                <w:szCs w:val="24"/>
              </w:rPr>
              <w:fldChar w:fldCharType="end"/>
            </w:r>
          </w:hyperlink>
        </w:p>
        <w:p w14:paraId="0CEE9030" w14:textId="31B31880"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73" w:history="1">
            <w:r w:rsidR="007B392E" w:rsidRPr="007B392E">
              <w:rPr>
                <w:rStyle w:val="Hyperlink"/>
                <w:rFonts w:ascii="Times New Roman" w:hAnsi="Times New Roman" w:cs="Times New Roman"/>
                <w:noProof/>
                <w:sz w:val="24"/>
                <w:szCs w:val="24"/>
                <w:lang w:val="en-GB"/>
              </w:rPr>
              <w:t>2.0 Rationale</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_Toc113101873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3</w:t>
            </w:r>
            <w:r w:rsidR="007B392E" w:rsidRPr="007B392E">
              <w:rPr>
                <w:rFonts w:ascii="Times New Roman" w:hAnsi="Times New Roman" w:cs="Times New Roman"/>
                <w:noProof/>
                <w:webHidden/>
                <w:sz w:val="24"/>
                <w:szCs w:val="24"/>
              </w:rPr>
              <w:fldChar w:fldCharType="end"/>
            </w:r>
          </w:hyperlink>
        </w:p>
        <w:p w14:paraId="371E37B0" w14:textId="77112463"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74" w:history="1">
            <w:r w:rsidR="007B392E" w:rsidRPr="007B392E">
              <w:rPr>
                <w:rStyle w:val="Hyperlink"/>
                <w:rFonts w:ascii="Times New Roman" w:hAnsi="Times New Roman" w:cs="Times New Roman"/>
                <w:noProof/>
                <w:sz w:val="24"/>
                <w:szCs w:val="24"/>
                <w:lang w:val="en-GB"/>
              </w:rPr>
              <w:t>3.0 Aim and Objective</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_Toc113101874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3</w:t>
            </w:r>
            <w:r w:rsidR="007B392E" w:rsidRPr="007B392E">
              <w:rPr>
                <w:rFonts w:ascii="Times New Roman" w:hAnsi="Times New Roman" w:cs="Times New Roman"/>
                <w:noProof/>
                <w:webHidden/>
                <w:sz w:val="24"/>
                <w:szCs w:val="24"/>
              </w:rPr>
              <w:fldChar w:fldCharType="end"/>
            </w:r>
          </w:hyperlink>
        </w:p>
        <w:p w14:paraId="1D4B21E6" w14:textId="40C8D00B"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75" w:history="1">
            <w:r w:rsidR="007B392E" w:rsidRPr="007B392E">
              <w:rPr>
                <w:rStyle w:val="Hyperlink"/>
                <w:rFonts w:ascii="Times New Roman" w:hAnsi="Times New Roman" w:cs="Times New Roman"/>
                <w:noProof/>
                <w:sz w:val="24"/>
                <w:szCs w:val="24"/>
                <w:lang w:val="en-GB"/>
              </w:rPr>
              <w:t>4.0 Literature Review</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_Toc113101875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4</w:t>
            </w:r>
            <w:r w:rsidR="007B392E" w:rsidRPr="007B392E">
              <w:rPr>
                <w:rFonts w:ascii="Times New Roman" w:hAnsi="Times New Roman" w:cs="Times New Roman"/>
                <w:noProof/>
                <w:webHidden/>
                <w:sz w:val="24"/>
                <w:szCs w:val="24"/>
              </w:rPr>
              <w:fldChar w:fldCharType="end"/>
            </w:r>
          </w:hyperlink>
        </w:p>
        <w:p w14:paraId="6660288E" w14:textId="64D2B7AF"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76" w:history="1">
            <w:r w:rsidR="007B392E" w:rsidRPr="007B392E">
              <w:rPr>
                <w:rStyle w:val="Hyperlink"/>
                <w:rFonts w:ascii="Times New Roman" w:hAnsi="Times New Roman" w:cs="Times New Roman"/>
                <w:noProof/>
                <w:sz w:val="24"/>
                <w:szCs w:val="24"/>
                <w:lang w:val="en-GB"/>
              </w:rPr>
              <w:t>4.1 Components of VLE</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_Toc113101876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4</w:t>
            </w:r>
            <w:r w:rsidR="007B392E" w:rsidRPr="007B392E">
              <w:rPr>
                <w:rFonts w:ascii="Times New Roman" w:hAnsi="Times New Roman" w:cs="Times New Roman"/>
                <w:noProof/>
                <w:webHidden/>
                <w:sz w:val="24"/>
                <w:szCs w:val="24"/>
              </w:rPr>
              <w:fldChar w:fldCharType="end"/>
            </w:r>
          </w:hyperlink>
        </w:p>
        <w:p w14:paraId="1200ABAD" w14:textId="7EA431A7"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77" w:history="1">
            <w:r w:rsidR="007B392E" w:rsidRPr="007B392E">
              <w:rPr>
                <w:rStyle w:val="Hyperlink"/>
                <w:rFonts w:ascii="Times New Roman" w:hAnsi="Times New Roman" w:cs="Times New Roman"/>
                <w:noProof/>
                <w:sz w:val="24"/>
                <w:szCs w:val="24"/>
                <w:lang w:val="en-GB"/>
              </w:rPr>
              <w:t>4.2 Impact of VLE on students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_Toc113101877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4</w:t>
            </w:r>
            <w:r w:rsidR="007B392E" w:rsidRPr="007B392E">
              <w:rPr>
                <w:rFonts w:ascii="Times New Roman" w:hAnsi="Times New Roman" w:cs="Times New Roman"/>
                <w:noProof/>
                <w:webHidden/>
                <w:sz w:val="24"/>
                <w:szCs w:val="24"/>
              </w:rPr>
              <w:fldChar w:fldCharType="end"/>
            </w:r>
          </w:hyperlink>
        </w:p>
        <w:p w14:paraId="3EC6C864" w14:textId="4380E5B0"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78" w:history="1">
            <w:r w:rsidR="007B392E" w:rsidRPr="007B392E">
              <w:rPr>
                <w:rStyle w:val="Hyperlink"/>
                <w:rFonts w:ascii="Times New Roman" w:hAnsi="Times New Roman" w:cs="Times New Roman"/>
                <w:noProof/>
                <w:sz w:val="24"/>
                <w:szCs w:val="24"/>
                <w:lang w:val="en-GB"/>
              </w:rPr>
              <w:t>4.3 VLE and its future benefits for students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_Toc113101878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5</w:t>
            </w:r>
            <w:r w:rsidR="007B392E" w:rsidRPr="007B392E">
              <w:rPr>
                <w:rFonts w:ascii="Times New Roman" w:hAnsi="Times New Roman" w:cs="Times New Roman"/>
                <w:noProof/>
                <w:webHidden/>
                <w:sz w:val="24"/>
                <w:szCs w:val="24"/>
              </w:rPr>
              <w:fldChar w:fldCharType="end"/>
            </w:r>
          </w:hyperlink>
        </w:p>
        <w:p w14:paraId="6B02752C" w14:textId="5C4DECE3"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79" w:history="1">
            <w:r w:rsidR="007B392E" w:rsidRPr="007B392E">
              <w:rPr>
                <w:rStyle w:val="Hyperlink"/>
                <w:rFonts w:ascii="Times New Roman" w:hAnsi="Times New Roman" w:cs="Times New Roman"/>
                <w:noProof/>
                <w:sz w:val="24"/>
                <w:szCs w:val="24"/>
                <w:lang w:val="en-GB"/>
              </w:rPr>
              <w:t>5.0 Research Methodology</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_Toc113101879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5</w:t>
            </w:r>
            <w:r w:rsidR="007B392E" w:rsidRPr="007B392E">
              <w:rPr>
                <w:rFonts w:ascii="Times New Roman" w:hAnsi="Times New Roman" w:cs="Times New Roman"/>
                <w:noProof/>
                <w:webHidden/>
                <w:sz w:val="24"/>
                <w:szCs w:val="24"/>
              </w:rPr>
              <w:fldChar w:fldCharType="end"/>
            </w:r>
          </w:hyperlink>
        </w:p>
        <w:p w14:paraId="585618D0" w14:textId="4F17863A"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0" w:history="1">
            <w:r w:rsidR="007B392E" w:rsidRPr="007B392E">
              <w:rPr>
                <w:rStyle w:val="Hyperlink"/>
                <w:rFonts w:ascii="Times New Roman" w:hAnsi="Times New Roman" w:cs="Times New Roman"/>
                <w:noProof/>
                <w:sz w:val="24"/>
                <w:szCs w:val="24"/>
                <w:lang w:val="en-GB"/>
              </w:rPr>
              <w:t>5.1 Research Philosophy</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_Toc113101880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5</w:t>
            </w:r>
            <w:r w:rsidR="007B392E" w:rsidRPr="007B392E">
              <w:rPr>
                <w:rFonts w:ascii="Times New Roman" w:hAnsi="Times New Roman" w:cs="Times New Roman"/>
                <w:noProof/>
                <w:webHidden/>
                <w:sz w:val="24"/>
                <w:szCs w:val="24"/>
              </w:rPr>
              <w:fldChar w:fldCharType="end"/>
            </w:r>
          </w:hyperlink>
        </w:p>
        <w:p w14:paraId="7A02B8E7" w14:textId="082E177B"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1" w:history="1">
            <w:r w:rsidR="007B392E" w:rsidRPr="007B392E">
              <w:rPr>
                <w:rStyle w:val="Hyperlink"/>
                <w:rFonts w:ascii="Times New Roman" w:hAnsi="Times New Roman" w:cs="Times New Roman"/>
                <w:noProof/>
                <w:sz w:val="24"/>
                <w:szCs w:val="24"/>
                <w:lang w:val="en-GB"/>
              </w:rPr>
              <w:t>5.2 Research Approach</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_Toc113101881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6</w:t>
            </w:r>
            <w:r w:rsidR="007B392E" w:rsidRPr="007B392E">
              <w:rPr>
                <w:rFonts w:ascii="Times New Roman" w:hAnsi="Times New Roman" w:cs="Times New Roman"/>
                <w:noProof/>
                <w:webHidden/>
                <w:sz w:val="24"/>
                <w:szCs w:val="24"/>
              </w:rPr>
              <w:fldChar w:fldCharType="end"/>
            </w:r>
          </w:hyperlink>
        </w:p>
        <w:p w14:paraId="557C71D9" w14:textId="5F2DAA5E"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2" w:history="1">
            <w:r w:rsidR="007B392E" w:rsidRPr="007B392E">
              <w:rPr>
                <w:rStyle w:val="Hyperlink"/>
                <w:rFonts w:ascii="Times New Roman" w:hAnsi="Times New Roman" w:cs="Times New Roman"/>
                <w:noProof/>
                <w:sz w:val="24"/>
                <w:szCs w:val="24"/>
                <w:lang w:val="en-GB"/>
              </w:rPr>
              <w:t>5.3 Research Strategy</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_Toc113101882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6</w:t>
            </w:r>
            <w:r w:rsidR="007B392E" w:rsidRPr="007B392E">
              <w:rPr>
                <w:rFonts w:ascii="Times New Roman" w:hAnsi="Times New Roman" w:cs="Times New Roman"/>
                <w:noProof/>
                <w:webHidden/>
                <w:sz w:val="24"/>
                <w:szCs w:val="24"/>
              </w:rPr>
              <w:fldChar w:fldCharType="end"/>
            </w:r>
          </w:hyperlink>
        </w:p>
        <w:p w14:paraId="22287C75" w14:textId="040B86DB"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3" w:history="1">
            <w:r w:rsidR="007B392E" w:rsidRPr="007B392E">
              <w:rPr>
                <w:rStyle w:val="Hyperlink"/>
                <w:rFonts w:ascii="Times New Roman" w:hAnsi="Times New Roman" w:cs="Times New Roman"/>
                <w:noProof/>
                <w:sz w:val="24"/>
                <w:szCs w:val="24"/>
                <w:lang w:val="en-GB"/>
              </w:rPr>
              <w:t>5.4 Research Choice</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_Toc113101883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6</w:t>
            </w:r>
            <w:r w:rsidR="007B392E" w:rsidRPr="007B392E">
              <w:rPr>
                <w:rFonts w:ascii="Times New Roman" w:hAnsi="Times New Roman" w:cs="Times New Roman"/>
                <w:noProof/>
                <w:webHidden/>
                <w:sz w:val="24"/>
                <w:szCs w:val="24"/>
              </w:rPr>
              <w:fldChar w:fldCharType="end"/>
            </w:r>
          </w:hyperlink>
        </w:p>
        <w:p w14:paraId="063B5A31" w14:textId="19F0AD3B"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4" w:history="1">
            <w:r w:rsidR="007B392E" w:rsidRPr="007B392E">
              <w:rPr>
                <w:rStyle w:val="Hyperlink"/>
                <w:rFonts w:ascii="Times New Roman" w:hAnsi="Times New Roman" w:cs="Times New Roman"/>
                <w:noProof/>
                <w:sz w:val="24"/>
                <w:szCs w:val="24"/>
                <w:lang w:val="en-GB"/>
              </w:rPr>
              <w:t>5.5 Data collection and Analysis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_Toc113101884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6</w:t>
            </w:r>
            <w:r w:rsidR="007B392E" w:rsidRPr="007B392E">
              <w:rPr>
                <w:rFonts w:ascii="Times New Roman" w:hAnsi="Times New Roman" w:cs="Times New Roman"/>
                <w:noProof/>
                <w:webHidden/>
                <w:sz w:val="24"/>
                <w:szCs w:val="24"/>
              </w:rPr>
              <w:fldChar w:fldCharType="end"/>
            </w:r>
          </w:hyperlink>
        </w:p>
        <w:p w14:paraId="2DFFBA6E" w14:textId="0CE33AFF"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5" w:history="1">
            <w:r w:rsidR="007B392E" w:rsidRPr="007B392E">
              <w:rPr>
                <w:rStyle w:val="Hyperlink"/>
                <w:rFonts w:ascii="Times New Roman" w:hAnsi="Times New Roman" w:cs="Times New Roman"/>
                <w:noProof/>
                <w:sz w:val="24"/>
                <w:szCs w:val="24"/>
                <w:lang w:val="en-GB"/>
              </w:rPr>
              <w:t>5.6 Research Ethics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_Toc113101885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7</w:t>
            </w:r>
            <w:r w:rsidR="007B392E" w:rsidRPr="007B392E">
              <w:rPr>
                <w:rFonts w:ascii="Times New Roman" w:hAnsi="Times New Roman" w:cs="Times New Roman"/>
                <w:noProof/>
                <w:webHidden/>
                <w:sz w:val="24"/>
                <w:szCs w:val="24"/>
              </w:rPr>
              <w:fldChar w:fldCharType="end"/>
            </w:r>
          </w:hyperlink>
        </w:p>
        <w:p w14:paraId="469FE361" w14:textId="7086C923"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86" w:history="1">
            <w:r w:rsidR="007B392E" w:rsidRPr="007B392E">
              <w:rPr>
                <w:rStyle w:val="Hyperlink"/>
                <w:rFonts w:ascii="Times New Roman" w:hAnsi="Times New Roman" w:cs="Times New Roman"/>
                <w:noProof/>
                <w:sz w:val="24"/>
                <w:szCs w:val="24"/>
                <w:lang w:val="en-GB"/>
              </w:rPr>
              <w:t>6.0 Findings and Analysis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_Toc113101886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8</w:t>
            </w:r>
            <w:r w:rsidR="007B392E" w:rsidRPr="007B392E">
              <w:rPr>
                <w:rFonts w:ascii="Times New Roman" w:hAnsi="Times New Roman" w:cs="Times New Roman"/>
                <w:noProof/>
                <w:webHidden/>
                <w:sz w:val="24"/>
                <w:szCs w:val="24"/>
              </w:rPr>
              <w:fldChar w:fldCharType="end"/>
            </w:r>
          </w:hyperlink>
        </w:p>
        <w:p w14:paraId="7EE2DCC5" w14:textId="7F566C15"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7" w:history="1">
            <w:r w:rsidR="007B392E" w:rsidRPr="007B392E">
              <w:rPr>
                <w:rStyle w:val="Hyperlink"/>
                <w:rFonts w:ascii="Times New Roman" w:hAnsi="Times New Roman" w:cs="Times New Roman"/>
                <w:noProof/>
                <w:sz w:val="24"/>
                <w:szCs w:val="24"/>
                <w:lang w:val="en-GB"/>
              </w:rPr>
              <w:t>6.1 Findings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_Toc113101887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8</w:t>
            </w:r>
            <w:r w:rsidR="007B392E" w:rsidRPr="007B392E">
              <w:rPr>
                <w:rFonts w:ascii="Times New Roman" w:hAnsi="Times New Roman" w:cs="Times New Roman"/>
                <w:noProof/>
                <w:webHidden/>
                <w:sz w:val="24"/>
                <w:szCs w:val="24"/>
              </w:rPr>
              <w:fldChar w:fldCharType="end"/>
            </w:r>
          </w:hyperlink>
        </w:p>
        <w:p w14:paraId="603C7E48" w14:textId="1DB8A1F9"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88" w:history="1">
            <w:r w:rsidR="007B392E" w:rsidRPr="007B392E">
              <w:rPr>
                <w:rStyle w:val="Hyperlink"/>
                <w:rFonts w:ascii="Times New Roman" w:hAnsi="Times New Roman" w:cs="Times New Roman"/>
                <w:noProof/>
                <w:sz w:val="24"/>
                <w:szCs w:val="24"/>
                <w:lang w:val="en-GB"/>
              </w:rPr>
              <w:t>6.2 Analysis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_Toc113101888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12</w:t>
            </w:r>
            <w:r w:rsidR="007B392E" w:rsidRPr="007B392E">
              <w:rPr>
                <w:rFonts w:ascii="Times New Roman" w:hAnsi="Times New Roman" w:cs="Times New Roman"/>
                <w:noProof/>
                <w:webHidden/>
                <w:sz w:val="24"/>
                <w:szCs w:val="24"/>
              </w:rPr>
              <w:fldChar w:fldCharType="end"/>
            </w:r>
          </w:hyperlink>
        </w:p>
        <w:p w14:paraId="0BC56ECB" w14:textId="5178766A"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89" w:history="1">
            <w:r w:rsidR="007B392E" w:rsidRPr="007B392E">
              <w:rPr>
                <w:rStyle w:val="Hyperlink"/>
                <w:rFonts w:ascii="Times New Roman" w:hAnsi="Times New Roman" w:cs="Times New Roman"/>
                <w:noProof/>
                <w:sz w:val="24"/>
                <w:szCs w:val="24"/>
                <w:lang w:val="en-GB"/>
              </w:rPr>
              <w:t>7.0 Conclusion</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_Toc113101889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13</w:t>
            </w:r>
            <w:r w:rsidR="007B392E" w:rsidRPr="007B392E">
              <w:rPr>
                <w:rFonts w:ascii="Times New Roman" w:hAnsi="Times New Roman" w:cs="Times New Roman"/>
                <w:noProof/>
                <w:webHidden/>
                <w:sz w:val="24"/>
                <w:szCs w:val="24"/>
              </w:rPr>
              <w:fldChar w:fldCharType="end"/>
            </w:r>
          </w:hyperlink>
        </w:p>
        <w:p w14:paraId="30382508" w14:textId="5CCBBEE4"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90" w:history="1">
            <w:r w:rsidR="007B392E" w:rsidRPr="007B392E">
              <w:rPr>
                <w:rStyle w:val="Hyperlink"/>
                <w:rFonts w:ascii="Times New Roman" w:hAnsi="Times New Roman" w:cs="Times New Roman"/>
                <w:noProof/>
                <w:sz w:val="24"/>
                <w:szCs w:val="24"/>
                <w:lang w:val="en-GB"/>
              </w:rPr>
              <w:t>Reference List</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_Toc113101890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14</w:t>
            </w:r>
            <w:r w:rsidR="007B392E" w:rsidRPr="007B392E">
              <w:rPr>
                <w:rFonts w:ascii="Times New Roman" w:hAnsi="Times New Roman" w:cs="Times New Roman"/>
                <w:noProof/>
                <w:webHidden/>
                <w:sz w:val="24"/>
                <w:szCs w:val="24"/>
              </w:rPr>
              <w:fldChar w:fldCharType="end"/>
            </w:r>
          </w:hyperlink>
        </w:p>
        <w:p w14:paraId="74F18217" w14:textId="12D99C45" w:rsidR="007B392E" w:rsidRPr="007B392E" w:rsidRDefault="00856BC6" w:rsidP="007B392E">
          <w:pPr>
            <w:pStyle w:val="TOC1"/>
            <w:tabs>
              <w:tab w:val="right" w:leader="dot" w:pos="9350"/>
            </w:tabs>
            <w:spacing w:line="360" w:lineRule="auto"/>
            <w:jc w:val="both"/>
            <w:rPr>
              <w:rFonts w:ascii="Times New Roman" w:hAnsi="Times New Roman" w:cs="Times New Roman"/>
              <w:noProof/>
              <w:sz w:val="24"/>
              <w:szCs w:val="24"/>
            </w:rPr>
          </w:pPr>
          <w:hyperlink w:anchor="_Toc113101891" w:history="1">
            <w:r w:rsidR="007B392E" w:rsidRPr="007B392E">
              <w:rPr>
                <w:rStyle w:val="Hyperlink"/>
                <w:rFonts w:ascii="Times New Roman" w:hAnsi="Times New Roman" w:cs="Times New Roman"/>
                <w:noProof/>
                <w:sz w:val="24"/>
                <w:szCs w:val="24"/>
                <w:lang w:val="en-GB"/>
              </w:rPr>
              <w:t>Appendices</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_Toc113101891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16</w:t>
            </w:r>
            <w:r w:rsidR="007B392E" w:rsidRPr="007B392E">
              <w:rPr>
                <w:rFonts w:ascii="Times New Roman" w:hAnsi="Times New Roman" w:cs="Times New Roman"/>
                <w:noProof/>
                <w:webHidden/>
                <w:sz w:val="24"/>
                <w:szCs w:val="24"/>
              </w:rPr>
              <w:fldChar w:fldCharType="end"/>
            </w:r>
          </w:hyperlink>
        </w:p>
        <w:p w14:paraId="7018928E" w14:textId="7ADB541E" w:rsidR="007B392E" w:rsidRPr="007B392E" w:rsidRDefault="00856BC6" w:rsidP="007B392E">
          <w:pPr>
            <w:pStyle w:val="TOC2"/>
            <w:tabs>
              <w:tab w:val="right" w:leader="dot" w:pos="9350"/>
            </w:tabs>
            <w:spacing w:line="360" w:lineRule="auto"/>
            <w:jc w:val="both"/>
            <w:rPr>
              <w:rFonts w:ascii="Times New Roman" w:hAnsi="Times New Roman" w:cs="Times New Roman"/>
              <w:noProof/>
              <w:sz w:val="24"/>
              <w:szCs w:val="24"/>
            </w:rPr>
          </w:pPr>
          <w:hyperlink w:anchor="_Toc113101892" w:history="1">
            <w:r w:rsidR="007B392E" w:rsidRPr="007B392E">
              <w:rPr>
                <w:rStyle w:val="Hyperlink"/>
                <w:rFonts w:ascii="Times New Roman" w:hAnsi="Times New Roman" w:cs="Times New Roman"/>
                <w:noProof/>
                <w:sz w:val="24"/>
                <w:szCs w:val="24"/>
                <w:lang w:val="en-GB"/>
              </w:rPr>
              <w:t>Appendix 1: Questionnaire</w:t>
            </w:r>
            <w:r w:rsidR="007B392E" w:rsidRPr="007B392E">
              <w:rPr>
                <w:rFonts w:ascii="Times New Roman" w:hAnsi="Times New Roman" w:cs="Times New Roman"/>
                <w:noProof/>
                <w:webHidden/>
                <w:sz w:val="24"/>
                <w:szCs w:val="24"/>
              </w:rPr>
              <w:tab/>
            </w:r>
            <w:r w:rsidR="007B392E" w:rsidRPr="007B392E">
              <w:rPr>
                <w:rFonts w:ascii="Times New Roman" w:hAnsi="Times New Roman" w:cs="Times New Roman"/>
                <w:noProof/>
                <w:webHidden/>
                <w:sz w:val="24"/>
                <w:szCs w:val="24"/>
              </w:rPr>
              <w:fldChar w:fldCharType="begin"/>
            </w:r>
            <w:r w:rsidR="007B392E" w:rsidRPr="007B392E">
              <w:rPr>
                <w:rFonts w:ascii="Times New Roman" w:hAnsi="Times New Roman" w:cs="Times New Roman"/>
                <w:noProof/>
                <w:webHidden/>
                <w:sz w:val="24"/>
                <w:szCs w:val="24"/>
              </w:rPr>
              <w:instrText xml:space="preserve"> PAGEREF _Toc113101892 \h </w:instrText>
            </w:r>
            <w:r w:rsidR="007B392E" w:rsidRPr="007B392E">
              <w:rPr>
                <w:rFonts w:ascii="Times New Roman" w:hAnsi="Times New Roman" w:cs="Times New Roman"/>
                <w:noProof/>
                <w:webHidden/>
                <w:sz w:val="24"/>
                <w:szCs w:val="24"/>
              </w:rPr>
            </w:r>
            <w:r w:rsidR="007B392E" w:rsidRPr="007B392E">
              <w:rPr>
                <w:rFonts w:ascii="Times New Roman" w:hAnsi="Times New Roman" w:cs="Times New Roman"/>
                <w:noProof/>
                <w:webHidden/>
                <w:sz w:val="24"/>
                <w:szCs w:val="24"/>
              </w:rPr>
              <w:fldChar w:fldCharType="separate"/>
            </w:r>
            <w:r w:rsidR="007B392E" w:rsidRPr="007B392E">
              <w:rPr>
                <w:rFonts w:ascii="Times New Roman" w:hAnsi="Times New Roman" w:cs="Times New Roman"/>
                <w:noProof/>
                <w:webHidden/>
                <w:sz w:val="24"/>
                <w:szCs w:val="24"/>
              </w:rPr>
              <w:t>16</w:t>
            </w:r>
            <w:r w:rsidR="007B392E" w:rsidRPr="007B392E">
              <w:rPr>
                <w:rFonts w:ascii="Times New Roman" w:hAnsi="Times New Roman" w:cs="Times New Roman"/>
                <w:noProof/>
                <w:webHidden/>
                <w:sz w:val="24"/>
                <w:szCs w:val="24"/>
              </w:rPr>
              <w:fldChar w:fldCharType="end"/>
            </w:r>
          </w:hyperlink>
        </w:p>
        <w:p w14:paraId="55224E88" w14:textId="4B370739" w:rsidR="007B392E" w:rsidRPr="007B392E" w:rsidRDefault="007B392E" w:rsidP="007B392E">
          <w:pPr>
            <w:spacing w:line="360" w:lineRule="auto"/>
            <w:jc w:val="both"/>
            <w:rPr>
              <w:rFonts w:ascii="Times New Roman" w:hAnsi="Times New Roman" w:cs="Times New Roman"/>
              <w:sz w:val="24"/>
              <w:szCs w:val="24"/>
            </w:rPr>
          </w:pPr>
          <w:r w:rsidRPr="007B392E">
            <w:rPr>
              <w:rFonts w:ascii="Times New Roman" w:hAnsi="Times New Roman" w:cs="Times New Roman"/>
              <w:b/>
              <w:bCs/>
              <w:noProof/>
              <w:sz w:val="24"/>
              <w:szCs w:val="24"/>
            </w:rPr>
            <w:fldChar w:fldCharType="end"/>
          </w:r>
        </w:p>
      </w:sdtContent>
    </w:sdt>
    <w:p w14:paraId="35C857C2" w14:textId="44B71E74" w:rsidR="009245DC" w:rsidRPr="0053774A" w:rsidRDefault="00F36905" w:rsidP="0053774A">
      <w:pPr>
        <w:spacing w:line="360" w:lineRule="auto"/>
        <w:jc w:val="center"/>
        <w:rPr>
          <w:rFonts w:ascii="Times New Roman" w:eastAsia="Times New Roman" w:hAnsi="Times New Roman" w:cs="Times New Roman"/>
          <w:b/>
          <w:sz w:val="24"/>
          <w:szCs w:val="24"/>
          <w:lang w:val="en-GB"/>
        </w:rPr>
      </w:pPr>
      <w:r w:rsidRPr="0053774A">
        <w:rPr>
          <w:lang w:val="en-GB"/>
        </w:rPr>
        <w:br w:type="page"/>
      </w:r>
    </w:p>
    <w:p w14:paraId="61DB8717" w14:textId="77777777" w:rsidR="009245DC" w:rsidRPr="0053774A" w:rsidRDefault="00F36905" w:rsidP="0053774A">
      <w:pPr>
        <w:pStyle w:val="Heading1"/>
        <w:rPr>
          <w:lang w:val="en-GB"/>
        </w:rPr>
      </w:pPr>
      <w:bookmarkStart w:id="0" w:name="_Toc113101872"/>
      <w:r w:rsidRPr="0053774A">
        <w:rPr>
          <w:lang w:val="en-GB"/>
        </w:rPr>
        <w:t>1.0 Introduction</w:t>
      </w:r>
      <w:bookmarkEnd w:id="0"/>
    </w:p>
    <w:p w14:paraId="3DDA607C"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 virtual learning environment is accomplished for the student progression from passive to the active learner. A virtual learning environment is considered a vital element for the development of skills and also ranging to personal development. Active planning in the classroom helps in improving the knowledge and skill of students and also later utilising the skills for gaining major benefit. The concept of a virtual learning environment has a wide array. A virtual learning environment can be also taken as a continuous process where teachers are responsible for utilising the available resources for the growth and development of student careers. The research will discuss the importance of a virtual learning environment for the student and how it helps in developing skills and knowledge. The research also provides a detailed analysis of the importance of online learning and how students are getting benefited. Primary and secondary research is conducted for understanding the positive outcome of VLE. </w:t>
      </w:r>
    </w:p>
    <w:p w14:paraId="7DB45ACC" w14:textId="77777777" w:rsidR="009245DC" w:rsidRPr="0053774A" w:rsidRDefault="00F36905" w:rsidP="0053774A">
      <w:pPr>
        <w:pStyle w:val="Heading1"/>
        <w:rPr>
          <w:lang w:val="en-GB"/>
        </w:rPr>
      </w:pPr>
      <w:bookmarkStart w:id="1" w:name="_Toc113101873"/>
      <w:r w:rsidRPr="0053774A">
        <w:rPr>
          <w:lang w:val="en-GB"/>
        </w:rPr>
        <w:t>2.0 Rationale</w:t>
      </w:r>
      <w:bookmarkEnd w:id="1"/>
      <w:r w:rsidRPr="0053774A">
        <w:rPr>
          <w:lang w:val="en-GB"/>
        </w:rPr>
        <w:t xml:space="preserve"> </w:t>
      </w:r>
    </w:p>
    <w:p w14:paraId="0B0C3794" w14:textId="0D51402D" w:rsidR="009245DC"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Changing the learning culture is one of the primary issues among the students and it can directly impact their future learning. Teachers are responsible for utilising advanced technology at </w:t>
      </w:r>
      <w:r w:rsidR="0053774A" w:rsidRPr="0053774A">
        <w:rPr>
          <w:rFonts w:ascii="Times New Roman" w:eastAsia="Times New Roman" w:hAnsi="Times New Roman" w:cs="Times New Roman"/>
          <w:sz w:val="24"/>
          <w:szCs w:val="24"/>
          <w:lang w:val="en-GB"/>
        </w:rPr>
        <w:t>university</w:t>
      </w:r>
      <w:r w:rsidRPr="0053774A">
        <w:rPr>
          <w:rFonts w:ascii="Times New Roman" w:eastAsia="Times New Roman" w:hAnsi="Times New Roman" w:cs="Times New Roman"/>
          <w:sz w:val="24"/>
          <w:szCs w:val="24"/>
          <w:lang w:val="en-GB"/>
        </w:rPr>
        <w:t xml:space="preserve"> and it will help them in assuring about the right support is provided to the student (</w:t>
      </w:r>
      <w:proofErr w:type="spellStart"/>
      <w:r w:rsidRPr="0053774A">
        <w:rPr>
          <w:rFonts w:ascii="Times New Roman" w:eastAsia="Times New Roman" w:hAnsi="Times New Roman" w:cs="Times New Roman"/>
          <w:sz w:val="24"/>
          <w:szCs w:val="24"/>
          <w:lang w:val="en-GB"/>
        </w:rPr>
        <w:t>Theodorou</w:t>
      </w:r>
      <w:proofErr w:type="spellEnd"/>
      <w:r w:rsidRPr="0053774A">
        <w:rPr>
          <w:rFonts w:ascii="Times New Roman" w:eastAsia="Times New Roman" w:hAnsi="Times New Roman" w:cs="Times New Roman"/>
          <w:sz w:val="24"/>
          <w:szCs w:val="24"/>
          <w:lang w:val="en-GB"/>
        </w:rPr>
        <w:t xml:space="preserve">, 2021). Before the virtual learning environment teachers and students used to face several difficulties in managing their teaching and learning activities. The primary challenge that is faced by teachers is delivering appropriate knowledge in the classroom. The current challenge that is faced by a teacher is developing their working curriculum with the help of technology. In the era of digitalisation if a teacher does not have any good technical </w:t>
      </w:r>
      <w:r w:rsidR="0053774A" w:rsidRPr="0053774A">
        <w:rPr>
          <w:rFonts w:ascii="Times New Roman" w:eastAsia="Times New Roman" w:hAnsi="Times New Roman" w:cs="Times New Roman"/>
          <w:sz w:val="24"/>
          <w:szCs w:val="24"/>
          <w:lang w:val="en-GB"/>
        </w:rPr>
        <w:t>knowledge,</w:t>
      </w:r>
      <w:r w:rsidRPr="0053774A">
        <w:rPr>
          <w:rFonts w:ascii="Times New Roman" w:eastAsia="Times New Roman" w:hAnsi="Times New Roman" w:cs="Times New Roman"/>
          <w:sz w:val="24"/>
          <w:szCs w:val="24"/>
          <w:lang w:val="en-GB"/>
        </w:rPr>
        <w:t xml:space="preserve"> then it can directly impact the career of students and also result in negative outcomes for the student. A teacher is responsible for improving one's knowledge and we can advance technology which can be considered the changing phase of student growth. </w:t>
      </w:r>
    </w:p>
    <w:p w14:paraId="0117AE02" w14:textId="047B23EC" w:rsidR="00B41EC6" w:rsidRDefault="00B41EC6">
      <w:pPr>
        <w:spacing w:line="360" w:lineRule="auto"/>
        <w:jc w:val="both"/>
        <w:rPr>
          <w:rFonts w:ascii="Times New Roman" w:eastAsia="Times New Roman" w:hAnsi="Times New Roman" w:cs="Times New Roman"/>
          <w:sz w:val="24"/>
          <w:szCs w:val="24"/>
          <w:lang w:val="en-GB"/>
        </w:rPr>
      </w:pPr>
    </w:p>
    <w:p w14:paraId="031DDA20" w14:textId="634163B8" w:rsidR="00B41EC6" w:rsidRDefault="00B41EC6">
      <w:pPr>
        <w:spacing w:line="360" w:lineRule="auto"/>
        <w:jc w:val="both"/>
        <w:rPr>
          <w:rFonts w:ascii="Times New Roman" w:eastAsia="Times New Roman" w:hAnsi="Times New Roman" w:cs="Times New Roman"/>
          <w:sz w:val="24"/>
          <w:szCs w:val="24"/>
          <w:lang w:val="en-GB"/>
        </w:rPr>
      </w:pPr>
    </w:p>
    <w:p w14:paraId="5E9B865F" w14:textId="77777777" w:rsidR="00B41EC6" w:rsidRPr="0053774A" w:rsidRDefault="00B41EC6">
      <w:pPr>
        <w:spacing w:line="360" w:lineRule="auto"/>
        <w:jc w:val="both"/>
        <w:rPr>
          <w:rFonts w:ascii="Times New Roman" w:eastAsia="Times New Roman" w:hAnsi="Times New Roman" w:cs="Times New Roman"/>
          <w:b/>
          <w:sz w:val="24"/>
          <w:szCs w:val="24"/>
          <w:lang w:val="en-GB"/>
        </w:rPr>
      </w:pPr>
    </w:p>
    <w:p w14:paraId="6EBCD8CB" w14:textId="77777777" w:rsidR="009245DC" w:rsidRPr="0053774A" w:rsidRDefault="00F36905" w:rsidP="0053774A">
      <w:pPr>
        <w:pStyle w:val="Heading1"/>
        <w:rPr>
          <w:lang w:val="en-GB"/>
        </w:rPr>
      </w:pPr>
      <w:bookmarkStart w:id="2" w:name="_Toc113101874"/>
      <w:r w:rsidRPr="0053774A">
        <w:rPr>
          <w:lang w:val="en-GB"/>
        </w:rPr>
        <w:t>3.0 Aim and Objective</w:t>
      </w:r>
      <w:bookmarkEnd w:id="2"/>
    </w:p>
    <w:p w14:paraId="5DD5CE25"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b/>
          <w:i/>
          <w:sz w:val="24"/>
          <w:szCs w:val="24"/>
          <w:lang w:val="en-GB"/>
        </w:rPr>
        <w:t>Aim</w:t>
      </w:r>
      <w:r w:rsidRPr="0053774A">
        <w:rPr>
          <w:rFonts w:ascii="Times New Roman" w:eastAsia="Times New Roman" w:hAnsi="Times New Roman" w:cs="Times New Roman"/>
          <w:sz w:val="24"/>
          <w:szCs w:val="24"/>
          <w:lang w:val="en-GB"/>
        </w:rPr>
        <w:t>: The research aims to analyse the impact of VLE (Virtual Learning Environment) on students.</w:t>
      </w:r>
    </w:p>
    <w:p w14:paraId="6E523895"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b/>
          <w:i/>
          <w:sz w:val="24"/>
          <w:szCs w:val="24"/>
          <w:lang w:val="en-GB"/>
        </w:rPr>
        <w:t>Objective</w:t>
      </w:r>
      <w:r w:rsidRPr="0053774A">
        <w:rPr>
          <w:rFonts w:ascii="Times New Roman" w:eastAsia="Times New Roman" w:hAnsi="Times New Roman" w:cs="Times New Roman"/>
          <w:sz w:val="24"/>
          <w:szCs w:val="24"/>
          <w:lang w:val="en-GB"/>
        </w:rPr>
        <w:t>:</w:t>
      </w:r>
    </w:p>
    <w:p w14:paraId="63518F7B" w14:textId="77777777" w:rsidR="009245DC" w:rsidRPr="0053774A" w:rsidRDefault="00F36905">
      <w:pPr>
        <w:numPr>
          <w:ilvl w:val="0"/>
          <w:numId w:val="2"/>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To improve the digital skills of students within the workplace based on a virtual learning environment. </w:t>
      </w:r>
    </w:p>
    <w:p w14:paraId="4AFA5C7E" w14:textId="77777777" w:rsidR="009245DC" w:rsidRPr="0053774A" w:rsidRDefault="00F36905">
      <w:pPr>
        <w:numPr>
          <w:ilvl w:val="0"/>
          <w:numId w:val="2"/>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To develop the awareness of VLE and its outcome regarding the development of skills. </w:t>
      </w:r>
    </w:p>
    <w:p w14:paraId="01BB1C74" w14:textId="77777777" w:rsidR="009245DC" w:rsidRPr="0053774A" w:rsidRDefault="00F36905">
      <w:pPr>
        <w:numPr>
          <w:ilvl w:val="0"/>
          <w:numId w:val="2"/>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To improve the readiness of students in the learning environment of "</w:t>
      </w:r>
      <w:r w:rsidRPr="0053774A">
        <w:rPr>
          <w:rFonts w:ascii="Times New Roman" w:eastAsia="Times New Roman" w:hAnsi="Times New Roman" w:cs="Times New Roman"/>
          <w:b/>
          <w:i/>
          <w:sz w:val="24"/>
          <w:szCs w:val="24"/>
          <w:lang w:val="en-GB"/>
        </w:rPr>
        <w:t>University of Wales Trinity Saint David London Campus</w:t>
      </w:r>
      <w:r w:rsidRPr="0053774A">
        <w:rPr>
          <w:rFonts w:ascii="Times New Roman" w:eastAsia="Times New Roman" w:hAnsi="Times New Roman" w:cs="Times New Roman"/>
          <w:sz w:val="24"/>
          <w:szCs w:val="24"/>
          <w:lang w:val="en-GB"/>
        </w:rPr>
        <w:t>".</w:t>
      </w:r>
    </w:p>
    <w:p w14:paraId="023F36FB" w14:textId="77777777" w:rsidR="009245DC" w:rsidRPr="0053774A" w:rsidRDefault="00F36905">
      <w:pPr>
        <w:numPr>
          <w:ilvl w:val="0"/>
          <w:numId w:val="2"/>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To recommend researchers for overcoming the future-based limitation of VLE. </w:t>
      </w:r>
    </w:p>
    <w:p w14:paraId="4E2CEE70" w14:textId="77777777" w:rsidR="009245DC" w:rsidRPr="0053774A" w:rsidRDefault="00F36905" w:rsidP="0053774A">
      <w:pPr>
        <w:pStyle w:val="Heading1"/>
        <w:rPr>
          <w:lang w:val="en-GB"/>
        </w:rPr>
      </w:pPr>
      <w:bookmarkStart w:id="3" w:name="_Toc113101875"/>
      <w:r w:rsidRPr="0053774A">
        <w:rPr>
          <w:lang w:val="en-GB"/>
        </w:rPr>
        <w:t>4.0 Literature Review</w:t>
      </w:r>
      <w:bookmarkEnd w:id="3"/>
      <w:r w:rsidRPr="0053774A">
        <w:rPr>
          <w:lang w:val="en-GB"/>
        </w:rPr>
        <w:t xml:space="preserve"> </w:t>
      </w:r>
    </w:p>
    <w:p w14:paraId="2CC41274" w14:textId="77777777" w:rsidR="009245DC" w:rsidRPr="0053774A" w:rsidRDefault="00F36905" w:rsidP="0053774A">
      <w:pPr>
        <w:pStyle w:val="Heading2"/>
        <w:rPr>
          <w:lang w:val="en-GB"/>
        </w:rPr>
      </w:pPr>
      <w:bookmarkStart w:id="4" w:name="_Toc113101876"/>
      <w:r w:rsidRPr="0053774A">
        <w:rPr>
          <w:lang w:val="en-GB"/>
        </w:rPr>
        <w:t>4.1 Components of VLE</w:t>
      </w:r>
      <w:bookmarkEnd w:id="4"/>
    </w:p>
    <w:p w14:paraId="7904C12E" w14:textId="6712EC84"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According to </w:t>
      </w:r>
      <w:proofErr w:type="spellStart"/>
      <w:r w:rsidRPr="0053774A">
        <w:rPr>
          <w:rFonts w:ascii="Times New Roman" w:eastAsia="Times New Roman" w:hAnsi="Times New Roman" w:cs="Times New Roman"/>
          <w:sz w:val="24"/>
          <w:szCs w:val="24"/>
          <w:lang w:val="en-GB"/>
        </w:rPr>
        <w:t>Fadeev</w:t>
      </w:r>
      <w:proofErr w:type="spellEnd"/>
      <w:r w:rsidRPr="0053774A">
        <w:rPr>
          <w:rFonts w:ascii="Times New Roman" w:eastAsia="Times New Roman" w:hAnsi="Times New Roman" w:cs="Times New Roman"/>
          <w:sz w:val="24"/>
          <w:szCs w:val="24"/>
          <w:lang w:val="en-GB"/>
        </w:rPr>
        <w:t xml:space="preserve"> and </w:t>
      </w:r>
      <w:proofErr w:type="spellStart"/>
      <w:r w:rsidRPr="0053774A">
        <w:rPr>
          <w:rFonts w:ascii="Times New Roman" w:eastAsia="Times New Roman" w:hAnsi="Times New Roman" w:cs="Times New Roman"/>
          <w:sz w:val="24"/>
          <w:szCs w:val="24"/>
          <w:lang w:val="en-GB"/>
        </w:rPr>
        <w:t>Milyakina</w:t>
      </w:r>
      <w:proofErr w:type="spellEnd"/>
      <w:r w:rsidRPr="0053774A">
        <w:rPr>
          <w:rFonts w:ascii="Times New Roman" w:eastAsia="Times New Roman" w:hAnsi="Times New Roman" w:cs="Times New Roman"/>
          <w:sz w:val="24"/>
          <w:szCs w:val="24"/>
          <w:lang w:val="en-GB"/>
        </w:rPr>
        <w:t xml:space="preserve"> (2021), the major component of the virtual learning environment is the eight-dimensional e-learning framework. A virtual learning environment is used for the development and creation of awareness about the importance of digital scale and how it can provide comprehensive benefits to the student in future. The community of virtual learning environments also includes online learning. The phases of online learning have become one of the popular activities by which a teacher can easily plan a lesson plan for the student. A virtual learning environment also teaches students about the appropriate ways of utilising their learning activities and also becoming technologically advanced. It provides a proper balance between the learning activities and the own working curriculum. As </w:t>
      </w:r>
      <w:r w:rsidR="00306F53" w:rsidRPr="0053774A">
        <w:rPr>
          <w:rFonts w:ascii="Times New Roman" w:eastAsia="Times New Roman" w:hAnsi="Times New Roman" w:cs="Times New Roman"/>
          <w:sz w:val="24"/>
          <w:szCs w:val="24"/>
          <w:lang w:val="en-GB"/>
        </w:rPr>
        <w:t xml:space="preserve">per </w:t>
      </w:r>
      <w:proofErr w:type="spellStart"/>
      <w:r w:rsidR="00306F53" w:rsidRPr="0053774A">
        <w:rPr>
          <w:rFonts w:ascii="Times New Roman" w:eastAsia="Times New Roman" w:hAnsi="Times New Roman" w:cs="Times New Roman"/>
          <w:sz w:val="24"/>
          <w:szCs w:val="24"/>
          <w:lang w:val="en-GB"/>
        </w:rPr>
        <w:t>Lytra</w:t>
      </w:r>
      <w:proofErr w:type="spellEnd"/>
      <w:r w:rsidRPr="0053774A">
        <w:rPr>
          <w:rFonts w:ascii="Times New Roman" w:eastAsia="Times New Roman" w:hAnsi="Times New Roman" w:cs="Times New Roman"/>
          <w:sz w:val="24"/>
          <w:szCs w:val="24"/>
          <w:lang w:val="en-GB"/>
        </w:rPr>
        <w:t xml:space="preserve"> (2022), with the help of a virtual learning environment, students can easily transfer and also focus on their own goals. Virtual learning tools also provide comprehensive benefits to the learner in understanding the appropriate ways of enhancing the learning experience with the help of the Internet and computers. Furthermore, VLE is also considered a tool that is used for lowering classroom issues and promoting good learning activities. </w:t>
      </w:r>
    </w:p>
    <w:p w14:paraId="46740822" w14:textId="77777777" w:rsidR="009245DC" w:rsidRPr="0053774A" w:rsidRDefault="00F36905" w:rsidP="0053774A">
      <w:pPr>
        <w:pStyle w:val="Heading2"/>
        <w:rPr>
          <w:lang w:val="en-GB"/>
        </w:rPr>
      </w:pPr>
      <w:bookmarkStart w:id="5" w:name="_Toc113101877"/>
      <w:r w:rsidRPr="0053774A">
        <w:rPr>
          <w:lang w:val="en-GB"/>
        </w:rPr>
        <w:t>4.2 Impact of VLE on students</w:t>
      </w:r>
      <w:bookmarkEnd w:id="5"/>
    </w:p>
    <w:p w14:paraId="6C68D518"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According to Fink (2021), a Virtual learning environment is introduced for improving the student progress from passive to active learning. Active planning progress can be considered a critical thinking process which is essential for every classroom. A teacher is responsible for understanding the best possible ways of supporting students in the classroom and also trying to improve their knowledge. Virtual learning environments also have several benefits in context to the development of student knowledge and also make them capable of understanding their future growth prospects. With the help of digital tools, a student can easily access the resources according to their requirement and also try to improve their learning capability. It can be also taken as an effective way by weight a student can easily understand the appropriate ways of utilising the desired scale and also gain a positive outcome from an academic career. Furthermore, students can also understand the importance of a virtual learning environment and how it can help in lowering the issue of psychological stress, depression and anxiety (Nelson and Johnson, 2021). Gathering appropriate lesson plans will help students to encounter several challenges and also improve their learning activities. </w:t>
      </w:r>
    </w:p>
    <w:p w14:paraId="0CC3E445" w14:textId="77777777" w:rsidR="009245DC" w:rsidRPr="0053774A" w:rsidRDefault="00F36905" w:rsidP="0053774A">
      <w:pPr>
        <w:pStyle w:val="Heading2"/>
        <w:rPr>
          <w:lang w:val="en-GB"/>
        </w:rPr>
      </w:pPr>
      <w:bookmarkStart w:id="6" w:name="_Toc113101878"/>
      <w:r w:rsidRPr="0053774A">
        <w:rPr>
          <w:lang w:val="en-GB"/>
        </w:rPr>
        <w:t>4.3 VLE and its future benefits for students</w:t>
      </w:r>
      <w:bookmarkEnd w:id="6"/>
    </w:p>
    <w:p w14:paraId="5218E9EE"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 xml:space="preserve">As per Martin and Mulvihill (2021), Virtual learning environments help students in improving their knowledge and also gain several benefits from the classroom. Teachers can easily track the learning activity of the student and also improve their performance of the student by engaging them in different levels of participation. Teachers can easily find out the best possible ways of creating a better virtual learning platform for the student and also deliver quality learning support. Benefits that can be gained by students include flexibility and opportunity that can be taken by continuously learning through a virtual learning environment. It also provides a measurable benefit to the student in improving their time management skill and also results in remaining a more punctual learning curriculum (Al-Abdullatif and </w:t>
      </w:r>
      <w:proofErr w:type="spellStart"/>
      <w:r w:rsidRPr="0053774A">
        <w:rPr>
          <w:rFonts w:ascii="Times New Roman" w:eastAsia="Times New Roman" w:hAnsi="Times New Roman" w:cs="Times New Roman"/>
          <w:sz w:val="24"/>
          <w:szCs w:val="24"/>
          <w:lang w:val="en-GB"/>
        </w:rPr>
        <w:t>Gameil</w:t>
      </w:r>
      <w:proofErr w:type="spellEnd"/>
      <w:r w:rsidRPr="0053774A">
        <w:rPr>
          <w:rFonts w:ascii="Times New Roman" w:eastAsia="Times New Roman" w:hAnsi="Times New Roman" w:cs="Times New Roman"/>
          <w:sz w:val="24"/>
          <w:szCs w:val="24"/>
          <w:lang w:val="en-GB"/>
        </w:rPr>
        <w:t xml:space="preserve">, 2021). Furthermore, VLE also helps in lowering classroom issues and feedback from teachers helps students in identifying their weaknesses. </w:t>
      </w:r>
    </w:p>
    <w:p w14:paraId="20D33883" w14:textId="77777777" w:rsidR="009245DC" w:rsidRPr="0053774A" w:rsidRDefault="00F36905" w:rsidP="0053774A">
      <w:pPr>
        <w:pStyle w:val="Heading1"/>
        <w:rPr>
          <w:lang w:val="en-GB"/>
        </w:rPr>
      </w:pPr>
      <w:bookmarkStart w:id="7" w:name="_Toc113101879"/>
      <w:r w:rsidRPr="0053774A">
        <w:rPr>
          <w:lang w:val="en-GB"/>
        </w:rPr>
        <w:t>5.0 Research Methodology</w:t>
      </w:r>
      <w:bookmarkEnd w:id="7"/>
      <w:r w:rsidRPr="0053774A">
        <w:rPr>
          <w:lang w:val="en-GB"/>
        </w:rPr>
        <w:t xml:space="preserve"> </w:t>
      </w:r>
    </w:p>
    <w:p w14:paraId="622BC664" w14:textId="237000A0" w:rsidR="009245DC" w:rsidRPr="0053774A" w:rsidRDefault="0053774A" w:rsidP="0053774A">
      <w:pPr>
        <w:pStyle w:val="Heading2"/>
        <w:rPr>
          <w:lang w:val="en-GB"/>
        </w:rPr>
      </w:pPr>
      <w:bookmarkStart w:id="8" w:name="_Toc113101880"/>
      <w:r>
        <w:rPr>
          <w:lang w:val="en-GB"/>
        </w:rPr>
        <w:t xml:space="preserve">5.1 </w:t>
      </w:r>
      <w:r w:rsidRPr="0053774A">
        <w:rPr>
          <w:lang w:val="en-GB"/>
        </w:rPr>
        <w:t>Research Philosophy</w:t>
      </w:r>
      <w:bookmarkEnd w:id="8"/>
    </w:p>
    <w:p w14:paraId="4466CB23"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The research will follow a pragmatism philosophy. It will help the researcher in gathering data and also finding out the reliability and validity of the data. Philosophy will also provide benefit to the researcher in developing and holistic outcome for completing the study successfully. Pragmatism philosophy is also considered as the proposition of true walking activities and also finding out the practical consequences of the research (Pandey and Pandey, 2021) </w:t>
      </w:r>
    </w:p>
    <w:p w14:paraId="368BCB44" w14:textId="3E005921" w:rsidR="009245DC" w:rsidRPr="0053774A" w:rsidRDefault="0053774A" w:rsidP="0053774A">
      <w:pPr>
        <w:pStyle w:val="Heading2"/>
        <w:rPr>
          <w:lang w:val="en-GB"/>
        </w:rPr>
      </w:pPr>
      <w:bookmarkStart w:id="9" w:name="_Toc113101881"/>
      <w:r>
        <w:rPr>
          <w:lang w:val="en-GB"/>
        </w:rPr>
        <w:t xml:space="preserve">5.2 </w:t>
      </w:r>
      <w:r w:rsidRPr="0053774A">
        <w:rPr>
          <w:lang w:val="en-GB"/>
        </w:rPr>
        <w:t>Research Approach</w:t>
      </w:r>
      <w:bookmarkEnd w:id="9"/>
    </w:p>
    <w:p w14:paraId="2C01C978"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An inductive approach is considered beneficial for the research because the research will be going through specific observation. The researcher will be collecting relevant data on the topic and the data will be later utilised for getting reliable and valid outcomes for the study. The inductive approach is also considered a systematic procedure that will be used by the researcher for analysing qualitative and quantitative data. Inductive approaches also provide measurable benefits to the researcher in gathering information based on specific observations and grounded theory that a letter helps in completing the study. </w:t>
      </w:r>
    </w:p>
    <w:p w14:paraId="5B9ACB4C" w14:textId="601F1F63" w:rsidR="009245DC" w:rsidRPr="0053774A" w:rsidRDefault="0053774A" w:rsidP="0053774A">
      <w:pPr>
        <w:pStyle w:val="Heading2"/>
        <w:rPr>
          <w:lang w:val="en-GB"/>
        </w:rPr>
      </w:pPr>
      <w:bookmarkStart w:id="10" w:name="_Toc113101882"/>
      <w:r>
        <w:rPr>
          <w:lang w:val="en-GB"/>
        </w:rPr>
        <w:t xml:space="preserve">5.3 </w:t>
      </w:r>
      <w:r w:rsidRPr="0053774A">
        <w:rPr>
          <w:lang w:val="en-GB"/>
        </w:rPr>
        <w:t>Research Strategy</w:t>
      </w:r>
      <w:bookmarkEnd w:id="10"/>
    </w:p>
    <w:p w14:paraId="5C76001E" w14:textId="0DB64ED8"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Research is based upon two types of data collection strategies. A researcher can follow a primary data collection strategy or a secondary data collection strategy based on the nature of the research. Going through the research it is already illustrated that the research follows both primary and secondary. While conducting primary research the researcher will focus on different perspectives and </w:t>
      </w:r>
      <w:r w:rsidR="00306F53" w:rsidRPr="0053774A">
        <w:rPr>
          <w:rFonts w:ascii="Times New Roman" w:eastAsia="Times New Roman" w:hAnsi="Times New Roman" w:cs="Times New Roman"/>
          <w:sz w:val="24"/>
          <w:szCs w:val="24"/>
          <w:lang w:val="en-GB"/>
        </w:rPr>
        <w:t>curriculum</w:t>
      </w:r>
      <w:r w:rsidRPr="0053774A">
        <w:rPr>
          <w:rFonts w:ascii="Times New Roman" w:eastAsia="Times New Roman" w:hAnsi="Times New Roman" w:cs="Times New Roman"/>
          <w:sz w:val="24"/>
          <w:szCs w:val="24"/>
          <w:lang w:val="en-GB"/>
        </w:rPr>
        <w:t xml:space="preserve"> of interviews, surveys or observation. On the other hand, the researcher will be getting secondary information from public sources like journals for finding out the appropriate outcome of the research topic. Based on primary and secondary analysis researchers can easily find out the reliability and validity of the topic (Mishra and Alok, 2022). </w:t>
      </w:r>
    </w:p>
    <w:p w14:paraId="35EF731D" w14:textId="5316CD62" w:rsidR="009245DC" w:rsidRPr="0053774A" w:rsidRDefault="0053774A" w:rsidP="0053774A">
      <w:pPr>
        <w:pStyle w:val="Heading2"/>
        <w:rPr>
          <w:lang w:val="en-GB"/>
        </w:rPr>
      </w:pPr>
      <w:bookmarkStart w:id="11" w:name="_Toc113101883"/>
      <w:r>
        <w:rPr>
          <w:lang w:val="en-GB"/>
        </w:rPr>
        <w:t xml:space="preserve">5.4 </w:t>
      </w:r>
      <w:r w:rsidRPr="0053774A">
        <w:rPr>
          <w:lang w:val="en-GB"/>
        </w:rPr>
        <w:t>Research Choice</w:t>
      </w:r>
      <w:bookmarkEnd w:id="11"/>
    </w:p>
    <w:p w14:paraId="3E1FEECF"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Research choice is the section that is used for clarifying the process of gathering information and incorporating the information for finding out the best outcome. Research can either follow a mono method or a mixed method. The Mono method is a single method and it can be considered appropriate for the research. On the other hand, mixed methods can be also used but the probability of a dual outcome can increase the challenges in getting the right outcome. In this case, researchers can use a mono method or a single method for completing the study. </w:t>
      </w:r>
    </w:p>
    <w:p w14:paraId="6A195BC8" w14:textId="7BFBF2F5" w:rsidR="009245DC" w:rsidRPr="0053774A" w:rsidRDefault="0053774A" w:rsidP="0053774A">
      <w:pPr>
        <w:pStyle w:val="Heading2"/>
        <w:rPr>
          <w:lang w:val="en-GB"/>
        </w:rPr>
      </w:pPr>
      <w:bookmarkStart w:id="12" w:name="_Toc113101884"/>
      <w:r>
        <w:rPr>
          <w:lang w:val="en-GB"/>
        </w:rPr>
        <w:t xml:space="preserve">5.5 </w:t>
      </w:r>
      <w:r w:rsidRPr="0053774A">
        <w:rPr>
          <w:lang w:val="en-GB"/>
        </w:rPr>
        <w:t>Data collection and Analysis</w:t>
      </w:r>
      <w:bookmarkEnd w:id="12"/>
    </w:p>
    <w:p w14:paraId="69E2E6AA"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The data will be collected in a set of questionnaires, where 8 questions will be asked to 20 students who are currently studying at "</w:t>
      </w:r>
      <w:r w:rsidRPr="0053774A">
        <w:rPr>
          <w:rFonts w:ascii="Times New Roman" w:eastAsia="Times New Roman" w:hAnsi="Times New Roman" w:cs="Times New Roman"/>
          <w:b/>
          <w:i/>
          <w:sz w:val="24"/>
          <w:szCs w:val="24"/>
          <w:lang w:val="en-GB"/>
        </w:rPr>
        <w:t>University of Wales Trinity Saint David London Campus</w:t>
      </w:r>
      <w:r w:rsidRPr="0053774A">
        <w:rPr>
          <w:rFonts w:ascii="Times New Roman" w:eastAsia="Times New Roman" w:hAnsi="Times New Roman" w:cs="Times New Roman"/>
          <w:sz w:val="24"/>
          <w:szCs w:val="24"/>
          <w:lang w:val="en-GB"/>
        </w:rPr>
        <w:t xml:space="preserve">". The questions that will be asked to the student would be close and that from where they will be choosing the right option according to their point of view later it will be analysed with the help of MS Excel and incorporated into the study as a chart or graph. On the other hand, the secondary data will be also analysed by gathering information from different sources and public journals (Tapping, 2021). </w:t>
      </w:r>
    </w:p>
    <w:p w14:paraId="40B7EDE3" w14:textId="3CF9D324" w:rsidR="009245DC" w:rsidRPr="0053774A" w:rsidRDefault="0053774A" w:rsidP="0053774A">
      <w:pPr>
        <w:pStyle w:val="Heading2"/>
        <w:rPr>
          <w:lang w:val="en-GB"/>
        </w:rPr>
      </w:pPr>
      <w:bookmarkStart w:id="13" w:name="_Toc113101885"/>
      <w:r>
        <w:rPr>
          <w:lang w:val="en-GB"/>
        </w:rPr>
        <w:t xml:space="preserve">5.6 </w:t>
      </w:r>
      <w:r w:rsidRPr="0053774A">
        <w:rPr>
          <w:lang w:val="en-GB"/>
        </w:rPr>
        <w:t>Research Ethics</w:t>
      </w:r>
      <w:bookmarkEnd w:id="13"/>
    </w:p>
    <w:p w14:paraId="6B2DE70B"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Ethical consideration is also necessary and the researcher needs to follow an ethical perspective properly. </w:t>
      </w:r>
    </w:p>
    <w:p w14:paraId="5B057912" w14:textId="77777777" w:rsidR="009245DC" w:rsidRPr="0053774A" w:rsidRDefault="00F36905">
      <w:pPr>
        <w:numPr>
          <w:ilvl w:val="0"/>
          <w:numId w:val="1"/>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The researcher will be following confidentiality and the Data Protection Act will be followed. </w:t>
      </w:r>
    </w:p>
    <w:p w14:paraId="7C028CEA" w14:textId="77777777" w:rsidR="009245DC" w:rsidRPr="0053774A" w:rsidRDefault="00F36905">
      <w:pPr>
        <w:numPr>
          <w:ilvl w:val="0"/>
          <w:numId w:val="1"/>
        </w:num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The researcher will also follow anonymity, where no personal questions will be asked of the respondent.</w:t>
      </w:r>
    </w:p>
    <w:p w14:paraId="7974E75A" w14:textId="77777777" w:rsidR="0053774A" w:rsidRDefault="0053774A">
      <w:pPr>
        <w:rPr>
          <w:rFonts w:ascii="Times New Roman" w:hAnsi="Times New Roman"/>
          <w:b/>
          <w:sz w:val="28"/>
          <w:szCs w:val="40"/>
          <w:lang w:val="en-GB"/>
        </w:rPr>
      </w:pPr>
      <w:r>
        <w:rPr>
          <w:lang w:val="en-GB"/>
        </w:rPr>
        <w:br w:type="page"/>
      </w:r>
    </w:p>
    <w:p w14:paraId="08E4E3FF" w14:textId="5EB24E5B" w:rsidR="009245DC" w:rsidRPr="0053774A" w:rsidRDefault="00F36905" w:rsidP="0053774A">
      <w:pPr>
        <w:pStyle w:val="Heading1"/>
        <w:rPr>
          <w:lang w:val="en-GB"/>
        </w:rPr>
      </w:pPr>
      <w:bookmarkStart w:id="14" w:name="_Toc113101886"/>
      <w:r w:rsidRPr="0053774A">
        <w:rPr>
          <w:lang w:val="en-GB"/>
        </w:rPr>
        <w:t>6.0 Findings and Analysis</w:t>
      </w:r>
      <w:bookmarkEnd w:id="14"/>
    </w:p>
    <w:p w14:paraId="500B7232" w14:textId="77777777" w:rsidR="009245DC" w:rsidRPr="0053774A" w:rsidRDefault="00F36905" w:rsidP="0053774A">
      <w:pPr>
        <w:pStyle w:val="Heading2"/>
        <w:rPr>
          <w:lang w:val="en-GB"/>
        </w:rPr>
      </w:pPr>
      <w:bookmarkStart w:id="15" w:name="_Toc113101887"/>
      <w:r w:rsidRPr="0053774A">
        <w:rPr>
          <w:lang w:val="en-GB"/>
        </w:rPr>
        <w:t>6.1 Findings</w:t>
      </w:r>
      <w:bookmarkEnd w:id="15"/>
    </w:p>
    <w:p w14:paraId="6228C9B8"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Primary Analysis</w:t>
      </w:r>
    </w:p>
    <w:p w14:paraId="51CF84B7"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Know VLE</w:t>
      </w:r>
    </w:p>
    <w:p w14:paraId="2123376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3C4F9F4E" wp14:editId="71A66F44">
            <wp:extent cx="3994150" cy="2387600"/>
            <wp:effectExtent l="0" t="0" r="635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8"/>
                    <a:stretch>
                      <a:fillRect/>
                    </a:stretch>
                  </pic:blipFill>
                  <pic:spPr>
                    <a:xfrm>
                      <a:off x="0" y="0"/>
                      <a:ext cx="3994150" cy="2387600"/>
                    </a:xfrm>
                    <a:prstGeom prst="rect">
                      <a:avLst/>
                    </a:prstGeom>
                  </pic:spPr>
                </pic:pic>
              </a:graphicData>
            </a:graphic>
          </wp:inline>
        </w:drawing>
      </w:r>
    </w:p>
    <w:p w14:paraId="5F111281"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Know VLE</w:t>
      </w:r>
    </w:p>
    <w:p w14:paraId="2CFFBF86" w14:textId="77777777" w:rsidR="009245DC" w:rsidRPr="0053774A" w:rsidRDefault="00F36905">
      <w:pPr>
        <w:spacing w:line="360" w:lineRule="auto"/>
        <w:jc w:val="center"/>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(Source: Self-Created, MS-Excel)</w:t>
      </w:r>
    </w:p>
    <w:p w14:paraId="6A63374B"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VLE for higher studies</w:t>
      </w:r>
    </w:p>
    <w:p w14:paraId="7B4D1A40"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5B57E968" wp14:editId="6D27E9AE">
            <wp:extent cx="4159250" cy="2317750"/>
            <wp:effectExtent l="0" t="0" r="0" b="635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9"/>
                    <a:stretch>
                      <a:fillRect/>
                    </a:stretch>
                  </pic:blipFill>
                  <pic:spPr>
                    <a:xfrm>
                      <a:off x="0" y="0"/>
                      <a:ext cx="4159250" cy="2317750"/>
                    </a:xfrm>
                    <a:prstGeom prst="rect">
                      <a:avLst/>
                    </a:prstGeom>
                  </pic:spPr>
                </pic:pic>
              </a:graphicData>
            </a:graphic>
          </wp:inline>
        </w:drawing>
      </w:r>
    </w:p>
    <w:p w14:paraId="57F4F991"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VLE for higher studies</w:t>
      </w:r>
    </w:p>
    <w:p w14:paraId="6C17144D"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4C72CC00"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Tutors provide appropriate training on VLE</w:t>
      </w:r>
    </w:p>
    <w:p w14:paraId="6B0909EB"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24C6F4DF" wp14:editId="372D3272">
            <wp:extent cx="3892550" cy="22352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0"/>
                    <a:stretch>
                      <a:fillRect/>
                    </a:stretch>
                  </pic:blipFill>
                  <pic:spPr>
                    <a:xfrm>
                      <a:off x="0" y="0"/>
                      <a:ext cx="3892550" cy="2235200"/>
                    </a:xfrm>
                    <a:prstGeom prst="rect">
                      <a:avLst/>
                    </a:prstGeom>
                  </pic:spPr>
                </pic:pic>
              </a:graphicData>
            </a:graphic>
          </wp:inline>
        </w:drawing>
      </w:r>
    </w:p>
    <w:p w14:paraId="54CE681E"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Tutor provide appropriate training on VLE</w:t>
      </w:r>
    </w:p>
    <w:p w14:paraId="0D7D2889"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1588B6E3"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VLE for communicating with friends and lectures</w:t>
      </w:r>
    </w:p>
    <w:p w14:paraId="38DCCEE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26E6AAF3" wp14:editId="7D39E7AA">
            <wp:extent cx="4000500" cy="2324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4000500" cy="2324100"/>
                    </a:xfrm>
                    <a:prstGeom prst="rect">
                      <a:avLst/>
                    </a:prstGeom>
                  </pic:spPr>
                </pic:pic>
              </a:graphicData>
            </a:graphic>
          </wp:inline>
        </w:drawing>
      </w:r>
    </w:p>
    <w:p w14:paraId="09FA1C62"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VLE for communicating with friends and lectures</w:t>
      </w:r>
    </w:p>
    <w:p w14:paraId="5B1F925F"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653F3E3F"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Use VLE after the pandemic for further studies</w:t>
      </w:r>
    </w:p>
    <w:p w14:paraId="4643DAC4"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73263E32" wp14:editId="4B2B6CD9">
            <wp:extent cx="3886200" cy="2241550"/>
            <wp:effectExtent l="0" t="0" r="0" b="635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3886200" cy="2241550"/>
                    </a:xfrm>
                    <a:prstGeom prst="rect">
                      <a:avLst/>
                    </a:prstGeom>
                  </pic:spPr>
                </pic:pic>
              </a:graphicData>
            </a:graphic>
          </wp:inline>
        </w:drawing>
      </w:r>
    </w:p>
    <w:p w14:paraId="342C6FEA"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Use VLE after the pandemic for further studies</w:t>
      </w:r>
    </w:p>
    <w:p w14:paraId="27CE2E43"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2BD19A68"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VLE help to improve learning activities</w:t>
      </w:r>
    </w:p>
    <w:p w14:paraId="231D47FF"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6227663D" wp14:editId="58540F0F">
            <wp:extent cx="4108450" cy="2495550"/>
            <wp:effectExtent l="0" t="0" r="635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3"/>
                    <a:stretch>
                      <a:fillRect/>
                    </a:stretch>
                  </pic:blipFill>
                  <pic:spPr>
                    <a:xfrm>
                      <a:off x="0" y="0"/>
                      <a:ext cx="4108450" cy="2495550"/>
                    </a:xfrm>
                    <a:prstGeom prst="rect">
                      <a:avLst/>
                    </a:prstGeom>
                  </pic:spPr>
                </pic:pic>
              </a:graphicData>
            </a:graphic>
          </wp:inline>
        </w:drawing>
      </w:r>
    </w:p>
    <w:p w14:paraId="355FCEAA"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VLE helps to improve learning activities</w:t>
      </w:r>
    </w:p>
    <w:p w14:paraId="37881F1C"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7C1E365B"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E-learning helps in completing home tasks, assignments, projects etc.</w:t>
      </w:r>
    </w:p>
    <w:p w14:paraId="2E184250"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7B5F1B1A" wp14:editId="063646D3">
            <wp:extent cx="3987800" cy="2147076"/>
            <wp:effectExtent l="0" t="0" r="0" b="5715"/>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4"/>
                    <a:stretch>
                      <a:fillRect/>
                    </a:stretch>
                  </pic:blipFill>
                  <pic:spPr>
                    <a:xfrm>
                      <a:off x="0" y="0"/>
                      <a:ext cx="3991911" cy="2149289"/>
                    </a:xfrm>
                    <a:prstGeom prst="rect">
                      <a:avLst/>
                    </a:prstGeom>
                  </pic:spPr>
                </pic:pic>
              </a:graphicData>
            </a:graphic>
          </wp:inline>
        </w:drawing>
      </w:r>
    </w:p>
    <w:p w14:paraId="73B4B74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E-learning helps in completing home task, assignments, projects etc</w:t>
      </w:r>
    </w:p>
    <w:p w14:paraId="76E7EBD1"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3A4EA6A4"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VLE help in accessing e-library resources for completing lesson plans</w:t>
      </w:r>
    </w:p>
    <w:p w14:paraId="765BA2D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2BCDF6E2" wp14:editId="0C287F66">
            <wp:extent cx="4191000" cy="2470150"/>
            <wp:effectExtent l="0" t="0" r="0" b="635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5"/>
                    <a:stretch>
                      <a:fillRect/>
                    </a:stretch>
                  </pic:blipFill>
                  <pic:spPr>
                    <a:xfrm>
                      <a:off x="0" y="0"/>
                      <a:ext cx="4191000" cy="2470150"/>
                    </a:xfrm>
                    <a:prstGeom prst="rect">
                      <a:avLst/>
                    </a:prstGeom>
                  </pic:spPr>
                </pic:pic>
              </a:graphicData>
            </a:graphic>
          </wp:inline>
        </w:drawing>
      </w:r>
    </w:p>
    <w:p w14:paraId="3482F3F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Figure: VLE help in accessing e-library resources for completing lesson plans</w:t>
      </w:r>
    </w:p>
    <w:p w14:paraId="1ED606E6"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(Source: Self-Created, MS-Excel)</w:t>
      </w:r>
    </w:p>
    <w:p w14:paraId="13D379ED"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Secondary Analysis</w:t>
      </w:r>
    </w:p>
    <w:p w14:paraId="32F940CE"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Five Key resources</w:t>
      </w:r>
    </w:p>
    <w:p w14:paraId="1F37F229"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noProof/>
          <w:sz w:val="24"/>
          <w:szCs w:val="24"/>
          <w:lang w:val="en-US"/>
        </w:rPr>
        <w:drawing>
          <wp:inline distT="114300" distB="114300" distL="114300" distR="114300" wp14:anchorId="6629416C" wp14:editId="57BFB0A3">
            <wp:extent cx="5943600" cy="3429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6"/>
                    <a:stretch>
                      <a:fillRect/>
                    </a:stretch>
                  </pic:blipFill>
                  <pic:spPr>
                    <a:xfrm>
                      <a:off x="0" y="0"/>
                      <a:ext cx="5943600" cy="3429000"/>
                    </a:xfrm>
                    <a:prstGeom prst="rect">
                      <a:avLst/>
                    </a:prstGeom>
                  </pic:spPr>
                </pic:pic>
              </a:graphicData>
            </a:graphic>
          </wp:inline>
        </w:drawing>
      </w:r>
    </w:p>
    <w:p w14:paraId="4051C1C5"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Figure: </w:t>
      </w:r>
    </w:p>
    <w:p w14:paraId="1B838939" w14:textId="77777777" w:rsidR="009245DC" w:rsidRPr="0053774A" w:rsidRDefault="00F36905">
      <w:pPr>
        <w:spacing w:line="360" w:lineRule="auto"/>
        <w:jc w:val="center"/>
        <w:rPr>
          <w:rFonts w:ascii="Times New Roman" w:eastAsia="Times New Roman" w:hAnsi="Times New Roman" w:cs="Times New Roman"/>
          <w:b/>
          <w:sz w:val="24"/>
          <w:szCs w:val="24"/>
          <w:lang w:val="en-GB"/>
        </w:rPr>
      </w:pPr>
      <w:r w:rsidRPr="0053774A">
        <w:rPr>
          <w:rFonts w:ascii="Times New Roman" w:eastAsia="Times New Roman" w:hAnsi="Times New Roman" w:cs="Times New Roman"/>
          <w:sz w:val="24"/>
          <w:szCs w:val="24"/>
          <w:lang w:val="en-GB"/>
        </w:rPr>
        <w:t xml:space="preserve">(Source: </w:t>
      </w:r>
      <w:proofErr w:type="spellStart"/>
      <w:r w:rsidRPr="0053774A">
        <w:rPr>
          <w:rFonts w:ascii="Times New Roman" w:eastAsia="Times New Roman" w:hAnsi="Times New Roman" w:cs="Times New Roman"/>
          <w:sz w:val="24"/>
          <w:szCs w:val="24"/>
          <w:lang w:val="en-GB"/>
        </w:rPr>
        <w:t>Uwtsd</w:t>
      </w:r>
      <w:proofErr w:type="spellEnd"/>
      <w:r w:rsidRPr="0053774A">
        <w:rPr>
          <w:rFonts w:ascii="Times New Roman" w:eastAsia="Times New Roman" w:hAnsi="Times New Roman" w:cs="Times New Roman"/>
          <w:sz w:val="24"/>
          <w:szCs w:val="24"/>
          <w:lang w:val="en-GB"/>
        </w:rPr>
        <w:t>. ac.UK, 2022)</w:t>
      </w:r>
    </w:p>
    <w:p w14:paraId="2033FD57" w14:textId="77777777" w:rsidR="009245DC" w:rsidRPr="0053774A" w:rsidRDefault="00F36905" w:rsidP="0053774A">
      <w:pPr>
        <w:pStyle w:val="Heading2"/>
        <w:rPr>
          <w:lang w:val="en-GB"/>
        </w:rPr>
      </w:pPr>
      <w:bookmarkStart w:id="16" w:name="_Toc113101888"/>
      <w:r w:rsidRPr="0053774A">
        <w:rPr>
          <w:lang w:val="en-GB"/>
        </w:rPr>
        <w:t>6.2 Analysis</w:t>
      </w:r>
      <w:bookmarkEnd w:id="16"/>
    </w:p>
    <w:p w14:paraId="058ABDD6"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The study is incorporated for understanding the importance of the virtual learning environment and how it will be used in the learning institution. According to the observation, it is identified that the virtual learning environment is providing potential benefits to the student in the classroom and students are also enjoying the uses of technology in the development of their careers (Carbajal-</w:t>
      </w:r>
      <w:proofErr w:type="spellStart"/>
      <w:r w:rsidRPr="0053774A">
        <w:rPr>
          <w:rFonts w:ascii="Times New Roman" w:eastAsia="Times New Roman" w:hAnsi="Times New Roman" w:cs="Times New Roman"/>
          <w:sz w:val="24"/>
          <w:szCs w:val="24"/>
          <w:lang w:val="en-GB"/>
        </w:rPr>
        <w:t>carrera</w:t>
      </w:r>
      <w:proofErr w:type="spellEnd"/>
      <w:r w:rsidRPr="0053774A">
        <w:rPr>
          <w:rFonts w:ascii="Times New Roman" w:eastAsia="Times New Roman" w:hAnsi="Times New Roman" w:cs="Times New Roman"/>
          <w:sz w:val="24"/>
          <w:szCs w:val="24"/>
          <w:lang w:val="en-GB"/>
        </w:rPr>
        <w:t xml:space="preserve">, 2021). Several questions are being asked to the student regarding the uses of the virtual learning environment and how tutors are currently supporting the student in improving their knowledge. It is also identified that teachers are currently providing major support to the student in improving their knowledge and besides these students can also use the virtual learning environment for communicating with their friends and lecturer regarding any lesson plan or lesson issues. Students can also gather detailed knowledge about the importance of a virtual learning environment and how it is improving their confidence in completing homework assignments properly (Dunn et al., 2022) Library resources can be also gathered which is considered beneficial for improving the knowledge of students and also completing the lesson plan properly. </w:t>
      </w:r>
    </w:p>
    <w:p w14:paraId="36A17C4E" w14:textId="77777777" w:rsidR="009245DC" w:rsidRPr="0053774A" w:rsidRDefault="00F36905" w:rsidP="0053774A">
      <w:pPr>
        <w:pStyle w:val="Heading1"/>
        <w:rPr>
          <w:lang w:val="en-GB"/>
        </w:rPr>
      </w:pPr>
      <w:bookmarkStart w:id="17" w:name="_Toc113101889"/>
      <w:r w:rsidRPr="0053774A">
        <w:rPr>
          <w:lang w:val="en-GB"/>
        </w:rPr>
        <w:t>7.0 Conclusion</w:t>
      </w:r>
      <w:bookmarkEnd w:id="17"/>
      <w:r w:rsidRPr="0053774A">
        <w:rPr>
          <w:lang w:val="en-GB"/>
        </w:rPr>
        <w:t xml:space="preserve"> </w:t>
      </w:r>
    </w:p>
    <w:p w14:paraId="6C2A93B3" w14:textId="77777777" w:rsidR="009245DC" w:rsidRPr="0053774A" w:rsidRDefault="00F36905">
      <w:pP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 virtual learning environment has become one of the primary requirements for every institution and the organisation is providing several support for the growth of learning activities. The study provides a detailed analysis of the importance of a virtual learning environment and how it is providing a major benefit to the student. The methodological section provides a comprehensive understanding of the best and most appropriate ways of conducting the research. Primary analysis has been conducted including secondary analysis for a better understanding of the positive outcome of the virtual learning environment in the classroom and how teachers are providing major support to the student in improving their knowledge. The study also provides an analysis of the importance of the virtual learning environment and discussion has been conducted based on the gathered resources. </w:t>
      </w:r>
    </w:p>
    <w:p w14:paraId="3871324A" w14:textId="77777777" w:rsidR="009245DC" w:rsidRPr="0053774A" w:rsidRDefault="009245DC">
      <w:pPr>
        <w:spacing w:line="360" w:lineRule="auto"/>
        <w:jc w:val="both"/>
        <w:rPr>
          <w:rFonts w:ascii="Times New Roman" w:eastAsia="Times New Roman" w:hAnsi="Times New Roman" w:cs="Times New Roman"/>
          <w:b/>
          <w:sz w:val="24"/>
          <w:szCs w:val="24"/>
          <w:lang w:val="en-GB"/>
        </w:rPr>
      </w:pPr>
    </w:p>
    <w:p w14:paraId="69A308E3"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lang w:val="en-GB"/>
        </w:rPr>
        <w:br w:type="page"/>
      </w:r>
    </w:p>
    <w:p w14:paraId="2E98DBA9" w14:textId="77777777" w:rsidR="009245DC" w:rsidRPr="0053774A" w:rsidRDefault="00F36905" w:rsidP="0053774A">
      <w:pPr>
        <w:pStyle w:val="Heading1"/>
        <w:rPr>
          <w:lang w:val="en-GB"/>
        </w:rPr>
      </w:pPr>
      <w:bookmarkStart w:id="18" w:name="_Toc113101890"/>
      <w:r w:rsidRPr="0053774A">
        <w:rPr>
          <w:lang w:val="en-GB"/>
        </w:rPr>
        <w:t>Reference List</w:t>
      </w:r>
      <w:bookmarkEnd w:id="18"/>
    </w:p>
    <w:p w14:paraId="121F90EE"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Al-Abdullatif, A. M., and </w:t>
      </w:r>
      <w:proofErr w:type="spellStart"/>
      <w:r w:rsidRPr="0053774A">
        <w:rPr>
          <w:rFonts w:ascii="Times New Roman" w:eastAsia="Times New Roman" w:hAnsi="Times New Roman" w:cs="Times New Roman"/>
          <w:sz w:val="24"/>
          <w:szCs w:val="24"/>
          <w:lang w:val="en-GB"/>
        </w:rPr>
        <w:t>Gameil</w:t>
      </w:r>
      <w:proofErr w:type="spellEnd"/>
      <w:r w:rsidRPr="0053774A">
        <w:rPr>
          <w:rFonts w:ascii="Times New Roman" w:eastAsia="Times New Roman" w:hAnsi="Times New Roman" w:cs="Times New Roman"/>
          <w:sz w:val="24"/>
          <w:szCs w:val="24"/>
          <w:lang w:val="en-GB"/>
        </w:rPr>
        <w:t>, A. A. (2021). The Effect of Digital Technology Integration on Students' Academic Performance through Project-Based Learning in an E-Learning Environment. International Journal of Emerging Technologies in Learning, 16(11).</w:t>
      </w:r>
    </w:p>
    <w:p w14:paraId="6007AE16"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Carbajal-Carrera, B. (2021). Mapping connections among activism interactional practices and presence in videoconferencing language learning. System, 99, 102527.</w:t>
      </w:r>
    </w:p>
    <w:p w14:paraId="21AE619A"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Chandra, A. (2021). The Use of Virtual-Motivation to Engage Students on Lessons in Online Teaching. JELITA, 1-10.</w:t>
      </w:r>
    </w:p>
    <w:p w14:paraId="39E32218"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Dunn, M., Hughes, R. P., and Linton, A. (2022). | Creative social work in a virtual world: A case study on a work-based learning module. Digital Connection in Health and Social Work: Perspectives from Covid-19, 121.</w:t>
      </w:r>
    </w:p>
    <w:p w14:paraId="599FC1B1"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Fadeev, A., and </w:t>
      </w:r>
      <w:proofErr w:type="spellStart"/>
      <w:r w:rsidRPr="0053774A">
        <w:rPr>
          <w:rFonts w:ascii="Times New Roman" w:eastAsia="Times New Roman" w:hAnsi="Times New Roman" w:cs="Times New Roman"/>
          <w:sz w:val="24"/>
          <w:szCs w:val="24"/>
          <w:lang w:val="en-GB"/>
        </w:rPr>
        <w:t>Milyakina</w:t>
      </w:r>
      <w:proofErr w:type="spellEnd"/>
      <w:r w:rsidRPr="0053774A">
        <w:rPr>
          <w:rFonts w:ascii="Times New Roman" w:eastAsia="Times New Roman" w:hAnsi="Times New Roman" w:cs="Times New Roman"/>
          <w:sz w:val="24"/>
          <w:szCs w:val="24"/>
          <w:lang w:val="en-GB"/>
        </w:rPr>
        <w:t>, A. (2021). Multisensory learning environments. Research project Education on Screen. In SHS Web of Conferences (Vol. 130). EDP Sciences.</w:t>
      </w:r>
    </w:p>
    <w:p w14:paraId="60D68E5F"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Fink, S. J. (2021). Physical to Virtual: A Model for Future Virtual Classroom Environments.</w:t>
      </w:r>
    </w:p>
    <w:p w14:paraId="2220C202"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proofErr w:type="spellStart"/>
      <w:r w:rsidRPr="0053774A">
        <w:rPr>
          <w:rFonts w:ascii="Times New Roman" w:eastAsia="Times New Roman" w:hAnsi="Times New Roman" w:cs="Times New Roman"/>
          <w:sz w:val="24"/>
          <w:szCs w:val="24"/>
          <w:lang w:val="en-GB"/>
        </w:rPr>
        <w:t>Lytra</w:t>
      </w:r>
      <w:proofErr w:type="spellEnd"/>
      <w:r w:rsidRPr="0053774A">
        <w:rPr>
          <w:rFonts w:ascii="Times New Roman" w:eastAsia="Times New Roman" w:hAnsi="Times New Roman" w:cs="Times New Roman"/>
          <w:sz w:val="24"/>
          <w:szCs w:val="24"/>
          <w:lang w:val="en-GB"/>
        </w:rPr>
        <w:t>, V. (2022). 'Conclusion: Language Education Collages'.</w:t>
      </w:r>
    </w:p>
    <w:p w14:paraId="5DBF84FE"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Martin, L. E., and Mulvihill, T. M. (2021). Voices in Education: Considering the Impact of COVID-19 on Teacher Education: What Really Matters?. The Teacher Educator, 56(3), 205-216.</w:t>
      </w:r>
    </w:p>
    <w:p w14:paraId="175DDBF1"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Mishra, S. B., and Alok, S. (2022). Handbook of research methodology.</w:t>
      </w:r>
    </w:p>
    <w:p w14:paraId="06CB73F6"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Nelson, E., and Johnson, L. (2021). Addressing the socio-spatial challenges of innovative learning environments for practicum: Harmonics for transitional times. In Teacher Transition into Innovative Learning Environments (pp. 291-303). Springer, Singapore.</w:t>
      </w:r>
    </w:p>
    <w:p w14:paraId="462C5BD0"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 xml:space="preserve">Pandey, P., and Pandey, M. M. (2021). Research methodology tools and techniques. Bridge </w:t>
      </w:r>
      <w:proofErr w:type="spellStart"/>
      <w:r w:rsidRPr="0053774A">
        <w:rPr>
          <w:rFonts w:ascii="Times New Roman" w:eastAsia="Times New Roman" w:hAnsi="Times New Roman" w:cs="Times New Roman"/>
          <w:sz w:val="24"/>
          <w:szCs w:val="24"/>
          <w:lang w:val="en-GB"/>
        </w:rPr>
        <w:t>Center</w:t>
      </w:r>
      <w:proofErr w:type="spellEnd"/>
      <w:r w:rsidRPr="0053774A">
        <w:rPr>
          <w:rFonts w:ascii="Times New Roman" w:eastAsia="Times New Roman" w:hAnsi="Times New Roman" w:cs="Times New Roman"/>
          <w:sz w:val="24"/>
          <w:szCs w:val="24"/>
          <w:lang w:val="en-GB"/>
        </w:rPr>
        <w:t>.</w:t>
      </w:r>
      <w:r w:rsidRPr="0053774A">
        <w:rPr>
          <w:lang w:val="en-GB"/>
        </w:rPr>
        <w:br w:type="page"/>
      </w:r>
    </w:p>
    <w:p w14:paraId="2ECB244A"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Tapping, L. (2021). An Evaluation of Students' Experiences of Using Virtual Study Spaces.</w:t>
      </w:r>
    </w:p>
    <w:p w14:paraId="423BE9AC"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proofErr w:type="spellStart"/>
      <w:r w:rsidRPr="0053774A">
        <w:rPr>
          <w:rFonts w:ascii="Times New Roman" w:eastAsia="Times New Roman" w:hAnsi="Times New Roman" w:cs="Times New Roman"/>
          <w:sz w:val="24"/>
          <w:szCs w:val="24"/>
          <w:lang w:val="en-GB"/>
        </w:rPr>
        <w:t>Theodorou</w:t>
      </w:r>
      <w:proofErr w:type="spellEnd"/>
      <w:r w:rsidRPr="0053774A">
        <w:rPr>
          <w:rFonts w:ascii="Times New Roman" w:eastAsia="Times New Roman" w:hAnsi="Times New Roman" w:cs="Times New Roman"/>
          <w:sz w:val="24"/>
          <w:szCs w:val="24"/>
          <w:lang w:val="en-GB"/>
        </w:rPr>
        <w:t xml:space="preserve">, I. A. (2021). BUILDING THE GAP BETWEEN THE SCHOOL COMMUNITY AND ITS DIGITAL SELF: PERSPECTIVES AND OBSTACLES. </w:t>
      </w:r>
      <w:proofErr w:type="spellStart"/>
      <w:r w:rsidRPr="0053774A">
        <w:rPr>
          <w:rFonts w:ascii="Times New Roman" w:eastAsia="Times New Roman" w:hAnsi="Times New Roman" w:cs="Times New Roman"/>
          <w:sz w:val="24"/>
          <w:szCs w:val="24"/>
          <w:lang w:val="en-GB"/>
        </w:rPr>
        <w:t>Нова</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українська</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школа</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траєкторія</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поступу</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зб</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тез</w:t>
      </w:r>
      <w:proofErr w:type="spellEnd"/>
      <w:r w:rsidRPr="0053774A">
        <w:rPr>
          <w:rFonts w:ascii="Times New Roman" w:eastAsia="Times New Roman" w:hAnsi="Times New Roman" w:cs="Times New Roman"/>
          <w:sz w:val="24"/>
          <w:szCs w:val="24"/>
          <w:lang w:val="en-GB"/>
        </w:rPr>
        <w:t xml:space="preserve"> </w:t>
      </w:r>
      <w:proofErr w:type="spellStart"/>
      <w:r w:rsidRPr="0053774A">
        <w:rPr>
          <w:rFonts w:ascii="Times New Roman" w:eastAsia="Times New Roman" w:hAnsi="Times New Roman" w:cs="Times New Roman"/>
          <w:sz w:val="24"/>
          <w:szCs w:val="24"/>
          <w:lang w:val="en-GB"/>
        </w:rPr>
        <w:t>доповідей</w:t>
      </w:r>
      <w:proofErr w:type="spellEnd"/>
      <w:r w:rsidRPr="0053774A">
        <w:rPr>
          <w:rFonts w:ascii="Times New Roman" w:eastAsia="Times New Roman" w:hAnsi="Times New Roman" w:cs="Times New Roman"/>
          <w:sz w:val="24"/>
          <w:szCs w:val="24"/>
          <w:lang w:val="en-GB"/>
        </w:rPr>
        <w:t>, 226.</w:t>
      </w:r>
    </w:p>
    <w:p w14:paraId="0F804D92" w14:textId="77777777" w:rsidR="0053774A" w:rsidRPr="0053774A" w:rsidRDefault="0053774A" w:rsidP="0053774A">
      <w:pPr>
        <w:spacing w:before="240"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Uwtsd.ac.uk, 2022, Available at: https://repository.uwtsd.ac.uk/id/eprint/1309/1/Davies-and-Harris[2016_article].pdf [Accessed on: 09/03/2022]</w:t>
      </w:r>
    </w:p>
    <w:p w14:paraId="5CA9A006" w14:textId="77777777" w:rsidR="0053774A" w:rsidRDefault="0053774A">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60E143E9" w14:textId="3CF72201" w:rsidR="00C277EB" w:rsidRDefault="00F36905" w:rsidP="00C277EB">
      <w:pPr>
        <w:pStyle w:val="Heading1"/>
        <w:rPr>
          <w:lang w:val="en-GB"/>
        </w:rPr>
      </w:pPr>
      <w:bookmarkStart w:id="19" w:name="_Toc113101891"/>
      <w:r w:rsidRPr="0053774A">
        <w:rPr>
          <w:lang w:val="en-GB"/>
        </w:rPr>
        <w:t>Appendices</w:t>
      </w:r>
      <w:bookmarkEnd w:id="19"/>
      <w:r w:rsidRPr="0053774A">
        <w:rPr>
          <w:lang w:val="en-GB"/>
        </w:rPr>
        <w:t xml:space="preserve"> </w:t>
      </w:r>
    </w:p>
    <w:p w14:paraId="1939A179" w14:textId="758801CD" w:rsidR="009245DC" w:rsidRPr="0053774A" w:rsidRDefault="00C277EB" w:rsidP="00C277EB">
      <w:pPr>
        <w:pStyle w:val="Heading2"/>
        <w:rPr>
          <w:lang w:val="en-GB"/>
        </w:rPr>
      </w:pPr>
      <w:bookmarkStart w:id="20" w:name="_Toc113101892"/>
      <w:r>
        <w:rPr>
          <w:lang w:val="en-GB"/>
        </w:rPr>
        <w:t xml:space="preserve">Appendix 1: </w:t>
      </w:r>
      <w:r w:rsidRPr="0053774A">
        <w:rPr>
          <w:lang w:val="en-GB"/>
        </w:rPr>
        <w:t>Questionnaire</w:t>
      </w:r>
      <w:bookmarkEnd w:id="20"/>
    </w:p>
    <w:p w14:paraId="52F4708E"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Do you know VLE?</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7CE876A7" w14:textId="77777777" w:rsidTr="00C277EB">
        <w:tc>
          <w:tcPr>
            <w:tcW w:w="1667" w:type="pct"/>
            <w:shd w:val="clear" w:color="auto" w:fill="auto"/>
            <w:tcMar>
              <w:top w:w="100" w:type="dxa"/>
              <w:left w:w="100" w:type="dxa"/>
              <w:bottom w:w="100" w:type="dxa"/>
              <w:right w:w="100" w:type="dxa"/>
            </w:tcMar>
          </w:tcPr>
          <w:p w14:paraId="068ECA03"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Highly agree</w:t>
            </w:r>
          </w:p>
        </w:tc>
        <w:tc>
          <w:tcPr>
            <w:tcW w:w="1667" w:type="pct"/>
            <w:shd w:val="clear" w:color="auto" w:fill="auto"/>
            <w:tcMar>
              <w:top w:w="100" w:type="dxa"/>
              <w:left w:w="100" w:type="dxa"/>
              <w:bottom w:w="100" w:type="dxa"/>
              <w:right w:w="100" w:type="dxa"/>
            </w:tcMar>
          </w:tcPr>
          <w:p w14:paraId="2EE88113"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Agree</w:t>
            </w:r>
          </w:p>
        </w:tc>
        <w:tc>
          <w:tcPr>
            <w:tcW w:w="1667" w:type="pct"/>
            <w:shd w:val="clear" w:color="auto" w:fill="auto"/>
            <w:tcMar>
              <w:top w:w="100" w:type="dxa"/>
              <w:left w:w="100" w:type="dxa"/>
              <w:bottom w:w="100" w:type="dxa"/>
              <w:right w:w="100" w:type="dxa"/>
            </w:tcMar>
          </w:tcPr>
          <w:p w14:paraId="28AC8148"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Disagree</w:t>
            </w:r>
          </w:p>
        </w:tc>
      </w:tr>
      <w:tr w:rsidR="009245DC" w:rsidRPr="0053774A" w14:paraId="1ABAFED5" w14:textId="77777777" w:rsidTr="00C277EB">
        <w:tc>
          <w:tcPr>
            <w:tcW w:w="1667" w:type="pct"/>
            <w:shd w:val="clear" w:color="auto" w:fill="auto"/>
            <w:tcMar>
              <w:top w:w="100" w:type="dxa"/>
              <w:left w:w="100" w:type="dxa"/>
              <w:bottom w:w="100" w:type="dxa"/>
              <w:right w:w="100" w:type="dxa"/>
            </w:tcMar>
          </w:tcPr>
          <w:p w14:paraId="7D1CDA27"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12</w:t>
            </w:r>
          </w:p>
        </w:tc>
        <w:tc>
          <w:tcPr>
            <w:tcW w:w="1667" w:type="pct"/>
            <w:shd w:val="clear" w:color="auto" w:fill="auto"/>
            <w:tcMar>
              <w:top w:w="100" w:type="dxa"/>
              <w:left w:w="100" w:type="dxa"/>
              <w:bottom w:w="100" w:type="dxa"/>
              <w:right w:w="100" w:type="dxa"/>
            </w:tcMar>
          </w:tcPr>
          <w:p w14:paraId="56EA032D"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c>
          <w:tcPr>
            <w:tcW w:w="1667" w:type="pct"/>
            <w:shd w:val="clear" w:color="auto" w:fill="auto"/>
            <w:tcMar>
              <w:top w:w="100" w:type="dxa"/>
              <w:left w:w="100" w:type="dxa"/>
              <w:bottom w:w="100" w:type="dxa"/>
              <w:right w:w="100" w:type="dxa"/>
            </w:tcMar>
          </w:tcPr>
          <w:p w14:paraId="6A88BCAC" w14:textId="77777777" w:rsidR="009245DC" w:rsidRPr="0053774A" w:rsidRDefault="00F3690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w:t>
            </w:r>
          </w:p>
        </w:tc>
      </w:tr>
    </w:tbl>
    <w:p w14:paraId="12CEFDE2"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Do you prefer VLE for higher studies?</w:t>
      </w:r>
    </w:p>
    <w:tbl>
      <w:tblPr>
        <w:tblStyle w:val="Table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700A3FBC" w14:textId="77777777" w:rsidTr="00C277EB">
        <w:tc>
          <w:tcPr>
            <w:tcW w:w="1667" w:type="pct"/>
            <w:shd w:val="clear" w:color="auto" w:fill="auto"/>
            <w:tcMar>
              <w:top w:w="100" w:type="dxa"/>
              <w:left w:w="100" w:type="dxa"/>
              <w:bottom w:w="100" w:type="dxa"/>
              <w:right w:w="100" w:type="dxa"/>
            </w:tcMar>
          </w:tcPr>
          <w:p w14:paraId="29EE8C0A"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Highly agree</w:t>
            </w:r>
          </w:p>
        </w:tc>
        <w:tc>
          <w:tcPr>
            <w:tcW w:w="1667" w:type="pct"/>
            <w:shd w:val="clear" w:color="auto" w:fill="auto"/>
            <w:tcMar>
              <w:top w:w="100" w:type="dxa"/>
              <w:left w:w="100" w:type="dxa"/>
              <w:bottom w:w="100" w:type="dxa"/>
              <w:right w:w="100" w:type="dxa"/>
            </w:tcMar>
          </w:tcPr>
          <w:p w14:paraId="3F7F134E"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Agree</w:t>
            </w:r>
          </w:p>
        </w:tc>
        <w:tc>
          <w:tcPr>
            <w:tcW w:w="1667" w:type="pct"/>
            <w:shd w:val="clear" w:color="auto" w:fill="auto"/>
            <w:tcMar>
              <w:top w:w="100" w:type="dxa"/>
              <w:left w:w="100" w:type="dxa"/>
              <w:bottom w:w="100" w:type="dxa"/>
              <w:right w:w="100" w:type="dxa"/>
            </w:tcMar>
          </w:tcPr>
          <w:p w14:paraId="09146F9B"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Disagree</w:t>
            </w:r>
          </w:p>
        </w:tc>
      </w:tr>
      <w:tr w:rsidR="009245DC" w:rsidRPr="0053774A" w14:paraId="31984AA1" w14:textId="77777777" w:rsidTr="00C277EB">
        <w:tc>
          <w:tcPr>
            <w:tcW w:w="1667" w:type="pct"/>
            <w:shd w:val="clear" w:color="auto" w:fill="auto"/>
            <w:tcMar>
              <w:top w:w="100" w:type="dxa"/>
              <w:left w:w="100" w:type="dxa"/>
              <w:bottom w:w="100" w:type="dxa"/>
              <w:right w:w="100" w:type="dxa"/>
            </w:tcMar>
          </w:tcPr>
          <w:p w14:paraId="543BF280"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10</w:t>
            </w:r>
          </w:p>
        </w:tc>
        <w:tc>
          <w:tcPr>
            <w:tcW w:w="1667" w:type="pct"/>
            <w:shd w:val="clear" w:color="auto" w:fill="auto"/>
            <w:tcMar>
              <w:top w:w="100" w:type="dxa"/>
              <w:left w:w="100" w:type="dxa"/>
              <w:bottom w:w="100" w:type="dxa"/>
              <w:right w:w="100" w:type="dxa"/>
            </w:tcMar>
          </w:tcPr>
          <w:p w14:paraId="1AD30539"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c>
          <w:tcPr>
            <w:tcW w:w="1667" w:type="pct"/>
            <w:shd w:val="clear" w:color="auto" w:fill="auto"/>
            <w:tcMar>
              <w:top w:w="100" w:type="dxa"/>
              <w:left w:w="100" w:type="dxa"/>
              <w:bottom w:w="100" w:type="dxa"/>
              <w:right w:w="100" w:type="dxa"/>
            </w:tcMar>
          </w:tcPr>
          <w:p w14:paraId="2C7C24B0"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3</w:t>
            </w:r>
          </w:p>
        </w:tc>
      </w:tr>
    </w:tbl>
    <w:p w14:paraId="3A73E266"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How do tutors provide appropriate training on VLE?</w:t>
      </w:r>
    </w:p>
    <w:tbl>
      <w:tblPr>
        <w:tblStyle w:val="Table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23F5202B" w14:textId="77777777" w:rsidTr="00C277EB">
        <w:tc>
          <w:tcPr>
            <w:tcW w:w="1667" w:type="pct"/>
            <w:shd w:val="clear" w:color="auto" w:fill="auto"/>
            <w:tcMar>
              <w:top w:w="100" w:type="dxa"/>
              <w:left w:w="100" w:type="dxa"/>
              <w:bottom w:w="100" w:type="dxa"/>
              <w:right w:w="100" w:type="dxa"/>
            </w:tcMar>
          </w:tcPr>
          <w:p w14:paraId="0AC129B7"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Classroom learning </w:t>
            </w:r>
          </w:p>
        </w:tc>
        <w:tc>
          <w:tcPr>
            <w:tcW w:w="1667" w:type="pct"/>
            <w:shd w:val="clear" w:color="auto" w:fill="auto"/>
            <w:tcMar>
              <w:top w:w="100" w:type="dxa"/>
              <w:left w:w="100" w:type="dxa"/>
              <w:bottom w:w="100" w:type="dxa"/>
              <w:right w:w="100" w:type="dxa"/>
            </w:tcMar>
          </w:tcPr>
          <w:p w14:paraId="2F6A0FF9"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E-library resources</w:t>
            </w:r>
          </w:p>
        </w:tc>
        <w:tc>
          <w:tcPr>
            <w:tcW w:w="1667" w:type="pct"/>
            <w:shd w:val="clear" w:color="auto" w:fill="auto"/>
            <w:tcMar>
              <w:top w:w="100" w:type="dxa"/>
              <w:left w:w="100" w:type="dxa"/>
              <w:bottom w:w="100" w:type="dxa"/>
              <w:right w:w="100" w:type="dxa"/>
            </w:tcMar>
          </w:tcPr>
          <w:p w14:paraId="12F389AB"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Blackboard learning</w:t>
            </w:r>
          </w:p>
        </w:tc>
      </w:tr>
      <w:tr w:rsidR="009245DC" w:rsidRPr="0053774A" w14:paraId="6D67EAE0" w14:textId="77777777" w:rsidTr="00C277EB">
        <w:tc>
          <w:tcPr>
            <w:tcW w:w="1667" w:type="pct"/>
            <w:shd w:val="clear" w:color="auto" w:fill="auto"/>
            <w:tcMar>
              <w:top w:w="100" w:type="dxa"/>
              <w:left w:w="100" w:type="dxa"/>
              <w:bottom w:w="100" w:type="dxa"/>
              <w:right w:w="100" w:type="dxa"/>
            </w:tcMar>
          </w:tcPr>
          <w:p w14:paraId="0DDFCA32"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6</w:t>
            </w:r>
          </w:p>
        </w:tc>
        <w:tc>
          <w:tcPr>
            <w:tcW w:w="1667" w:type="pct"/>
            <w:shd w:val="clear" w:color="auto" w:fill="auto"/>
            <w:tcMar>
              <w:top w:w="100" w:type="dxa"/>
              <w:left w:w="100" w:type="dxa"/>
              <w:bottom w:w="100" w:type="dxa"/>
              <w:right w:w="100" w:type="dxa"/>
            </w:tcMar>
          </w:tcPr>
          <w:p w14:paraId="5D5C98F5"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8</w:t>
            </w:r>
          </w:p>
        </w:tc>
        <w:tc>
          <w:tcPr>
            <w:tcW w:w="1667" w:type="pct"/>
            <w:shd w:val="clear" w:color="auto" w:fill="auto"/>
            <w:tcMar>
              <w:top w:w="100" w:type="dxa"/>
              <w:left w:w="100" w:type="dxa"/>
              <w:bottom w:w="100" w:type="dxa"/>
              <w:right w:w="100" w:type="dxa"/>
            </w:tcMar>
          </w:tcPr>
          <w:p w14:paraId="4464E311"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6</w:t>
            </w:r>
          </w:p>
        </w:tc>
      </w:tr>
    </w:tbl>
    <w:p w14:paraId="46AA7C33"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Do you prefer VLE for communicating with friends and lecturers?</w:t>
      </w:r>
    </w:p>
    <w:tbl>
      <w:tblPr>
        <w:tblStyle w:val="Table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7EBD2B99" w14:textId="77777777" w:rsidTr="00C277EB">
        <w:tc>
          <w:tcPr>
            <w:tcW w:w="1667" w:type="pct"/>
            <w:shd w:val="clear" w:color="auto" w:fill="auto"/>
            <w:tcMar>
              <w:top w:w="100" w:type="dxa"/>
              <w:left w:w="100" w:type="dxa"/>
              <w:bottom w:w="100" w:type="dxa"/>
              <w:right w:w="100" w:type="dxa"/>
            </w:tcMar>
          </w:tcPr>
          <w:p w14:paraId="156B8EDD"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Highly agree</w:t>
            </w:r>
          </w:p>
        </w:tc>
        <w:tc>
          <w:tcPr>
            <w:tcW w:w="1667" w:type="pct"/>
            <w:shd w:val="clear" w:color="auto" w:fill="auto"/>
            <w:tcMar>
              <w:top w:w="100" w:type="dxa"/>
              <w:left w:w="100" w:type="dxa"/>
              <w:bottom w:w="100" w:type="dxa"/>
              <w:right w:w="100" w:type="dxa"/>
            </w:tcMar>
          </w:tcPr>
          <w:p w14:paraId="5A54820F"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Agree</w:t>
            </w:r>
          </w:p>
        </w:tc>
        <w:tc>
          <w:tcPr>
            <w:tcW w:w="1667" w:type="pct"/>
            <w:shd w:val="clear" w:color="auto" w:fill="auto"/>
            <w:tcMar>
              <w:top w:w="100" w:type="dxa"/>
              <w:left w:w="100" w:type="dxa"/>
              <w:bottom w:w="100" w:type="dxa"/>
              <w:right w:w="100" w:type="dxa"/>
            </w:tcMar>
          </w:tcPr>
          <w:p w14:paraId="770E681E"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Disagree</w:t>
            </w:r>
          </w:p>
        </w:tc>
      </w:tr>
      <w:tr w:rsidR="009245DC" w:rsidRPr="0053774A" w14:paraId="0E687A66" w14:textId="77777777" w:rsidTr="00C277EB">
        <w:tc>
          <w:tcPr>
            <w:tcW w:w="1667" w:type="pct"/>
            <w:shd w:val="clear" w:color="auto" w:fill="auto"/>
            <w:tcMar>
              <w:top w:w="100" w:type="dxa"/>
              <w:left w:w="100" w:type="dxa"/>
              <w:bottom w:w="100" w:type="dxa"/>
              <w:right w:w="100" w:type="dxa"/>
            </w:tcMar>
          </w:tcPr>
          <w:p w14:paraId="3A3E9195"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10</w:t>
            </w:r>
          </w:p>
        </w:tc>
        <w:tc>
          <w:tcPr>
            <w:tcW w:w="1667" w:type="pct"/>
            <w:shd w:val="clear" w:color="auto" w:fill="auto"/>
            <w:tcMar>
              <w:top w:w="100" w:type="dxa"/>
              <w:left w:w="100" w:type="dxa"/>
              <w:bottom w:w="100" w:type="dxa"/>
              <w:right w:w="100" w:type="dxa"/>
            </w:tcMar>
          </w:tcPr>
          <w:p w14:paraId="0D63C47E"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3</w:t>
            </w:r>
          </w:p>
        </w:tc>
        <w:tc>
          <w:tcPr>
            <w:tcW w:w="1667" w:type="pct"/>
            <w:shd w:val="clear" w:color="auto" w:fill="auto"/>
            <w:tcMar>
              <w:top w:w="100" w:type="dxa"/>
              <w:left w:w="100" w:type="dxa"/>
              <w:bottom w:w="100" w:type="dxa"/>
              <w:right w:w="100" w:type="dxa"/>
            </w:tcMar>
          </w:tcPr>
          <w:p w14:paraId="4775D490"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r>
    </w:tbl>
    <w:p w14:paraId="592C459D"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Would you like to use VLE after the pandemic for further studies?</w:t>
      </w:r>
    </w:p>
    <w:tbl>
      <w:tblPr>
        <w:tblStyle w:val="Table5"/>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9245DC" w:rsidRPr="0053774A" w14:paraId="4303BC21" w14:textId="77777777" w:rsidTr="00C277EB">
        <w:tc>
          <w:tcPr>
            <w:tcW w:w="2500" w:type="pct"/>
            <w:shd w:val="clear" w:color="auto" w:fill="auto"/>
            <w:tcMar>
              <w:top w:w="100" w:type="dxa"/>
              <w:left w:w="100" w:type="dxa"/>
              <w:bottom w:w="100" w:type="dxa"/>
              <w:right w:w="100" w:type="dxa"/>
            </w:tcMar>
          </w:tcPr>
          <w:p w14:paraId="12777879"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Yes</w:t>
            </w:r>
          </w:p>
        </w:tc>
        <w:tc>
          <w:tcPr>
            <w:tcW w:w="2500" w:type="pct"/>
            <w:shd w:val="clear" w:color="auto" w:fill="auto"/>
            <w:tcMar>
              <w:top w:w="100" w:type="dxa"/>
              <w:left w:w="100" w:type="dxa"/>
              <w:bottom w:w="100" w:type="dxa"/>
              <w:right w:w="100" w:type="dxa"/>
            </w:tcMar>
          </w:tcPr>
          <w:p w14:paraId="0C5564AB"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No </w:t>
            </w:r>
          </w:p>
        </w:tc>
      </w:tr>
      <w:tr w:rsidR="009245DC" w:rsidRPr="0053774A" w14:paraId="56F7E126" w14:textId="77777777" w:rsidTr="00C277EB">
        <w:tc>
          <w:tcPr>
            <w:tcW w:w="2500" w:type="pct"/>
            <w:shd w:val="clear" w:color="auto" w:fill="auto"/>
            <w:tcMar>
              <w:top w:w="100" w:type="dxa"/>
              <w:left w:w="100" w:type="dxa"/>
              <w:bottom w:w="100" w:type="dxa"/>
              <w:right w:w="100" w:type="dxa"/>
            </w:tcMar>
          </w:tcPr>
          <w:p w14:paraId="015506D3"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17</w:t>
            </w:r>
          </w:p>
        </w:tc>
        <w:tc>
          <w:tcPr>
            <w:tcW w:w="2500" w:type="pct"/>
            <w:shd w:val="clear" w:color="auto" w:fill="auto"/>
            <w:tcMar>
              <w:top w:w="100" w:type="dxa"/>
              <w:left w:w="100" w:type="dxa"/>
              <w:bottom w:w="100" w:type="dxa"/>
              <w:right w:w="100" w:type="dxa"/>
            </w:tcMar>
          </w:tcPr>
          <w:p w14:paraId="35F36F0C"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3</w:t>
            </w:r>
          </w:p>
        </w:tc>
      </w:tr>
    </w:tbl>
    <w:p w14:paraId="7E85402C"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How does VLE help to improve learning activities?</w:t>
      </w:r>
    </w:p>
    <w:tbl>
      <w:tblPr>
        <w:tblStyle w:val="Table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6BC65999" w14:textId="77777777" w:rsidTr="00C277EB">
        <w:tc>
          <w:tcPr>
            <w:tcW w:w="1667" w:type="pct"/>
            <w:shd w:val="clear" w:color="auto" w:fill="auto"/>
            <w:tcMar>
              <w:top w:w="100" w:type="dxa"/>
              <w:left w:w="100" w:type="dxa"/>
              <w:bottom w:w="100" w:type="dxa"/>
              <w:right w:w="100" w:type="dxa"/>
            </w:tcMar>
          </w:tcPr>
          <w:p w14:paraId="58FBE23A"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Improving student motivation </w:t>
            </w:r>
          </w:p>
        </w:tc>
        <w:tc>
          <w:tcPr>
            <w:tcW w:w="1667" w:type="pct"/>
            <w:shd w:val="clear" w:color="auto" w:fill="auto"/>
            <w:tcMar>
              <w:top w:w="100" w:type="dxa"/>
              <w:left w:w="100" w:type="dxa"/>
              <w:bottom w:w="100" w:type="dxa"/>
              <w:right w:w="100" w:type="dxa"/>
            </w:tcMar>
          </w:tcPr>
          <w:p w14:paraId="5222A9DB"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Increasing students Communication </w:t>
            </w:r>
          </w:p>
        </w:tc>
        <w:tc>
          <w:tcPr>
            <w:tcW w:w="1667" w:type="pct"/>
            <w:shd w:val="clear" w:color="auto" w:fill="auto"/>
            <w:tcMar>
              <w:top w:w="100" w:type="dxa"/>
              <w:left w:w="100" w:type="dxa"/>
              <w:bottom w:w="100" w:type="dxa"/>
              <w:right w:w="100" w:type="dxa"/>
            </w:tcMar>
          </w:tcPr>
          <w:p w14:paraId="16DB07C9"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Increasing Confidence</w:t>
            </w:r>
          </w:p>
        </w:tc>
      </w:tr>
      <w:tr w:rsidR="009245DC" w:rsidRPr="0053774A" w14:paraId="4825D0FA" w14:textId="77777777" w:rsidTr="00C277EB">
        <w:tc>
          <w:tcPr>
            <w:tcW w:w="1667" w:type="pct"/>
            <w:shd w:val="clear" w:color="auto" w:fill="auto"/>
            <w:tcMar>
              <w:top w:w="100" w:type="dxa"/>
              <w:left w:w="100" w:type="dxa"/>
              <w:bottom w:w="100" w:type="dxa"/>
              <w:right w:w="100" w:type="dxa"/>
            </w:tcMar>
          </w:tcPr>
          <w:p w14:paraId="33682989"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c>
          <w:tcPr>
            <w:tcW w:w="1667" w:type="pct"/>
            <w:shd w:val="clear" w:color="auto" w:fill="auto"/>
            <w:tcMar>
              <w:top w:w="100" w:type="dxa"/>
              <w:left w:w="100" w:type="dxa"/>
              <w:bottom w:w="100" w:type="dxa"/>
              <w:right w:w="100" w:type="dxa"/>
            </w:tcMar>
          </w:tcPr>
          <w:p w14:paraId="3E0E366D"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6</w:t>
            </w:r>
          </w:p>
        </w:tc>
        <w:tc>
          <w:tcPr>
            <w:tcW w:w="1667" w:type="pct"/>
            <w:shd w:val="clear" w:color="auto" w:fill="auto"/>
            <w:tcMar>
              <w:top w:w="100" w:type="dxa"/>
              <w:left w:w="100" w:type="dxa"/>
              <w:bottom w:w="100" w:type="dxa"/>
              <w:right w:w="100" w:type="dxa"/>
            </w:tcMar>
          </w:tcPr>
          <w:p w14:paraId="424ABC47"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r>
    </w:tbl>
    <w:p w14:paraId="6DCED0D9"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How does e-learning help in completing home task, assignments, projects etc?</w:t>
      </w:r>
    </w:p>
    <w:tbl>
      <w:tblPr>
        <w:tblStyle w:val="Table7"/>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3BF29EB4" w14:textId="77777777" w:rsidTr="00C277EB">
        <w:tc>
          <w:tcPr>
            <w:tcW w:w="1667" w:type="pct"/>
            <w:shd w:val="clear" w:color="auto" w:fill="auto"/>
            <w:tcMar>
              <w:top w:w="100" w:type="dxa"/>
              <w:left w:w="100" w:type="dxa"/>
              <w:bottom w:w="100" w:type="dxa"/>
              <w:right w:w="100" w:type="dxa"/>
            </w:tcMar>
          </w:tcPr>
          <w:p w14:paraId="322F005B"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Gathering resources</w:t>
            </w:r>
          </w:p>
        </w:tc>
        <w:tc>
          <w:tcPr>
            <w:tcW w:w="1667" w:type="pct"/>
            <w:shd w:val="clear" w:color="auto" w:fill="auto"/>
            <w:tcMar>
              <w:top w:w="100" w:type="dxa"/>
              <w:left w:w="100" w:type="dxa"/>
              <w:bottom w:w="100" w:type="dxa"/>
              <w:right w:w="100" w:type="dxa"/>
            </w:tcMar>
          </w:tcPr>
          <w:p w14:paraId="502D6FB6"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Finding reliable resources</w:t>
            </w:r>
          </w:p>
        </w:tc>
        <w:tc>
          <w:tcPr>
            <w:tcW w:w="1667" w:type="pct"/>
            <w:shd w:val="clear" w:color="auto" w:fill="auto"/>
            <w:tcMar>
              <w:top w:w="100" w:type="dxa"/>
              <w:left w:w="100" w:type="dxa"/>
              <w:bottom w:w="100" w:type="dxa"/>
              <w:right w:w="100" w:type="dxa"/>
            </w:tcMar>
          </w:tcPr>
          <w:p w14:paraId="7A236BFC"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 xml:space="preserve">Feedback </w:t>
            </w:r>
          </w:p>
        </w:tc>
      </w:tr>
      <w:tr w:rsidR="009245DC" w:rsidRPr="0053774A" w14:paraId="06454FCE" w14:textId="77777777" w:rsidTr="00C277EB">
        <w:tc>
          <w:tcPr>
            <w:tcW w:w="1667" w:type="pct"/>
            <w:shd w:val="clear" w:color="auto" w:fill="auto"/>
            <w:tcMar>
              <w:top w:w="100" w:type="dxa"/>
              <w:left w:w="100" w:type="dxa"/>
              <w:bottom w:w="100" w:type="dxa"/>
              <w:right w:w="100" w:type="dxa"/>
            </w:tcMar>
          </w:tcPr>
          <w:p w14:paraId="65BF387A"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6</w:t>
            </w:r>
          </w:p>
        </w:tc>
        <w:tc>
          <w:tcPr>
            <w:tcW w:w="1667" w:type="pct"/>
            <w:shd w:val="clear" w:color="auto" w:fill="auto"/>
            <w:tcMar>
              <w:top w:w="100" w:type="dxa"/>
              <w:left w:w="100" w:type="dxa"/>
              <w:bottom w:w="100" w:type="dxa"/>
              <w:right w:w="100" w:type="dxa"/>
            </w:tcMar>
          </w:tcPr>
          <w:p w14:paraId="73E69F65"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c>
          <w:tcPr>
            <w:tcW w:w="1667" w:type="pct"/>
            <w:shd w:val="clear" w:color="auto" w:fill="auto"/>
            <w:tcMar>
              <w:top w:w="100" w:type="dxa"/>
              <w:left w:w="100" w:type="dxa"/>
              <w:bottom w:w="100" w:type="dxa"/>
              <w:right w:w="100" w:type="dxa"/>
            </w:tcMar>
          </w:tcPr>
          <w:p w14:paraId="717DE84A"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7</w:t>
            </w:r>
          </w:p>
        </w:tc>
      </w:tr>
    </w:tbl>
    <w:p w14:paraId="2C133B1F" w14:textId="77777777" w:rsidR="009245DC" w:rsidRPr="0053774A" w:rsidRDefault="00F36905">
      <w:pPr>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Did VLE help in accessing e-library resources for completing lesson plans?</w:t>
      </w:r>
    </w:p>
    <w:tbl>
      <w:tblPr>
        <w:tblStyle w:val="Table8"/>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9245DC" w:rsidRPr="0053774A" w14:paraId="29838AB3" w14:textId="77777777" w:rsidTr="00C277EB">
        <w:tc>
          <w:tcPr>
            <w:tcW w:w="1667" w:type="pct"/>
            <w:shd w:val="clear" w:color="auto" w:fill="auto"/>
            <w:tcMar>
              <w:top w:w="100" w:type="dxa"/>
              <w:left w:w="100" w:type="dxa"/>
              <w:bottom w:w="100" w:type="dxa"/>
              <w:right w:w="100" w:type="dxa"/>
            </w:tcMar>
          </w:tcPr>
          <w:p w14:paraId="78CFF152"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Highly agree</w:t>
            </w:r>
          </w:p>
        </w:tc>
        <w:tc>
          <w:tcPr>
            <w:tcW w:w="1667" w:type="pct"/>
            <w:shd w:val="clear" w:color="auto" w:fill="auto"/>
            <w:tcMar>
              <w:top w:w="100" w:type="dxa"/>
              <w:left w:w="100" w:type="dxa"/>
              <w:bottom w:w="100" w:type="dxa"/>
              <w:right w:w="100" w:type="dxa"/>
            </w:tcMar>
          </w:tcPr>
          <w:p w14:paraId="5C69C78E"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Agree</w:t>
            </w:r>
          </w:p>
        </w:tc>
        <w:tc>
          <w:tcPr>
            <w:tcW w:w="1667" w:type="pct"/>
            <w:shd w:val="clear" w:color="auto" w:fill="auto"/>
            <w:tcMar>
              <w:top w:w="100" w:type="dxa"/>
              <w:left w:w="100" w:type="dxa"/>
              <w:bottom w:w="100" w:type="dxa"/>
              <w:right w:w="100" w:type="dxa"/>
            </w:tcMar>
          </w:tcPr>
          <w:p w14:paraId="61197AA9" w14:textId="77777777" w:rsidR="009245DC" w:rsidRPr="0053774A" w:rsidRDefault="00F36905">
            <w:pPr>
              <w:widowControl w:val="0"/>
              <w:spacing w:line="360" w:lineRule="auto"/>
              <w:jc w:val="both"/>
              <w:rPr>
                <w:rFonts w:ascii="Times New Roman" w:eastAsia="Times New Roman" w:hAnsi="Times New Roman" w:cs="Times New Roman"/>
                <w:b/>
                <w:sz w:val="24"/>
                <w:szCs w:val="24"/>
                <w:lang w:val="en-GB"/>
              </w:rPr>
            </w:pPr>
            <w:r w:rsidRPr="0053774A">
              <w:rPr>
                <w:rFonts w:ascii="Times New Roman" w:eastAsia="Times New Roman" w:hAnsi="Times New Roman" w:cs="Times New Roman"/>
                <w:b/>
                <w:sz w:val="24"/>
                <w:szCs w:val="24"/>
                <w:lang w:val="en-GB"/>
              </w:rPr>
              <w:t>Disagree</w:t>
            </w:r>
          </w:p>
        </w:tc>
      </w:tr>
      <w:tr w:rsidR="009245DC" w:rsidRPr="0053774A" w14:paraId="08810A24" w14:textId="77777777" w:rsidTr="00C277EB">
        <w:tc>
          <w:tcPr>
            <w:tcW w:w="1667" w:type="pct"/>
            <w:shd w:val="clear" w:color="auto" w:fill="auto"/>
            <w:tcMar>
              <w:top w:w="100" w:type="dxa"/>
              <w:left w:w="100" w:type="dxa"/>
              <w:bottom w:w="100" w:type="dxa"/>
              <w:right w:w="100" w:type="dxa"/>
            </w:tcMar>
          </w:tcPr>
          <w:p w14:paraId="366CBEAF"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10</w:t>
            </w:r>
          </w:p>
        </w:tc>
        <w:tc>
          <w:tcPr>
            <w:tcW w:w="1667" w:type="pct"/>
            <w:shd w:val="clear" w:color="auto" w:fill="auto"/>
            <w:tcMar>
              <w:top w:w="100" w:type="dxa"/>
              <w:left w:w="100" w:type="dxa"/>
              <w:bottom w:w="100" w:type="dxa"/>
              <w:right w:w="100" w:type="dxa"/>
            </w:tcMar>
          </w:tcPr>
          <w:p w14:paraId="04DC0842"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5</w:t>
            </w:r>
          </w:p>
        </w:tc>
        <w:tc>
          <w:tcPr>
            <w:tcW w:w="1667" w:type="pct"/>
            <w:shd w:val="clear" w:color="auto" w:fill="auto"/>
            <w:tcMar>
              <w:top w:w="100" w:type="dxa"/>
              <w:left w:w="100" w:type="dxa"/>
              <w:bottom w:w="100" w:type="dxa"/>
              <w:right w:w="100" w:type="dxa"/>
            </w:tcMar>
          </w:tcPr>
          <w:p w14:paraId="083586CD" w14:textId="77777777" w:rsidR="009245DC" w:rsidRPr="0053774A" w:rsidRDefault="00F36905">
            <w:pPr>
              <w:widowControl w:val="0"/>
              <w:spacing w:line="360" w:lineRule="auto"/>
              <w:jc w:val="both"/>
              <w:rPr>
                <w:rFonts w:ascii="Times New Roman" w:eastAsia="Times New Roman" w:hAnsi="Times New Roman" w:cs="Times New Roman"/>
                <w:sz w:val="24"/>
                <w:szCs w:val="24"/>
                <w:lang w:val="en-GB"/>
              </w:rPr>
            </w:pPr>
            <w:r w:rsidRPr="0053774A">
              <w:rPr>
                <w:rFonts w:ascii="Times New Roman" w:eastAsia="Times New Roman" w:hAnsi="Times New Roman" w:cs="Times New Roman"/>
                <w:sz w:val="24"/>
                <w:szCs w:val="24"/>
                <w:lang w:val="en-GB"/>
              </w:rPr>
              <w:t>5</w:t>
            </w:r>
          </w:p>
        </w:tc>
      </w:tr>
    </w:tbl>
    <w:p w14:paraId="596ECC3C" w14:textId="77777777" w:rsidR="009245DC" w:rsidRPr="0053774A" w:rsidRDefault="009245DC">
      <w:pPr>
        <w:spacing w:line="360" w:lineRule="auto"/>
        <w:jc w:val="both"/>
        <w:rPr>
          <w:rFonts w:ascii="Times New Roman" w:eastAsia="Times New Roman" w:hAnsi="Times New Roman" w:cs="Times New Roman"/>
          <w:b/>
          <w:sz w:val="24"/>
          <w:szCs w:val="24"/>
          <w:lang w:val="en-GB"/>
        </w:rPr>
      </w:pPr>
    </w:p>
    <w:p w14:paraId="0A9E0CBE"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6C5B7A8F"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0C79C03B"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35D049B6"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12A8A064"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6A1DC490"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130AB6E9"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1D17C005"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332E3C36"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0FC8A688"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1FA96AC0"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41711C32" w14:textId="77777777" w:rsidR="009245DC" w:rsidRPr="0053774A" w:rsidRDefault="009245DC">
      <w:pPr>
        <w:spacing w:line="360" w:lineRule="auto"/>
        <w:jc w:val="both"/>
        <w:rPr>
          <w:rFonts w:ascii="Times New Roman" w:eastAsia="Times New Roman" w:hAnsi="Times New Roman" w:cs="Times New Roman"/>
          <w:sz w:val="24"/>
          <w:szCs w:val="24"/>
          <w:lang w:val="en-GB"/>
        </w:rPr>
      </w:pPr>
    </w:p>
    <w:p w14:paraId="2B5378D7" w14:textId="77777777" w:rsidR="009245DC" w:rsidRPr="0053774A" w:rsidRDefault="009245DC">
      <w:pPr>
        <w:spacing w:line="360" w:lineRule="auto"/>
        <w:jc w:val="both"/>
        <w:rPr>
          <w:rFonts w:ascii="Times New Roman" w:eastAsia="Times New Roman" w:hAnsi="Times New Roman" w:cs="Times New Roman"/>
          <w:sz w:val="24"/>
          <w:szCs w:val="24"/>
          <w:lang w:val="en-GB"/>
        </w:rPr>
      </w:pPr>
    </w:p>
    <w:sectPr w:rsidR="009245DC" w:rsidRPr="0053774A" w:rsidSect="0053774A">
      <w:footerReference w:type="default" r:id="rId1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F501B" w14:textId="77777777" w:rsidR="00F34121" w:rsidRDefault="00F34121" w:rsidP="0053774A">
      <w:pPr>
        <w:spacing w:line="240" w:lineRule="auto"/>
      </w:pPr>
      <w:r>
        <w:separator/>
      </w:r>
    </w:p>
  </w:endnote>
  <w:endnote w:type="continuationSeparator" w:id="0">
    <w:p w14:paraId="77326C90" w14:textId="77777777" w:rsidR="00F34121" w:rsidRDefault="00F34121" w:rsidP="005377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760906"/>
      <w:docPartObj>
        <w:docPartGallery w:val="Page Numbers (Bottom of Page)"/>
        <w:docPartUnique/>
      </w:docPartObj>
    </w:sdtPr>
    <w:sdtEndPr>
      <w:rPr>
        <w:color w:val="7F7F7F" w:themeColor="background1" w:themeShade="7F"/>
        <w:spacing w:val="60"/>
      </w:rPr>
    </w:sdtEndPr>
    <w:sdtContent>
      <w:p w14:paraId="648A244B" w14:textId="4AB8CAF0" w:rsidR="0053774A" w:rsidRDefault="0053774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06F53" w:rsidRPr="00306F53">
          <w:rPr>
            <w:b/>
            <w:bCs/>
            <w:noProof/>
          </w:rPr>
          <w:t>10</w:t>
        </w:r>
        <w:r>
          <w:rPr>
            <w:b/>
            <w:bCs/>
            <w:noProof/>
          </w:rPr>
          <w:fldChar w:fldCharType="end"/>
        </w:r>
        <w:r>
          <w:rPr>
            <w:b/>
            <w:bCs/>
          </w:rPr>
          <w:t xml:space="preserve"> | </w:t>
        </w:r>
        <w:r>
          <w:rPr>
            <w:color w:val="7F7F7F" w:themeColor="background1" w:themeShade="7F"/>
            <w:spacing w:val="60"/>
          </w:rPr>
          <w:t>Page</w:t>
        </w:r>
      </w:p>
    </w:sdtContent>
  </w:sdt>
  <w:p w14:paraId="29A210E2" w14:textId="77777777" w:rsidR="0053774A" w:rsidRDefault="00537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94C57" w14:textId="77777777" w:rsidR="00F34121" w:rsidRDefault="00F34121" w:rsidP="0053774A">
      <w:pPr>
        <w:spacing w:line="240" w:lineRule="auto"/>
      </w:pPr>
      <w:r>
        <w:separator/>
      </w:r>
    </w:p>
  </w:footnote>
  <w:footnote w:type="continuationSeparator" w:id="0">
    <w:p w14:paraId="42046FA6" w14:textId="77777777" w:rsidR="00F34121" w:rsidRDefault="00F34121" w:rsidP="005377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AB5CB"/>
    <w:multiLevelType w:val="hybridMultilevel"/>
    <w:tmpl w:val="00000000"/>
    <w:lvl w:ilvl="0" w:tplc="D94CE9B4">
      <w:start w:val="1"/>
      <w:numFmt w:val="bullet"/>
      <w:lvlText w:val="●"/>
      <w:lvlJc w:val="left"/>
      <w:pPr>
        <w:ind w:left="720" w:hanging="360"/>
      </w:pPr>
      <w:rPr>
        <w:u w:val="none"/>
      </w:rPr>
    </w:lvl>
    <w:lvl w:ilvl="1" w:tplc="22CE95D8">
      <w:start w:val="1"/>
      <w:numFmt w:val="bullet"/>
      <w:lvlText w:val="○"/>
      <w:lvlJc w:val="left"/>
      <w:pPr>
        <w:ind w:left="1440" w:hanging="360"/>
      </w:pPr>
      <w:rPr>
        <w:u w:val="none"/>
      </w:rPr>
    </w:lvl>
    <w:lvl w:ilvl="2" w:tplc="F79A8536">
      <w:start w:val="1"/>
      <w:numFmt w:val="bullet"/>
      <w:lvlText w:val="■"/>
      <w:lvlJc w:val="left"/>
      <w:pPr>
        <w:ind w:left="2160" w:hanging="360"/>
      </w:pPr>
      <w:rPr>
        <w:u w:val="none"/>
      </w:rPr>
    </w:lvl>
    <w:lvl w:ilvl="3" w:tplc="FE0476B0">
      <w:start w:val="1"/>
      <w:numFmt w:val="bullet"/>
      <w:lvlText w:val="●"/>
      <w:lvlJc w:val="left"/>
      <w:pPr>
        <w:ind w:left="2880" w:hanging="360"/>
      </w:pPr>
      <w:rPr>
        <w:u w:val="none"/>
      </w:rPr>
    </w:lvl>
    <w:lvl w:ilvl="4" w:tplc="BFBE840C">
      <w:start w:val="1"/>
      <w:numFmt w:val="bullet"/>
      <w:lvlText w:val="○"/>
      <w:lvlJc w:val="left"/>
      <w:pPr>
        <w:ind w:left="3600" w:hanging="360"/>
      </w:pPr>
      <w:rPr>
        <w:u w:val="none"/>
      </w:rPr>
    </w:lvl>
    <w:lvl w:ilvl="5" w:tplc="4F1A0A64">
      <w:start w:val="1"/>
      <w:numFmt w:val="bullet"/>
      <w:lvlText w:val="■"/>
      <w:lvlJc w:val="left"/>
      <w:pPr>
        <w:ind w:left="4320" w:hanging="360"/>
      </w:pPr>
      <w:rPr>
        <w:u w:val="none"/>
      </w:rPr>
    </w:lvl>
    <w:lvl w:ilvl="6" w:tplc="17765B44">
      <w:start w:val="1"/>
      <w:numFmt w:val="bullet"/>
      <w:lvlText w:val="●"/>
      <w:lvlJc w:val="left"/>
      <w:pPr>
        <w:ind w:left="5040" w:hanging="360"/>
      </w:pPr>
      <w:rPr>
        <w:u w:val="none"/>
      </w:rPr>
    </w:lvl>
    <w:lvl w:ilvl="7" w:tplc="99027CF4">
      <w:start w:val="1"/>
      <w:numFmt w:val="bullet"/>
      <w:lvlText w:val="○"/>
      <w:lvlJc w:val="left"/>
      <w:pPr>
        <w:ind w:left="5760" w:hanging="360"/>
      </w:pPr>
      <w:rPr>
        <w:u w:val="none"/>
      </w:rPr>
    </w:lvl>
    <w:lvl w:ilvl="8" w:tplc="32DEF4B0">
      <w:start w:val="1"/>
      <w:numFmt w:val="bullet"/>
      <w:lvlText w:val="■"/>
      <w:lvlJc w:val="left"/>
      <w:pPr>
        <w:ind w:left="6480" w:hanging="360"/>
      </w:pPr>
      <w:rPr>
        <w:u w:val="none"/>
      </w:rPr>
    </w:lvl>
  </w:abstractNum>
  <w:abstractNum w:abstractNumId="1" w15:restartNumberingAfterBreak="0">
    <w:nsid w:val="26C8C6AC"/>
    <w:multiLevelType w:val="hybridMultilevel"/>
    <w:tmpl w:val="00000000"/>
    <w:lvl w:ilvl="0" w:tplc="F9B2B504">
      <w:start w:val="1"/>
      <w:numFmt w:val="bullet"/>
      <w:lvlText w:val="●"/>
      <w:lvlJc w:val="left"/>
      <w:pPr>
        <w:ind w:left="720" w:hanging="360"/>
      </w:pPr>
      <w:rPr>
        <w:u w:val="none"/>
      </w:rPr>
    </w:lvl>
    <w:lvl w:ilvl="1" w:tplc="DFEE37C0">
      <w:start w:val="1"/>
      <w:numFmt w:val="bullet"/>
      <w:lvlText w:val="○"/>
      <w:lvlJc w:val="left"/>
      <w:pPr>
        <w:ind w:left="1440" w:hanging="360"/>
      </w:pPr>
      <w:rPr>
        <w:u w:val="none"/>
      </w:rPr>
    </w:lvl>
    <w:lvl w:ilvl="2" w:tplc="389056E4">
      <w:start w:val="1"/>
      <w:numFmt w:val="bullet"/>
      <w:lvlText w:val="■"/>
      <w:lvlJc w:val="left"/>
      <w:pPr>
        <w:ind w:left="2160" w:hanging="360"/>
      </w:pPr>
      <w:rPr>
        <w:u w:val="none"/>
      </w:rPr>
    </w:lvl>
    <w:lvl w:ilvl="3" w:tplc="F236C5EE">
      <w:start w:val="1"/>
      <w:numFmt w:val="bullet"/>
      <w:lvlText w:val="●"/>
      <w:lvlJc w:val="left"/>
      <w:pPr>
        <w:ind w:left="2880" w:hanging="360"/>
      </w:pPr>
      <w:rPr>
        <w:u w:val="none"/>
      </w:rPr>
    </w:lvl>
    <w:lvl w:ilvl="4" w:tplc="C264EFB0">
      <w:start w:val="1"/>
      <w:numFmt w:val="bullet"/>
      <w:lvlText w:val="○"/>
      <w:lvlJc w:val="left"/>
      <w:pPr>
        <w:ind w:left="3600" w:hanging="360"/>
      </w:pPr>
      <w:rPr>
        <w:u w:val="none"/>
      </w:rPr>
    </w:lvl>
    <w:lvl w:ilvl="5" w:tplc="D8721AD2">
      <w:start w:val="1"/>
      <w:numFmt w:val="bullet"/>
      <w:lvlText w:val="■"/>
      <w:lvlJc w:val="left"/>
      <w:pPr>
        <w:ind w:left="4320" w:hanging="360"/>
      </w:pPr>
      <w:rPr>
        <w:u w:val="none"/>
      </w:rPr>
    </w:lvl>
    <w:lvl w:ilvl="6" w:tplc="30302508">
      <w:start w:val="1"/>
      <w:numFmt w:val="bullet"/>
      <w:lvlText w:val="●"/>
      <w:lvlJc w:val="left"/>
      <w:pPr>
        <w:ind w:left="5040" w:hanging="360"/>
      </w:pPr>
      <w:rPr>
        <w:u w:val="none"/>
      </w:rPr>
    </w:lvl>
    <w:lvl w:ilvl="7" w:tplc="E60E2F38">
      <w:start w:val="1"/>
      <w:numFmt w:val="bullet"/>
      <w:lvlText w:val="○"/>
      <w:lvlJc w:val="left"/>
      <w:pPr>
        <w:ind w:left="5760" w:hanging="360"/>
      </w:pPr>
      <w:rPr>
        <w:u w:val="none"/>
      </w:rPr>
    </w:lvl>
    <w:lvl w:ilvl="8" w:tplc="C32262CC">
      <w:start w:val="1"/>
      <w:numFmt w:val="bullet"/>
      <w:lvlText w:val="■"/>
      <w:lvlJc w:val="left"/>
      <w:pPr>
        <w:ind w:left="6480" w:hanging="360"/>
      </w:pPr>
      <w:rPr>
        <w:u w:val="none"/>
      </w:rPr>
    </w:lvl>
  </w:abstractNum>
  <w:num w:numId="1" w16cid:durableId="1946378190">
    <w:abstractNumId w:val="1"/>
  </w:num>
  <w:num w:numId="2" w16cid:durableId="1709719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5DC"/>
    <w:rsid w:val="00306F53"/>
    <w:rsid w:val="0034077C"/>
    <w:rsid w:val="003E4F5B"/>
    <w:rsid w:val="0053774A"/>
    <w:rsid w:val="00797BE4"/>
    <w:rsid w:val="007B392E"/>
    <w:rsid w:val="00856BC6"/>
    <w:rsid w:val="009245DC"/>
    <w:rsid w:val="00B41EC6"/>
    <w:rsid w:val="00B762BB"/>
    <w:rsid w:val="00C277EB"/>
    <w:rsid w:val="00F34121"/>
    <w:rsid w:val="00F369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8E7FB"/>
  <w15:docId w15:val="{6933AB61-15BD-4985-A891-B4B43D9A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3774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53774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table" w:customStyle="1" w:styleId="Table7">
    <w:name w:val="Table7"/>
    <w:basedOn w:val="TableNormal"/>
    <w:tblPr>
      <w:tblStyleRowBandSize w:val="1"/>
      <w:tblStyleColBandSize w:val="1"/>
      <w:tblCellMar>
        <w:top w:w="100" w:type="dxa"/>
        <w:left w:w="100" w:type="dxa"/>
        <w:bottom w:w="100" w:type="dxa"/>
        <w:right w:w="100" w:type="dxa"/>
      </w:tblCellMar>
    </w:tblPr>
  </w:style>
  <w:style w:type="table" w:customStyle="1" w:styleId="Table8">
    <w:name w:val="Table8"/>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3774A"/>
    <w:pPr>
      <w:tabs>
        <w:tab w:val="center" w:pos="4513"/>
        <w:tab w:val="right" w:pos="9026"/>
      </w:tabs>
      <w:spacing w:line="240" w:lineRule="auto"/>
    </w:pPr>
  </w:style>
  <w:style w:type="character" w:customStyle="1" w:styleId="HeaderChar">
    <w:name w:val="Header Char"/>
    <w:basedOn w:val="DefaultParagraphFont"/>
    <w:link w:val="Header"/>
    <w:uiPriority w:val="99"/>
    <w:rsid w:val="0053774A"/>
  </w:style>
  <w:style w:type="paragraph" w:styleId="Footer">
    <w:name w:val="footer"/>
    <w:basedOn w:val="Normal"/>
    <w:link w:val="FooterChar"/>
    <w:uiPriority w:val="99"/>
    <w:unhideWhenUsed/>
    <w:rsid w:val="0053774A"/>
    <w:pPr>
      <w:tabs>
        <w:tab w:val="center" w:pos="4513"/>
        <w:tab w:val="right" w:pos="9026"/>
      </w:tabs>
      <w:spacing w:line="240" w:lineRule="auto"/>
    </w:pPr>
  </w:style>
  <w:style w:type="character" w:customStyle="1" w:styleId="FooterChar">
    <w:name w:val="Footer Char"/>
    <w:basedOn w:val="DefaultParagraphFont"/>
    <w:link w:val="Footer"/>
    <w:uiPriority w:val="99"/>
    <w:rsid w:val="0053774A"/>
  </w:style>
  <w:style w:type="paragraph" w:styleId="TOCHeading">
    <w:name w:val="TOC Heading"/>
    <w:basedOn w:val="Heading1"/>
    <w:next w:val="Normal"/>
    <w:uiPriority w:val="39"/>
    <w:unhideWhenUsed/>
    <w:qFormat/>
    <w:rsid w:val="007B392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392E"/>
    <w:pPr>
      <w:spacing w:after="100"/>
    </w:pPr>
  </w:style>
  <w:style w:type="paragraph" w:styleId="TOC2">
    <w:name w:val="toc 2"/>
    <w:basedOn w:val="Normal"/>
    <w:next w:val="Normal"/>
    <w:autoRedefine/>
    <w:uiPriority w:val="39"/>
    <w:unhideWhenUsed/>
    <w:rsid w:val="007B392E"/>
    <w:pPr>
      <w:spacing w:after="100"/>
      <w:ind w:left="220"/>
    </w:pPr>
  </w:style>
  <w:style w:type="character" w:styleId="Hyperlink">
    <w:name w:val="Hyperlink"/>
    <w:basedOn w:val="DefaultParagraphFont"/>
    <w:uiPriority w:val="99"/>
    <w:unhideWhenUsed/>
    <w:rsid w:val="007B392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42B15-6C16-4523-8566-CCAECE0EBD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2675</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ileanasimona13@gmail.com</cp:lastModifiedBy>
  <cp:revision>2</cp:revision>
  <dcterms:created xsi:type="dcterms:W3CDTF">2022-09-05T21:43:00Z</dcterms:created>
  <dcterms:modified xsi:type="dcterms:W3CDTF">2022-09-05T21:43:00Z</dcterms:modified>
</cp:coreProperties>
</file>