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pPr w:leftFromText="187" w:rightFromText="187" w:topFromText="0" w:bottomFromText="0" w:vertAnchor="page" w:horzAnchor="margin" w:tblpXSpec="center" w:tblpY="2881"/>
        <w:tblW w:w="7209.0" w:type="dxa"/>
        <w:jc w:val="left"/>
        <w:tblBorders>
          <w:left w:color="156082" w:space="0" w:sz="12" w:val="single"/>
        </w:tblBorders>
        <w:tblLayout w:type="fixed"/>
        <w:tblLook w:val="0400"/>
      </w:tblPr>
      <w:tblGrid>
        <w:gridCol w:w="7209"/>
        <w:tblGridChange w:id="0">
          <w:tblGrid>
            <w:gridCol w:w="7209"/>
          </w:tblGrid>
        </w:tblGridChange>
      </w:tblGrid>
      <w:tr>
        <w:trPr>
          <w:cantSplit w:val="0"/>
          <w:tblHeader w:val="0"/>
        </w:trPr>
        <w:tc>
          <w:tcPr>
            <w:tcMar>
              <w:top w:w="216.0" w:type="dxa"/>
              <w:left w:w="115.0" w:type="dxa"/>
              <w:bottom w:w="216.0" w:type="dxa"/>
              <w:right w:w="115.0" w:type="dxa"/>
            </w:tcMar>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f4761"/>
                <w:sz w:val="24"/>
                <w:szCs w:val="24"/>
                <w:u w:val="none"/>
                <w:shd w:fill="auto" w:val="clear"/>
                <w:vertAlign w:val="baseline"/>
              </w:rPr>
            </w:pPr>
            <w:r w:rsidDel="00000000" w:rsidR="00000000" w:rsidRPr="00000000">
              <w:rPr>
                <w:rFonts w:ascii="Aptos" w:cs="Aptos" w:eastAsia="Aptos" w:hAnsi="Aptos"/>
                <w:b w:val="0"/>
                <w:i w:val="0"/>
                <w:smallCaps w:val="0"/>
                <w:strike w:val="0"/>
                <w:color w:val="0f4761"/>
                <w:sz w:val="24"/>
                <w:szCs w:val="24"/>
                <w:u w:val="none"/>
                <w:shd w:fill="auto" w:val="clear"/>
                <w:vertAlign w:val="baseline"/>
                <w:rtl w:val="0"/>
              </w:rPr>
              <w:t xml:space="preserve">University of Wales Trinity Saint David</w:t>
            </w:r>
          </w:p>
        </w:tc>
      </w:tr>
      <w:tr>
        <w:trPr>
          <w:cantSplit w:val="0"/>
          <w:tblHeader w:val="0"/>
        </w:trPr>
        <w:tc>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16" w:lineRule="auto"/>
              <w:ind w:left="0" w:right="0" w:firstLine="0"/>
              <w:jc w:val="left"/>
              <w:rPr>
                <w:rFonts w:ascii="Play" w:cs="Play" w:eastAsia="Play" w:hAnsi="Play"/>
                <w:b w:val="0"/>
                <w:i w:val="0"/>
                <w:smallCaps w:val="0"/>
                <w:strike w:val="0"/>
                <w:color w:val="156082"/>
                <w:sz w:val="88"/>
                <w:szCs w:val="88"/>
                <w:u w:val="none"/>
                <w:shd w:fill="auto" w:val="clear"/>
                <w:vertAlign w:val="baseline"/>
              </w:rPr>
            </w:pPr>
            <w:r w:rsidDel="00000000" w:rsidR="00000000" w:rsidRPr="00000000">
              <w:rPr>
                <w:rFonts w:ascii="Play" w:cs="Play" w:eastAsia="Play" w:hAnsi="Play"/>
                <w:b w:val="0"/>
                <w:i w:val="0"/>
                <w:smallCaps w:val="0"/>
                <w:strike w:val="0"/>
                <w:color w:val="156082"/>
                <w:sz w:val="88"/>
                <w:szCs w:val="88"/>
                <w:u w:val="none"/>
                <w:shd w:fill="auto" w:val="clear"/>
                <w:vertAlign w:val="baseline"/>
                <w:rtl w:val="0"/>
              </w:rPr>
              <w:t xml:space="preserve">Effective Teamworking and Communication Module</w:t>
            </w:r>
          </w:p>
        </w:tc>
      </w:tr>
      <w:tr>
        <w:trPr>
          <w:cantSplit w:val="0"/>
          <w:tblHeader w:val="0"/>
        </w:trPr>
        <w:tc>
          <w:tcPr>
            <w:tcMar>
              <w:top w:w="216.0" w:type="dxa"/>
              <w:left w:w="115.0" w:type="dxa"/>
              <w:bottom w:w="216.0" w:type="dxa"/>
              <w:right w:w="115.0" w:type="dxa"/>
            </w:tcMar>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f4761"/>
                <w:sz w:val="24"/>
                <w:szCs w:val="24"/>
                <w:u w:val="none"/>
                <w:shd w:fill="auto" w:val="clear"/>
                <w:vertAlign w:val="baseline"/>
              </w:rPr>
            </w:pPr>
            <w:r w:rsidDel="00000000" w:rsidR="00000000" w:rsidRPr="00000000">
              <w:rPr>
                <w:rFonts w:ascii="Aptos" w:cs="Aptos" w:eastAsia="Aptos" w:hAnsi="Aptos"/>
                <w:b w:val="0"/>
                <w:i w:val="0"/>
                <w:smallCaps w:val="0"/>
                <w:strike w:val="0"/>
                <w:color w:val="0f4761"/>
                <w:sz w:val="24"/>
                <w:szCs w:val="24"/>
                <w:u w:val="none"/>
                <w:shd w:fill="auto" w:val="clear"/>
                <w:vertAlign w:val="baseline"/>
                <w:rtl w:val="0"/>
              </w:rPr>
              <w:t xml:space="preserve">BMSW4009                                                                                                               Word Count: 901</w:t>
            </w:r>
          </w:p>
        </w:tc>
      </w:tr>
      <w:tr>
        <w:trPr>
          <w:cantSplit w:val="0"/>
          <w:tblHeader w:val="0"/>
        </w:trPr>
        <w:tc>
          <w:tcPr>
            <w:tcMar>
              <w:top w:w="216.0" w:type="dxa"/>
              <w:left w:w="115.0" w:type="dxa"/>
              <w:bottom w:w="216.0" w:type="dxa"/>
              <w:right w:w="115.0" w:type="dxa"/>
            </w:tcMa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156082"/>
                <w:sz w:val="28"/>
                <w:szCs w:val="28"/>
                <w:u w:val="none"/>
                <w:shd w:fill="auto" w:val="clear"/>
                <w:vertAlign w:val="baseline"/>
              </w:rPr>
            </w:pPr>
            <w:r w:rsidDel="00000000" w:rsidR="00000000" w:rsidRPr="00000000">
              <w:rPr>
                <w:rFonts w:ascii="Aptos" w:cs="Aptos" w:eastAsia="Aptos" w:hAnsi="Aptos"/>
                <w:b w:val="0"/>
                <w:i w:val="0"/>
                <w:smallCaps w:val="0"/>
                <w:strike w:val="0"/>
                <w:color w:val="156082"/>
                <w:sz w:val="28"/>
                <w:szCs w:val="28"/>
                <w:u w:val="none"/>
                <w:shd w:fill="auto" w:val="clear"/>
                <w:vertAlign w:val="baseline"/>
                <w:rtl w:val="0"/>
              </w:rPr>
              <w:t xml:space="preserve">Ebru Karaoz</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156082"/>
                <w:sz w:val="28"/>
                <w:szCs w:val="28"/>
                <w:u w:val="none"/>
                <w:shd w:fill="auto" w:val="clear"/>
                <w:vertAlign w:val="baseline"/>
              </w:rPr>
            </w:pPr>
            <w:r w:rsidDel="00000000" w:rsidR="00000000" w:rsidRPr="00000000">
              <w:rPr>
                <w:rFonts w:ascii="Aptos" w:cs="Aptos" w:eastAsia="Aptos" w:hAnsi="Aptos"/>
                <w:b w:val="0"/>
                <w:i w:val="0"/>
                <w:smallCaps w:val="0"/>
                <w:strike w:val="0"/>
                <w:color w:val="156082"/>
                <w:sz w:val="28"/>
                <w:szCs w:val="28"/>
                <w:u w:val="none"/>
                <w:shd w:fill="auto" w:val="clear"/>
                <w:vertAlign w:val="baseline"/>
                <w:rtl w:val="0"/>
              </w:rPr>
              <w:t xml:space="preserve">March 2025</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156082"/>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08">
      <w:pPr>
        <w:rPr/>
      </w:pPr>
      <w:r w:rsidDel="00000000" w:rsidR="00000000" w:rsidRPr="00000000">
        <w:br w:type="page"/>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i w:val="0"/>
          <w:smallCaps w:val="0"/>
          <w:strike w:val="0"/>
          <w:color w:val="0f4761"/>
          <w:sz w:val="32"/>
          <w:szCs w:val="32"/>
          <w:u w:val="none"/>
          <w:shd w:fill="auto" w:val="clear"/>
          <w:vertAlign w:val="baseline"/>
        </w:rPr>
      </w:pPr>
      <w:r w:rsidDel="00000000" w:rsidR="00000000" w:rsidRPr="00000000">
        <w:rPr>
          <w:rFonts w:ascii="Play" w:cs="Play" w:eastAsia="Play" w:hAnsi="Play"/>
          <w:b w:val="0"/>
          <w:i w:val="0"/>
          <w:smallCaps w:val="0"/>
          <w:strike w:val="0"/>
          <w:color w:val="0f4761"/>
          <w:sz w:val="32"/>
          <w:szCs w:val="32"/>
          <w:u w:val="none"/>
          <w:shd w:fill="auto" w:val="clear"/>
          <w:vertAlign w:val="baseline"/>
          <w:rtl w:val="0"/>
        </w:rPr>
        <w:t xml:space="preserve">Contents</w:t>
      </w:r>
    </w:p>
    <w:p w:rsidR="00000000" w:rsidDel="00000000" w:rsidP="00000000" w:rsidRDefault="00000000" w:rsidRPr="00000000" w14:paraId="0000000B">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fdxwyawxfvhd">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qk9pnnobg3jj">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9g9dt04xbv1x">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upcwbw7wb4q">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Reference List</w:t>
              <w:tab/>
              <w:t xml:space="preserve">6</w:t>
            </w:r>
          </w:hyperlink>
          <w:r w:rsidDel="00000000" w:rsidR="00000000" w:rsidRPr="00000000">
            <w:rPr>
              <w:rtl w:val="0"/>
            </w:rPr>
          </w:r>
        </w:p>
        <w:p w:rsidR="00000000" w:rsidDel="00000000" w:rsidP="00000000" w:rsidRDefault="00000000" w:rsidRPr="00000000" w14:paraId="0000001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r>
    </w:p>
    <w:p w:rsidR="00000000" w:rsidDel="00000000" w:rsidP="00000000" w:rsidRDefault="00000000" w:rsidRPr="00000000" w14:paraId="00000025">
      <w:pPr>
        <w:pStyle w:val="Heading1"/>
        <w:rPr>
          <w:rFonts w:ascii="Arial" w:cs="Arial" w:eastAsia="Arial" w:hAnsi="Arial"/>
          <w:b w:val="1"/>
          <w:color w:val="000000"/>
          <w:sz w:val="24"/>
          <w:szCs w:val="24"/>
        </w:rPr>
      </w:pPr>
      <w:bookmarkStart w:colFirst="0" w:colLast="0" w:name="_fdxwyawxfvhd" w:id="0"/>
      <w:bookmarkEnd w:id="0"/>
      <w:r w:rsidDel="00000000" w:rsidR="00000000" w:rsidRPr="00000000">
        <w:rPr>
          <w:rFonts w:ascii="Arial" w:cs="Arial" w:eastAsia="Arial" w:hAnsi="Arial"/>
          <w:b w:val="1"/>
          <w:color w:val="000000"/>
          <w:sz w:val="24"/>
          <w:szCs w:val="24"/>
          <w:rtl w:val="0"/>
        </w:rPr>
        <w:t xml:space="preserve">Introduction</w:t>
      </w:r>
    </w:p>
    <w:p w:rsidR="00000000" w:rsidDel="00000000" w:rsidP="00000000" w:rsidRDefault="00000000" w:rsidRPr="00000000" w14:paraId="00000026">
      <w:pPr>
        <w:spacing w:line="360" w:lineRule="auto"/>
        <w:jc w:val="both"/>
        <w:rPr>
          <w:rFonts w:ascii="Play" w:cs="Play" w:eastAsia="Play" w:hAnsi="Play"/>
        </w:rPr>
      </w:pPr>
      <w:r w:rsidDel="00000000" w:rsidR="00000000" w:rsidRPr="00000000">
        <w:rPr>
          <w:rtl w:val="0"/>
        </w:rPr>
      </w:r>
    </w:p>
    <w:p w:rsidR="00000000" w:rsidDel="00000000" w:rsidP="00000000" w:rsidRDefault="00000000" w:rsidRPr="00000000" w14:paraId="00000027">
      <w:pPr>
        <w:shd w:fill="ffffff" w:val="clea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Scarnati (2001, p. 5) defines teamwork as a way of working together that enables individuals to achieve remarkable outcomes. Forsyth (1999) describes teams as organized groups that collaborate toward shared goals, requiring coordination and cooperation to complete specific tasks.</w:t>
      </w:r>
    </w:p>
    <w:p w:rsidR="00000000" w:rsidDel="00000000" w:rsidP="00000000" w:rsidRDefault="00000000" w:rsidRPr="00000000" w14:paraId="00000028">
      <w:pPr>
        <w:shd w:fill="ffffff" w:val="clea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This report aims to critically reflect on personal experiences of teamwork, considering relevant models and theories from the Effective Teamworking and Communication module.</w:t>
      </w:r>
    </w:p>
    <w:p w:rsidR="00000000" w:rsidDel="00000000" w:rsidP="00000000" w:rsidRDefault="00000000" w:rsidRPr="00000000" w14:paraId="00000029">
      <w:pPr>
        <w:shd w:fill="ffffff" w:val="clea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Belbin’s theory emphasizes that people naturally take on different roles within a team. I would describe my natural role as a leader. While individual skills are important, knowing how to work well together as a team is even more essential. A team’s success in reaching a common goal depends on how well its members cooperate and stay committed to the shared objective.</w:t>
      </w:r>
    </w:p>
    <w:p w:rsidR="00000000" w:rsidDel="00000000" w:rsidP="00000000" w:rsidRDefault="00000000" w:rsidRPr="00000000" w14:paraId="0000002A">
      <w:pPr>
        <w:shd w:fill="ffffff" w:val="clea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Working as a team has many benefits, such as sharing knowledge, building better relationships, and improving problem-solving skills. It also helps people move from working alone to thinking as part of a group, creating a sense of shared responsibility and support.</w:t>
      </w:r>
    </w:p>
    <w:p w:rsidR="00000000" w:rsidDel="00000000" w:rsidP="00000000" w:rsidRDefault="00000000" w:rsidRPr="00000000" w14:paraId="0000002B">
      <w:pPr>
        <w:shd w:fill="ffffff" w:val="clear"/>
        <w:spacing w:after="240" w:before="240" w:line="360" w:lineRule="auto"/>
        <w:jc w:val="both"/>
        <w:rPr>
          <w:rFonts w:ascii="Play" w:cs="Play" w:eastAsia="Play" w:hAnsi="Play"/>
        </w:rPr>
      </w:pPr>
      <w:r w:rsidDel="00000000" w:rsidR="00000000" w:rsidRPr="00000000">
        <w:rPr>
          <w:rtl w:val="0"/>
        </w:rPr>
      </w:r>
    </w:p>
    <w:p w:rsidR="00000000" w:rsidDel="00000000" w:rsidP="00000000" w:rsidRDefault="00000000" w:rsidRPr="00000000" w14:paraId="0000002C">
      <w:pPr>
        <w:jc w:val="both"/>
        <w:rPr>
          <w:rFonts w:ascii="Play" w:cs="Play" w:eastAsia="Play" w:hAnsi="Play"/>
        </w:rPr>
      </w:pPr>
      <w:r w:rsidDel="00000000" w:rsidR="00000000" w:rsidRPr="00000000">
        <w:rPr>
          <w:rtl w:val="0"/>
        </w:rPr>
      </w:r>
    </w:p>
    <w:p w:rsidR="00000000" w:rsidDel="00000000" w:rsidP="00000000" w:rsidRDefault="00000000" w:rsidRPr="00000000" w14:paraId="0000002D">
      <w:pPr>
        <w:jc w:val="both"/>
        <w:rPr>
          <w:rFonts w:ascii="Play" w:cs="Play" w:eastAsia="Play" w:hAnsi="Play"/>
        </w:rPr>
      </w:pPr>
      <w:r w:rsidDel="00000000" w:rsidR="00000000" w:rsidRPr="00000000">
        <w:rPr>
          <w:rtl w:val="0"/>
        </w:rPr>
      </w:r>
    </w:p>
    <w:p w:rsidR="00000000" w:rsidDel="00000000" w:rsidP="00000000" w:rsidRDefault="00000000" w:rsidRPr="00000000" w14:paraId="0000002E">
      <w:pPr>
        <w:jc w:val="both"/>
        <w:rPr>
          <w:rFonts w:ascii="Play" w:cs="Play" w:eastAsia="Play" w:hAnsi="Play"/>
        </w:rPr>
      </w:pPr>
      <w:r w:rsidDel="00000000" w:rsidR="00000000" w:rsidRPr="00000000">
        <w:rPr>
          <w:rtl w:val="0"/>
        </w:rPr>
      </w:r>
    </w:p>
    <w:p w:rsidR="00000000" w:rsidDel="00000000" w:rsidP="00000000" w:rsidRDefault="00000000" w:rsidRPr="00000000" w14:paraId="0000002F">
      <w:pPr>
        <w:jc w:val="both"/>
        <w:rPr>
          <w:rFonts w:ascii="Play" w:cs="Play" w:eastAsia="Play" w:hAnsi="Play"/>
        </w:rPr>
      </w:pPr>
      <w:r w:rsidDel="00000000" w:rsidR="00000000" w:rsidRPr="00000000">
        <w:rPr>
          <w:rtl w:val="0"/>
        </w:rPr>
      </w:r>
    </w:p>
    <w:p w:rsidR="00000000" w:rsidDel="00000000" w:rsidP="00000000" w:rsidRDefault="00000000" w:rsidRPr="00000000" w14:paraId="00000030">
      <w:pPr>
        <w:jc w:val="both"/>
        <w:rPr>
          <w:rFonts w:ascii="Play" w:cs="Play" w:eastAsia="Play" w:hAnsi="Play"/>
        </w:rPr>
      </w:pPr>
      <w:r w:rsidDel="00000000" w:rsidR="00000000" w:rsidRPr="00000000">
        <w:rPr>
          <w:rtl w:val="0"/>
        </w:rPr>
      </w:r>
    </w:p>
    <w:p w:rsidR="00000000" w:rsidDel="00000000" w:rsidP="00000000" w:rsidRDefault="00000000" w:rsidRPr="00000000" w14:paraId="00000031">
      <w:pPr>
        <w:jc w:val="both"/>
        <w:rPr>
          <w:rFonts w:ascii="Play" w:cs="Play" w:eastAsia="Play" w:hAnsi="Play"/>
        </w:rPr>
      </w:pPr>
      <w:r w:rsidDel="00000000" w:rsidR="00000000" w:rsidRPr="00000000">
        <w:rPr>
          <w:rtl w:val="0"/>
        </w:rPr>
      </w:r>
    </w:p>
    <w:p w:rsidR="00000000" w:rsidDel="00000000" w:rsidP="00000000" w:rsidRDefault="00000000" w:rsidRPr="00000000" w14:paraId="00000032">
      <w:pPr>
        <w:jc w:val="both"/>
        <w:rPr>
          <w:rFonts w:ascii="Play" w:cs="Play" w:eastAsia="Play" w:hAnsi="Play"/>
        </w:rPr>
      </w:pPr>
      <w:r w:rsidDel="00000000" w:rsidR="00000000" w:rsidRPr="00000000">
        <w:rPr>
          <w:rtl w:val="0"/>
        </w:rPr>
      </w:r>
    </w:p>
    <w:p w:rsidR="00000000" w:rsidDel="00000000" w:rsidP="00000000" w:rsidRDefault="00000000" w:rsidRPr="00000000" w14:paraId="00000033">
      <w:pPr>
        <w:jc w:val="both"/>
        <w:rPr>
          <w:rFonts w:ascii="Play" w:cs="Play" w:eastAsia="Play" w:hAnsi="Play"/>
        </w:rPr>
      </w:pPr>
      <w:r w:rsidDel="00000000" w:rsidR="00000000" w:rsidRPr="00000000">
        <w:rPr>
          <w:rtl w:val="0"/>
        </w:rPr>
      </w:r>
    </w:p>
    <w:p w:rsidR="00000000" w:rsidDel="00000000" w:rsidP="00000000" w:rsidRDefault="00000000" w:rsidRPr="00000000" w14:paraId="00000034">
      <w:pPr>
        <w:jc w:val="both"/>
        <w:rPr>
          <w:rFonts w:ascii="Play" w:cs="Play" w:eastAsia="Play" w:hAnsi="Play"/>
        </w:rPr>
      </w:pPr>
      <w:r w:rsidDel="00000000" w:rsidR="00000000" w:rsidRPr="00000000">
        <w:rPr>
          <w:rtl w:val="0"/>
        </w:rPr>
      </w:r>
    </w:p>
    <w:p w:rsidR="00000000" w:rsidDel="00000000" w:rsidP="00000000" w:rsidRDefault="00000000" w:rsidRPr="00000000" w14:paraId="00000035">
      <w:pPr>
        <w:jc w:val="both"/>
        <w:rPr>
          <w:rFonts w:ascii="Play" w:cs="Play" w:eastAsia="Play" w:hAnsi="Play"/>
        </w:rPr>
      </w:pPr>
      <w:r w:rsidDel="00000000" w:rsidR="00000000" w:rsidRPr="00000000">
        <w:rPr>
          <w:rtl w:val="0"/>
        </w:rPr>
      </w:r>
    </w:p>
    <w:p w:rsidR="00000000" w:rsidDel="00000000" w:rsidP="00000000" w:rsidRDefault="00000000" w:rsidRPr="00000000" w14:paraId="00000036">
      <w:pPr>
        <w:pStyle w:val="Heading1"/>
        <w:jc w:val="both"/>
        <w:rPr>
          <w:rFonts w:ascii="Arial" w:cs="Arial" w:eastAsia="Arial" w:hAnsi="Arial"/>
          <w:b w:val="1"/>
          <w:color w:val="000000"/>
          <w:sz w:val="24"/>
          <w:szCs w:val="24"/>
        </w:rPr>
      </w:pPr>
      <w:bookmarkStart w:colFirst="0" w:colLast="0" w:name="_qk9pnnobg3jj" w:id="1"/>
      <w:bookmarkEnd w:id="1"/>
      <w:r w:rsidDel="00000000" w:rsidR="00000000" w:rsidRPr="00000000">
        <w:rPr>
          <w:rFonts w:ascii="Arial" w:cs="Arial" w:eastAsia="Arial" w:hAnsi="Arial"/>
          <w:b w:val="1"/>
          <w:color w:val="000000"/>
          <w:sz w:val="24"/>
          <w:szCs w:val="24"/>
          <w:rtl w:val="0"/>
        </w:rPr>
        <w:t xml:space="preserve">Main Body</w:t>
      </w:r>
    </w:p>
    <w:p w:rsidR="00000000" w:rsidDel="00000000" w:rsidP="00000000" w:rsidRDefault="00000000" w:rsidRPr="00000000" w14:paraId="00000037">
      <w:pPr>
        <w:jc w:val="both"/>
        <w:rPr>
          <w:rFonts w:ascii="Play" w:cs="Play" w:eastAsia="Play" w:hAnsi="Play"/>
        </w:rPr>
      </w:pPr>
      <w:r w:rsidDel="00000000" w:rsidR="00000000" w:rsidRPr="00000000">
        <w:rPr>
          <w:rtl w:val="0"/>
        </w:rPr>
      </w:r>
    </w:p>
    <w:p w:rsidR="00000000" w:rsidDel="00000000" w:rsidP="00000000" w:rsidRDefault="00000000" w:rsidRPr="00000000" w14:paraId="00000038">
      <w:pPr>
        <w:shd w:fill="ffffff" w:val="clea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In the Effective Teamworking and Communication module, we explored various teamwork concepts. As part of this, we completed Belbin’s Team Role Self-Perception Inventory (BTRSPI) to identify our natural roles within a team. This tool helps individuals and organizations understand how team members contribute to group dynamics by highlighting their strengths and weaknesses. According to Belbin, a team role is "a tendency to behave, contribute, and interrelate with others in a particular way" (Belbin, 2010, cited in Aranzabal, Epelde, and Atetxe, 2022, para. 12).</w:t>
      </w:r>
    </w:p>
    <w:p w:rsidR="00000000" w:rsidDel="00000000" w:rsidP="00000000" w:rsidRDefault="00000000" w:rsidRPr="00000000" w14:paraId="00000039">
      <w:pPr>
        <w:shd w:fill="ffffff" w:val="clea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The test identified my dominant roles as a Shaper and an Implementer. Implementers (IMP) prefer structured environments and can struggle when unexpected changes disrupt plans. However, they are also reliable and practical, helping to bring order to chaotic situations. Shapers, on the other hand, drive the team forward, thrive under pressure, and push through obstacles. However, they can sometimes be overly assertive and unintentionally offend others (Belbin, no date).</w:t>
      </w:r>
    </w:p>
    <w:p w:rsidR="00000000" w:rsidDel="00000000" w:rsidP="00000000" w:rsidRDefault="00000000" w:rsidRPr="00000000" w14:paraId="0000003A">
      <w:pPr>
        <w:shd w:fill="ffffff" w:val="clea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Reflecting on these results, I recognise that I naturally take on leadership responsibilities in group settings. I tend to ensure that everyone understands their tasks, facilitate communication, and actively work toward solutions. However, I have also noticed that my strong focus on efficiency and task completion can make me appear inflexible, stubborn, or forceful, especially under pressure. Although my intention is always to keep the team on track, I now realize that my direct approach can sometimes be misinterpreted. Moving forward, I aim to develop greater awareness of my communication style and balance my leadership with active listening and adaptability.</w:t>
      </w:r>
    </w:p>
    <w:p w:rsidR="00000000" w:rsidDel="00000000" w:rsidP="00000000" w:rsidRDefault="00000000" w:rsidRPr="00000000" w14:paraId="0000003B">
      <w:pPr>
        <w:shd w:fill="ffffff" w:val="clea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Beyond individual roles, the module introduced us to Tuckman’s (1965) model of team development, which outlines the forming, storming, norming, and performing stages. Understanding these stages has helped me reflect on how teams evolve over time and the importance of adapting to different phases</w:t>
      </w:r>
      <w:r w:rsidDel="00000000" w:rsidR="00000000" w:rsidRPr="00000000">
        <w:rPr>
          <w:rFonts w:ascii="Arial" w:cs="Arial" w:eastAsia="Arial" w:hAnsi="Arial"/>
          <w:shd w:fill="auto" w:val="clear"/>
          <w:rtl w:val="0"/>
        </w:rPr>
        <w:t xml:space="preserve">. For example, during a group project presantation, in the merits of team and in the sharing of resbonsibility, I noticed how initial uncertainty (forming) transitioned into disagreements (storming), which were eventually resolved as roles became clearer (norming), leading to a more productive working dynamic (performing).</w:t>
      </w:r>
      <w:r w:rsidDel="00000000" w:rsidR="00000000" w:rsidRPr="00000000">
        <w:rPr>
          <w:rtl w:val="0"/>
        </w:rPr>
      </w:r>
    </w:p>
    <w:p w:rsidR="00000000" w:rsidDel="00000000" w:rsidP="00000000" w:rsidRDefault="00000000" w:rsidRPr="00000000" w14:paraId="0000003C">
      <w:pPr>
        <w:shd w:fill="ffffff" w:val="clea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 key aspect of teamwork is the ability to manage conflict effectively. Jehn, Northcraft and Neale (1999) define conflict as disagreements coming from interpersonal interactions and individual differences. While conflict can create tension, when handled constructively, it can also drive creativity and strengthen team cohesion. I experienced this firsthand during a group PowerPoint presentation. Initially, I had limited knowledge of the topic, but by collaborating with teammates who had more expertise, I gained a deeper understanding. This experience reinforced the importance of taking advantage of diverse skills within a team. It also highlighted the value of mutual support and shared responsibility, which helped us produce a stronger final presentation.</w:t>
      </w:r>
    </w:p>
    <w:p w:rsidR="00000000" w:rsidDel="00000000" w:rsidP="00000000" w:rsidRDefault="00000000" w:rsidRPr="00000000" w14:paraId="0000003D">
      <w:pPr>
        <w:shd w:fill="ffffff" w:val="clea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Despite its benefits, teamwork also presents challenges. Hardingham (1997) noted that group work can sometimes lead to inefficiencies, particularly when there is no clear agreement or when critical thinking is suppressed. Issues such as social shirking, where some members contribute less while relying on others, can negatively impact motivation and productivity. Unequal distribution of responsibilities can also create frustration and resentment within the group. I have encountered this challenge in academic settings when working on group projects. Differences in work ethic and commitment levels sometimes led to tensions, requiring extra effort from certain members to compensate for others. This experience made me more aware of the importance of role allocation and accountability in teams.</w:t>
      </w:r>
    </w:p>
    <w:p w:rsidR="00000000" w:rsidDel="00000000" w:rsidP="00000000" w:rsidRDefault="00000000" w:rsidRPr="00000000" w14:paraId="0000003E">
      <w:pPr>
        <w:shd w:fill="ffffff" w:val="clea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To address these challenges, Penner (1994) identified key characteristics of effective teams, including:</w:t>
      </w:r>
    </w:p>
    <w:p w:rsidR="00000000" w:rsidDel="00000000" w:rsidP="00000000" w:rsidRDefault="00000000" w:rsidRPr="00000000" w14:paraId="0000003F">
      <w:pPr>
        <w:numPr>
          <w:ilvl w:val="0"/>
          <w:numId w:val="1"/>
        </w:numPr>
        <w:shd w:fill="ffffff" w:val="clear"/>
        <w:spacing w:after="240" w:before="240" w:line="360" w:lineRule="auto"/>
        <w:ind w:left="720" w:hanging="360"/>
        <w:jc w:val="both"/>
        <w:rPr/>
      </w:pPr>
      <w:r w:rsidDel="00000000" w:rsidR="00000000" w:rsidRPr="00000000">
        <w:rPr>
          <w:rFonts w:ascii="Arial" w:cs="Arial" w:eastAsia="Arial" w:hAnsi="Arial"/>
          <w:rtl w:val="0"/>
        </w:rPr>
        <w:t xml:space="preserve">Establishing a shared goal and clear responsibilities</w:t>
      </w:r>
    </w:p>
    <w:p w:rsidR="00000000" w:rsidDel="00000000" w:rsidP="00000000" w:rsidRDefault="00000000" w:rsidRPr="00000000" w14:paraId="00000040">
      <w:pPr>
        <w:numPr>
          <w:ilvl w:val="0"/>
          <w:numId w:val="1"/>
        </w:numPr>
        <w:shd w:fill="ffffff" w:val="clear"/>
        <w:spacing w:after="240" w:before="240" w:line="360" w:lineRule="auto"/>
        <w:ind w:left="720" w:hanging="360"/>
        <w:jc w:val="both"/>
        <w:rPr/>
      </w:pPr>
      <w:r w:rsidDel="00000000" w:rsidR="00000000" w:rsidRPr="00000000">
        <w:rPr>
          <w:rFonts w:ascii="Arial" w:cs="Arial" w:eastAsia="Arial" w:hAnsi="Arial"/>
          <w:rtl w:val="0"/>
        </w:rPr>
        <w:t xml:space="preserve">Utilizing knowledge effectively and maintaining transparent communication</w:t>
      </w:r>
    </w:p>
    <w:p w:rsidR="00000000" w:rsidDel="00000000" w:rsidP="00000000" w:rsidRDefault="00000000" w:rsidRPr="00000000" w14:paraId="00000041">
      <w:pPr>
        <w:numPr>
          <w:ilvl w:val="0"/>
          <w:numId w:val="1"/>
        </w:numPr>
        <w:shd w:fill="ffffff" w:val="clear"/>
        <w:spacing w:after="240" w:before="240" w:line="360" w:lineRule="auto"/>
        <w:ind w:left="720" w:hanging="360"/>
        <w:jc w:val="both"/>
        <w:rPr/>
      </w:pPr>
      <w:r w:rsidDel="00000000" w:rsidR="00000000" w:rsidRPr="00000000">
        <w:rPr>
          <w:rFonts w:ascii="Arial" w:cs="Arial" w:eastAsia="Arial" w:hAnsi="Arial"/>
          <w:rtl w:val="0"/>
        </w:rPr>
        <w:t xml:space="preserve">Creating an environment of trust where all members feel valued</w:t>
      </w:r>
    </w:p>
    <w:p w:rsidR="00000000" w:rsidDel="00000000" w:rsidP="00000000" w:rsidRDefault="00000000" w:rsidRPr="00000000" w14:paraId="00000042">
      <w:pPr>
        <w:numPr>
          <w:ilvl w:val="0"/>
          <w:numId w:val="1"/>
        </w:numPr>
        <w:shd w:fill="ffffff" w:val="clear"/>
        <w:spacing w:after="240" w:before="240" w:line="360" w:lineRule="auto"/>
        <w:ind w:left="720" w:hanging="360"/>
        <w:jc w:val="both"/>
        <w:rPr/>
      </w:pPr>
      <w:r w:rsidDel="00000000" w:rsidR="00000000" w:rsidRPr="00000000">
        <w:rPr>
          <w:rFonts w:ascii="Arial" w:cs="Arial" w:eastAsia="Arial" w:hAnsi="Arial"/>
          <w:rtl w:val="0"/>
        </w:rPr>
        <w:t xml:space="preserve">Encouraging constructive conflict resolution through a win-win approach</w:t>
      </w:r>
    </w:p>
    <w:p w:rsidR="00000000" w:rsidDel="00000000" w:rsidP="00000000" w:rsidRDefault="00000000" w:rsidRPr="00000000" w14:paraId="00000043">
      <w:pPr>
        <w:numPr>
          <w:ilvl w:val="0"/>
          <w:numId w:val="1"/>
        </w:numPr>
        <w:shd w:fill="ffffff" w:val="clear"/>
        <w:spacing w:after="240" w:before="240" w:line="360" w:lineRule="auto"/>
        <w:ind w:left="720" w:hanging="360"/>
        <w:jc w:val="both"/>
        <w:rPr/>
      </w:pPr>
      <w:r w:rsidDel="00000000" w:rsidR="00000000" w:rsidRPr="00000000">
        <w:rPr>
          <w:rFonts w:ascii="Arial" w:cs="Arial" w:eastAsia="Arial" w:hAnsi="Arial"/>
          <w:rtl w:val="0"/>
        </w:rPr>
        <w:t xml:space="preserve">Employing efficient working methods and strong leadership</w:t>
      </w:r>
    </w:p>
    <w:p w:rsidR="00000000" w:rsidDel="00000000" w:rsidP="00000000" w:rsidRDefault="00000000" w:rsidRPr="00000000" w14:paraId="00000044">
      <w:pPr>
        <w:shd w:fill="ffffff" w:val="clear"/>
        <w:spacing w:after="240" w:before="240" w:line="360" w:lineRule="auto"/>
        <w:ind w:left="720" w:firstLine="0"/>
        <w:jc w:val="both"/>
        <w:rPr>
          <w:rFonts w:ascii="Play" w:cs="Play" w:eastAsia="Play" w:hAnsi="Play"/>
        </w:rPr>
      </w:pPr>
      <w:r w:rsidDel="00000000" w:rsidR="00000000" w:rsidRPr="00000000">
        <w:rPr>
          <w:rFonts w:ascii="Arial" w:cs="Arial" w:eastAsia="Arial" w:hAnsi="Arial"/>
          <w:b w:val="1"/>
          <w:color w:val="000000"/>
          <w:sz w:val="24"/>
          <w:szCs w:val="24"/>
          <w:rtl w:val="0"/>
        </w:rPr>
        <w:t xml:space="preserve">Conclusion</w:t>
      </w:r>
      <w:r w:rsidDel="00000000" w:rsidR="00000000" w:rsidRPr="00000000">
        <w:rPr>
          <w:rtl w:val="0"/>
        </w:rPr>
      </w:r>
    </w:p>
    <w:p w:rsidR="00000000" w:rsidDel="00000000" w:rsidP="00000000" w:rsidRDefault="00000000" w:rsidRPr="00000000" w14:paraId="00000045">
      <w:pPr>
        <w:shd w:fill="ffffff" w:val="clea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By following these teamwork principles, teams can overcome challenges and work more effectively together. This module has helped me understand that being a good team member is not just about taking the lead and making sure tasks are completed, it is also about listening to others, being flexible, and considering how my approach affects my teammates.</w:t>
      </w:r>
    </w:p>
    <w:p w:rsidR="00000000" w:rsidDel="00000000" w:rsidP="00000000" w:rsidRDefault="00000000" w:rsidRPr="00000000" w14:paraId="00000046">
      <w:pPr>
        <w:shd w:fill="ffffff" w:val="clea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Going forward, I want to improve my leadership style by making sure everyone in the team feels included and heard. I also realise that handling disagreements in a positive way is important, so I will work on creating an environment where team members can share their ideas without feeling a sense of tension. Additionally, I will use Tuckman’s team development model to better manage challenges at different stages of teamwork.</w:t>
      </w:r>
    </w:p>
    <w:p w:rsidR="00000000" w:rsidDel="00000000" w:rsidP="00000000" w:rsidRDefault="00000000" w:rsidRPr="00000000" w14:paraId="00000047">
      <w:pPr>
        <w:shd w:fill="ffffff" w:val="clear"/>
        <w:spacing w:after="240" w:before="240" w:line="360" w:lineRule="auto"/>
        <w:jc w:val="both"/>
        <w:rPr>
          <w:rFonts w:ascii="Play" w:cs="Play" w:eastAsia="Play" w:hAnsi="Play"/>
        </w:rPr>
      </w:pPr>
      <w:r w:rsidDel="00000000" w:rsidR="00000000" w:rsidRPr="00000000">
        <w:rPr>
          <w:rtl w:val="0"/>
        </w:rPr>
      </w:r>
    </w:p>
    <w:p w:rsidR="00000000" w:rsidDel="00000000" w:rsidP="00000000" w:rsidRDefault="00000000" w:rsidRPr="00000000" w14:paraId="00000048">
      <w:pPr>
        <w:shd w:fill="ffffff" w:val="clear"/>
        <w:spacing w:after="240" w:before="240" w:line="360" w:lineRule="auto"/>
        <w:jc w:val="both"/>
        <w:rPr>
          <w:color w:val="000000"/>
        </w:rPr>
      </w:pPr>
      <w:r w:rsidDel="00000000" w:rsidR="00000000" w:rsidRPr="00000000">
        <w:rPr>
          <w:rtl w:val="0"/>
        </w:rPr>
      </w:r>
    </w:p>
    <w:p w:rsidR="00000000" w:rsidDel="00000000" w:rsidP="00000000" w:rsidRDefault="00000000" w:rsidRPr="00000000" w14:paraId="00000049">
      <w:pPr>
        <w:shd w:fill="ffffff" w:val="clear"/>
        <w:spacing w:after="240" w:before="240" w:line="360" w:lineRule="auto"/>
        <w:jc w:val="both"/>
        <w:rPr>
          <w:color w:val="000000"/>
        </w:rPr>
      </w:pPr>
      <w:r w:rsidDel="00000000" w:rsidR="00000000" w:rsidRPr="00000000">
        <w:rPr>
          <w:rtl w:val="0"/>
        </w:rPr>
      </w:r>
    </w:p>
    <w:p w:rsidR="00000000" w:rsidDel="00000000" w:rsidP="00000000" w:rsidRDefault="00000000" w:rsidRPr="00000000" w14:paraId="0000004A">
      <w:pPr>
        <w:shd w:fill="ffffff" w:val="clear"/>
        <w:spacing w:after="240" w:before="240" w:line="360" w:lineRule="auto"/>
        <w:jc w:val="both"/>
        <w:rPr>
          <w:color w:val="000000"/>
        </w:rPr>
      </w:pPr>
      <w:r w:rsidDel="00000000" w:rsidR="00000000" w:rsidRPr="00000000">
        <w:rPr>
          <w:rtl w:val="0"/>
        </w:rPr>
      </w:r>
    </w:p>
    <w:p w:rsidR="00000000" w:rsidDel="00000000" w:rsidP="00000000" w:rsidRDefault="00000000" w:rsidRPr="00000000" w14:paraId="0000004B">
      <w:pPr>
        <w:shd w:fill="ffffff" w:val="clear"/>
        <w:spacing w:after="240" w:before="240" w:line="360" w:lineRule="auto"/>
        <w:jc w:val="both"/>
        <w:rPr>
          <w:rFonts w:ascii="Arial" w:cs="Arial" w:eastAsia="Arial" w:hAnsi="Arial"/>
          <w:color w:val="000000"/>
        </w:rPr>
      </w:pPr>
      <w:r w:rsidDel="00000000" w:rsidR="00000000" w:rsidRPr="00000000">
        <w:rPr>
          <w:rFonts w:ascii="Arial" w:cs="Arial" w:eastAsia="Arial" w:hAnsi="Arial"/>
          <w:b w:val="1"/>
          <w:color w:val="000000"/>
          <w:sz w:val="24"/>
          <w:szCs w:val="24"/>
          <w:rtl w:val="0"/>
        </w:rPr>
        <w:t xml:space="preserve">Reference List</w:t>
      </w: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ind w:left="720" w:hanging="720"/>
        <w:rPr>
          <w:rFonts w:ascii="Arial" w:cs="Arial" w:eastAsia="Arial" w:hAnsi="Arial"/>
        </w:rPr>
      </w:pPr>
      <w:r w:rsidDel="00000000" w:rsidR="00000000" w:rsidRPr="00000000">
        <w:rPr>
          <w:rFonts w:ascii="Arial" w:cs="Arial" w:eastAsia="Arial" w:hAnsi="Arial"/>
          <w:rtl w:val="0"/>
        </w:rPr>
        <w:t xml:space="preserve">Aranzabal, A., Epelde, E. and Artetxe, M. (2022). ‘Team Formation on the Basis of Belbin’s Roles to Enhance Students’ Performance in Project Based Learning’, </w:t>
      </w:r>
      <w:r w:rsidDel="00000000" w:rsidR="00000000" w:rsidRPr="00000000">
        <w:rPr>
          <w:rFonts w:ascii="Arial" w:cs="Arial" w:eastAsia="Arial" w:hAnsi="Arial"/>
          <w:i w:val="1"/>
          <w:rtl w:val="0"/>
        </w:rPr>
        <w:t xml:space="preserve">Education for Chemical Engineers</w:t>
      </w:r>
      <w:r w:rsidDel="00000000" w:rsidR="00000000" w:rsidRPr="00000000">
        <w:rPr>
          <w:rFonts w:ascii="Arial" w:cs="Arial" w:eastAsia="Arial" w:hAnsi="Arial"/>
          <w:rtl w:val="0"/>
        </w:rPr>
        <w:t xml:space="preserve">, 38(1), pp.22–37. Available at: https://doi.org/10.1016/j.ece.2021.09.001.</w:t>
      </w:r>
    </w:p>
    <w:p w:rsidR="00000000" w:rsidDel="00000000" w:rsidP="00000000" w:rsidRDefault="00000000" w:rsidRPr="00000000" w14:paraId="0000004E">
      <w:pPr>
        <w:ind w:left="720" w:hanging="720"/>
        <w:rPr>
          <w:rFonts w:ascii="Arial" w:cs="Arial" w:eastAsia="Arial" w:hAnsi="Arial"/>
          <w:b w:val="1"/>
        </w:rPr>
      </w:pPr>
      <w:r w:rsidDel="00000000" w:rsidR="00000000" w:rsidRPr="00000000">
        <w:rPr>
          <w:rFonts w:ascii="Arial" w:cs="Arial" w:eastAsia="Arial" w:hAnsi="Arial"/>
          <w:rtl w:val="0"/>
        </w:rPr>
        <w:t xml:space="preserve">Belbin (no date) </w:t>
      </w:r>
      <w:r w:rsidDel="00000000" w:rsidR="00000000" w:rsidRPr="00000000">
        <w:rPr>
          <w:rFonts w:ascii="Arial" w:cs="Arial" w:eastAsia="Arial" w:hAnsi="Arial"/>
          <w:i w:val="1"/>
          <w:rtl w:val="0"/>
        </w:rPr>
        <w:t xml:space="preserve">The Nine Belbin Team Roles.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Available at: </w:t>
      </w:r>
      <w:hyperlink r:id="rId6">
        <w:r w:rsidDel="00000000" w:rsidR="00000000" w:rsidRPr="00000000">
          <w:rPr>
            <w:rFonts w:ascii="Play" w:cs="Play" w:eastAsia="Play" w:hAnsi="Play"/>
            <w:color w:val="467886"/>
            <w:u w:val="single"/>
            <w:rtl w:val="0"/>
          </w:rPr>
          <w:t xml:space="preserve">https://www.belbin.com/about/belbin-team-roles</w:t>
        </w:r>
      </w:hyperlink>
      <w:r w:rsidDel="00000000" w:rsidR="00000000" w:rsidRPr="00000000">
        <w:rPr>
          <w:rFonts w:ascii="Arial" w:cs="Arial" w:eastAsia="Arial" w:hAnsi="Arial"/>
          <w:rtl w:val="0"/>
        </w:rPr>
        <w:t xml:space="preserve"> (Accessed:</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5 March 2025)</w:t>
      </w:r>
      <w:r w:rsidDel="00000000" w:rsidR="00000000" w:rsidRPr="00000000">
        <w:rPr>
          <w:rtl w:val="0"/>
        </w:rPr>
      </w:r>
    </w:p>
    <w:p w:rsidR="00000000" w:rsidDel="00000000" w:rsidP="00000000" w:rsidRDefault="00000000" w:rsidRPr="00000000" w14:paraId="0000004F">
      <w:pPr>
        <w:ind w:left="720" w:hanging="720"/>
        <w:rPr>
          <w:rFonts w:ascii="Arial" w:cs="Arial" w:eastAsia="Arial" w:hAnsi="Arial"/>
        </w:rPr>
      </w:pPr>
      <w:r w:rsidDel="00000000" w:rsidR="00000000" w:rsidRPr="00000000">
        <w:rPr>
          <w:rtl w:val="0"/>
        </w:rPr>
      </w:r>
    </w:p>
    <w:p w:rsidR="00000000" w:rsidDel="00000000" w:rsidP="00000000" w:rsidRDefault="00000000" w:rsidRPr="00000000" w14:paraId="00000050">
      <w:pPr>
        <w:ind w:left="720" w:hanging="720"/>
        <w:rPr>
          <w:rFonts w:ascii="Arial" w:cs="Arial" w:eastAsia="Arial" w:hAnsi="Arial"/>
        </w:rPr>
      </w:pPr>
      <w:r w:rsidDel="00000000" w:rsidR="00000000" w:rsidRPr="00000000">
        <w:rPr>
          <w:rFonts w:ascii="Arial" w:cs="Arial" w:eastAsia="Arial" w:hAnsi="Arial"/>
          <w:rtl w:val="0"/>
        </w:rPr>
        <w:t xml:space="preserve">Belbin, R. M. (1993). Team roles at work. Oxford: Butterworth-Heinemann</w:t>
      </w:r>
    </w:p>
    <w:p w:rsidR="00000000" w:rsidDel="00000000" w:rsidP="00000000" w:rsidRDefault="00000000" w:rsidRPr="00000000" w14:paraId="00000051">
      <w:pPr>
        <w:ind w:left="720" w:hanging="720"/>
        <w:rPr>
          <w:rFonts w:ascii="Arial" w:cs="Arial" w:eastAsia="Arial" w:hAnsi="Arial"/>
        </w:rPr>
      </w:pPr>
      <w:r w:rsidDel="00000000" w:rsidR="00000000" w:rsidRPr="00000000">
        <w:rPr>
          <w:rtl w:val="0"/>
        </w:rPr>
      </w:r>
    </w:p>
    <w:p w:rsidR="00000000" w:rsidDel="00000000" w:rsidP="00000000" w:rsidRDefault="00000000" w:rsidRPr="00000000" w14:paraId="00000052">
      <w:pPr>
        <w:ind w:left="720" w:hanging="720"/>
        <w:rPr>
          <w:rFonts w:ascii="Arial" w:cs="Arial" w:eastAsia="Arial" w:hAnsi="Arial"/>
        </w:rPr>
      </w:pPr>
      <w:r w:rsidDel="00000000" w:rsidR="00000000" w:rsidRPr="00000000">
        <w:rPr>
          <w:rFonts w:ascii="Arial" w:cs="Arial" w:eastAsia="Arial" w:hAnsi="Arial"/>
          <w:rtl w:val="0"/>
        </w:rPr>
        <w:t xml:space="preserve">Belbin, R.M. (1981). Management teams. Why they succeed or fail. London: Butterworth-Heinemann: </w:t>
      </w:r>
    </w:p>
    <w:p w:rsidR="00000000" w:rsidDel="00000000" w:rsidP="00000000" w:rsidRDefault="00000000" w:rsidRPr="00000000" w14:paraId="00000053">
      <w:pPr>
        <w:ind w:left="720" w:hanging="720"/>
        <w:rPr>
          <w:rFonts w:ascii="Arial" w:cs="Arial" w:eastAsia="Arial" w:hAnsi="Arial"/>
        </w:rPr>
      </w:pPr>
      <w:r w:rsidDel="00000000" w:rsidR="00000000" w:rsidRPr="00000000">
        <w:rPr>
          <w:rFonts w:ascii="Arial" w:cs="Arial" w:eastAsia="Arial" w:hAnsi="Arial"/>
          <w:rtl w:val="0"/>
        </w:rPr>
        <w:t xml:space="preserve">https://books.google.co.uk/booksredir_esc=y&amp;hl=tr&amp;id=hF2yJzYfUBAC&amp;q=perspective#v=snippet&amp;q=perspective&amp;f=false</w:t>
      </w:r>
    </w:p>
    <w:p w:rsidR="00000000" w:rsidDel="00000000" w:rsidP="00000000" w:rsidRDefault="00000000" w:rsidRPr="00000000" w14:paraId="00000054">
      <w:pPr>
        <w:ind w:left="720" w:hanging="720"/>
        <w:rPr>
          <w:rFonts w:ascii="Arial" w:cs="Arial" w:eastAsia="Arial" w:hAnsi="Arial"/>
        </w:rPr>
      </w:pPr>
      <w:r w:rsidDel="00000000" w:rsidR="00000000" w:rsidRPr="00000000">
        <w:rPr>
          <w:rFonts w:ascii="Arial" w:cs="Arial" w:eastAsia="Arial" w:hAnsi="Arial"/>
          <w:rtl w:val="0"/>
        </w:rPr>
        <w:t xml:space="preserve">Forsyth, D. R. (1999). </w:t>
      </w:r>
      <w:r w:rsidDel="00000000" w:rsidR="00000000" w:rsidRPr="00000000">
        <w:rPr>
          <w:rFonts w:ascii="Arial" w:cs="Arial" w:eastAsia="Arial" w:hAnsi="Arial"/>
          <w:i w:val="1"/>
          <w:rtl w:val="0"/>
        </w:rPr>
        <w:t xml:space="preserve">Group dynamics</w:t>
      </w:r>
      <w:r w:rsidDel="00000000" w:rsidR="00000000" w:rsidRPr="00000000">
        <w:rPr>
          <w:rFonts w:ascii="Arial" w:cs="Arial" w:eastAsia="Arial" w:hAnsi="Arial"/>
          <w:rtl w:val="0"/>
        </w:rPr>
        <w:t xml:space="preserve"> (3rd edn.). Belmont, CA: Brooks/Cole Publishing.</w:t>
      </w:r>
    </w:p>
    <w:p w:rsidR="00000000" w:rsidDel="00000000" w:rsidP="00000000" w:rsidRDefault="00000000" w:rsidRPr="00000000" w14:paraId="00000055">
      <w:pPr>
        <w:shd w:fill="ffffff" w:val="clear"/>
        <w:spacing w:after="240" w:before="240" w:line="276"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Hardingham, A. (1997). </w:t>
      </w:r>
      <w:r w:rsidDel="00000000" w:rsidR="00000000" w:rsidRPr="00000000">
        <w:rPr>
          <w:rFonts w:ascii="Arial" w:cs="Arial" w:eastAsia="Arial" w:hAnsi="Arial"/>
          <w:i w:val="1"/>
          <w:color w:val="000000"/>
          <w:rtl w:val="0"/>
        </w:rPr>
        <w:t xml:space="preserve">Working in teams.</w:t>
      </w:r>
      <w:r w:rsidDel="00000000" w:rsidR="00000000" w:rsidRPr="00000000">
        <w:rPr>
          <w:rFonts w:ascii="Arial" w:cs="Arial" w:eastAsia="Arial" w:hAnsi="Arial"/>
          <w:color w:val="000000"/>
          <w:rtl w:val="0"/>
        </w:rPr>
        <w:t xml:space="preserve"> Great Britain: Cromwell Press</w:t>
      </w:r>
    </w:p>
    <w:p w:rsidR="00000000" w:rsidDel="00000000" w:rsidP="00000000" w:rsidRDefault="00000000" w:rsidRPr="00000000" w14:paraId="00000056">
      <w:pPr>
        <w:shd w:fill="ffffff" w:val="clear"/>
        <w:spacing w:after="240" w:before="240" w:line="276"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Jehn, K. A., Northcraft, G. B., and Neale, M. A. (1999). ‘Why differences make a difference: A field study of diversity, conflict, and performance in workgroups’, </w:t>
      </w:r>
      <w:r w:rsidDel="00000000" w:rsidR="00000000" w:rsidRPr="00000000">
        <w:rPr>
          <w:rFonts w:ascii="Arial" w:cs="Arial" w:eastAsia="Arial" w:hAnsi="Arial"/>
          <w:i w:val="1"/>
          <w:color w:val="000000"/>
          <w:rtl w:val="0"/>
        </w:rPr>
        <w:t xml:space="preserve">Administrative Science Quarterly,</w:t>
      </w:r>
      <w:r w:rsidDel="00000000" w:rsidR="00000000" w:rsidRPr="00000000">
        <w:rPr>
          <w:rFonts w:ascii="Arial" w:cs="Arial" w:eastAsia="Arial" w:hAnsi="Arial"/>
          <w:color w:val="000000"/>
          <w:rtl w:val="0"/>
        </w:rPr>
        <w:t xml:space="preserve"> 44(4), 741-763.</w:t>
      </w:r>
    </w:p>
    <w:p w:rsidR="00000000" w:rsidDel="00000000" w:rsidP="00000000" w:rsidRDefault="00000000" w:rsidRPr="00000000" w14:paraId="00000057">
      <w:pPr>
        <w:shd w:fill="ffffff" w:val="clear"/>
        <w:spacing w:after="240" w:before="240" w:line="276" w:lineRule="auto"/>
        <w:ind w:left="720" w:hanging="720"/>
        <w:jc w:val="both"/>
        <w:rPr>
          <w:rFonts w:ascii="Arial" w:cs="Arial" w:eastAsia="Arial" w:hAnsi="Arial"/>
          <w:color w:val="000000"/>
        </w:rPr>
      </w:pPr>
      <w:r w:rsidDel="00000000" w:rsidR="00000000" w:rsidRPr="00000000">
        <w:rPr>
          <w:rFonts w:ascii="Arial" w:cs="Arial" w:eastAsia="Arial" w:hAnsi="Arial"/>
          <w:color w:val="000000"/>
          <w:rtl w:val="0"/>
        </w:rPr>
        <w:t xml:space="preserve">Penner, D. (1994). </w:t>
      </w:r>
      <w:r w:rsidDel="00000000" w:rsidR="00000000" w:rsidRPr="00000000">
        <w:rPr>
          <w:rFonts w:ascii="Arial" w:cs="Arial" w:eastAsia="Arial" w:hAnsi="Arial"/>
          <w:i w:val="1"/>
          <w:color w:val="000000"/>
          <w:rtl w:val="0"/>
        </w:rPr>
        <w:t xml:space="preserve">The Project Manager’s Survival Guide.</w:t>
      </w:r>
      <w:r w:rsidDel="00000000" w:rsidR="00000000" w:rsidRPr="00000000">
        <w:rPr>
          <w:rFonts w:ascii="Arial" w:cs="Arial" w:eastAsia="Arial" w:hAnsi="Arial"/>
          <w:color w:val="000000"/>
          <w:rtl w:val="0"/>
        </w:rPr>
        <w:t xml:space="preserve"> Richland: Battele Press</w:t>
      </w:r>
    </w:p>
    <w:p w:rsidR="00000000" w:rsidDel="00000000" w:rsidP="00000000" w:rsidRDefault="00000000" w:rsidRPr="00000000" w14:paraId="00000058">
      <w:pPr>
        <w:ind w:left="720" w:hanging="720"/>
        <w:rPr>
          <w:rFonts w:ascii="Arial" w:cs="Arial" w:eastAsia="Arial" w:hAnsi="Arial"/>
        </w:rPr>
      </w:pPr>
      <w:r w:rsidDel="00000000" w:rsidR="00000000" w:rsidRPr="00000000">
        <w:rPr>
          <w:rFonts w:ascii="Arial" w:cs="Arial" w:eastAsia="Arial" w:hAnsi="Arial"/>
          <w:rtl w:val="0"/>
        </w:rPr>
        <w:t xml:space="preserve">Scarnati, J. T. (2001). ‘On becoming a team player.’ </w:t>
      </w:r>
      <w:r w:rsidDel="00000000" w:rsidR="00000000" w:rsidRPr="00000000">
        <w:rPr>
          <w:rFonts w:ascii="Arial" w:cs="Arial" w:eastAsia="Arial" w:hAnsi="Arial"/>
          <w:i w:val="1"/>
          <w:rtl w:val="0"/>
        </w:rPr>
        <w:t xml:space="preserve">Team Performance Management: An International Journal</w:t>
      </w:r>
      <w:r w:rsidDel="00000000" w:rsidR="00000000" w:rsidRPr="00000000">
        <w:rPr>
          <w:rFonts w:ascii="Arial" w:cs="Arial" w:eastAsia="Arial" w:hAnsi="Arial"/>
          <w:rtl w:val="0"/>
        </w:rPr>
        <w:t xml:space="preserve">, 7(1/2), 5-10</w:t>
      </w:r>
    </w:p>
    <w:p w:rsidR="00000000" w:rsidDel="00000000" w:rsidP="00000000" w:rsidRDefault="00000000" w:rsidRPr="00000000" w14:paraId="00000059">
      <w:pPr>
        <w:shd w:fill="ffffff" w:val="clear"/>
        <w:spacing w:after="240" w:before="240" w:line="276" w:lineRule="auto"/>
        <w:ind w:left="720" w:hanging="720"/>
        <w:rPr>
          <w:rFonts w:ascii="Arial" w:cs="Arial" w:eastAsia="Arial" w:hAnsi="Arial"/>
          <w:color w:val="000000"/>
        </w:rPr>
      </w:pPr>
      <w:r w:rsidDel="00000000" w:rsidR="00000000" w:rsidRPr="00000000">
        <w:rPr>
          <w:rFonts w:ascii="Arial" w:cs="Arial" w:eastAsia="Arial" w:hAnsi="Arial"/>
          <w:color w:val="000000"/>
          <w:rtl w:val="0"/>
        </w:rPr>
        <w:t xml:space="preserve">Tuckman, B. W. (1965). ‘Developmental sequence in small groups’</w:t>
      </w:r>
      <w:r w:rsidDel="00000000" w:rsidR="00000000" w:rsidRPr="00000000">
        <w:rPr>
          <w:rFonts w:ascii="Arial" w:cs="Arial" w:eastAsia="Arial" w:hAnsi="Arial"/>
          <w:i w:val="1"/>
          <w:color w:val="000000"/>
          <w:rtl w:val="0"/>
        </w:rPr>
        <w:t xml:space="preserve">.</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i w:val="1"/>
          <w:color w:val="000000"/>
          <w:rtl w:val="0"/>
        </w:rPr>
        <w:t xml:space="preserve">Psychological Bulletin, </w:t>
      </w:r>
      <w:r w:rsidDel="00000000" w:rsidR="00000000" w:rsidRPr="00000000">
        <w:rPr>
          <w:rFonts w:ascii="Arial" w:cs="Arial" w:eastAsia="Arial" w:hAnsi="Arial"/>
          <w:color w:val="000000"/>
          <w:rtl w:val="0"/>
        </w:rPr>
        <w:t xml:space="preserve">63(6), 384-399.</w:t>
      </w:r>
    </w:p>
    <w:p w:rsidR="00000000" w:rsidDel="00000000" w:rsidP="00000000" w:rsidRDefault="00000000" w:rsidRPr="00000000" w14:paraId="0000005A">
      <w:pPr>
        <w:rPr/>
      </w:pPr>
      <w:r w:rsidDel="00000000" w:rsidR="00000000" w:rsidRPr="00000000">
        <w:rPr>
          <w:rtl w:val="0"/>
        </w:rPr>
      </w:r>
    </w:p>
    <w:sectPr>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GB"/>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44.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belbin.com/about/belbin-team-rol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9875efd1-4447-4a8c-acf7-daa1adb85f84</vt:lpwstr>
  </property>
</Properties>
</file>