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2D0CD" w14:textId="19DE5C1B" w:rsidR="009D0D51" w:rsidRDefault="009D0D51">
      <w:pPr>
        <w:spacing w:after="400"/>
        <w:jc w:val="center"/>
        <w:rPr>
          <w:b/>
          <w:bCs/>
          <w:sz w:val="32"/>
          <w:szCs w:val="32"/>
        </w:rPr>
      </w:pPr>
      <w:r>
        <w:rPr>
          <w:b/>
          <w:bCs/>
          <w:sz w:val="32"/>
          <w:szCs w:val="32"/>
        </w:rPr>
        <w:t xml:space="preserve">Jack Brown </w:t>
      </w:r>
    </w:p>
    <w:p w14:paraId="0993867F" w14:textId="637CF216" w:rsidR="009D0D51" w:rsidRDefault="009D0D51">
      <w:pPr>
        <w:spacing w:after="400"/>
        <w:jc w:val="center"/>
        <w:rPr>
          <w:b/>
          <w:bCs/>
          <w:sz w:val="32"/>
          <w:szCs w:val="32"/>
        </w:rPr>
      </w:pPr>
      <w:r>
        <w:rPr>
          <w:b/>
          <w:bCs/>
          <w:sz w:val="32"/>
          <w:szCs w:val="32"/>
        </w:rPr>
        <w:t xml:space="preserve">Writing for University </w:t>
      </w:r>
    </w:p>
    <w:p w14:paraId="43C71C73" w14:textId="178FB982" w:rsidR="009D0D51" w:rsidRDefault="009D0D51">
      <w:pPr>
        <w:spacing w:after="400"/>
        <w:jc w:val="center"/>
        <w:rPr>
          <w:b/>
          <w:bCs/>
          <w:sz w:val="32"/>
          <w:szCs w:val="32"/>
        </w:rPr>
      </w:pPr>
      <w:r>
        <w:rPr>
          <w:b/>
          <w:bCs/>
          <w:sz w:val="32"/>
          <w:szCs w:val="32"/>
        </w:rPr>
        <w:t>Assessment 3 – The Essay</w:t>
      </w:r>
    </w:p>
    <w:p w14:paraId="071CBFE7" w14:textId="77777777" w:rsidR="009D0D51" w:rsidRDefault="009D0D51">
      <w:pPr>
        <w:spacing w:after="400"/>
        <w:jc w:val="center"/>
        <w:rPr>
          <w:b/>
          <w:bCs/>
          <w:sz w:val="32"/>
          <w:szCs w:val="32"/>
        </w:rPr>
      </w:pPr>
    </w:p>
    <w:p w14:paraId="53263E7F" w14:textId="77777777" w:rsidR="009D0D51" w:rsidRDefault="009D0D51">
      <w:pPr>
        <w:spacing w:after="400"/>
        <w:jc w:val="center"/>
        <w:rPr>
          <w:b/>
          <w:bCs/>
          <w:sz w:val="32"/>
          <w:szCs w:val="32"/>
        </w:rPr>
      </w:pPr>
    </w:p>
    <w:p w14:paraId="774B9595" w14:textId="74FAC360" w:rsidR="003E54A2" w:rsidRDefault="0018373A">
      <w:pPr>
        <w:spacing w:after="400"/>
        <w:jc w:val="center"/>
      </w:pPr>
      <w:r>
        <w:rPr>
          <w:b/>
          <w:bCs/>
          <w:sz w:val="32"/>
          <w:szCs w:val="32"/>
        </w:rPr>
        <w:t>Celtic Religion: Beliefs, Practices, and Legacy of the Ancient Celts</w:t>
      </w:r>
    </w:p>
    <w:p w14:paraId="29B67E79" w14:textId="77777777" w:rsidR="003E54A2" w:rsidRDefault="0018373A">
      <w:pPr>
        <w:spacing w:after="240" w:line="360" w:lineRule="auto"/>
      </w:pPr>
      <w:r>
        <w:t>Celtic religion is the term used to describe the spiritual beliefs, rituals, and sacred practices of the Celtic-speaking peoples who lived across large parts of Europe during the Iron Age and Roman periods, roughly from 800 BCE to 400 CE. These communities stretched from the British Isles and Gaul, which is modern-day France, all the way to Galatia in what is now Turkey. Because the Celts did not write down their religious teachings, much of what we know about their faith comes from three main types of evid</w:t>
      </w:r>
      <w:r>
        <w:t xml:space="preserve">ence: archaeological finds such as burial sites and votive deposits, the writings of Greek and Roman authors like Julius Caesar and Pliny the Elder, and medieval manuscripts produced centuries later by Irish and Welsh monks. This essay will explore the key features of Celtic religion, including the gods and goddesses the Celts worshipped, the role of the Druids, their sacred sites, their festivals, their beliefs about the afterlife, their ritual practices, and finally the </w:t>
      </w:r>
      <w:proofErr w:type="gramStart"/>
      <w:r>
        <w:t>lasting legacy</w:t>
      </w:r>
      <w:proofErr w:type="gramEnd"/>
      <w:r>
        <w:t xml:space="preserve"> of their traditions.</w:t>
      </w:r>
    </w:p>
    <w:p w14:paraId="591EBFD9" w14:textId="77777777" w:rsidR="003E54A2" w:rsidRDefault="0018373A">
      <w:pPr>
        <w:spacing w:before="300" w:after="200"/>
      </w:pPr>
      <w:r>
        <w:rPr>
          <w:b/>
          <w:bCs/>
          <w:sz w:val="28"/>
          <w:szCs w:val="28"/>
        </w:rPr>
        <w:t>Celtic Gods and Goddesses</w:t>
      </w:r>
    </w:p>
    <w:p w14:paraId="0BB2C426" w14:textId="77777777" w:rsidR="003E54A2" w:rsidRDefault="0018373A">
      <w:pPr>
        <w:spacing w:after="240" w:line="360" w:lineRule="auto"/>
      </w:pPr>
      <w:r>
        <w:t xml:space="preserve">The Celts were polytheistic, meaning they worshipped many gods and goddesses. Scholars have recorded over three hundred different deity names across the Celtic world, although many of these were local or regional figures. Among the most widely known is Lugh, the god of light, skill, and craftsmanship, who was venerated across many Celtic territories and whose name is linked to the harvest festival of </w:t>
      </w:r>
      <w:proofErr w:type="spellStart"/>
      <w:r>
        <w:t>Lughnasadh</w:t>
      </w:r>
      <w:proofErr w:type="spellEnd"/>
      <w:r>
        <w:t xml:space="preserve">. Another important deity was Brigid, the goddess of healing, poetry, and smithcraft, who was connected to the spring festival of Imbolc. After the arrival of </w:t>
      </w:r>
      <w:r>
        <w:lastRenderedPageBreak/>
        <w:t>Christianity in Ireland, Brigid was absorbed into the Christian tradition and became known as St Brigid. A third significant figure is Cernunnos, the horned god associated with animals, fertility, and the underworld. One of the most famous depictions of Cernunnos appears on the Gundestrup Cauldron, a richly decorated silver vessel found in D</w:t>
      </w:r>
      <w:r>
        <w:t>enmark. These examples show that Celtic deities were closely tied to nature, seasonal cycles, and the everyday concerns of the people.</w:t>
      </w:r>
    </w:p>
    <w:p w14:paraId="641B90E3" w14:textId="77777777" w:rsidR="003E54A2" w:rsidRDefault="0018373A">
      <w:pPr>
        <w:spacing w:before="300" w:after="200"/>
      </w:pPr>
      <w:r>
        <w:rPr>
          <w:b/>
          <w:bCs/>
          <w:sz w:val="28"/>
          <w:szCs w:val="28"/>
        </w:rPr>
        <w:t>The Druids</w:t>
      </w:r>
    </w:p>
    <w:p w14:paraId="10923F51" w14:textId="77777777" w:rsidR="003E54A2" w:rsidRDefault="0018373A">
      <w:pPr>
        <w:spacing w:after="240" w:line="360" w:lineRule="auto"/>
      </w:pPr>
      <w:r>
        <w:t xml:space="preserve">The Druids were the priestly class of Celtic society and held enormous influence. They served not only as religious leaders who conducted rituals and sacrifices in sacred groves, known as </w:t>
      </w:r>
      <w:proofErr w:type="spellStart"/>
      <w:r>
        <w:t>nemeta</w:t>
      </w:r>
      <w:proofErr w:type="spellEnd"/>
      <w:r>
        <w:t>, but also as judges, teachers, and astronomers. One of the most remarkable facts about the Druids is that their training could last up to twenty years, during which time they memorised vast amounts of law, genealogy, mythology, and sacred knowledge. They deliberately chose not to write any of this down, preferring to preserve it through oral tradition. Classical writers such as Caesar and Pliny the Elder provide us with some of the most detailed, though not entirely unbiased, accounts of the Druids a</w:t>
      </w:r>
      <w:r>
        <w:t>nd their practices.</w:t>
      </w:r>
    </w:p>
    <w:p w14:paraId="5593BAA6" w14:textId="77777777" w:rsidR="003E54A2" w:rsidRDefault="0018373A">
      <w:pPr>
        <w:spacing w:before="300" w:after="200"/>
      </w:pPr>
      <w:r>
        <w:rPr>
          <w:b/>
          <w:bCs/>
          <w:sz w:val="28"/>
          <w:szCs w:val="28"/>
        </w:rPr>
        <w:t>Sacred Sites and Nature Worship</w:t>
      </w:r>
    </w:p>
    <w:p w14:paraId="1F6C634D" w14:textId="77777777" w:rsidR="003E54A2" w:rsidRDefault="0018373A">
      <w:pPr>
        <w:spacing w:after="240" w:line="360" w:lineRule="auto"/>
      </w:pPr>
      <w:r>
        <w:t xml:space="preserve">Celtic religion was deeply rooted in the natural world. The Celts did not build temples in the way that the Romans or Greeks did; instead, they worshipped in the open air, particularly in sacred groves called </w:t>
      </w:r>
      <w:proofErr w:type="spellStart"/>
      <w:r>
        <w:t>nemeton</w:t>
      </w:r>
      <w:proofErr w:type="spellEnd"/>
      <w:r>
        <w:t>. Trees, especially the oak, held great spiritual significance and were central to druidic ritual. Water sources such as holy wells, rivers, and bogs were also considered sacred, as the Celts believed these were portals to the Otherworld. Archaeological evidence shows that weapons, jewellery, and even human remains were deposited in rivers and bogs as offerings to the gods. In addition, hilltop sites like the Hill of Tara in Ireland served both political and ceremonial purposes, while passage tombs s</w:t>
      </w:r>
      <w:r>
        <w:t>uch as Newgrange were carefully aligned with solstice events, demonstrating the Celts’ sophisticated understanding of astronomy.</w:t>
      </w:r>
    </w:p>
    <w:p w14:paraId="1C2A3127" w14:textId="77777777" w:rsidR="003E54A2" w:rsidRDefault="0018373A">
      <w:pPr>
        <w:spacing w:before="300" w:after="200"/>
      </w:pPr>
      <w:r>
        <w:rPr>
          <w:b/>
          <w:bCs/>
          <w:sz w:val="28"/>
          <w:szCs w:val="28"/>
        </w:rPr>
        <w:t>Celtic Festivals and the Calendar</w:t>
      </w:r>
    </w:p>
    <w:p w14:paraId="19AC7724" w14:textId="77777777" w:rsidR="003E54A2" w:rsidRDefault="0018373A">
      <w:pPr>
        <w:spacing w:after="240" w:line="360" w:lineRule="auto"/>
      </w:pPr>
      <w:r>
        <w:t xml:space="preserve">The Celtic year was divided into four major festivals, each marking an important turning point in the agricultural and spiritual calendar. Samhain, celebrated on the </w:t>
      </w:r>
      <w:r>
        <w:lastRenderedPageBreak/>
        <w:t xml:space="preserve">first of November, was the Celtic new year and a time when the boundary between the living and the dead was believed to be at its thinnest; it is widely regarded as the origin of modern Halloween. Imbolc, on the first of February, was a spring purification festival linked to the goddess Brigid and the lactation of ewes. Beltane, on the first of May, was a fire festival that marked the beginning of summer, during which cattle were driven between bonfires for purification. Finally, </w:t>
      </w:r>
      <w:proofErr w:type="spellStart"/>
      <w:r>
        <w:t>Lughnasadh</w:t>
      </w:r>
      <w:proofErr w:type="spellEnd"/>
      <w:r>
        <w:t>, on the first of</w:t>
      </w:r>
      <w:r>
        <w:t xml:space="preserve"> August, was a harvest celebration in honour of the god Lugh, featuring games, fairs, and communal gatherings. These festivals reveal how closely Celtic spirituality was connected to the rhythms of the natural world and the farming year.</w:t>
      </w:r>
    </w:p>
    <w:p w14:paraId="08636EFB" w14:textId="77777777" w:rsidR="003E54A2" w:rsidRDefault="0018373A">
      <w:pPr>
        <w:spacing w:before="300" w:after="200"/>
      </w:pPr>
      <w:r>
        <w:rPr>
          <w:b/>
          <w:bCs/>
          <w:sz w:val="28"/>
          <w:szCs w:val="28"/>
        </w:rPr>
        <w:t>The Otherworld and the Afterlife</w:t>
      </w:r>
    </w:p>
    <w:p w14:paraId="69A550EC" w14:textId="77777777" w:rsidR="003E54A2" w:rsidRDefault="0018373A">
      <w:pPr>
        <w:spacing w:after="240" w:line="360" w:lineRule="auto"/>
      </w:pPr>
      <w:r>
        <w:t xml:space="preserve">One of the most distinctive aspects of Celtic belief was their view of the afterlife. The Celts believed in an Otherworld, known in Irish as Tír </w:t>
      </w:r>
      <w:proofErr w:type="spellStart"/>
      <w:r>
        <w:t>na</w:t>
      </w:r>
      <w:proofErr w:type="spellEnd"/>
      <w:r>
        <w:t xml:space="preserve"> </w:t>
      </w:r>
      <w:proofErr w:type="spellStart"/>
      <w:r>
        <w:t>nÓg</w:t>
      </w:r>
      <w:proofErr w:type="spellEnd"/>
      <w:r>
        <w:t xml:space="preserve">, which was a realm of eternal youth, feasting, and beauty. Unlike many other ancient religions, the Celtic afterlife was not a place of punishment or suffering but rather one of joy and abundance. The Celts also believed in the transmigration of the soul, meaning the soul could pass from one body to another after death. Classical writers observed that Celtic warriors showed remarkable bravery in battle, which they attributed to the Celts’ firm belief that death was not the end. The presence of grave </w:t>
      </w:r>
      <w:r>
        <w:t>goods in Celtic burials further supports the idea that they expected some form of continued existence after death.</w:t>
      </w:r>
    </w:p>
    <w:p w14:paraId="061E615A" w14:textId="77777777" w:rsidR="003E54A2" w:rsidRDefault="0018373A">
      <w:pPr>
        <w:spacing w:before="300" w:after="200"/>
      </w:pPr>
      <w:r>
        <w:rPr>
          <w:b/>
          <w:bCs/>
          <w:sz w:val="28"/>
          <w:szCs w:val="28"/>
        </w:rPr>
        <w:t>Ritual Practices and Offerings</w:t>
      </w:r>
    </w:p>
    <w:p w14:paraId="56897796" w14:textId="77777777" w:rsidR="003E54A2" w:rsidRDefault="0018373A">
      <w:pPr>
        <w:spacing w:after="240" w:line="360" w:lineRule="auto"/>
      </w:pPr>
      <w:r>
        <w:t>Celtic religious practice was centred on maintaining a good relationship between the human world and the divine. Votive offerings were a key part of this, with weapons, torques, and coins regularly deposited in water as gifts to the gods. Famous examples include the Battersea Shield and the Waterloo Helmet. More controversially, bog bodies such as Lindow Man suggest that human sacrifice may have taken place in certain ritual contexts. Divination was also important; Druids interpreted natural signs such as b</w:t>
      </w:r>
      <w:r>
        <w:t>ird flight and animal behaviour to guide political and military decisions. There was also a head cult within Celtic culture, where severed heads were believed to possess prophetic powers.</w:t>
      </w:r>
    </w:p>
    <w:p w14:paraId="72BD90AD" w14:textId="77777777" w:rsidR="003E54A2" w:rsidRDefault="0018373A">
      <w:pPr>
        <w:spacing w:before="300" w:after="200"/>
      </w:pPr>
      <w:r>
        <w:rPr>
          <w:b/>
          <w:bCs/>
          <w:sz w:val="28"/>
          <w:szCs w:val="28"/>
        </w:rPr>
        <w:t>Legacy and Survival</w:t>
      </w:r>
    </w:p>
    <w:p w14:paraId="6D643F38" w14:textId="77777777" w:rsidR="003E54A2" w:rsidRDefault="0018373A">
      <w:pPr>
        <w:spacing w:after="240" w:line="360" w:lineRule="auto"/>
      </w:pPr>
      <w:r>
        <w:lastRenderedPageBreak/>
        <w:t>Celtic religion did not simply disappear. Under Roman rule in the first century CE, Druidism was actively suppressed, particularly in Britain and Gaul. However, when Christianity spread across the Celtic lands, many of the old beliefs were not destroyed but rather absorbed. Celtic deities became Christian saints, and pagan festivals were reinterpreted as Christian holy days; Samhain, for example, became All Saints’ Day. Medieval Irish monks played a crucial role in preserving Celtic myths by writing them do</w:t>
      </w:r>
      <w:r>
        <w:t>wn in manuscripts such as the Táin Bó Cúailnge and the Welsh Mabinogion. In more recent centuries, movements such as Neo-Druidism and Celtic Reconstructionism have sought to revive aspects of these ancient traditions, and contemporary Paganism continues to draw heavily on Celtic sources.</w:t>
      </w:r>
    </w:p>
    <w:p w14:paraId="39DA49A5" w14:textId="77777777" w:rsidR="003E54A2" w:rsidRDefault="0018373A">
      <w:pPr>
        <w:spacing w:before="300" w:after="200"/>
      </w:pPr>
      <w:r>
        <w:rPr>
          <w:b/>
          <w:bCs/>
          <w:sz w:val="28"/>
          <w:szCs w:val="28"/>
        </w:rPr>
        <w:t>Conclusion</w:t>
      </w:r>
    </w:p>
    <w:p w14:paraId="064813FD" w14:textId="77777777" w:rsidR="003E54A2" w:rsidRDefault="0018373A">
      <w:pPr>
        <w:spacing w:after="240" w:line="360" w:lineRule="auto"/>
      </w:pPr>
      <w:r>
        <w:t>In conclusion, Celtic religion was a rich and complex belief system deeply connected to nature, the seasons, and the landscape. From the powerful Druids who preserved sacred knowledge through oral tradition, to the four great festivals that marked the turning of the year, to the hopeful vision of an Otherworld free from suffering, Celtic spirituality shaped the lives of communities across a vast area of ancient Europe. Although the original religion was eventually overtaken by Roman conquest and Christian c</w:t>
      </w:r>
      <w:r>
        <w:t>onversion, its influence survives in folklore, literature, place names, and modern spiritual movements. Understanding Celtic religion helps us appreciate a fascinating chapter of European history and the enduring human desire to make sense of the world through belief and ritual.</w:t>
      </w:r>
    </w:p>
    <w:p w14:paraId="16338A9C" w14:textId="77777777" w:rsidR="003E54A2" w:rsidRDefault="003E54A2">
      <w:pPr>
        <w:spacing w:before="200"/>
      </w:pPr>
    </w:p>
    <w:p w14:paraId="525930E7" w14:textId="77777777" w:rsidR="003E54A2" w:rsidRDefault="0018373A">
      <w:pPr>
        <w:pBdr>
          <w:top w:val="single" w:sz="1" w:space="8" w:color="999999"/>
        </w:pBdr>
        <w:spacing w:before="300" w:after="200"/>
      </w:pPr>
      <w:r>
        <w:rPr>
          <w:b/>
          <w:bCs/>
          <w:sz w:val="28"/>
          <w:szCs w:val="28"/>
        </w:rPr>
        <w:t>Bibliography</w:t>
      </w:r>
    </w:p>
    <w:p w14:paraId="42B5EA88" w14:textId="77777777" w:rsidR="003E54A2" w:rsidRDefault="0018373A">
      <w:pPr>
        <w:spacing w:after="120" w:line="360" w:lineRule="auto"/>
        <w:ind w:left="720" w:hanging="720"/>
      </w:pPr>
      <w:proofErr w:type="spellStart"/>
      <w:r>
        <w:t>Aldhouse</w:t>
      </w:r>
      <w:proofErr w:type="spellEnd"/>
      <w:r>
        <w:t>-Green, M.J. (2010) Caesar’s Druids: Story of an Ancient Priesthood. New Haven: Yale University Press.</w:t>
      </w:r>
    </w:p>
    <w:p w14:paraId="57F32A5D" w14:textId="77777777" w:rsidR="003E54A2" w:rsidRDefault="0018373A">
      <w:pPr>
        <w:spacing w:after="120" w:line="360" w:lineRule="auto"/>
        <w:ind w:left="720" w:hanging="720"/>
      </w:pPr>
      <w:r>
        <w:t xml:space="preserve">Cunliffe, B. (2018) The Ancient Celts. 2nd </w:t>
      </w:r>
      <w:proofErr w:type="spellStart"/>
      <w:r>
        <w:t>edn</w:t>
      </w:r>
      <w:proofErr w:type="spellEnd"/>
      <w:r>
        <w:t>. Oxford: Oxford University Press.</w:t>
      </w:r>
    </w:p>
    <w:p w14:paraId="26AD0C27" w14:textId="77777777" w:rsidR="003E54A2" w:rsidRDefault="0018373A">
      <w:pPr>
        <w:spacing w:after="120" w:line="360" w:lineRule="auto"/>
        <w:ind w:left="720" w:hanging="720"/>
      </w:pPr>
      <w:r>
        <w:t>Green, M.J. (1995) Celtic Goddesses: Warriors, Virgins and Mothers. London: British Museum Press.</w:t>
      </w:r>
    </w:p>
    <w:p w14:paraId="57B7E9E4" w14:textId="77777777" w:rsidR="003E54A2" w:rsidRDefault="0018373A">
      <w:pPr>
        <w:spacing w:after="120" w:line="360" w:lineRule="auto"/>
        <w:ind w:left="720" w:hanging="720"/>
      </w:pPr>
      <w:r>
        <w:t xml:space="preserve">Koch, J.T. (ed.) (2006) Celtic Culture: A Historical </w:t>
      </w:r>
      <w:proofErr w:type="spellStart"/>
      <w:r>
        <w:t>Encyclopedia</w:t>
      </w:r>
      <w:proofErr w:type="spellEnd"/>
      <w:r>
        <w:t>. Santa Barbara: ABC-CLIO.</w:t>
      </w:r>
    </w:p>
    <w:p w14:paraId="4594B2BC" w14:textId="77777777" w:rsidR="003E54A2" w:rsidRDefault="0018373A">
      <w:pPr>
        <w:spacing w:after="120" w:line="360" w:lineRule="auto"/>
        <w:ind w:left="720" w:hanging="720"/>
      </w:pPr>
      <w:r>
        <w:lastRenderedPageBreak/>
        <w:t>MacKillop, J. (2004) A Dictionary of Celtic Mythology. Oxford: Oxford University Press.</w:t>
      </w:r>
    </w:p>
    <w:p w14:paraId="7499A724" w14:textId="77777777" w:rsidR="003E54A2" w:rsidRDefault="0018373A">
      <w:pPr>
        <w:spacing w:after="120" w:line="360" w:lineRule="auto"/>
        <w:ind w:left="720" w:hanging="720"/>
      </w:pPr>
      <w:r>
        <w:t>Piggott, S. (1975) The Druids. London: Thames &amp; Hudson.</w:t>
      </w:r>
    </w:p>
    <w:p w14:paraId="45AE0FE8" w14:textId="77777777" w:rsidR="003E54A2" w:rsidRDefault="0018373A">
      <w:pPr>
        <w:spacing w:after="120" w:line="360" w:lineRule="auto"/>
        <w:ind w:left="720" w:hanging="720"/>
      </w:pPr>
      <w:r>
        <w:t>Ross, A. (1967) Pagan Celtic Britain: Studies in Iconography and Tradition. London: Routledge.</w:t>
      </w:r>
    </w:p>
    <w:sectPr w:rsidR="003E54A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0CA6D" w14:textId="77777777" w:rsidR="0018373A" w:rsidRDefault="0018373A" w:rsidP="00CA6E4B">
      <w:r>
        <w:separator/>
      </w:r>
    </w:p>
  </w:endnote>
  <w:endnote w:type="continuationSeparator" w:id="0">
    <w:p w14:paraId="27657E40" w14:textId="77777777" w:rsidR="0018373A" w:rsidRDefault="0018373A" w:rsidP="00CA6E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F5419" w14:textId="77777777" w:rsidR="0018373A" w:rsidRDefault="0018373A" w:rsidP="00CA6E4B">
      <w:r>
        <w:separator/>
      </w:r>
    </w:p>
  </w:footnote>
  <w:footnote w:type="continuationSeparator" w:id="0">
    <w:p w14:paraId="7507099D" w14:textId="77777777" w:rsidR="0018373A" w:rsidRDefault="0018373A" w:rsidP="00CA6E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57096"/>
    <w:multiLevelType w:val="hybridMultilevel"/>
    <w:tmpl w:val="4C68865A"/>
    <w:lvl w:ilvl="0" w:tplc="B234F004">
      <w:start w:val="1"/>
      <w:numFmt w:val="bullet"/>
      <w:lvlText w:val="●"/>
      <w:lvlJc w:val="left"/>
      <w:pPr>
        <w:ind w:left="720" w:hanging="360"/>
      </w:pPr>
    </w:lvl>
    <w:lvl w:ilvl="1" w:tplc="645A2788">
      <w:start w:val="1"/>
      <w:numFmt w:val="bullet"/>
      <w:lvlText w:val="○"/>
      <w:lvlJc w:val="left"/>
      <w:pPr>
        <w:ind w:left="1440" w:hanging="360"/>
      </w:pPr>
    </w:lvl>
    <w:lvl w:ilvl="2" w:tplc="0C2446A8">
      <w:start w:val="1"/>
      <w:numFmt w:val="bullet"/>
      <w:lvlText w:val="■"/>
      <w:lvlJc w:val="left"/>
      <w:pPr>
        <w:ind w:left="2160" w:hanging="360"/>
      </w:pPr>
    </w:lvl>
    <w:lvl w:ilvl="3" w:tplc="1990ED76">
      <w:start w:val="1"/>
      <w:numFmt w:val="bullet"/>
      <w:lvlText w:val="●"/>
      <w:lvlJc w:val="left"/>
      <w:pPr>
        <w:ind w:left="2880" w:hanging="360"/>
      </w:pPr>
    </w:lvl>
    <w:lvl w:ilvl="4" w:tplc="4852FC52">
      <w:start w:val="1"/>
      <w:numFmt w:val="bullet"/>
      <w:lvlText w:val="○"/>
      <w:lvlJc w:val="left"/>
      <w:pPr>
        <w:ind w:left="3600" w:hanging="360"/>
      </w:pPr>
    </w:lvl>
    <w:lvl w:ilvl="5" w:tplc="8228C4A0">
      <w:start w:val="1"/>
      <w:numFmt w:val="bullet"/>
      <w:lvlText w:val="■"/>
      <w:lvlJc w:val="left"/>
      <w:pPr>
        <w:ind w:left="4320" w:hanging="360"/>
      </w:pPr>
    </w:lvl>
    <w:lvl w:ilvl="6" w:tplc="BF4665DE">
      <w:start w:val="1"/>
      <w:numFmt w:val="bullet"/>
      <w:lvlText w:val="●"/>
      <w:lvlJc w:val="left"/>
      <w:pPr>
        <w:ind w:left="5040" w:hanging="360"/>
      </w:pPr>
    </w:lvl>
    <w:lvl w:ilvl="7" w:tplc="88164E12">
      <w:start w:val="1"/>
      <w:numFmt w:val="bullet"/>
      <w:lvlText w:val="●"/>
      <w:lvlJc w:val="left"/>
      <w:pPr>
        <w:ind w:left="5760" w:hanging="360"/>
      </w:pPr>
    </w:lvl>
    <w:lvl w:ilvl="8" w:tplc="745A176E">
      <w:start w:val="1"/>
      <w:numFmt w:val="bullet"/>
      <w:lvlText w:val="●"/>
      <w:lvlJc w:val="left"/>
      <w:pPr>
        <w:ind w:left="6480" w:hanging="360"/>
      </w:pPr>
    </w:lvl>
  </w:abstractNum>
  <w:num w:numId="1" w16cid:durableId="43282072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4A2"/>
    <w:rsid w:val="0018373A"/>
    <w:rsid w:val="003E54A2"/>
    <w:rsid w:val="009D0D51"/>
    <w:rsid w:val="00CA6E4B"/>
    <w:rsid w:val="00CF7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0F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Georgia" w:hAnsi="Georgia" w:cs="Georgia"/>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A6E4B"/>
    <w:pPr>
      <w:tabs>
        <w:tab w:val="center" w:pos="4513"/>
        <w:tab w:val="right" w:pos="9026"/>
      </w:tabs>
    </w:pPr>
  </w:style>
  <w:style w:type="character" w:customStyle="1" w:styleId="HeaderChar">
    <w:name w:val="Header Char"/>
    <w:basedOn w:val="DefaultParagraphFont"/>
    <w:link w:val="Header"/>
    <w:uiPriority w:val="99"/>
    <w:rsid w:val="00CA6E4B"/>
  </w:style>
  <w:style w:type="paragraph" w:styleId="Footer">
    <w:name w:val="footer"/>
    <w:basedOn w:val="Normal"/>
    <w:link w:val="FooterChar"/>
    <w:uiPriority w:val="99"/>
    <w:unhideWhenUsed/>
    <w:rsid w:val="00CA6E4B"/>
    <w:pPr>
      <w:tabs>
        <w:tab w:val="center" w:pos="4513"/>
        <w:tab w:val="right" w:pos="9026"/>
      </w:tabs>
    </w:pPr>
  </w:style>
  <w:style w:type="character" w:customStyle="1" w:styleId="FooterChar">
    <w:name w:val="Footer Char"/>
    <w:basedOn w:val="DefaultParagraphFont"/>
    <w:link w:val="Footer"/>
    <w:uiPriority w:val="99"/>
    <w:rsid w:val="00CA6E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1340</Words>
  <Characters>7252</Characters>
  <Application>Microsoft Office Word</Application>
  <DocSecurity>0</DocSecurity>
  <Lines>125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2026-03-31T16:41:00Z</dcterms:created>
  <dcterms:modified xsi:type="dcterms:W3CDTF">2026-03-31T16:41:00Z</dcterms:modified>
</cp:coreProperties>
</file>