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434D2" w14:textId="77777777" w:rsidR="008A5ED7" w:rsidRPr="008A5ED7" w:rsidRDefault="008A5ED7" w:rsidP="008A5ED7">
      <w:pPr>
        <w:rPr>
          <w:rFonts w:asciiTheme="minorBidi" w:hAnsiTheme="minorBidi"/>
        </w:rPr>
      </w:pPr>
    </w:p>
    <w:p w14:paraId="5FA3B7A6" w14:textId="77777777" w:rsidR="008A5ED7" w:rsidRDefault="008A5ED7" w:rsidP="008A5ED7">
      <w:pPr>
        <w:rPr>
          <w:b/>
          <w:bCs/>
        </w:rPr>
      </w:pPr>
    </w:p>
    <w:p w14:paraId="789A68C9" w14:textId="77777777" w:rsidR="002C2530" w:rsidRDefault="002C2530" w:rsidP="002C2530">
      <w:pPr>
        <w:jc w:val="center"/>
        <w:rPr>
          <w:rFonts w:asciiTheme="minorBidi" w:hAnsiTheme="minorBidi"/>
          <w:sz w:val="28"/>
          <w:szCs w:val="28"/>
        </w:rPr>
      </w:pPr>
    </w:p>
    <w:p w14:paraId="26EA7837" w14:textId="77777777" w:rsidR="002C2530" w:rsidRDefault="002C2530" w:rsidP="002C2530">
      <w:pPr>
        <w:jc w:val="center"/>
        <w:rPr>
          <w:rFonts w:asciiTheme="minorBidi" w:hAnsiTheme="minorBidi"/>
          <w:sz w:val="28"/>
          <w:szCs w:val="28"/>
        </w:rPr>
      </w:pPr>
    </w:p>
    <w:p w14:paraId="3F63B157" w14:textId="77777777" w:rsidR="002C2530" w:rsidRDefault="002C2530" w:rsidP="002C2530">
      <w:pPr>
        <w:jc w:val="center"/>
        <w:rPr>
          <w:rFonts w:asciiTheme="minorBidi" w:hAnsiTheme="minorBidi"/>
          <w:sz w:val="28"/>
          <w:szCs w:val="28"/>
        </w:rPr>
      </w:pPr>
    </w:p>
    <w:p w14:paraId="3641D895" w14:textId="77777777" w:rsidR="002C2530" w:rsidRDefault="002C2530" w:rsidP="002C2530">
      <w:pPr>
        <w:jc w:val="center"/>
        <w:rPr>
          <w:rFonts w:asciiTheme="minorBidi" w:hAnsiTheme="minorBidi"/>
          <w:sz w:val="28"/>
          <w:szCs w:val="28"/>
        </w:rPr>
      </w:pPr>
    </w:p>
    <w:p w14:paraId="0CBDF92F" w14:textId="77777777" w:rsidR="002C2530" w:rsidRDefault="002C2530" w:rsidP="002C2530">
      <w:pPr>
        <w:jc w:val="center"/>
        <w:rPr>
          <w:rFonts w:asciiTheme="minorBidi" w:hAnsiTheme="minorBidi"/>
          <w:sz w:val="28"/>
          <w:szCs w:val="28"/>
        </w:rPr>
      </w:pPr>
    </w:p>
    <w:p w14:paraId="6A3A25FA" w14:textId="77777777" w:rsidR="002C2530" w:rsidRDefault="002C2530" w:rsidP="002C2530">
      <w:pPr>
        <w:jc w:val="center"/>
        <w:rPr>
          <w:rFonts w:asciiTheme="minorBidi" w:hAnsiTheme="minorBidi"/>
          <w:sz w:val="28"/>
          <w:szCs w:val="28"/>
        </w:rPr>
      </w:pPr>
    </w:p>
    <w:p w14:paraId="66D4A494" w14:textId="77777777" w:rsidR="002C2530" w:rsidRDefault="002C2530" w:rsidP="002C2530">
      <w:pPr>
        <w:jc w:val="center"/>
        <w:rPr>
          <w:rFonts w:asciiTheme="minorBidi" w:hAnsiTheme="minorBidi"/>
          <w:sz w:val="28"/>
          <w:szCs w:val="28"/>
        </w:rPr>
      </w:pPr>
    </w:p>
    <w:p w14:paraId="42CA7A22" w14:textId="77777777" w:rsidR="002C2530" w:rsidRDefault="002C2530" w:rsidP="002C2530">
      <w:pPr>
        <w:jc w:val="center"/>
        <w:rPr>
          <w:rFonts w:asciiTheme="minorBidi" w:hAnsiTheme="minorBidi"/>
          <w:sz w:val="28"/>
          <w:szCs w:val="28"/>
        </w:rPr>
      </w:pPr>
    </w:p>
    <w:p w14:paraId="2BB05C59" w14:textId="06BAAEA4" w:rsidR="002C2530" w:rsidRPr="008A5ED7" w:rsidRDefault="002C2530" w:rsidP="002C2530">
      <w:pPr>
        <w:jc w:val="center"/>
        <w:rPr>
          <w:rFonts w:asciiTheme="minorBidi" w:hAnsiTheme="minorBidi"/>
          <w:sz w:val="28"/>
          <w:szCs w:val="28"/>
        </w:rPr>
      </w:pPr>
      <w:r w:rsidRPr="008A5ED7">
        <w:rPr>
          <w:rFonts w:asciiTheme="minorBidi" w:hAnsiTheme="minorBidi"/>
          <w:sz w:val="28"/>
          <w:szCs w:val="28"/>
        </w:rPr>
        <w:t>Module: Introduction to Health and Social Care</w:t>
      </w:r>
    </w:p>
    <w:p w14:paraId="6717839D" w14:textId="77777777" w:rsidR="002C2530" w:rsidRPr="002C2530" w:rsidRDefault="002C2530" w:rsidP="002C2530">
      <w:pPr>
        <w:jc w:val="center"/>
        <w:rPr>
          <w:rFonts w:asciiTheme="minorBidi" w:hAnsiTheme="minorBidi"/>
          <w:sz w:val="28"/>
          <w:szCs w:val="28"/>
          <w:lang w:val="de-DE"/>
        </w:rPr>
      </w:pPr>
      <w:r w:rsidRPr="002C2530">
        <w:rPr>
          <w:rFonts w:asciiTheme="minorBidi" w:hAnsiTheme="minorBidi"/>
          <w:sz w:val="28"/>
          <w:szCs w:val="28"/>
          <w:lang w:val="de-DE"/>
        </w:rPr>
        <w:t>Module Code: LCHS4003</w:t>
      </w:r>
    </w:p>
    <w:p w14:paraId="66F6E1F7" w14:textId="77777777" w:rsidR="008A5ED7" w:rsidRPr="008A5ED7" w:rsidRDefault="008A5ED7" w:rsidP="008A5ED7">
      <w:pPr>
        <w:jc w:val="center"/>
        <w:rPr>
          <w:rFonts w:asciiTheme="minorBidi" w:hAnsiTheme="minorBidi"/>
          <w:sz w:val="28"/>
          <w:szCs w:val="28"/>
          <w:lang w:val="de-DE"/>
        </w:rPr>
      </w:pPr>
      <w:r w:rsidRPr="008A5ED7">
        <w:rPr>
          <w:rFonts w:asciiTheme="minorBidi" w:hAnsiTheme="minorBidi"/>
          <w:sz w:val="28"/>
          <w:szCs w:val="28"/>
          <w:lang w:val="de-DE"/>
        </w:rPr>
        <w:t>Name: Sofia Mir</w:t>
      </w:r>
    </w:p>
    <w:p w14:paraId="2847AA15" w14:textId="77777777" w:rsidR="008A5ED7" w:rsidRPr="008A5ED7" w:rsidRDefault="008A5ED7" w:rsidP="008A5ED7">
      <w:pPr>
        <w:jc w:val="center"/>
        <w:rPr>
          <w:rFonts w:asciiTheme="minorBidi" w:hAnsiTheme="minorBidi"/>
          <w:sz w:val="28"/>
          <w:szCs w:val="28"/>
          <w:lang w:val="de-DE"/>
        </w:rPr>
      </w:pPr>
      <w:r w:rsidRPr="008A5ED7">
        <w:rPr>
          <w:rFonts w:asciiTheme="minorBidi" w:hAnsiTheme="minorBidi"/>
          <w:sz w:val="28"/>
          <w:szCs w:val="28"/>
          <w:lang w:val="de-DE"/>
        </w:rPr>
        <w:t>Student ID: 2526152</w:t>
      </w:r>
    </w:p>
    <w:p w14:paraId="111C91B3" w14:textId="77777777" w:rsidR="008A5ED7" w:rsidRDefault="008A5ED7" w:rsidP="008A5ED7">
      <w:pPr>
        <w:rPr>
          <w:b/>
          <w:bCs/>
        </w:rPr>
      </w:pPr>
    </w:p>
    <w:p w14:paraId="0FBD40CB" w14:textId="77777777" w:rsidR="008A5ED7" w:rsidRDefault="008A5ED7" w:rsidP="008A5ED7">
      <w:pPr>
        <w:rPr>
          <w:b/>
          <w:bCs/>
        </w:rPr>
      </w:pPr>
    </w:p>
    <w:p w14:paraId="33286B47" w14:textId="77777777" w:rsidR="008A5ED7" w:rsidRDefault="008A5ED7" w:rsidP="008A5ED7">
      <w:pPr>
        <w:rPr>
          <w:b/>
          <w:bCs/>
        </w:rPr>
      </w:pPr>
    </w:p>
    <w:p w14:paraId="4538CD0F" w14:textId="77777777" w:rsidR="008A5ED7" w:rsidRDefault="008A5ED7" w:rsidP="008A5ED7">
      <w:pPr>
        <w:rPr>
          <w:b/>
          <w:bCs/>
        </w:rPr>
      </w:pPr>
    </w:p>
    <w:p w14:paraId="69AEED61" w14:textId="77777777" w:rsidR="008A5ED7" w:rsidRDefault="008A5ED7" w:rsidP="008A5ED7">
      <w:pPr>
        <w:rPr>
          <w:b/>
          <w:bCs/>
        </w:rPr>
      </w:pPr>
    </w:p>
    <w:p w14:paraId="7AFF6F27" w14:textId="77777777" w:rsidR="008A5ED7" w:rsidRDefault="008A5ED7" w:rsidP="008A5ED7">
      <w:pPr>
        <w:rPr>
          <w:b/>
          <w:bCs/>
        </w:rPr>
      </w:pPr>
    </w:p>
    <w:p w14:paraId="354B2FD9" w14:textId="77777777" w:rsidR="008A5ED7" w:rsidRDefault="008A5ED7" w:rsidP="008A5ED7">
      <w:pPr>
        <w:rPr>
          <w:b/>
          <w:bCs/>
        </w:rPr>
      </w:pPr>
    </w:p>
    <w:p w14:paraId="1D65724B" w14:textId="77777777" w:rsidR="008A5ED7" w:rsidRDefault="008A5ED7" w:rsidP="008A5ED7">
      <w:pPr>
        <w:rPr>
          <w:b/>
          <w:bCs/>
        </w:rPr>
      </w:pPr>
    </w:p>
    <w:p w14:paraId="0B0B7D33" w14:textId="77777777" w:rsidR="008A5ED7" w:rsidRDefault="008A5ED7" w:rsidP="008A5ED7">
      <w:pPr>
        <w:rPr>
          <w:b/>
          <w:bCs/>
        </w:rPr>
      </w:pPr>
    </w:p>
    <w:p w14:paraId="5EE94AE4" w14:textId="77777777" w:rsidR="008A5ED7" w:rsidRDefault="008A5ED7" w:rsidP="008A5ED7">
      <w:pPr>
        <w:rPr>
          <w:b/>
          <w:bCs/>
        </w:rPr>
      </w:pPr>
    </w:p>
    <w:p w14:paraId="6D71D65A" w14:textId="77777777" w:rsidR="008A5ED7" w:rsidRDefault="008A5ED7" w:rsidP="008A5ED7">
      <w:pPr>
        <w:rPr>
          <w:b/>
          <w:bCs/>
        </w:rPr>
      </w:pPr>
    </w:p>
    <w:p w14:paraId="00AD33E5" w14:textId="77777777" w:rsidR="008A5ED7" w:rsidRDefault="008A5ED7" w:rsidP="008A5ED7">
      <w:pPr>
        <w:rPr>
          <w:b/>
          <w:bCs/>
        </w:rPr>
      </w:pPr>
    </w:p>
    <w:p w14:paraId="4A3F47F0" w14:textId="77777777" w:rsidR="002C2530" w:rsidRDefault="002C2530" w:rsidP="002C2530">
      <w:pPr>
        <w:jc w:val="center"/>
        <w:rPr>
          <w:b/>
          <w:bCs/>
        </w:rPr>
      </w:pPr>
    </w:p>
    <w:p w14:paraId="370928CB" w14:textId="77777777" w:rsidR="002C2530" w:rsidRDefault="002C2530" w:rsidP="002C2530">
      <w:pPr>
        <w:jc w:val="center"/>
        <w:rPr>
          <w:b/>
          <w:bCs/>
        </w:rPr>
      </w:pPr>
    </w:p>
    <w:p w14:paraId="35B811D7" w14:textId="77777777" w:rsidR="002C2530" w:rsidRDefault="002C2530" w:rsidP="002C2530">
      <w:pPr>
        <w:jc w:val="center"/>
        <w:rPr>
          <w:b/>
          <w:bCs/>
        </w:rPr>
      </w:pPr>
    </w:p>
    <w:p w14:paraId="695FBBA8" w14:textId="3074D6B7" w:rsidR="002C2530" w:rsidRPr="00193F0E" w:rsidRDefault="002C2530" w:rsidP="002C2530">
      <w:pPr>
        <w:rPr>
          <w:i/>
          <w:iCs/>
        </w:rPr>
      </w:pPr>
      <w:r w:rsidRPr="00193F0E">
        <w:rPr>
          <w:i/>
          <w:iCs/>
        </w:rPr>
        <w:lastRenderedPageBreak/>
        <w:t>Task</w:t>
      </w:r>
      <w:r w:rsidR="00193F0E" w:rsidRPr="00193F0E">
        <w:rPr>
          <w:i/>
          <w:iCs/>
        </w:rPr>
        <w:t xml:space="preserve"> 1</w:t>
      </w:r>
    </w:p>
    <w:p w14:paraId="655CD773" w14:textId="71912C5C" w:rsidR="002C2530" w:rsidRPr="008A5ED7" w:rsidRDefault="002C2530" w:rsidP="002C2530">
      <w:pPr>
        <w:jc w:val="center"/>
        <w:rPr>
          <w:rFonts w:asciiTheme="minorBidi" w:hAnsiTheme="minorBidi"/>
          <w:b/>
          <w:bCs/>
          <w:sz w:val="40"/>
          <w:szCs w:val="40"/>
        </w:rPr>
      </w:pPr>
      <w:r w:rsidRPr="008A5ED7">
        <w:rPr>
          <w:rFonts w:asciiTheme="minorBidi" w:hAnsiTheme="minorBidi"/>
          <w:b/>
          <w:bCs/>
          <w:sz w:val="40"/>
          <w:szCs w:val="40"/>
        </w:rPr>
        <w:t>Report to Birmingham City Council: Addressing Shortages in Domiciliary Care Services in Hall Green</w:t>
      </w:r>
    </w:p>
    <w:p w14:paraId="22418CD7" w14:textId="77777777" w:rsidR="002C2530" w:rsidRDefault="002C2530" w:rsidP="008A5ED7">
      <w:pPr>
        <w:rPr>
          <w:rFonts w:asciiTheme="minorBidi" w:hAnsiTheme="minorBidi"/>
          <w:b/>
          <w:bCs/>
          <w:sz w:val="28"/>
          <w:szCs w:val="28"/>
          <w:u w:val="single"/>
        </w:rPr>
      </w:pPr>
    </w:p>
    <w:p w14:paraId="2E666CEB" w14:textId="7DA79D11" w:rsidR="008A5ED7" w:rsidRPr="00D42684" w:rsidRDefault="008A5ED7" w:rsidP="008A5ED7">
      <w:pPr>
        <w:rPr>
          <w:rFonts w:asciiTheme="minorBidi" w:hAnsiTheme="minorBidi"/>
          <w:b/>
          <w:bCs/>
          <w:sz w:val="28"/>
          <w:szCs w:val="28"/>
          <w:u w:val="single"/>
        </w:rPr>
      </w:pPr>
      <w:r w:rsidRPr="00D42684">
        <w:rPr>
          <w:rFonts w:asciiTheme="minorBidi" w:hAnsiTheme="minorBidi"/>
          <w:b/>
          <w:bCs/>
          <w:sz w:val="28"/>
          <w:szCs w:val="28"/>
          <w:u w:val="single"/>
        </w:rPr>
        <w:t>Introduction of the Issue</w:t>
      </w:r>
    </w:p>
    <w:p w14:paraId="2A6D3649" w14:textId="35E9CAA5" w:rsidR="008A5ED7" w:rsidRPr="00D42684" w:rsidRDefault="00827644" w:rsidP="008A5ED7">
      <w:pPr>
        <w:rPr>
          <w:rFonts w:asciiTheme="minorBidi" w:hAnsiTheme="minorBidi"/>
        </w:rPr>
      </w:pPr>
      <w:r w:rsidRPr="00D42684">
        <w:rPr>
          <w:rFonts w:asciiTheme="minorBidi" w:hAnsiTheme="minorBidi"/>
        </w:rPr>
        <w:t>For adults who require assistance to live safely and freely in their own homes, domiciliary care services offer vital support. Personal hygiene, clothing, meal preparation, prescription assistance, and help with daily tasks are examples of support. These services are especially crucial for the elderly, folks with impairments, and people with chronic illnesses.</w:t>
      </w:r>
    </w:p>
    <w:p w14:paraId="3AC849DD" w14:textId="5AF64CB6" w:rsidR="008A5ED7" w:rsidRPr="00D42684" w:rsidRDefault="00B821A9" w:rsidP="008A5ED7">
      <w:pPr>
        <w:rPr>
          <w:rFonts w:asciiTheme="minorBidi" w:hAnsiTheme="minorBidi"/>
        </w:rPr>
      </w:pPr>
      <w:r w:rsidRPr="00D42684">
        <w:rPr>
          <w:rFonts w:asciiTheme="minorBidi" w:hAnsiTheme="minorBidi"/>
        </w:rPr>
        <w:t>However, gaps in service delivery may be caused by difficulties with finding and keeping carers, rising demand, and stress on carers. Birmingham City Council should look into whether these demands are causing Hall Green residents' needs for domiciliary care to go unfulfilled and create policies to increase access to dependable, high-quality assistance.</w:t>
      </w:r>
    </w:p>
    <w:p w14:paraId="30C677BB" w14:textId="5A8C7F23" w:rsidR="008A5ED7" w:rsidRPr="00D42684" w:rsidRDefault="00985875" w:rsidP="008A5ED7">
      <w:pPr>
        <w:rPr>
          <w:rFonts w:asciiTheme="minorBidi" w:hAnsiTheme="minorBidi"/>
        </w:rPr>
      </w:pPr>
      <w:r w:rsidRPr="00D42684">
        <w:rPr>
          <w:rFonts w:asciiTheme="minorBidi" w:hAnsiTheme="minorBidi"/>
        </w:rPr>
        <w:t>The legal framework for adult social care in England is provided by the Care Act of 2014. Section 2 deals with preventing or reducing care and support needs, Section 5 requires that councils foster a diverse and efficient care market, and Section 1 mandates that local authorities promote individual wellbeing (UK Government, 2014). These duties lay the basis for resolving issues related to local domiciliary care.</w:t>
      </w:r>
    </w:p>
    <w:p w14:paraId="48EC0F9C" w14:textId="17C5AA6E" w:rsidR="008A5ED7" w:rsidRPr="00D42684" w:rsidRDefault="008A5ED7" w:rsidP="008A5ED7">
      <w:pPr>
        <w:rPr>
          <w:rFonts w:asciiTheme="minorBidi" w:hAnsiTheme="minorBidi"/>
          <w:b/>
          <w:bCs/>
          <w:sz w:val="28"/>
          <w:szCs w:val="28"/>
          <w:u w:val="single"/>
        </w:rPr>
      </w:pPr>
      <w:r w:rsidRPr="00D42684">
        <w:rPr>
          <w:rFonts w:asciiTheme="minorBidi" w:hAnsiTheme="minorBidi"/>
          <w:b/>
          <w:bCs/>
          <w:sz w:val="28"/>
          <w:szCs w:val="28"/>
          <w:u w:val="single"/>
        </w:rPr>
        <w:t>Impact of the Issue on the Community</w:t>
      </w:r>
    </w:p>
    <w:p w14:paraId="231FA2E0" w14:textId="5007E943" w:rsidR="008A5ED7" w:rsidRPr="00D42684" w:rsidRDefault="00570412" w:rsidP="00570412">
      <w:pPr>
        <w:rPr>
          <w:rFonts w:asciiTheme="minorBidi" w:hAnsiTheme="minorBidi"/>
        </w:rPr>
      </w:pPr>
      <w:r w:rsidRPr="00D42684">
        <w:rPr>
          <w:rFonts w:asciiTheme="minorBidi" w:hAnsiTheme="minorBidi"/>
        </w:rPr>
        <w:t>Individuals, families, and the larger community may suffer from a lack of domiciliary care. If support is delayed or unavailable, adults who require professional assistance may find it difficult to shower, dress, prepare meals, and keep their homes secure. Their independence, dignity, and physical health may be compromised as a result.</w:t>
      </w:r>
    </w:p>
    <w:p w14:paraId="0FB81EA1" w14:textId="703F8616" w:rsidR="008A5ED7" w:rsidRPr="00D42684" w:rsidRDefault="00E77B80" w:rsidP="00E77B80">
      <w:pPr>
        <w:rPr>
          <w:rFonts w:asciiTheme="minorBidi" w:hAnsiTheme="minorBidi"/>
        </w:rPr>
      </w:pPr>
      <w:r w:rsidRPr="00D42684">
        <w:rPr>
          <w:rFonts w:asciiTheme="minorBidi" w:hAnsiTheme="minorBidi"/>
        </w:rPr>
        <w:t>Inadequate assistance may also raise the risk of social isolation, medication mistakes, falls, and hunger. If their needs cannot be safely met at home, some people may need residential care or supplemental treatment. Budgets for local governments and NHS services may be further strained as a result.</w:t>
      </w:r>
    </w:p>
    <w:p w14:paraId="257BC342" w14:textId="17B28B77" w:rsidR="008A5ED7" w:rsidRPr="00D42684" w:rsidRDefault="00BD5156" w:rsidP="00BD5156">
      <w:pPr>
        <w:rPr>
          <w:rFonts w:asciiTheme="minorBidi" w:hAnsiTheme="minorBidi"/>
        </w:rPr>
      </w:pPr>
      <w:r w:rsidRPr="00D42684">
        <w:rPr>
          <w:rFonts w:asciiTheme="minorBidi" w:hAnsiTheme="minorBidi"/>
        </w:rPr>
        <w:t>When professional help is inadequate, unpaid caregivers</w:t>
      </w:r>
      <w:r w:rsidR="00D42684" w:rsidRPr="00D42684">
        <w:rPr>
          <w:rFonts w:asciiTheme="minorBidi" w:hAnsiTheme="minorBidi"/>
        </w:rPr>
        <w:t xml:space="preserve">- </w:t>
      </w:r>
      <w:r w:rsidRPr="00D42684">
        <w:rPr>
          <w:rFonts w:asciiTheme="minorBidi" w:hAnsiTheme="minorBidi"/>
        </w:rPr>
        <w:t>including friends and family</w:t>
      </w:r>
      <w:r w:rsidR="00D42684" w:rsidRPr="00D42684">
        <w:rPr>
          <w:rFonts w:asciiTheme="minorBidi" w:hAnsiTheme="minorBidi"/>
        </w:rPr>
        <w:t xml:space="preserve">- </w:t>
      </w:r>
      <w:r w:rsidRPr="00D42684">
        <w:rPr>
          <w:rFonts w:asciiTheme="minorBidi" w:hAnsiTheme="minorBidi"/>
        </w:rPr>
        <w:t>may face additional financial, emotional, and physical strains. To offer care, they might have to cut back on their work hours or give up personal time. Their personal health and well-being could decline in the absence of suitable support.</w:t>
      </w:r>
    </w:p>
    <w:p w14:paraId="17FE7A5E" w14:textId="67484333" w:rsidR="008A5ED7" w:rsidRDefault="00306ACC" w:rsidP="00306ACC">
      <w:pPr>
        <w:rPr>
          <w:rFonts w:asciiTheme="minorBidi" w:hAnsiTheme="minorBidi"/>
        </w:rPr>
      </w:pPr>
      <w:r w:rsidRPr="00D42684">
        <w:rPr>
          <w:rFonts w:asciiTheme="minorBidi" w:hAnsiTheme="minorBidi"/>
        </w:rPr>
        <w:t>These issues show why Birmingham City Council should give domiciliary care top attention. The council's adult social care plan emphasizes the value of workforce development, partnership working, prevention, and individualized support (Birmingham City Council, n.d.). Making sure residents have access to the right kind of assistance would safeguard their well-being and encourage independent life.</w:t>
      </w:r>
    </w:p>
    <w:p w14:paraId="66B0FF4F" w14:textId="77777777" w:rsidR="00193F0E" w:rsidRDefault="00193F0E" w:rsidP="00306ACC">
      <w:pPr>
        <w:rPr>
          <w:rFonts w:asciiTheme="minorBidi" w:hAnsiTheme="minorBidi"/>
        </w:rPr>
      </w:pPr>
    </w:p>
    <w:p w14:paraId="2FAD762E" w14:textId="77777777" w:rsidR="00193F0E" w:rsidRPr="00D42684" w:rsidRDefault="00193F0E" w:rsidP="00306ACC">
      <w:pPr>
        <w:rPr>
          <w:rFonts w:asciiTheme="minorBidi" w:hAnsiTheme="minorBidi"/>
        </w:rPr>
      </w:pPr>
    </w:p>
    <w:p w14:paraId="18A93541" w14:textId="242330AE" w:rsidR="008A5ED7" w:rsidRPr="00D42684" w:rsidRDefault="008A5ED7" w:rsidP="008A5ED7">
      <w:pPr>
        <w:rPr>
          <w:rFonts w:asciiTheme="minorBidi" w:hAnsiTheme="minorBidi"/>
          <w:b/>
          <w:bCs/>
          <w:sz w:val="28"/>
          <w:szCs w:val="28"/>
          <w:u w:val="single"/>
        </w:rPr>
      </w:pPr>
      <w:r w:rsidRPr="00D42684">
        <w:rPr>
          <w:rFonts w:asciiTheme="minorBidi" w:hAnsiTheme="minorBidi"/>
          <w:b/>
          <w:bCs/>
          <w:sz w:val="28"/>
          <w:szCs w:val="28"/>
          <w:u w:val="single"/>
        </w:rPr>
        <w:lastRenderedPageBreak/>
        <w:t>Recommended Response to Address the Issue</w:t>
      </w:r>
    </w:p>
    <w:p w14:paraId="2E6CAE92" w14:textId="0611787F" w:rsidR="008A5ED7" w:rsidRPr="00D42684" w:rsidRDefault="003F26CE" w:rsidP="003F26CE">
      <w:pPr>
        <w:rPr>
          <w:rFonts w:asciiTheme="minorBidi" w:hAnsiTheme="minorBidi"/>
        </w:rPr>
      </w:pPr>
      <w:r w:rsidRPr="00D42684">
        <w:rPr>
          <w:rFonts w:asciiTheme="minorBidi" w:hAnsiTheme="minorBidi"/>
        </w:rPr>
        <w:t xml:space="preserve">Based on local </w:t>
      </w:r>
      <w:r w:rsidRPr="00D42684">
        <w:rPr>
          <w:rFonts w:asciiTheme="minorBidi" w:hAnsiTheme="minorBidi"/>
        </w:rPr>
        <w:t>needs</w:t>
      </w:r>
      <w:r w:rsidRPr="00D42684">
        <w:rPr>
          <w:rFonts w:asciiTheme="minorBidi" w:hAnsiTheme="minorBidi"/>
        </w:rPr>
        <w:t xml:space="preserve"> and after consulting with residents, caregivers, and providers, I advise Birmingham City Council to implement a focused improvement program for domiciliary care in Hall Green.</w:t>
      </w:r>
    </w:p>
    <w:p w14:paraId="1A71D41C" w14:textId="62237A23" w:rsidR="008A5ED7" w:rsidRPr="00D42684" w:rsidRDefault="000E31FB" w:rsidP="000E31FB">
      <w:pPr>
        <w:rPr>
          <w:rFonts w:asciiTheme="minorBidi" w:hAnsiTheme="minorBidi"/>
        </w:rPr>
      </w:pPr>
      <w:r w:rsidRPr="00D42684">
        <w:rPr>
          <w:rFonts w:asciiTheme="minorBidi" w:hAnsiTheme="minorBidi"/>
        </w:rPr>
        <w:t>Improve the hiring and retention of caregivers first. To encourage professions in the care sector and provide accessible training, the council should collaborate with nearby universities, employment services, and care providers. Providers ought to be motivated to enhance employee training, provide consistent work schedules, and acknowledge the significance of journey time in between house visits. Improved continuity of treatment and fewer missed visits may result from a more stable workforce.</w:t>
      </w:r>
    </w:p>
    <w:p w14:paraId="1BE2EB13" w14:textId="79FFB72F" w:rsidR="008A5ED7" w:rsidRPr="00D42684" w:rsidRDefault="00290456" w:rsidP="00290456">
      <w:pPr>
        <w:rPr>
          <w:rFonts w:asciiTheme="minorBidi" w:hAnsiTheme="minorBidi"/>
        </w:rPr>
      </w:pPr>
      <w:r w:rsidRPr="00D42684">
        <w:rPr>
          <w:rFonts w:asciiTheme="minorBidi" w:hAnsiTheme="minorBidi"/>
        </w:rPr>
        <w:t>Second, assess local demand and enhance commissioning. Waiting periods, unmet care needs, provider capacity, and reports of missed or postponed visits in Hall Green should all be examined by the council. In order to find coverage gaps and guaranty that services can adapt to shifting demand, it should collaborate with suppliers. This would be in line with Section 5 of the Care Act of 2014, which mandates that local governments take demand into account and promote a variety of appropriate, high-quality services.</w:t>
      </w:r>
    </w:p>
    <w:p w14:paraId="6B60F484" w14:textId="260DC9B4" w:rsidR="008A5ED7" w:rsidRPr="00D42684" w:rsidRDefault="00A83FDE" w:rsidP="00A83FDE">
      <w:pPr>
        <w:rPr>
          <w:rFonts w:asciiTheme="minorBidi" w:hAnsiTheme="minorBidi"/>
        </w:rPr>
      </w:pPr>
      <w:r w:rsidRPr="00D42684">
        <w:rPr>
          <w:rFonts w:asciiTheme="minorBidi" w:hAnsiTheme="minorBidi"/>
        </w:rPr>
        <w:t>Third, promote self-sufficiency and prevention. In order to identify residents who can benefit from early intervention, Birmingham City Council should collaborate with NHS services, occupational therapists, and community organizations. People may be able to preserve their independence with the aid of community support, assistive technology, appropriate home modifications, and reablement. Instead of taking the place of essential personal care, such interventions should enhance it.</w:t>
      </w:r>
    </w:p>
    <w:p w14:paraId="01916A23" w14:textId="34CFE194" w:rsidR="008A5ED7" w:rsidRPr="00D42684" w:rsidRDefault="003663CD" w:rsidP="003663CD">
      <w:pPr>
        <w:rPr>
          <w:rFonts w:asciiTheme="minorBidi" w:hAnsiTheme="minorBidi"/>
        </w:rPr>
      </w:pPr>
      <w:r w:rsidRPr="00D42684">
        <w:rPr>
          <w:rFonts w:asciiTheme="minorBidi" w:hAnsiTheme="minorBidi"/>
        </w:rPr>
        <w:t>Fourth, increase knowledge and participation. Clear information regarding available care providers, assessments, eligibility, and how to report concerns should be provided to residents and unpaid caregivers. In order to ensure that care takes into account each person's requirements, preferences, and cultural situations, the council should include service users in service reviews.</w:t>
      </w:r>
    </w:p>
    <w:p w14:paraId="42A16FB2" w14:textId="6971261C" w:rsidR="008A5ED7" w:rsidRPr="00D42684" w:rsidRDefault="00E87BB4" w:rsidP="00E87BB4">
      <w:pPr>
        <w:rPr>
          <w:rFonts w:asciiTheme="minorBidi" w:hAnsiTheme="minorBidi"/>
        </w:rPr>
      </w:pPr>
      <w:r w:rsidRPr="00D42684">
        <w:rPr>
          <w:rFonts w:asciiTheme="minorBidi" w:hAnsiTheme="minorBidi"/>
        </w:rPr>
        <w:t>Lastly, the council should use indicators like service-user satisfaction, staff turnover, waiting times, and missed visits to track its progress. Frequent evaluations would assist in determining whether the program enhances access and where additional action is needed.</w:t>
      </w:r>
    </w:p>
    <w:p w14:paraId="4646D53C" w14:textId="50AC7678" w:rsidR="008A5ED7" w:rsidRPr="00D42684" w:rsidRDefault="008A5ED7" w:rsidP="008A5ED7">
      <w:pPr>
        <w:rPr>
          <w:rFonts w:asciiTheme="minorBidi" w:hAnsiTheme="minorBidi"/>
          <w:b/>
          <w:bCs/>
          <w:sz w:val="28"/>
          <w:szCs w:val="28"/>
          <w:u w:val="single"/>
        </w:rPr>
      </w:pPr>
      <w:r w:rsidRPr="00D42684">
        <w:rPr>
          <w:rFonts w:asciiTheme="minorBidi" w:hAnsiTheme="minorBidi"/>
          <w:b/>
          <w:bCs/>
          <w:sz w:val="28"/>
          <w:szCs w:val="28"/>
          <w:u w:val="single"/>
        </w:rPr>
        <w:t>Conclusion</w:t>
      </w:r>
    </w:p>
    <w:p w14:paraId="266F2E5F" w14:textId="01FD3F70" w:rsidR="008A5ED7" w:rsidRDefault="00C07F93" w:rsidP="00C07F93">
      <w:pPr>
        <w:rPr>
          <w:rFonts w:asciiTheme="minorBidi" w:hAnsiTheme="minorBidi"/>
        </w:rPr>
      </w:pPr>
      <w:r w:rsidRPr="00D42684">
        <w:rPr>
          <w:rFonts w:asciiTheme="minorBidi" w:hAnsiTheme="minorBidi"/>
        </w:rPr>
        <w:t>In order to preserve welfare and allow people to maintain their independence in their own homes, domiciliary care is crucial. Potential shortages may compromise people's dignity, put more strain on unpaid caregivers, and raise demand for social and health services. In order to address unmet requirements in Hall Green, Birmingham City Council should look into workforce development, better commissioning, preventive support, and enhanced communication. These suggestions are in line with the Care Act of 2014 and may help create a domiciliary care service that is more dependable, accessible, and person-</w:t>
      </w:r>
      <w:proofErr w:type="spellStart"/>
      <w:r w:rsidRPr="00D42684">
        <w:rPr>
          <w:rFonts w:asciiTheme="minorBidi" w:hAnsiTheme="minorBidi"/>
        </w:rPr>
        <w:t>centered</w:t>
      </w:r>
      <w:proofErr w:type="spellEnd"/>
      <w:r w:rsidR="00AB1002" w:rsidRPr="00D42684">
        <w:rPr>
          <w:rFonts w:asciiTheme="minorBidi" w:hAnsiTheme="minorBidi"/>
        </w:rPr>
        <w:t>.</w:t>
      </w:r>
    </w:p>
    <w:p w14:paraId="66817989" w14:textId="77777777" w:rsidR="00193F0E" w:rsidRDefault="00193F0E" w:rsidP="00C07F93">
      <w:pPr>
        <w:rPr>
          <w:rFonts w:asciiTheme="minorBidi" w:hAnsiTheme="minorBidi"/>
        </w:rPr>
      </w:pPr>
    </w:p>
    <w:p w14:paraId="4453E896" w14:textId="77777777" w:rsidR="00193F0E" w:rsidRDefault="00193F0E" w:rsidP="00C07F93">
      <w:pPr>
        <w:rPr>
          <w:rFonts w:asciiTheme="minorBidi" w:hAnsiTheme="minorBidi"/>
        </w:rPr>
      </w:pPr>
    </w:p>
    <w:p w14:paraId="62EF98D0" w14:textId="77777777" w:rsidR="00193F0E" w:rsidRDefault="00193F0E" w:rsidP="00C07F93">
      <w:pPr>
        <w:rPr>
          <w:rFonts w:asciiTheme="minorBidi" w:hAnsiTheme="minorBidi"/>
        </w:rPr>
      </w:pPr>
    </w:p>
    <w:p w14:paraId="7CE661CF" w14:textId="77777777" w:rsidR="00193F0E" w:rsidRPr="00D42684" w:rsidRDefault="00193F0E" w:rsidP="00C07F93">
      <w:pPr>
        <w:rPr>
          <w:rFonts w:asciiTheme="minorBidi" w:hAnsiTheme="minorBidi"/>
        </w:rPr>
      </w:pPr>
    </w:p>
    <w:p w14:paraId="1252C89C" w14:textId="77777777" w:rsidR="008A5ED7" w:rsidRPr="008A5ED7" w:rsidRDefault="008A5ED7" w:rsidP="008A5ED7">
      <w:pPr>
        <w:rPr>
          <w:rFonts w:asciiTheme="minorBidi" w:hAnsiTheme="minorBidi"/>
          <w:b/>
          <w:bCs/>
          <w:sz w:val="28"/>
          <w:szCs w:val="28"/>
          <w:u w:val="single"/>
        </w:rPr>
      </w:pPr>
      <w:r w:rsidRPr="008A5ED7">
        <w:rPr>
          <w:rFonts w:asciiTheme="minorBidi" w:hAnsiTheme="minorBidi"/>
          <w:b/>
          <w:bCs/>
          <w:sz w:val="28"/>
          <w:szCs w:val="28"/>
          <w:u w:val="single"/>
        </w:rPr>
        <w:lastRenderedPageBreak/>
        <w:t>References</w:t>
      </w:r>
    </w:p>
    <w:p w14:paraId="0CE6B0D6" w14:textId="23E9E002" w:rsidR="008A5ED7" w:rsidRPr="008A5ED7" w:rsidRDefault="008A5ED7" w:rsidP="009A5CC6">
      <w:pPr>
        <w:pStyle w:val="ListParagraph"/>
        <w:numPr>
          <w:ilvl w:val="0"/>
          <w:numId w:val="1"/>
        </w:numPr>
      </w:pPr>
      <w:r w:rsidRPr="008A5ED7">
        <w:t xml:space="preserve">Birmingham City Council (n.d.) </w:t>
      </w:r>
      <w:r w:rsidRPr="009A5CC6">
        <w:rPr>
          <w:i/>
          <w:iCs/>
        </w:rPr>
        <w:t>Vision and Strategy for Adult Social Care and Health</w:t>
      </w:r>
      <w:r w:rsidRPr="008A5ED7">
        <w:t xml:space="preserve">. Available at: </w:t>
      </w:r>
      <w:hyperlink r:id="rId7" w:tgtFrame="_blank" w:history="1">
        <w:r w:rsidRPr="008A5ED7">
          <w:rPr>
            <w:rStyle w:val="Hyperlink"/>
          </w:rPr>
          <w:t>https://www.birmingham.gov.uk/info/50284/strategies_cqc_assessments_feedback_and_complaints/1473/vision_and_strategy_for_adult_social_care_and_health</w:t>
        </w:r>
      </w:hyperlink>
      <w:r w:rsidRPr="008A5ED7">
        <w:t xml:space="preserve"> </w:t>
      </w:r>
    </w:p>
    <w:p w14:paraId="091AC302" w14:textId="209B5785" w:rsidR="008A5ED7" w:rsidRPr="008A5ED7" w:rsidRDefault="008A5ED7" w:rsidP="009A5CC6">
      <w:pPr>
        <w:pStyle w:val="ListParagraph"/>
        <w:numPr>
          <w:ilvl w:val="0"/>
          <w:numId w:val="1"/>
        </w:numPr>
      </w:pPr>
      <w:r w:rsidRPr="008A5ED7">
        <w:t xml:space="preserve">Birmingham City Council (2024) </w:t>
      </w:r>
      <w:r w:rsidRPr="009A5CC6">
        <w:rPr>
          <w:i/>
          <w:iCs/>
        </w:rPr>
        <w:t>Commissioning Strategy for Regulated Adult Social Care 2024+</w:t>
      </w:r>
      <w:r w:rsidRPr="008A5ED7">
        <w:t xml:space="preserve">. Available at: </w:t>
      </w:r>
      <w:hyperlink r:id="rId8" w:tgtFrame="_blank" w:history="1">
        <w:r w:rsidRPr="008A5ED7">
          <w:rPr>
            <w:rStyle w:val="Hyperlink"/>
          </w:rPr>
          <w:t>https://www.birmingham.gov.uk/download/downloads/id/29541/commissioning_strategy_for_regulated_adult_social_care_-_2024.pdf</w:t>
        </w:r>
      </w:hyperlink>
      <w:r w:rsidRPr="008A5ED7">
        <w:t xml:space="preserve"> </w:t>
      </w:r>
    </w:p>
    <w:p w14:paraId="62B7DF38" w14:textId="0EF0072D" w:rsidR="008A5ED7" w:rsidRPr="008A5ED7" w:rsidRDefault="008A5ED7" w:rsidP="009A5CC6">
      <w:pPr>
        <w:pStyle w:val="ListParagraph"/>
        <w:numPr>
          <w:ilvl w:val="0"/>
          <w:numId w:val="1"/>
        </w:numPr>
      </w:pPr>
      <w:r w:rsidRPr="008A5ED7">
        <w:t xml:space="preserve">Care Quality Commission (n.d.) </w:t>
      </w:r>
      <w:r w:rsidRPr="009A5CC6">
        <w:rPr>
          <w:i/>
          <w:iCs/>
        </w:rPr>
        <w:t>The state of health care and adult social care in England</w:t>
      </w:r>
      <w:r w:rsidRPr="008A5ED7">
        <w:t xml:space="preserve">. Available at: </w:t>
      </w:r>
      <w:hyperlink r:id="rId9" w:tgtFrame="_blank" w:history="1">
        <w:r w:rsidRPr="008A5ED7">
          <w:rPr>
            <w:rStyle w:val="Hyperlink"/>
          </w:rPr>
          <w:t>https://www.cqc.org.uk/publications/major-report/state-care</w:t>
        </w:r>
      </w:hyperlink>
      <w:r w:rsidRPr="008A5ED7">
        <w:t xml:space="preserve"> </w:t>
      </w:r>
    </w:p>
    <w:p w14:paraId="42FB49BA" w14:textId="02966CF8" w:rsidR="008A5ED7" w:rsidRPr="008A5ED7" w:rsidRDefault="008A5ED7" w:rsidP="009A5CC6">
      <w:pPr>
        <w:pStyle w:val="ListParagraph"/>
        <w:numPr>
          <w:ilvl w:val="0"/>
          <w:numId w:val="1"/>
        </w:numPr>
      </w:pPr>
      <w:r w:rsidRPr="008A5ED7">
        <w:t xml:space="preserve">UK Government (2014) </w:t>
      </w:r>
      <w:r w:rsidRPr="009A5CC6">
        <w:rPr>
          <w:i/>
          <w:iCs/>
        </w:rPr>
        <w:t>Care Act 2014, Part 1: Care and Support</w:t>
      </w:r>
      <w:r w:rsidRPr="008A5ED7">
        <w:t xml:space="preserve">. Available at: </w:t>
      </w:r>
      <w:hyperlink r:id="rId10" w:tgtFrame="_blank" w:history="1">
        <w:r w:rsidRPr="008A5ED7">
          <w:rPr>
            <w:rStyle w:val="Hyperlink"/>
          </w:rPr>
          <w:t>https://www.legislation.gov.uk/ukpga/2014/23/part/1</w:t>
        </w:r>
      </w:hyperlink>
      <w:r w:rsidRPr="008A5ED7">
        <w:t xml:space="preserve"> </w:t>
      </w:r>
    </w:p>
    <w:p w14:paraId="3DEF3B44" w14:textId="77777777" w:rsidR="008A5ED7" w:rsidRDefault="008A5ED7" w:rsidP="008A5ED7"/>
    <w:p w14:paraId="0EF720B5" w14:textId="77777777" w:rsidR="008A5ED7" w:rsidRDefault="008A5ED7"/>
    <w:p w14:paraId="1EF8EB8B" w14:textId="77777777" w:rsidR="008A5ED7" w:rsidRDefault="008A5ED7"/>
    <w:p w14:paraId="08FDF3AB" w14:textId="77777777" w:rsidR="00193F0E" w:rsidRDefault="00193F0E"/>
    <w:p w14:paraId="00D39544" w14:textId="77777777" w:rsidR="00193F0E" w:rsidRDefault="00193F0E"/>
    <w:p w14:paraId="6032124D" w14:textId="77777777" w:rsidR="00193F0E" w:rsidRDefault="00193F0E"/>
    <w:p w14:paraId="02CC22C4" w14:textId="77777777" w:rsidR="00193F0E" w:rsidRDefault="00193F0E"/>
    <w:p w14:paraId="7ED5115D" w14:textId="77777777" w:rsidR="00193F0E" w:rsidRDefault="00193F0E"/>
    <w:p w14:paraId="03923B94" w14:textId="77777777" w:rsidR="00193F0E" w:rsidRDefault="00193F0E"/>
    <w:p w14:paraId="6AE09F34" w14:textId="77777777" w:rsidR="00193F0E" w:rsidRDefault="00193F0E"/>
    <w:p w14:paraId="673B2F27" w14:textId="77777777" w:rsidR="00193F0E" w:rsidRDefault="00193F0E"/>
    <w:p w14:paraId="0A402EF1" w14:textId="77777777" w:rsidR="00193F0E" w:rsidRDefault="00193F0E"/>
    <w:p w14:paraId="7B4F4788" w14:textId="77777777" w:rsidR="00193F0E" w:rsidRDefault="00193F0E"/>
    <w:p w14:paraId="39FB6986" w14:textId="77777777" w:rsidR="00193F0E" w:rsidRDefault="00193F0E"/>
    <w:p w14:paraId="5233540D" w14:textId="77777777" w:rsidR="00193F0E" w:rsidRDefault="00193F0E"/>
    <w:p w14:paraId="3C2FC097" w14:textId="77777777" w:rsidR="00193F0E" w:rsidRDefault="00193F0E"/>
    <w:p w14:paraId="7C399DC8" w14:textId="77777777" w:rsidR="00193F0E" w:rsidRDefault="00193F0E"/>
    <w:p w14:paraId="10AADC11" w14:textId="77777777" w:rsidR="00193F0E" w:rsidRDefault="00193F0E"/>
    <w:p w14:paraId="13B03F6B" w14:textId="77777777" w:rsidR="00193F0E" w:rsidRDefault="00193F0E"/>
    <w:p w14:paraId="4E008360" w14:textId="77777777" w:rsidR="00193F0E" w:rsidRDefault="00193F0E"/>
    <w:p w14:paraId="59133C2C" w14:textId="77777777" w:rsidR="00193F0E" w:rsidRDefault="00193F0E"/>
    <w:p w14:paraId="7C5CC82D" w14:textId="77777777" w:rsidR="00193F0E" w:rsidRDefault="00193F0E"/>
    <w:p w14:paraId="28997482" w14:textId="4AA9F1EC" w:rsidR="00193F0E" w:rsidRDefault="00193F0E">
      <w:pPr>
        <w:rPr>
          <w:rFonts w:asciiTheme="minorBidi" w:hAnsiTheme="minorBidi"/>
          <w:i/>
          <w:iCs/>
        </w:rPr>
      </w:pPr>
      <w:r w:rsidRPr="00193F0E">
        <w:rPr>
          <w:rFonts w:asciiTheme="minorBidi" w:hAnsiTheme="minorBidi"/>
          <w:i/>
          <w:iCs/>
        </w:rPr>
        <w:lastRenderedPageBreak/>
        <w:t>Task 2</w:t>
      </w:r>
    </w:p>
    <w:p w14:paraId="1B4A3604" w14:textId="77777777" w:rsidR="00164299" w:rsidRPr="006F5765" w:rsidRDefault="00164299" w:rsidP="006F5765">
      <w:pPr>
        <w:jc w:val="center"/>
        <w:rPr>
          <w:rFonts w:asciiTheme="minorBidi" w:hAnsiTheme="minorBidi"/>
          <w:b/>
          <w:bCs/>
          <w:sz w:val="40"/>
          <w:szCs w:val="40"/>
        </w:rPr>
      </w:pPr>
      <w:r w:rsidRPr="006F5765">
        <w:rPr>
          <w:rFonts w:asciiTheme="minorBidi" w:hAnsiTheme="minorBidi"/>
          <w:b/>
          <w:bCs/>
          <w:sz w:val="40"/>
          <w:szCs w:val="40"/>
        </w:rPr>
        <w:t>A Critical Evaluation of the Development, Function and Impact of NHS Ambulance Services in England</w:t>
      </w:r>
    </w:p>
    <w:p w14:paraId="0906FE57" w14:textId="77777777" w:rsidR="00164299" w:rsidRPr="00A6499B" w:rsidRDefault="00164299" w:rsidP="00164299">
      <w:pPr>
        <w:rPr>
          <w:rFonts w:asciiTheme="minorBidi" w:hAnsiTheme="minorBidi"/>
          <w:b/>
          <w:bCs/>
          <w:sz w:val="28"/>
          <w:szCs w:val="28"/>
          <w:u w:val="single"/>
        </w:rPr>
      </w:pPr>
      <w:r w:rsidRPr="00A6499B">
        <w:rPr>
          <w:rFonts w:asciiTheme="minorBidi" w:hAnsiTheme="minorBidi"/>
          <w:b/>
          <w:bCs/>
          <w:sz w:val="28"/>
          <w:szCs w:val="28"/>
          <w:u w:val="single"/>
        </w:rPr>
        <w:t>Introduction</w:t>
      </w:r>
    </w:p>
    <w:p w14:paraId="6C57FCA3" w14:textId="222DDC50" w:rsidR="00164299" w:rsidRPr="0010655B" w:rsidRDefault="00C3678E" w:rsidP="00C3678E">
      <w:pPr>
        <w:rPr>
          <w:rFonts w:asciiTheme="minorBidi" w:hAnsiTheme="minorBidi"/>
        </w:rPr>
      </w:pPr>
      <w:r w:rsidRPr="0010655B">
        <w:rPr>
          <w:rFonts w:asciiTheme="minorBidi" w:hAnsiTheme="minorBidi"/>
        </w:rPr>
        <w:t>In England, NHS ambulance services are a crucial part of emergency and urgent treatment. For those suffering from severe illness or injury, they offer quick evaluation, emergency care, and transportation. They now provide advanced clinical treatment in the community in addition to transporting patients.</w:t>
      </w:r>
      <w:r w:rsidR="00542B9B">
        <w:rPr>
          <w:rFonts w:asciiTheme="minorBidi" w:hAnsiTheme="minorBidi"/>
        </w:rPr>
        <w:t xml:space="preserve"> </w:t>
      </w:r>
      <w:r w:rsidRPr="0010655B">
        <w:rPr>
          <w:rFonts w:asciiTheme="minorBidi" w:hAnsiTheme="minorBidi"/>
        </w:rPr>
        <w:t>This essay explores the evolution of ambulance services across time, assesses their current roles critically, and talks about how they improve the lives of service customers.</w:t>
      </w:r>
    </w:p>
    <w:p w14:paraId="0683D96D" w14:textId="77777777" w:rsidR="00164299" w:rsidRPr="0010655B" w:rsidRDefault="00164299" w:rsidP="00164299">
      <w:pPr>
        <w:rPr>
          <w:rFonts w:asciiTheme="minorBidi" w:hAnsiTheme="minorBidi"/>
          <w:b/>
          <w:bCs/>
          <w:sz w:val="28"/>
          <w:szCs w:val="28"/>
          <w:u w:val="single"/>
        </w:rPr>
      </w:pPr>
      <w:r w:rsidRPr="0010655B">
        <w:rPr>
          <w:rFonts w:asciiTheme="minorBidi" w:hAnsiTheme="minorBidi"/>
          <w:b/>
          <w:bCs/>
          <w:sz w:val="28"/>
          <w:szCs w:val="28"/>
          <w:u w:val="single"/>
        </w:rPr>
        <w:t>Historical Development</w:t>
      </w:r>
    </w:p>
    <w:p w14:paraId="0B38E6C5" w14:textId="4F40D71E" w:rsidR="00164299" w:rsidRPr="0010655B" w:rsidRDefault="00E65285" w:rsidP="00E65285">
      <w:pPr>
        <w:rPr>
          <w:rFonts w:asciiTheme="minorBidi" w:hAnsiTheme="minorBidi"/>
        </w:rPr>
      </w:pPr>
      <w:r w:rsidRPr="0010655B">
        <w:rPr>
          <w:rFonts w:asciiTheme="minorBidi" w:hAnsiTheme="minorBidi"/>
        </w:rPr>
        <w:t>The requirement for organized emergency transportation and easily available healthcare had an impact on the establishment of contemporary ambulance services. The creation of the National Health Service (NHS) in 1948, which included ambulance services as part of the country's healthcare system, was a major turning point. In the past, different local government and other providers organized services. More coordinated ambulance service was established as a result of later reorganizations. For instance, nine pre-existing services merged to become the London Ambulance Service in its current form in 1965 (London Ambulance Service NHS Trust, 2018).</w:t>
      </w:r>
    </w:p>
    <w:p w14:paraId="20F9C193" w14:textId="047673B0" w:rsidR="00164299" w:rsidRPr="0010655B" w:rsidRDefault="00721665" w:rsidP="00721665">
      <w:pPr>
        <w:rPr>
          <w:rFonts w:asciiTheme="minorBidi" w:hAnsiTheme="minorBidi"/>
        </w:rPr>
      </w:pPr>
      <w:r w:rsidRPr="0010655B">
        <w:rPr>
          <w:rFonts w:asciiTheme="minorBidi" w:hAnsiTheme="minorBidi"/>
        </w:rPr>
        <w:t>Ambulance care has since been revolutionized by developments in emergency care, paramedic education, and medical technology. Instead than only taking patients to the hospital, paramedics are increasingly evaluating and treating patients on the spot. A broader trend toward patient-</w:t>
      </w:r>
      <w:proofErr w:type="spellStart"/>
      <w:r w:rsidRPr="0010655B">
        <w:rPr>
          <w:rFonts w:asciiTheme="minorBidi" w:hAnsiTheme="minorBidi"/>
        </w:rPr>
        <w:t>centered</w:t>
      </w:r>
      <w:proofErr w:type="spellEnd"/>
      <w:r w:rsidRPr="0010655B">
        <w:rPr>
          <w:rFonts w:asciiTheme="minorBidi" w:hAnsiTheme="minorBidi"/>
        </w:rPr>
        <w:t xml:space="preserve"> care and more effective utilization of healthcare resources is reflected in these advances.</w:t>
      </w:r>
    </w:p>
    <w:p w14:paraId="2883EC1C" w14:textId="77777777" w:rsidR="00164299" w:rsidRPr="0010655B" w:rsidRDefault="00164299" w:rsidP="00164299">
      <w:pPr>
        <w:rPr>
          <w:rFonts w:asciiTheme="minorBidi" w:hAnsiTheme="minorBidi"/>
          <w:b/>
          <w:bCs/>
          <w:sz w:val="28"/>
          <w:szCs w:val="28"/>
          <w:u w:val="single"/>
        </w:rPr>
      </w:pPr>
      <w:r w:rsidRPr="0010655B">
        <w:rPr>
          <w:rFonts w:asciiTheme="minorBidi" w:hAnsiTheme="minorBidi"/>
          <w:b/>
          <w:bCs/>
          <w:sz w:val="28"/>
          <w:szCs w:val="28"/>
          <w:u w:val="single"/>
        </w:rPr>
        <w:t>Current Function and Critical Evaluation</w:t>
      </w:r>
    </w:p>
    <w:p w14:paraId="6805C17D" w14:textId="79852B1C" w:rsidR="00164299" w:rsidRPr="0010655B" w:rsidRDefault="00E731E3" w:rsidP="00E731E3">
      <w:pPr>
        <w:rPr>
          <w:rFonts w:asciiTheme="minorBidi" w:hAnsiTheme="minorBidi"/>
        </w:rPr>
      </w:pPr>
      <w:r w:rsidRPr="0010655B">
        <w:rPr>
          <w:rFonts w:asciiTheme="minorBidi" w:hAnsiTheme="minorBidi"/>
        </w:rPr>
        <w:t>These days, ambulance services respond to emergency calls, evaluate clinical urgency, treat patients, and choose the best course of action for them. In order to prioritize patients based on clinical necessity, the 2017 Ambulance Response Program implemented updated response requirements. According to NHS England (n.d.), current services also offer telephone guidance, treat some patients at home, and refer others to alternate healthcare services when hospital attendance is not essential.</w:t>
      </w:r>
    </w:p>
    <w:p w14:paraId="3FDCD803" w14:textId="1B00F9C9" w:rsidR="00164299" w:rsidRPr="0010655B" w:rsidRDefault="00006806" w:rsidP="00006806">
      <w:pPr>
        <w:rPr>
          <w:rFonts w:asciiTheme="minorBidi" w:hAnsiTheme="minorBidi"/>
        </w:rPr>
      </w:pPr>
      <w:r w:rsidRPr="0010655B">
        <w:rPr>
          <w:rFonts w:asciiTheme="minorBidi" w:hAnsiTheme="minorBidi"/>
        </w:rPr>
        <w:t>Developments have significant advantages. Reducing needless hospital admissions and maintaining emergency department capacity can be achieved by treating appropriate patients in the community. Additionally, giving life-threatening illnesses the proper priority aids in allocating resources to patients who require emergency care.</w:t>
      </w:r>
    </w:p>
    <w:p w14:paraId="1657D1BF" w14:textId="3A1D8EED" w:rsidR="00164299" w:rsidRPr="0010655B" w:rsidRDefault="00E4215E" w:rsidP="00E4215E">
      <w:pPr>
        <w:rPr>
          <w:rFonts w:asciiTheme="minorBidi" w:hAnsiTheme="minorBidi"/>
        </w:rPr>
      </w:pPr>
      <w:r w:rsidRPr="0010655B">
        <w:rPr>
          <w:rFonts w:asciiTheme="minorBidi" w:hAnsiTheme="minorBidi"/>
        </w:rPr>
        <w:t xml:space="preserve">However, there are many operational difficulties for ambulance services. Crews may not be available for following crises due to high demand, workforce pressures, and delays in patient transfers to emergency departments. As a result, service effectiveness cannot be properly assessed using response time targets alone. Clinical results, staff well-being, patient safety, and quality of treatment must all be taken into account. Workforce support is crucial for preserving safe and efficient services, as evidenced by NHS England's study of ambulance </w:t>
      </w:r>
      <w:r w:rsidRPr="0010655B">
        <w:rPr>
          <w:rFonts w:asciiTheme="minorBidi" w:hAnsiTheme="minorBidi"/>
        </w:rPr>
        <w:lastRenderedPageBreak/>
        <w:t>trust culture, which revealed issues with staff experiences and organizational culture (NHS England, 2023).</w:t>
      </w:r>
    </w:p>
    <w:p w14:paraId="42163A05" w14:textId="7E2059AF" w:rsidR="00164299" w:rsidRPr="0010655B" w:rsidRDefault="00A06047" w:rsidP="00A06047">
      <w:pPr>
        <w:rPr>
          <w:rFonts w:asciiTheme="minorBidi" w:hAnsiTheme="minorBidi"/>
        </w:rPr>
      </w:pPr>
      <w:r w:rsidRPr="0010655B">
        <w:rPr>
          <w:rFonts w:asciiTheme="minorBidi" w:hAnsiTheme="minorBidi"/>
        </w:rPr>
        <w:t>As a result, even if modern ambulance services provide more advanced care, their efficacy depends on sufficient staffing, suitable resources, and coordination throughout the larger NHS.</w:t>
      </w:r>
    </w:p>
    <w:p w14:paraId="69BC9D0B" w14:textId="77777777" w:rsidR="00164299" w:rsidRPr="0010655B" w:rsidRDefault="00164299" w:rsidP="00164299">
      <w:pPr>
        <w:rPr>
          <w:rFonts w:asciiTheme="minorBidi" w:hAnsiTheme="minorBidi"/>
          <w:b/>
          <w:bCs/>
          <w:sz w:val="28"/>
          <w:szCs w:val="28"/>
          <w:u w:val="single"/>
        </w:rPr>
      </w:pPr>
      <w:r w:rsidRPr="0010655B">
        <w:rPr>
          <w:rFonts w:asciiTheme="minorBidi" w:hAnsiTheme="minorBidi"/>
          <w:b/>
          <w:bCs/>
          <w:sz w:val="28"/>
          <w:szCs w:val="28"/>
          <w:u w:val="single"/>
        </w:rPr>
        <w:t>Significance for Service Users’ Quality of Life</w:t>
      </w:r>
    </w:p>
    <w:p w14:paraId="03E196ED" w14:textId="468ECD6D" w:rsidR="00164299" w:rsidRPr="0010655B" w:rsidRDefault="00426F51" w:rsidP="00426F51">
      <w:pPr>
        <w:rPr>
          <w:rFonts w:asciiTheme="minorBidi" w:hAnsiTheme="minorBidi"/>
        </w:rPr>
      </w:pPr>
      <w:r w:rsidRPr="0010655B">
        <w:rPr>
          <w:rFonts w:asciiTheme="minorBidi" w:hAnsiTheme="minorBidi"/>
        </w:rPr>
        <w:t>By delivering prompt medical attention during medical emergencies, ambulance services can significantly enhance quality of life. Early management for illnesses such as cardiac arrest, stroke and serious injury can improve the likelihood of survival and lower the risk of long-term damage. Additionally, paramedics can stabilize patients, ease pain, and reassure them in terrifying circumstances.</w:t>
      </w:r>
    </w:p>
    <w:p w14:paraId="0067B31B" w14:textId="1F48CA8A" w:rsidR="00164299" w:rsidRPr="0010655B" w:rsidRDefault="00377CC9" w:rsidP="00377CC9">
      <w:pPr>
        <w:rPr>
          <w:rFonts w:asciiTheme="minorBidi" w:hAnsiTheme="minorBidi"/>
        </w:rPr>
      </w:pPr>
      <w:r w:rsidRPr="0010655B">
        <w:rPr>
          <w:rFonts w:asciiTheme="minorBidi" w:hAnsiTheme="minorBidi"/>
        </w:rPr>
        <w:t>Treating suitable patients at home can also help people keep their independence, minimize interruption to daily routines, and cut down on needless hospital trips. For individuals who may not need emergency hospital treatment, telephone evaluation and referral to appropriate community resources may help enhance access to care.</w:t>
      </w:r>
    </w:p>
    <w:p w14:paraId="254EBE58" w14:textId="5A9EF5CE" w:rsidR="00164299" w:rsidRPr="0010655B" w:rsidRDefault="00616574" w:rsidP="00616574">
      <w:pPr>
        <w:rPr>
          <w:rFonts w:asciiTheme="minorBidi" w:hAnsiTheme="minorBidi"/>
        </w:rPr>
      </w:pPr>
      <w:r w:rsidRPr="0010655B">
        <w:rPr>
          <w:rFonts w:asciiTheme="minorBidi" w:hAnsiTheme="minorBidi"/>
        </w:rPr>
        <w:t>However, not everyone experiences these advantages in the same way. Geographical disparities and obstacles to receiving healthcare can impact patients' experiences, and delayed answers may worsen results for time-sensitive diseases. Therefore, it's critical that ambulance services strike a balance between efficiency, clinical judgment, justice, and individual requirements. Benefits for service consumers can be maximized by enhancing response times, assisting employees, and bolstering cooperation with hospital and community services.</w:t>
      </w:r>
    </w:p>
    <w:p w14:paraId="58E8FDE6" w14:textId="77777777" w:rsidR="00164299" w:rsidRPr="0010655B" w:rsidRDefault="00164299" w:rsidP="00164299">
      <w:pPr>
        <w:rPr>
          <w:rFonts w:asciiTheme="minorBidi" w:hAnsiTheme="minorBidi"/>
          <w:b/>
          <w:bCs/>
          <w:sz w:val="28"/>
          <w:szCs w:val="28"/>
          <w:u w:val="single"/>
        </w:rPr>
      </w:pPr>
      <w:r w:rsidRPr="0010655B">
        <w:rPr>
          <w:rFonts w:asciiTheme="minorBidi" w:hAnsiTheme="minorBidi"/>
          <w:b/>
          <w:bCs/>
          <w:sz w:val="28"/>
          <w:szCs w:val="28"/>
          <w:u w:val="single"/>
        </w:rPr>
        <w:t>Conclusion</w:t>
      </w:r>
    </w:p>
    <w:p w14:paraId="7D61572A" w14:textId="02C8562F" w:rsidR="00164299" w:rsidRPr="0010655B" w:rsidRDefault="008F021C" w:rsidP="008F021C">
      <w:pPr>
        <w:rPr>
          <w:rFonts w:asciiTheme="minorBidi" w:hAnsiTheme="minorBidi"/>
        </w:rPr>
      </w:pPr>
      <w:r w:rsidRPr="0010655B">
        <w:rPr>
          <w:rFonts w:asciiTheme="minorBidi" w:hAnsiTheme="minorBidi"/>
        </w:rPr>
        <w:t>In conclusion, since the NHS was founded in 1948, ambulance services have undergone significant change. Their duties now include sophisticated assessment, treatment, and referral in addition to transportation. Despite the fact that these services greatly aid in survival, recovery, independence, and assurance, personnel, resource, and hospital handovers continue to be major obstacles. Improving patient outcomes and quality of life requires sustained investment and efficient collaboration across healthcare providers.</w:t>
      </w:r>
    </w:p>
    <w:p w14:paraId="5974E773" w14:textId="77777777" w:rsidR="005615F2" w:rsidRPr="005615F2" w:rsidRDefault="005615F2" w:rsidP="005615F2">
      <w:pPr>
        <w:rPr>
          <w:rFonts w:asciiTheme="minorBidi" w:hAnsiTheme="minorBidi"/>
          <w:b/>
          <w:bCs/>
          <w:sz w:val="28"/>
          <w:szCs w:val="28"/>
          <w:u w:val="single"/>
        </w:rPr>
      </w:pPr>
      <w:r w:rsidRPr="005615F2">
        <w:rPr>
          <w:rFonts w:asciiTheme="minorBidi" w:hAnsiTheme="minorBidi"/>
          <w:b/>
          <w:bCs/>
          <w:sz w:val="28"/>
          <w:szCs w:val="28"/>
          <w:u w:val="single"/>
        </w:rPr>
        <w:t>References</w:t>
      </w:r>
    </w:p>
    <w:p w14:paraId="74DFFEE4" w14:textId="7FE3022A" w:rsidR="005615F2" w:rsidRPr="005615F2" w:rsidRDefault="005615F2" w:rsidP="005615F2">
      <w:pPr>
        <w:pStyle w:val="ListParagraph"/>
        <w:numPr>
          <w:ilvl w:val="0"/>
          <w:numId w:val="2"/>
        </w:numPr>
        <w:rPr>
          <w:rFonts w:asciiTheme="minorBidi" w:hAnsiTheme="minorBidi"/>
        </w:rPr>
      </w:pPr>
      <w:r w:rsidRPr="005615F2">
        <w:rPr>
          <w:rFonts w:asciiTheme="minorBidi" w:hAnsiTheme="minorBidi"/>
        </w:rPr>
        <w:t xml:space="preserve">London Ambulance Service NHS Trust (2018) ‘The Service celebrates seventy years of the NHS – and looks to the future’. Available at: </w:t>
      </w:r>
      <w:hyperlink r:id="rId11" w:tgtFrame="_blank" w:history="1">
        <w:r w:rsidRPr="005615F2">
          <w:rPr>
            <w:rStyle w:val="Hyperlink"/>
            <w:rFonts w:asciiTheme="minorBidi" w:hAnsiTheme="minorBidi"/>
          </w:rPr>
          <w:t>https://www.londonambulance.nhs.uk/2018/07/04/nhs70/</w:t>
        </w:r>
      </w:hyperlink>
      <w:r w:rsidRPr="005615F2">
        <w:rPr>
          <w:rFonts w:asciiTheme="minorBidi" w:hAnsiTheme="minorBidi"/>
        </w:rPr>
        <w:t xml:space="preserve"> </w:t>
      </w:r>
    </w:p>
    <w:p w14:paraId="5042620B" w14:textId="6D3E9F70" w:rsidR="005615F2" w:rsidRPr="005615F2" w:rsidRDefault="005615F2" w:rsidP="005615F2">
      <w:pPr>
        <w:pStyle w:val="ListParagraph"/>
        <w:numPr>
          <w:ilvl w:val="0"/>
          <w:numId w:val="2"/>
        </w:numPr>
        <w:rPr>
          <w:rFonts w:asciiTheme="minorBidi" w:hAnsiTheme="minorBidi"/>
        </w:rPr>
      </w:pPr>
      <w:r w:rsidRPr="005615F2">
        <w:rPr>
          <w:rFonts w:asciiTheme="minorBidi" w:hAnsiTheme="minorBidi"/>
        </w:rPr>
        <w:t xml:space="preserve">NHS England (n.d.) ‘Improving ambulance services’. Available at: </w:t>
      </w:r>
      <w:hyperlink r:id="rId12" w:tgtFrame="_blank" w:history="1">
        <w:r w:rsidRPr="005615F2">
          <w:rPr>
            <w:rStyle w:val="Hyperlink"/>
            <w:rFonts w:asciiTheme="minorBidi" w:hAnsiTheme="minorBidi"/>
          </w:rPr>
          <w:t>https://www.england.nhs.uk/urgent-emergency-care/improving-ambulance-services/</w:t>
        </w:r>
      </w:hyperlink>
      <w:r w:rsidRPr="005615F2">
        <w:rPr>
          <w:rFonts w:asciiTheme="minorBidi" w:hAnsiTheme="minorBidi"/>
        </w:rPr>
        <w:t xml:space="preserve"> </w:t>
      </w:r>
    </w:p>
    <w:p w14:paraId="1DB82B85" w14:textId="3BFAE007" w:rsidR="005615F2" w:rsidRPr="005615F2" w:rsidRDefault="005615F2" w:rsidP="005615F2">
      <w:pPr>
        <w:pStyle w:val="ListParagraph"/>
        <w:numPr>
          <w:ilvl w:val="0"/>
          <w:numId w:val="2"/>
        </w:numPr>
        <w:rPr>
          <w:rFonts w:asciiTheme="minorBidi" w:hAnsiTheme="minorBidi"/>
        </w:rPr>
      </w:pPr>
      <w:r w:rsidRPr="005615F2">
        <w:rPr>
          <w:rFonts w:asciiTheme="minorBidi" w:hAnsiTheme="minorBidi"/>
        </w:rPr>
        <w:t xml:space="preserve">NHS England (2023) </w:t>
      </w:r>
      <w:r w:rsidRPr="005615F2">
        <w:rPr>
          <w:rFonts w:asciiTheme="minorBidi" w:hAnsiTheme="minorBidi"/>
          <w:i/>
          <w:iCs/>
        </w:rPr>
        <w:t>Culture review of ambulance trusts</w:t>
      </w:r>
      <w:r w:rsidRPr="005615F2">
        <w:rPr>
          <w:rFonts w:asciiTheme="minorBidi" w:hAnsiTheme="minorBidi"/>
        </w:rPr>
        <w:t xml:space="preserve">. Published 15 February 2024, updated 16 June 2025. Available at: </w:t>
      </w:r>
      <w:hyperlink r:id="rId13" w:tgtFrame="_blank" w:history="1">
        <w:r w:rsidRPr="005615F2">
          <w:rPr>
            <w:rStyle w:val="Hyperlink"/>
            <w:rFonts w:asciiTheme="minorBidi" w:hAnsiTheme="minorBidi"/>
          </w:rPr>
          <w:t>https://www.england.nhs.uk/long-read/culture-review-of-ambulance-trusts/</w:t>
        </w:r>
      </w:hyperlink>
      <w:r w:rsidRPr="005615F2">
        <w:rPr>
          <w:rFonts w:asciiTheme="minorBidi" w:hAnsiTheme="minorBidi"/>
        </w:rPr>
        <w:t xml:space="preserve"> </w:t>
      </w:r>
    </w:p>
    <w:p w14:paraId="3D6A59E5" w14:textId="7511F36B" w:rsidR="005615F2" w:rsidRPr="005615F2" w:rsidRDefault="005615F2" w:rsidP="005615F2">
      <w:pPr>
        <w:pStyle w:val="ListParagraph"/>
        <w:numPr>
          <w:ilvl w:val="0"/>
          <w:numId w:val="2"/>
        </w:numPr>
        <w:rPr>
          <w:rFonts w:asciiTheme="minorBidi" w:hAnsiTheme="minorBidi"/>
        </w:rPr>
      </w:pPr>
      <w:r w:rsidRPr="005615F2">
        <w:rPr>
          <w:rFonts w:asciiTheme="minorBidi" w:hAnsiTheme="minorBidi"/>
        </w:rPr>
        <w:t xml:space="preserve">NHS England (n.d.) ‘Ambulance Quality Indicators’. Available at: </w:t>
      </w:r>
      <w:hyperlink r:id="rId14" w:tgtFrame="_blank" w:history="1">
        <w:r w:rsidRPr="005615F2">
          <w:rPr>
            <w:rStyle w:val="Hyperlink"/>
            <w:rFonts w:asciiTheme="minorBidi" w:hAnsiTheme="minorBidi"/>
          </w:rPr>
          <w:t>https://www.england.nhs.uk/statistics/statistical-work-areas/ambulance-quality-indicators/</w:t>
        </w:r>
      </w:hyperlink>
      <w:r w:rsidRPr="005615F2">
        <w:rPr>
          <w:rFonts w:asciiTheme="minorBidi" w:hAnsiTheme="minorBidi"/>
        </w:rPr>
        <w:t xml:space="preserve"> </w:t>
      </w:r>
    </w:p>
    <w:p w14:paraId="1DC07BAC" w14:textId="77777777" w:rsidR="00CF0053" w:rsidRPr="00164299" w:rsidRDefault="00CF0053" w:rsidP="00164299">
      <w:pPr>
        <w:rPr>
          <w:rFonts w:asciiTheme="minorBidi" w:hAnsiTheme="minorBidi"/>
        </w:rPr>
      </w:pPr>
    </w:p>
    <w:p w14:paraId="446731AF" w14:textId="77777777" w:rsidR="00193F0E" w:rsidRPr="00193F0E" w:rsidRDefault="00193F0E">
      <w:pPr>
        <w:rPr>
          <w:rFonts w:asciiTheme="minorBidi" w:hAnsiTheme="minorBidi"/>
        </w:rPr>
      </w:pPr>
    </w:p>
    <w:sectPr w:rsidR="00193F0E" w:rsidRPr="00193F0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DB5A5" w14:textId="77777777" w:rsidR="00704AA4" w:rsidRDefault="00704AA4" w:rsidP="00542B9B">
      <w:pPr>
        <w:spacing w:after="0" w:line="240" w:lineRule="auto"/>
      </w:pPr>
      <w:r>
        <w:separator/>
      </w:r>
    </w:p>
  </w:endnote>
  <w:endnote w:type="continuationSeparator" w:id="0">
    <w:p w14:paraId="121D37C2" w14:textId="77777777" w:rsidR="00704AA4" w:rsidRDefault="00704AA4" w:rsidP="00542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5262161"/>
      <w:docPartObj>
        <w:docPartGallery w:val="Page Numbers (Bottom of Page)"/>
        <w:docPartUnique/>
      </w:docPartObj>
    </w:sdtPr>
    <w:sdtEndPr>
      <w:rPr>
        <w:noProof/>
      </w:rPr>
    </w:sdtEndPr>
    <w:sdtContent>
      <w:p w14:paraId="23D39289" w14:textId="6348B02B" w:rsidR="00542B9B" w:rsidRDefault="00542B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5AB6C" w14:textId="77777777" w:rsidR="00542B9B" w:rsidRDefault="00542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65067" w14:textId="77777777" w:rsidR="00704AA4" w:rsidRDefault="00704AA4" w:rsidP="00542B9B">
      <w:pPr>
        <w:spacing w:after="0" w:line="240" w:lineRule="auto"/>
      </w:pPr>
      <w:r>
        <w:separator/>
      </w:r>
    </w:p>
  </w:footnote>
  <w:footnote w:type="continuationSeparator" w:id="0">
    <w:p w14:paraId="5BFEC325" w14:textId="77777777" w:rsidR="00704AA4" w:rsidRDefault="00704AA4" w:rsidP="00542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86DDB"/>
    <w:multiLevelType w:val="hybridMultilevel"/>
    <w:tmpl w:val="8FA2C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61195F"/>
    <w:multiLevelType w:val="hybridMultilevel"/>
    <w:tmpl w:val="EBD29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532485">
    <w:abstractNumId w:val="1"/>
  </w:num>
  <w:num w:numId="2" w16cid:durableId="568343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ED7"/>
    <w:rsid w:val="00006806"/>
    <w:rsid w:val="000E31FB"/>
    <w:rsid w:val="0010655B"/>
    <w:rsid w:val="00164299"/>
    <w:rsid w:val="00193F0E"/>
    <w:rsid w:val="00290456"/>
    <w:rsid w:val="002C2530"/>
    <w:rsid w:val="00306ACC"/>
    <w:rsid w:val="003663CD"/>
    <w:rsid w:val="00377CC9"/>
    <w:rsid w:val="003E2B9A"/>
    <w:rsid w:val="003F26CE"/>
    <w:rsid w:val="00426F51"/>
    <w:rsid w:val="0054101F"/>
    <w:rsid w:val="00542B9B"/>
    <w:rsid w:val="005615F2"/>
    <w:rsid w:val="00570412"/>
    <w:rsid w:val="00616574"/>
    <w:rsid w:val="006F5765"/>
    <w:rsid w:val="00704AA4"/>
    <w:rsid w:val="00721665"/>
    <w:rsid w:val="00827644"/>
    <w:rsid w:val="008A5ED7"/>
    <w:rsid w:val="008F021C"/>
    <w:rsid w:val="00985875"/>
    <w:rsid w:val="009A5CC6"/>
    <w:rsid w:val="00A06047"/>
    <w:rsid w:val="00A6499B"/>
    <w:rsid w:val="00A83FDE"/>
    <w:rsid w:val="00AB1002"/>
    <w:rsid w:val="00B67209"/>
    <w:rsid w:val="00B821A9"/>
    <w:rsid w:val="00BD5156"/>
    <w:rsid w:val="00C07F93"/>
    <w:rsid w:val="00C3678E"/>
    <w:rsid w:val="00CF0053"/>
    <w:rsid w:val="00D01EEF"/>
    <w:rsid w:val="00D42684"/>
    <w:rsid w:val="00D9112D"/>
    <w:rsid w:val="00E4215E"/>
    <w:rsid w:val="00E65285"/>
    <w:rsid w:val="00E731E3"/>
    <w:rsid w:val="00E77B80"/>
    <w:rsid w:val="00E87BB4"/>
    <w:rsid w:val="00ED17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AB72E"/>
  <w15:chartTrackingRefBased/>
  <w15:docId w15:val="{00115EA7-1FBD-4CA2-B47B-49834724C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530"/>
  </w:style>
  <w:style w:type="paragraph" w:styleId="Heading1">
    <w:name w:val="heading 1"/>
    <w:basedOn w:val="Normal"/>
    <w:next w:val="Normal"/>
    <w:link w:val="Heading1Char"/>
    <w:uiPriority w:val="9"/>
    <w:qFormat/>
    <w:rsid w:val="008A5ED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5ED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5E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5E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5E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5E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E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E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E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E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5E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5E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5E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5E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5E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E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E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ED7"/>
    <w:rPr>
      <w:rFonts w:eastAsiaTheme="majorEastAsia" w:cstheme="majorBidi"/>
      <w:color w:val="272727" w:themeColor="text1" w:themeTint="D8"/>
    </w:rPr>
  </w:style>
  <w:style w:type="paragraph" w:styleId="Title">
    <w:name w:val="Title"/>
    <w:basedOn w:val="Normal"/>
    <w:next w:val="Normal"/>
    <w:link w:val="TitleChar"/>
    <w:uiPriority w:val="10"/>
    <w:qFormat/>
    <w:rsid w:val="008A5E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E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E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E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ED7"/>
    <w:pPr>
      <w:spacing w:before="160"/>
      <w:jc w:val="center"/>
    </w:pPr>
    <w:rPr>
      <w:i/>
      <w:iCs/>
      <w:color w:val="404040" w:themeColor="text1" w:themeTint="BF"/>
    </w:rPr>
  </w:style>
  <w:style w:type="character" w:customStyle="1" w:styleId="QuoteChar">
    <w:name w:val="Quote Char"/>
    <w:basedOn w:val="DefaultParagraphFont"/>
    <w:link w:val="Quote"/>
    <w:uiPriority w:val="29"/>
    <w:rsid w:val="008A5ED7"/>
    <w:rPr>
      <w:i/>
      <w:iCs/>
      <w:color w:val="404040" w:themeColor="text1" w:themeTint="BF"/>
    </w:rPr>
  </w:style>
  <w:style w:type="paragraph" w:styleId="ListParagraph">
    <w:name w:val="List Paragraph"/>
    <w:basedOn w:val="Normal"/>
    <w:uiPriority w:val="34"/>
    <w:qFormat/>
    <w:rsid w:val="008A5ED7"/>
    <w:pPr>
      <w:ind w:left="720"/>
      <w:contextualSpacing/>
    </w:pPr>
  </w:style>
  <w:style w:type="character" w:styleId="IntenseEmphasis">
    <w:name w:val="Intense Emphasis"/>
    <w:basedOn w:val="DefaultParagraphFont"/>
    <w:uiPriority w:val="21"/>
    <w:qFormat/>
    <w:rsid w:val="008A5ED7"/>
    <w:rPr>
      <w:i/>
      <w:iCs/>
      <w:color w:val="2F5496" w:themeColor="accent1" w:themeShade="BF"/>
    </w:rPr>
  </w:style>
  <w:style w:type="paragraph" w:styleId="IntenseQuote">
    <w:name w:val="Intense Quote"/>
    <w:basedOn w:val="Normal"/>
    <w:next w:val="Normal"/>
    <w:link w:val="IntenseQuoteChar"/>
    <w:uiPriority w:val="30"/>
    <w:qFormat/>
    <w:rsid w:val="008A5E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5ED7"/>
    <w:rPr>
      <w:i/>
      <w:iCs/>
      <w:color w:val="2F5496" w:themeColor="accent1" w:themeShade="BF"/>
    </w:rPr>
  </w:style>
  <w:style w:type="character" w:styleId="IntenseReference">
    <w:name w:val="Intense Reference"/>
    <w:basedOn w:val="DefaultParagraphFont"/>
    <w:uiPriority w:val="32"/>
    <w:qFormat/>
    <w:rsid w:val="008A5ED7"/>
    <w:rPr>
      <w:b/>
      <w:bCs/>
      <w:smallCaps/>
      <w:color w:val="2F5496" w:themeColor="accent1" w:themeShade="BF"/>
      <w:spacing w:val="5"/>
    </w:rPr>
  </w:style>
  <w:style w:type="character" w:styleId="Hyperlink">
    <w:name w:val="Hyperlink"/>
    <w:basedOn w:val="DefaultParagraphFont"/>
    <w:uiPriority w:val="99"/>
    <w:unhideWhenUsed/>
    <w:rsid w:val="008A5ED7"/>
    <w:rPr>
      <w:color w:val="0563C1" w:themeColor="hyperlink"/>
      <w:u w:val="single"/>
    </w:rPr>
  </w:style>
  <w:style w:type="character" w:styleId="UnresolvedMention">
    <w:name w:val="Unresolved Mention"/>
    <w:basedOn w:val="DefaultParagraphFont"/>
    <w:uiPriority w:val="99"/>
    <w:semiHidden/>
    <w:unhideWhenUsed/>
    <w:rsid w:val="008A5ED7"/>
    <w:rPr>
      <w:color w:val="605E5C"/>
      <w:shd w:val="clear" w:color="auto" w:fill="E1DFDD"/>
    </w:rPr>
  </w:style>
  <w:style w:type="paragraph" w:styleId="Header">
    <w:name w:val="header"/>
    <w:basedOn w:val="Normal"/>
    <w:link w:val="HeaderChar"/>
    <w:uiPriority w:val="99"/>
    <w:unhideWhenUsed/>
    <w:rsid w:val="00542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B9B"/>
  </w:style>
  <w:style w:type="paragraph" w:styleId="Footer">
    <w:name w:val="footer"/>
    <w:basedOn w:val="Normal"/>
    <w:link w:val="FooterChar"/>
    <w:uiPriority w:val="99"/>
    <w:unhideWhenUsed/>
    <w:rsid w:val="00542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gov.uk/download/downloads/id/29541/commissioning_strategy_for_regulated_adult_social_care_-_2024.pdf" TargetMode="External"/><Relationship Id="rId13" Type="http://schemas.openxmlformats.org/officeDocument/2006/relationships/hyperlink" Target="https://www.england.nhs.uk/long-read/culture-review-of-ambulance-trusts/" TargetMode="External"/><Relationship Id="rId3" Type="http://schemas.openxmlformats.org/officeDocument/2006/relationships/settings" Target="settings.xml"/><Relationship Id="rId7" Type="http://schemas.openxmlformats.org/officeDocument/2006/relationships/hyperlink" Target="https://www.birmingham.gov.uk/info/50284/strategies_cqc_assessments_feedback_and_complaints/1473/vision_and_strategy_for_adult_social_care_and_health" TargetMode="External"/><Relationship Id="rId12" Type="http://schemas.openxmlformats.org/officeDocument/2006/relationships/hyperlink" Target="https://www.england.nhs.uk/urgent-emergency-care/improving-ambulance-servic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donambulance.nhs.uk/2018/07/04/nhs7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egislation.gov.uk/ukpga/2014/23/part/1" TargetMode="External"/><Relationship Id="rId4" Type="http://schemas.openxmlformats.org/officeDocument/2006/relationships/webSettings" Target="webSettings.xml"/><Relationship Id="rId9" Type="http://schemas.openxmlformats.org/officeDocument/2006/relationships/hyperlink" Target="https://www.cqc.org.uk/publications/major-report/state-care" TargetMode="External"/><Relationship Id="rId14" Type="http://schemas.openxmlformats.org/officeDocument/2006/relationships/hyperlink" Target="https://www.england.nhs.uk/statistics/statistical-work-areas/ambulance-quality-indic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2003</Words>
  <Characters>11423</Characters>
  <Application>Microsoft Office Word</Application>
  <DocSecurity>0</DocSecurity>
  <Lines>95</Lines>
  <Paragraphs>26</Paragraphs>
  <ScaleCrop>false</ScaleCrop>
  <Company/>
  <LinksUpToDate>false</LinksUpToDate>
  <CharactersWithSpaces>13400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Aneekha Mir</dc:creator>
  <cp:keywords/>
  <dc:description/>
  <cp:lastModifiedBy>Aneekha Mir</cp:lastModifiedBy>
  <cp:revision>2</cp:revision>
  <dcterms:created xsi:type="dcterms:W3CDTF">2026-10-18T23:26:00Z</dcterms:created>
  <dcterms:modified xsi:type="dcterms:W3CDTF">2026-10-18T23:26:00Z</dcterms:modified>
</cp:coreProperties>
</file>