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864AF5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12613">
              <w:rPr>
                <w:rFonts w:ascii="Times New Roman" w:hAnsi="Times New Roman" w:cs="Times New Roman"/>
                <w:b/>
                <w:color w:val="auto"/>
                <w:sz w:val="48"/>
              </w:rPr>
              <w:t>Haf Griffiths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3D4073A"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76609">
              <w:rPr>
                <w:rFonts w:ascii="Times New Roman" w:hAnsi="Times New Roman" w:cs="Times New Roman"/>
                <w:b/>
                <w:color w:val="auto"/>
                <w:sz w:val="48"/>
              </w:rPr>
              <w:t xml:space="preserve"> </w:t>
            </w:r>
            <w:r w:rsidR="00CF6693">
              <w:rPr>
                <w:rFonts w:ascii="Times New Roman" w:hAnsi="Times New Roman" w:cs="Times New Roman"/>
                <w:b/>
                <w:color w:val="auto"/>
                <w:sz w:val="48"/>
              </w:rPr>
              <w:t>2321220@student.uwtsd.ac.uk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3EEA2602" w14:textId="77777777" w:rsidR="00F76609"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76609">
              <w:rPr>
                <w:rFonts w:ascii="Times New Roman" w:hAnsi="Times New Roman" w:cs="Times New Roman"/>
                <w:b/>
                <w:color w:val="auto"/>
                <w:sz w:val="48"/>
              </w:rPr>
              <w:t xml:space="preserve"> </w:t>
            </w:r>
          </w:p>
          <w:p w14:paraId="0DE696B2" w14:textId="53DC20FB" w:rsidR="00F927A1" w:rsidRPr="005D3F07" w:rsidRDefault="00F76609"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2321220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r w:rsidR="00312613" w:rsidRPr="005D3F07" w14:paraId="7DB44A73" w14:textId="77777777" w:rsidTr="005D3F07">
        <w:tc>
          <w:tcPr>
            <w:tcW w:w="10368" w:type="dxa"/>
            <w:shd w:val="clear" w:color="auto" w:fill="auto"/>
          </w:tcPr>
          <w:p w14:paraId="204E7A3D" w14:textId="77777777" w:rsidR="00312613" w:rsidRDefault="00312613" w:rsidP="005D3F07">
            <w:pPr>
              <w:overflowPunct/>
              <w:autoSpaceDE/>
              <w:autoSpaceDN/>
              <w:adjustRightInd/>
              <w:ind w:right="-957"/>
              <w:textAlignment w:val="auto"/>
              <w:rPr>
                <w:rFonts w:ascii="Times New Roman" w:hAnsi="Times New Roman" w:cs="Times New Roman"/>
                <w:b/>
                <w:color w:val="auto"/>
                <w:sz w:val="48"/>
              </w:rPr>
            </w:pP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025CB5FE" w14:textId="1EB157DC" w:rsidR="00E559CE" w:rsidRDefault="00E83F91" w:rsidP="001C40F3">
      <w:pP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42DF38AD" w14:textId="207AAF72" w:rsidR="00CA3292" w:rsidRDefault="007866F3" w:rsidP="001F363E">
            <w:pPr>
              <w:spacing w:line="360" w:lineRule="auto"/>
              <w:jc w:val="both"/>
              <w:rPr>
                <w:sz w:val="24"/>
                <w:szCs w:val="24"/>
              </w:rPr>
            </w:pPr>
            <w:r>
              <w:rPr>
                <w:sz w:val="24"/>
                <w:szCs w:val="24"/>
              </w:rPr>
              <w:t xml:space="preserve">In Wales, the active offer of the Welsh language must be offered to all individuals (Welsh Government, 2015). </w:t>
            </w:r>
            <w:r w:rsidR="00090790">
              <w:rPr>
                <w:sz w:val="24"/>
                <w:szCs w:val="24"/>
              </w:rPr>
              <w:t xml:space="preserve">Safeguarding is </w:t>
            </w:r>
            <w:r w:rsidR="00F3169B">
              <w:rPr>
                <w:sz w:val="24"/>
                <w:szCs w:val="24"/>
              </w:rPr>
              <w:t>defined as the protection of adults and children from neglect or abuse as well as educating the individuals around them to help recognise the signs of abuse and neglect (Social Care Wales (SCW), 20201).</w:t>
            </w:r>
            <w:r w:rsidR="00CE1441">
              <w:rPr>
                <w:sz w:val="24"/>
                <w:szCs w:val="24"/>
              </w:rPr>
              <w:t xml:space="preserve"> </w:t>
            </w:r>
            <w:r w:rsidR="003D2D46">
              <w:rPr>
                <w:sz w:val="24"/>
                <w:szCs w:val="24"/>
              </w:rPr>
              <w:t xml:space="preserve">Section 126 of the Social Services and Wellbeing (Wales) Act (SSWBA) (2014) </w:t>
            </w:r>
            <w:r w:rsidR="00E42D09">
              <w:rPr>
                <w:sz w:val="24"/>
                <w:szCs w:val="24"/>
              </w:rPr>
              <w:t xml:space="preserve">defines an adult at risk as an adult who is experiencing or is at risk of experiencing abuse or neglect and </w:t>
            </w:r>
            <w:r w:rsidR="00686A2F">
              <w:rPr>
                <w:sz w:val="24"/>
                <w:szCs w:val="24"/>
              </w:rPr>
              <w:t>ha</w:t>
            </w:r>
            <w:r w:rsidR="00F52AF1">
              <w:rPr>
                <w:sz w:val="24"/>
                <w:szCs w:val="24"/>
              </w:rPr>
              <w:t>s care and support needs.</w:t>
            </w:r>
            <w:r w:rsidR="007D53EE">
              <w:rPr>
                <w:sz w:val="24"/>
                <w:szCs w:val="24"/>
              </w:rPr>
              <w:t xml:space="preserve"> Part 7 of the SSWBA (2014) </w:t>
            </w:r>
            <w:r w:rsidR="008012D9">
              <w:rPr>
                <w:sz w:val="24"/>
                <w:szCs w:val="24"/>
              </w:rPr>
              <w:t xml:space="preserve">relates to safeguarding and </w:t>
            </w:r>
            <w:r w:rsidR="0089153C">
              <w:rPr>
                <w:sz w:val="24"/>
                <w:szCs w:val="24"/>
              </w:rPr>
              <w:t xml:space="preserve">in relation to adults it </w:t>
            </w:r>
            <w:r w:rsidR="00E1339C">
              <w:rPr>
                <w:sz w:val="24"/>
                <w:szCs w:val="24"/>
              </w:rPr>
              <w:t>places a duty on local authorities</w:t>
            </w:r>
            <w:r w:rsidR="00045C2B">
              <w:rPr>
                <w:sz w:val="24"/>
                <w:szCs w:val="24"/>
              </w:rPr>
              <w:t xml:space="preserve"> (LA)</w:t>
            </w:r>
            <w:r w:rsidR="00E1339C">
              <w:rPr>
                <w:sz w:val="24"/>
                <w:szCs w:val="24"/>
              </w:rPr>
              <w:t xml:space="preserve"> to investigate </w:t>
            </w:r>
            <w:r w:rsidR="005F7C88">
              <w:rPr>
                <w:sz w:val="24"/>
                <w:szCs w:val="24"/>
              </w:rPr>
              <w:t xml:space="preserve">where there is suspicion </w:t>
            </w:r>
            <w:r w:rsidR="00E1339C">
              <w:rPr>
                <w:sz w:val="24"/>
                <w:szCs w:val="24"/>
              </w:rPr>
              <w:t xml:space="preserve">that an adult </w:t>
            </w:r>
            <w:r w:rsidR="005F7C88">
              <w:rPr>
                <w:sz w:val="24"/>
                <w:szCs w:val="24"/>
              </w:rPr>
              <w:t xml:space="preserve">who has </w:t>
            </w:r>
            <w:r w:rsidR="00E1339C">
              <w:rPr>
                <w:sz w:val="24"/>
                <w:szCs w:val="24"/>
              </w:rPr>
              <w:t xml:space="preserve">care and support needs is at risk of </w:t>
            </w:r>
            <w:r w:rsidR="005F7C88">
              <w:rPr>
                <w:sz w:val="24"/>
                <w:szCs w:val="24"/>
              </w:rPr>
              <w:t>neglect or abuse. Part 7 also</w:t>
            </w:r>
            <w:r w:rsidR="00E1339C">
              <w:rPr>
                <w:sz w:val="24"/>
                <w:szCs w:val="24"/>
              </w:rPr>
              <w:t xml:space="preserve"> </w:t>
            </w:r>
            <w:r w:rsidR="00BE6888">
              <w:rPr>
                <w:sz w:val="24"/>
                <w:szCs w:val="24"/>
              </w:rPr>
              <w:t xml:space="preserve">provides adult protection and support orders </w:t>
            </w:r>
            <w:r w:rsidR="00BD0AE0">
              <w:rPr>
                <w:sz w:val="24"/>
                <w:szCs w:val="24"/>
              </w:rPr>
              <w:t>and requires</w:t>
            </w:r>
            <w:r w:rsidR="005F7C88">
              <w:rPr>
                <w:sz w:val="24"/>
                <w:szCs w:val="24"/>
              </w:rPr>
              <w:t xml:space="preserve"> the</w:t>
            </w:r>
            <w:r w:rsidR="00BD0AE0">
              <w:rPr>
                <w:sz w:val="24"/>
                <w:szCs w:val="24"/>
              </w:rPr>
              <w:t xml:space="preserve"> LA’s and their relevant partners to report to the appropriate LA when they suspect that someone is at risk. </w:t>
            </w:r>
            <w:r w:rsidR="00BF0053">
              <w:rPr>
                <w:sz w:val="24"/>
                <w:szCs w:val="24"/>
              </w:rPr>
              <w:t>Part 7 of the SSWBA (2014)</w:t>
            </w:r>
            <w:r w:rsidR="002E493C">
              <w:rPr>
                <w:sz w:val="24"/>
                <w:szCs w:val="24"/>
              </w:rPr>
              <w:t xml:space="preserve"> also establishes a National In</w:t>
            </w:r>
            <w:r w:rsidR="001702E4">
              <w:rPr>
                <w:sz w:val="24"/>
                <w:szCs w:val="24"/>
              </w:rPr>
              <w:t>dependent Safeguarding Board which provides</w:t>
            </w:r>
            <w:r w:rsidR="002E493C">
              <w:rPr>
                <w:sz w:val="24"/>
                <w:szCs w:val="24"/>
              </w:rPr>
              <w:t xml:space="preserve"> </w:t>
            </w:r>
            <w:r w:rsidR="001702E4">
              <w:rPr>
                <w:sz w:val="24"/>
                <w:szCs w:val="24"/>
              </w:rPr>
              <w:t>advice and support</w:t>
            </w:r>
            <w:r w:rsidR="002E493C">
              <w:rPr>
                <w:sz w:val="24"/>
                <w:szCs w:val="24"/>
              </w:rPr>
              <w:t xml:space="preserve"> to ensure </w:t>
            </w:r>
            <w:r w:rsidR="00B1089B">
              <w:rPr>
                <w:sz w:val="24"/>
                <w:szCs w:val="24"/>
              </w:rPr>
              <w:t xml:space="preserve">the </w:t>
            </w:r>
            <w:r w:rsidR="002E493C">
              <w:rPr>
                <w:sz w:val="24"/>
                <w:szCs w:val="24"/>
              </w:rPr>
              <w:t xml:space="preserve">effectiveness of safeguarding boards and it provides safeguarding boards for </w:t>
            </w:r>
            <w:r w:rsidR="001702E4">
              <w:rPr>
                <w:sz w:val="24"/>
                <w:szCs w:val="24"/>
              </w:rPr>
              <w:t xml:space="preserve">both </w:t>
            </w:r>
            <w:r w:rsidR="002E493C">
              <w:rPr>
                <w:sz w:val="24"/>
                <w:szCs w:val="24"/>
              </w:rPr>
              <w:t xml:space="preserve">adults and children. </w:t>
            </w:r>
            <w:r w:rsidR="001702E4">
              <w:rPr>
                <w:sz w:val="24"/>
                <w:szCs w:val="24"/>
              </w:rPr>
              <w:t xml:space="preserve">The </w:t>
            </w:r>
            <w:r w:rsidR="00212B40">
              <w:rPr>
                <w:sz w:val="24"/>
                <w:szCs w:val="24"/>
              </w:rPr>
              <w:t>Wales</w:t>
            </w:r>
            <w:r w:rsidR="00270558">
              <w:rPr>
                <w:sz w:val="24"/>
                <w:szCs w:val="24"/>
              </w:rPr>
              <w:t xml:space="preserve"> </w:t>
            </w:r>
            <w:r w:rsidR="00E61259">
              <w:rPr>
                <w:sz w:val="24"/>
                <w:szCs w:val="24"/>
              </w:rPr>
              <w:t>Safeguarding Procedures (Welsh Government, 2020)</w:t>
            </w:r>
            <w:r w:rsidR="00D37A0A">
              <w:rPr>
                <w:sz w:val="24"/>
                <w:szCs w:val="24"/>
              </w:rPr>
              <w:t xml:space="preserve"> gives advice and guidance on how to</w:t>
            </w:r>
            <w:r w:rsidR="00E61259">
              <w:rPr>
                <w:sz w:val="24"/>
                <w:szCs w:val="24"/>
              </w:rPr>
              <w:t xml:space="preserve"> protect adults at risk.</w:t>
            </w:r>
            <w:r w:rsidR="00F52AF1">
              <w:rPr>
                <w:sz w:val="24"/>
                <w:szCs w:val="24"/>
              </w:rPr>
              <w:t xml:space="preserve"> </w:t>
            </w:r>
          </w:p>
          <w:p w14:paraId="4EC91CC8" w14:textId="77777777" w:rsidR="00CA3292" w:rsidRDefault="00CA3292" w:rsidP="001F363E">
            <w:pPr>
              <w:spacing w:line="360" w:lineRule="auto"/>
              <w:jc w:val="both"/>
              <w:rPr>
                <w:sz w:val="24"/>
                <w:szCs w:val="24"/>
              </w:rPr>
            </w:pPr>
          </w:p>
          <w:p w14:paraId="73FD17B5" w14:textId="6EA18DBC" w:rsidR="00FD2F7B" w:rsidRDefault="00CE1441" w:rsidP="001F363E">
            <w:pPr>
              <w:spacing w:line="360" w:lineRule="auto"/>
              <w:jc w:val="both"/>
              <w:rPr>
                <w:sz w:val="24"/>
                <w:szCs w:val="24"/>
              </w:rPr>
            </w:pPr>
            <w:r w:rsidRPr="009A6FDC">
              <w:rPr>
                <w:sz w:val="24"/>
                <w:szCs w:val="24"/>
              </w:rPr>
              <w:t xml:space="preserve">The Well-being of Future Generations Act Wales (2015) </w:t>
            </w:r>
            <w:r w:rsidR="00F620B6">
              <w:rPr>
                <w:sz w:val="24"/>
                <w:szCs w:val="24"/>
              </w:rPr>
              <w:t>states that individuals are experts within their own</w:t>
            </w:r>
            <w:r w:rsidR="007C0CBD">
              <w:rPr>
                <w:sz w:val="24"/>
                <w:szCs w:val="24"/>
              </w:rPr>
              <w:t xml:space="preserve"> lives, including their care and support needs or how these needs should be met, whether this is</w:t>
            </w:r>
            <w:r w:rsidR="005F7C88">
              <w:rPr>
                <w:sz w:val="24"/>
                <w:szCs w:val="24"/>
              </w:rPr>
              <w:t xml:space="preserve"> through aids and adaptations,</w:t>
            </w:r>
            <w:r w:rsidR="007C0CBD">
              <w:rPr>
                <w:sz w:val="24"/>
                <w:szCs w:val="24"/>
              </w:rPr>
              <w:t xml:space="preserve"> support from </w:t>
            </w:r>
            <w:r w:rsidR="005F7C88">
              <w:rPr>
                <w:sz w:val="24"/>
                <w:szCs w:val="24"/>
              </w:rPr>
              <w:t xml:space="preserve">their </w:t>
            </w:r>
            <w:r w:rsidR="007C0CBD">
              <w:rPr>
                <w:sz w:val="24"/>
                <w:szCs w:val="24"/>
              </w:rPr>
              <w:t>family</w:t>
            </w:r>
            <w:r w:rsidR="005F7C88">
              <w:rPr>
                <w:sz w:val="24"/>
                <w:szCs w:val="24"/>
              </w:rPr>
              <w:t xml:space="preserve"> members or whether they require additional support from social services. </w:t>
            </w:r>
            <w:r w:rsidR="005B3770">
              <w:rPr>
                <w:sz w:val="24"/>
                <w:szCs w:val="24"/>
              </w:rPr>
              <w:t>Principle 3 of the M</w:t>
            </w:r>
            <w:r w:rsidR="009203B8">
              <w:rPr>
                <w:sz w:val="24"/>
                <w:szCs w:val="24"/>
              </w:rPr>
              <w:t>ental Capacity Act</w:t>
            </w:r>
            <w:r w:rsidR="005B3770">
              <w:rPr>
                <w:sz w:val="24"/>
                <w:szCs w:val="24"/>
              </w:rPr>
              <w:t xml:space="preserve"> (2005) </w:t>
            </w:r>
            <w:r w:rsidR="00EE7222">
              <w:rPr>
                <w:sz w:val="24"/>
                <w:szCs w:val="24"/>
              </w:rPr>
              <w:t>highlights</w:t>
            </w:r>
            <w:r w:rsidR="005B3770">
              <w:rPr>
                <w:sz w:val="24"/>
                <w:szCs w:val="24"/>
              </w:rPr>
              <w:t xml:space="preserve"> that people have the right to make</w:t>
            </w:r>
            <w:r w:rsidR="00EE7222">
              <w:rPr>
                <w:sz w:val="24"/>
                <w:szCs w:val="24"/>
              </w:rPr>
              <w:t xml:space="preserve"> </w:t>
            </w:r>
            <w:r w:rsidR="005B3770">
              <w:rPr>
                <w:sz w:val="24"/>
                <w:szCs w:val="24"/>
              </w:rPr>
              <w:t xml:space="preserve">decisions that others might regard as </w:t>
            </w:r>
            <w:r w:rsidR="00610ED7">
              <w:rPr>
                <w:sz w:val="24"/>
                <w:szCs w:val="24"/>
              </w:rPr>
              <w:t xml:space="preserve">unwise or </w:t>
            </w:r>
            <w:r w:rsidR="005B3770">
              <w:rPr>
                <w:sz w:val="24"/>
                <w:szCs w:val="24"/>
              </w:rPr>
              <w:t xml:space="preserve">eccentric </w:t>
            </w:r>
            <w:r w:rsidR="00F53C03">
              <w:rPr>
                <w:sz w:val="24"/>
                <w:szCs w:val="24"/>
              </w:rPr>
              <w:t xml:space="preserve">and they </w:t>
            </w:r>
            <w:r w:rsidR="007E103D">
              <w:rPr>
                <w:sz w:val="24"/>
                <w:szCs w:val="24"/>
              </w:rPr>
              <w:t xml:space="preserve">can’t be treated as lacking capacity due to this. </w:t>
            </w:r>
            <w:r w:rsidR="000763B6">
              <w:rPr>
                <w:sz w:val="24"/>
                <w:szCs w:val="24"/>
              </w:rPr>
              <w:t>Every</w:t>
            </w:r>
            <w:r w:rsidR="005B649F">
              <w:rPr>
                <w:sz w:val="24"/>
                <w:szCs w:val="24"/>
              </w:rPr>
              <w:t xml:space="preserve"> person has their own values, beliefs and preferences which may differ from other </w:t>
            </w:r>
            <w:r w:rsidR="0049524F">
              <w:rPr>
                <w:sz w:val="24"/>
                <w:szCs w:val="24"/>
              </w:rPr>
              <w:t>individuals</w:t>
            </w:r>
            <w:r w:rsidR="005B649F">
              <w:rPr>
                <w:sz w:val="24"/>
                <w:szCs w:val="24"/>
              </w:rPr>
              <w:t xml:space="preserve"> (Social Care </w:t>
            </w:r>
            <w:r w:rsidR="003B3594">
              <w:rPr>
                <w:sz w:val="24"/>
                <w:szCs w:val="24"/>
              </w:rPr>
              <w:t>Institute</w:t>
            </w:r>
            <w:r w:rsidR="005B649F">
              <w:rPr>
                <w:sz w:val="24"/>
                <w:szCs w:val="24"/>
              </w:rPr>
              <w:t xml:space="preserve"> of Excellence</w:t>
            </w:r>
            <w:r w:rsidR="0049524F">
              <w:rPr>
                <w:sz w:val="24"/>
                <w:szCs w:val="24"/>
              </w:rPr>
              <w:t xml:space="preserve">, 2009). </w:t>
            </w:r>
            <w:r w:rsidR="007B29D4">
              <w:rPr>
                <w:sz w:val="24"/>
                <w:szCs w:val="24"/>
              </w:rPr>
              <w:t xml:space="preserve">An individual who has capacity must be involved and consent to the actions being taken and </w:t>
            </w:r>
            <w:r w:rsidR="004C269B">
              <w:rPr>
                <w:sz w:val="24"/>
                <w:szCs w:val="24"/>
              </w:rPr>
              <w:t xml:space="preserve">must be </w:t>
            </w:r>
            <w:r w:rsidR="00F175F0">
              <w:rPr>
                <w:sz w:val="24"/>
                <w:szCs w:val="24"/>
              </w:rPr>
              <w:t xml:space="preserve">at the centre of all discussions (SSWBA, 2014). </w:t>
            </w:r>
            <w:r w:rsidR="00FD2F7B">
              <w:rPr>
                <w:sz w:val="24"/>
                <w:szCs w:val="24"/>
              </w:rPr>
              <w:t>The SSWBA (2014) also highlights that in Wales, you can only be an adult who needs safeguarding if the adult is eligible for care and support, the reason for this is that the LA could not meet the needs of everyone</w:t>
            </w:r>
            <w:r w:rsidR="00E67758">
              <w:rPr>
                <w:sz w:val="24"/>
                <w:szCs w:val="24"/>
              </w:rPr>
              <w:t xml:space="preserve">. Adults can choose not to be safeguarded if they have mental capacity. </w:t>
            </w:r>
          </w:p>
          <w:p w14:paraId="08BF0A91" w14:textId="07E62B61" w:rsidR="00FF2500" w:rsidRDefault="0057023F" w:rsidP="001F363E">
            <w:pPr>
              <w:spacing w:line="360" w:lineRule="auto"/>
              <w:jc w:val="both"/>
              <w:rPr>
                <w:sz w:val="24"/>
                <w:szCs w:val="24"/>
              </w:rPr>
            </w:pPr>
            <w:r>
              <w:rPr>
                <w:sz w:val="24"/>
                <w:szCs w:val="24"/>
              </w:rPr>
              <w:t xml:space="preserve"> </w:t>
            </w:r>
          </w:p>
          <w:p w14:paraId="48D6B230" w14:textId="18EA8C76" w:rsidR="004B7598" w:rsidRPr="00AE3EF6" w:rsidRDefault="00861EC9" w:rsidP="001F363E">
            <w:pPr>
              <w:spacing w:line="360" w:lineRule="auto"/>
              <w:jc w:val="both"/>
              <w:rPr>
                <w:sz w:val="24"/>
                <w:szCs w:val="24"/>
              </w:rPr>
            </w:pPr>
            <w:r>
              <w:rPr>
                <w:sz w:val="24"/>
                <w:szCs w:val="24"/>
              </w:rPr>
              <w:t xml:space="preserve">In Adults, there are different forms of </w:t>
            </w:r>
            <w:r w:rsidR="001F1789">
              <w:rPr>
                <w:sz w:val="24"/>
                <w:szCs w:val="24"/>
              </w:rPr>
              <w:t xml:space="preserve">abuse such as self-neglect. </w:t>
            </w:r>
            <w:r w:rsidR="001F363E">
              <w:rPr>
                <w:sz w:val="24"/>
                <w:szCs w:val="24"/>
              </w:rPr>
              <w:t xml:space="preserve">The </w:t>
            </w:r>
            <w:r w:rsidR="00D37A0A">
              <w:rPr>
                <w:sz w:val="24"/>
                <w:szCs w:val="24"/>
              </w:rPr>
              <w:t xml:space="preserve">SSWBA (2014) </w:t>
            </w:r>
            <w:r w:rsidR="001F363E">
              <w:rPr>
                <w:sz w:val="24"/>
                <w:szCs w:val="24"/>
              </w:rPr>
              <w:t>formally recognises self-neglect as a category of abuse and neglect</w:t>
            </w:r>
            <w:r w:rsidR="005D1806">
              <w:rPr>
                <w:sz w:val="24"/>
                <w:szCs w:val="24"/>
              </w:rPr>
              <w:t xml:space="preserve">. </w:t>
            </w:r>
            <w:r w:rsidR="001F1789">
              <w:rPr>
                <w:sz w:val="24"/>
                <w:szCs w:val="24"/>
              </w:rPr>
              <w:t xml:space="preserve"> </w:t>
            </w:r>
            <w:r w:rsidR="005D1806">
              <w:rPr>
                <w:sz w:val="24"/>
                <w:szCs w:val="24"/>
              </w:rPr>
              <w:t>There is also financial abuse which is a more common form of abuse of</w:t>
            </w:r>
            <w:r w:rsidR="00E70ABD">
              <w:rPr>
                <w:sz w:val="24"/>
                <w:szCs w:val="24"/>
              </w:rPr>
              <w:t xml:space="preserve"> older people.</w:t>
            </w:r>
            <w:r w:rsidR="001F363E">
              <w:rPr>
                <w:sz w:val="24"/>
                <w:szCs w:val="24"/>
              </w:rPr>
              <w:t xml:space="preserve"> </w:t>
            </w:r>
            <w:r w:rsidR="005F7C88">
              <w:rPr>
                <w:sz w:val="24"/>
                <w:szCs w:val="24"/>
              </w:rPr>
              <w:t xml:space="preserve">The </w:t>
            </w:r>
            <w:r w:rsidR="009B7C18">
              <w:rPr>
                <w:sz w:val="24"/>
                <w:szCs w:val="24"/>
              </w:rPr>
              <w:t>WSP (2020) highlights the imp</w:t>
            </w:r>
            <w:r w:rsidR="008A7955">
              <w:rPr>
                <w:sz w:val="24"/>
                <w:szCs w:val="24"/>
              </w:rPr>
              <w:t>or</w:t>
            </w:r>
            <w:r w:rsidR="009B7C18">
              <w:rPr>
                <w:sz w:val="24"/>
                <w:szCs w:val="24"/>
              </w:rPr>
              <w:t xml:space="preserve">tance of engaging with the adult at risk, their </w:t>
            </w:r>
            <w:proofErr w:type="spellStart"/>
            <w:r w:rsidR="009B7C18">
              <w:rPr>
                <w:sz w:val="24"/>
                <w:szCs w:val="24"/>
              </w:rPr>
              <w:t>carers</w:t>
            </w:r>
            <w:proofErr w:type="spellEnd"/>
            <w:r w:rsidR="009B7C18">
              <w:rPr>
                <w:sz w:val="24"/>
                <w:szCs w:val="24"/>
              </w:rPr>
              <w:t xml:space="preserve"> and family </w:t>
            </w:r>
            <w:r w:rsidR="00BA6E65">
              <w:rPr>
                <w:sz w:val="24"/>
                <w:szCs w:val="24"/>
              </w:rPr>
              <w:t xml:space="preserve">throughout the safeguarding process as long as it does not place the adult at further risk of harm. </w:t>
            </w:r>
          </w:p>
          <w:p w14:paraId="45093479" w14:textId="77777777" w:rsidR="001F363E" w:rsidRDefault="001F363E" w:rsidP="001F363E">
            <w:pPr>
              <w:pStyle w:val="ListParagraph"/>
              <w:spacing w:line="276" w:lineRule="auto"/>
              <w:ind w:left="0"/>
              <w:rPr>
                <w:rFonts w:ascii="Arial" w:hAnsi="Arial" w:cs="Arial"/>
                <w:sz w:val="24"/>
                <w:szCs w:val="24"/>
              </w:rPr>
            </w:pPr>
          </w:p>
          <w:p w14:paraId="75DF59E2" w14:textId="50DD8761" w:rsidR="00FC0334" w:rsidRPr="00E24FD9" w:rsidRDefault="001F363E" w:rsidP="00E24FD9">
            <w:pPr>
              <w:pStyle w:val="ListParagraph"/>
              <w:spacing w:line="276" w:lineRule="auto"/>
              <w:ind w:left="0"/>
              <w:rPr>
                <w:rFonts w:ascii="Arial" w:hAnsi="Arial" w:cs="Arial"/>
                <w:i/>
                <w:iCs/>
                <w:sz w:val="24"/>
                <w:szCs w:val="24"/>
              </w:rPr>
            </w:pPr>
            <w:r w:rsidRPr="001B0291">
              <w:rPr>
                <w:rFonts w:ascii="Arial" w:hAnsi="Arial" w:cs="Arial"/>
                <w:i/>
                <w:iCs/>
                <w:sz w:val="24"/>
                <w:szCs w:val="24"/>
              </w:rPr>
              <w:t xml:space="preserve">Word Count </w:t>
            </w:r>
            <w:r>
              <w:rPr>
                <w:rFonts w:ascii="Arial" w:hAnsi="Arial" w:cs="Arial"/>
                <w:i/>
                <w:iCs/>
                <w:sz w:val="24"/>
                <w:szCs w:val="24"/>
              </w:rPr>
              <w:t>–</w:t>
            </w:r>
            <w:r w:rsidRPr="001B0291">
              <w:rPr>
                <w:rFonts w:ascii="Arial" w:hAnsi="Arial" w:cs="Arial"/>
                <w:i/>
                <w:iCs/>
                <w:sz w:val="24"/>
                <w:szCs w:val="24"/>
              </w:rPr>
              <w:t xml:space="preserve"> </w:t>
            </w:r>
            <w:r w:rsidR="00F34D30">
              <w:rPr>
                <w:rFonts w:ascii="Arial" w:hAnsi="Arial" w:cs="Arial"/>
                <w:i/>
                <w:iCs/>
                <w:sz w:val="24"/>
                <w:szCs w:val="24"/>
              </w:rPr>
              <w:t>4</w:t>
            </w:r>
            <w:r w:rsidR="005F7C88">
              <w:rPr>
                <w:rFonts w:ascii="Arial" w:hAnsi="Arial" w:cs="Arial"/>
                <w:i/>
                <w:iCs/>
                <w:sz w:val="24"/>
                <w:szCs w:val="24"/>
              </w:rPr>
              <w:t>82</w:t>
            </w:r>
            <w:bookmarkStart w:id="0" w:name="_GoBack"/>
            <w:bookmarkEnd w:id="0"/>
            <w:r w:rsidR="001A2A87">
              <w:rPr>
                <w:rFonts w:ascii="Arial" w:hAnsi="Arial" w:cs="Arial"/>
                <w:i/>
                <w:iCs/>
                <w:sz w:val="24"/>
                <w:szCs w:val="24"/>
              </w:rPr>
              <w:t xml:space="preserve"> words</w:t>
            </w: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795C6051" w14:textId="77777777" w:rsidR="00FC0334" w:rsidRDefault="00FC0334" w:rsidP="00FC0334">
            <w:pPr>
              <w:jc w:val="both"/>
              <w:rPr>
                <w:sz w:val="24"/>
                <w:szCs w:val="24"/>
              </w:rPr>
            </w:pPr>
          </w:p>
          <w:p w14:paraId="7E61A846" w14:textId="5E8817BC" w:rsidR="000925B1" w:rsidRDefault="001651F0" w:rsidP="00576384">
            <w:pPr>
              <w:spacing w:line="360" w:lineRule="auto"/>
              <w:jc w:val="both"/>
              <w:rPr>
                <w:sz w:val="24"/>
                <w:szCs w:val="24"/>
              </w:rPr>
            </w:pPr>
            <w:r>
              <w:rPr>
                <w:sz w:val="24"/>
                <w:szCs w:val="24"/>
              </w:rPr>
              <w:t xml:space="preserve">It is clear from reviewing the legislations that there are many </w:t>
            </w:r>
            <w:r w:rsidR="00220C23">
              <w:rPr>
                <w:sz w:val="24"/>
                <w:szCs w:val="24"/>
              </w:rPr>
              <w:t>differences</w:t>
            </w:r>
            <w:r>
              <w:rPr>
                <w:sz w:val="24"/>
                <w:szCs w:val="24"/>
              </w:rPr>
              <w:t xml:space="preserve"> between children’s and adult’s</w:t>
            </w:r>
            <w:r w:rsidR="00220C23">
              <w:rPr>
                <w:sz w:val="24"/>
                <w:szCs w:val="24"/>
              </w:rPr>
              <w:t xml:space="preserve"> social</w:t>
            </w:r>
            <w:r>
              <w:rPr>
                <w:sz w:val="24"/>
                <w:szCs w:val="24"/>
              </w:rPr>
              <w:t xml:space="preserve"> work. </w:t>
            </w:r>
            <w:r w:rsidR="00C91C47">
              <w:rPr>
                <w:sz w:val="24"/>
                <w:szCs w:val="24"/>
              </w:rPr>
              <w:t>The biggest difference between adults and children’s social care appears to b</w:t>
            </w:r>
            <w:r w:rsidR="00F60038">
              <w:rPr>
                <w:sz w:val="24"/>
                <w:szCs w:val="24"/>
              </w:rPr>
              <w:t>e around mental</w:t>
            </w:r>
            <w:r w:rsidR="00C91C47">
              <w:rPr>
                <w:sz w:val="24"/>
                <w:szCs w:val="24"/>
              </w:rPr>
              <w:t xml:space="preserve"> capacity. Within </w:t>
            </w:r>
            <w:r w:rsidR="005F7C88">
              <w:rPr>
                <w:sz w:val="24"/>
                <w:szCs w:val="24"/>
              </w:rPr>
              <w:t>adult’s</w:t>
            </w:r>
            <w:r w:rsidR="00C91C47">
              <w:rPr>
                <w:sz w:val="24"/>
                <w:szCs w:val="24"/>
              </w:rPr>
              <w:t xml:space="preserve"> social care, </w:t>
            </w:r>
            <w:r w:rsidR="005F7C88">
              <w:rPr>
                <w:sz w:val="24"/>
                <w:szCs w:val="24"/>
              </w:rPr>
              <w:t>unless it is found that individuals do not have mental capacity, it must always be assumed that they do have mental capacity</w:t>
            </w:r>
            <w:r w:rsidR="00C91C47">
              <w:rPr>
                <w:sz w:val="24"/>
                <w:szCs w:val="24"/>
              </w:rPr>
              <w:t xml:space="preserve"> (Mental Capacity Act (MCA), 2005). If an individual is deemed to lack</w:t>
            </w:r>
            <w:r w:rsidR="005F7C88">
              <w:rPr>
                <w:sz w:val="24"/>
                <w:szCs w:val="24"/>
              </w:rPr>
              <w:t xml:space="preserve"> mental</w:t>
            </w:r>
            <w:r w:rsidR="00C91C47">
              <w:rPr>
                <w:sz w:val="24"/>
                <w:szCs w:val="24"/>
              </w:rPr>
              <w:t xml:space="preserve"> capacity to express their views and make important and essential decisions, then it may </w:t>
            </w:r>
            <w:r w:rsidR="005F7C88">
              <w:rPr>
                <w:sz w:val="24"/>
                <w:szCs w:val="24"/>
              </w:rPr>
              <w:t>not be</w:t>
            </w:r>
            <w:r w:rsidR="00C91C47">
              <w:rPr>
                <w:sz w:val="24"/>
                <w:szCs w:val="24"/>
              </w:rPr>
              <w:t xml:space="preserve"> possible </w:t>
            </w:r>
            <w:r w:rsidR="005F7C88">
              <w:rPr>
                <w:sz w:val="24"/>
                <w:szCs w:val="24"/>
              </w:rPr>
              <w:t xml:space="preserve">at times </w:t>
            </w:r>
            <w:r w:rsidR="00C91C47">
              <w:rPr>
                <w:sz w:val="24"/>
                <w:szCs w:val="24"/>
              </w:rPr>
              <w:t>to completely i</w:t>
            </w:r>
            <w:r w:rsidR="005F7C88">
              <w:rPr>
                <w:sz w:val="24"/>
                <w:szCs w:val="24"/>
              </w:rPr>
              <w:t>nvolve them within some of the conversations held ar</w:t>
            </w:r>
            <w:r w:rsidR="00C91C47">
              <w:rPr>
                <w:sz w:val="24"/>
                <w:szCs w:val="24"/>
              </w:rPr>
              <w:t xml:space="preserve">ound how their needs can be best met or within the assessment (MCA, 2005). Practitioners involved with individuals who are considered to lack </w:t>
            </w:r>
            <w:r w:rsidR="005F7C88">
              <w:rPr>
                <w:sz w:val="24"/>
                <w:szCs w:val="24"/>
              </w:rPr>
              <w:t>mental capacity must adhere to</w:t>
            </w:r>
            <w:r w:rsidR="00C91C47">
              <w:rPr>
                <w:sz w:val="24"/>
                <w:szCs w:val="24"/>
              </w:rPr>
              <w:t xml:space="preserve"> the standards set out within the MCA (2005) along with the Code of Practice (2007). The practitioner must continue to support and empower the individual in an attempt to reach decisions on their own lives and these decisions must be made in the individual’s best interest (MCA</w:t>
            </w:r>
            <w:proofErr w:type="gramStart"/>
            <w:r w:rsidR="00C91C47">
              <w:rPr>
                <w:sz w:val="24"/>
                <w:szCs w:val="24"/>
              </w:rPr>
              <w:t>,2005</w:t>
            </w:r>
            <w:proofErr w:type="gramEnd"/>
            <w:r w:rsidR="00C91C47">
              <w:rPr>
                <w:sz w:val="24"/>
                <w:szCs w:val="24"/>
              </w:rPr>
              <w:t xml:space="preserve">).  </w:t>
            </w:r>
            <w:r w:rsidR="00CA2794">
              <w:rPr>
                <w:sz w:val="24"/>
                <w:szCs w:val="24"/>
              </w:rPr>
              <w:t xml:space="preserve">Individuals can be safeguarded under the MHA (2005) if there is a need for them to be detained for their own safety or the safety of others. </w:t>
            </w:r>
            <w:r w:rsidR="000925B1">
              <w:rPr>
                <w:sz w:val="24"/>
                <w:szCs w:val="24"/>
              </w:rPr>
              <w:t>Whereas with children’s social care, parents have the responsibility to ensure that their children are safeguarded from risk of harm, abuse or neglect</w:t>
            </w:r>
            <w:r w:rsidR="00CE0987">
              <w:rPr>
                <w:sz w:val="24"/>
                <w:szCs w:val="24"/>
              </w:rPr>
              <w:t xml:space="preserve"> (</w:t>
            </w:r>
            <w:r w:rsidR="00BF2E7C">
              <w:rPr>
                <w:sz w:val="24"/>
                <w:szCs w:val="24"/>
              </w:rPr>
              <w:t>WSP, 2020)</w:t>
            </w:r>
            <w:r w:rsidR="000925B1">
              <w:rPr>
                <w:sz w:val="24"/>
                <w:szCs w:val="24"/>
              </w:rPr>
              <w:t>.</w:t>
            </w:r>
            <w:r w:rsidR="004856F4">
              <w:rPr>
                <w:sz w:val="24"/>
                <w:szCs w:val="24"/>
              </w:rPr>
              <w:t xml:space="preserve"> </w:t>
            </w:r>
            <w:r w:rsidR="00F60038">
              <w:rPr>
                <w:sz w:val="24"/>
                <w:szCs w:val="24"/>
              </w:rPr>
              <w:t>Mental c</w:t>
            </w:r>
            <w:r w:rsidR="00576384">
              <w:rPr>
                <w:sz w:val="24"/>
                <w:szCs w:val="24"/>
              </w:rPr>
              <w:t xml:space="preserve">apacity is not addressed in children most of the time. </w:t>
            </w:r>
          </w:p>
          <w:p w14:paraId="26D8819D" w14:textId="77777777" w:rsidR="00B7123A" w:rsidRDefault="00B7123A" w:rsidP="00576384">
            <w:pPr>
              <w:spacing w:line="360" w:lineRule="auto"/>
              <w:jc w:val="both"/>
              <w:rPr>
                <w:sz w:val="24"/>
                <w:szCs w:val="24"/>
              </w:rPr>
            </w:pPr>
          </w:p>
          <w:p w14:paraId="7854A7C0" w14:textId="3387AA50" w:rsidR="00FC3DD3" w:rsidRPr="00C55B4A" w:rsidRDefault="00B7123A" w:rsidP="00C55B4A">
            <w:pPr>
              <w:spacing w:line="360" w:lineRule="auto"/>
              <w:jc w:val="both"/>
              <w:rPr>
                <w:sz w:val="24"/>
                <w:szCs w:val="24"/>
              </w:rPr>
            </w:pPr>
            <w:r>
              <w:rPr>
                <w:sz w:val="24"/>
                <w:szCs w:val="24"/>
              </w:rPr>
              <w:t>Within Adults services, one of the most common forms of abuse i</w:t>
            </w:r>
            <w:r w:rsidR="00DB6692">
              <w:rPr>
                <w:sz w:val="24"/>
                <w:szCs w:val="24"/>
              </w:rPr>
              <w:t>s</w:t>
            </w:r>
            <w:r>
              <w:rPr>
                <w:sz w:val="24"/>
                <w:szCs w:val="24"/>
              </w:rPr>
              <w:t xml:space="preserve"> financial abuse</w:t>
            </w:r>
            <w:r w:rsidR="0094569B">
              <w:rPr>
                <w:sz w:val="24"/>
                <w:szCs w:val="24"/>
              </w:rPr>
              <w:t xml:space="preserve"> t</w:t>
            </w:r>
            <w:r w:rsidR="00DB6692">
              <w:rPr>
                <w:sz w:val="24"/>
                <w:szCs w:val="24"/>
              </w:rPr>
              <w:t xml:space="preserve">his can take place in regards to children however this is more when children receive a high level of benefits. The SSWBA (2014) </w:t>
            </w:r>
            <w:r w:rsidR="0094569B">
              <w:rPr>
                <w:sz w:val="24"/>
                <w:szCs w:val="24"/>
              </w:rPr>
              <w:t xml:space="preserve">states that it’s everyone’s responsibility to report adults’ and children’s at risk. When reported, it is the local authority’s </w:t>
            </w:r>
            <w:r w:rsidR="00C8734F">
              <w:rPr>
                <w:sz w:val="24"/>
                <w:szCs w:val="24"/>
              </w:rPr>
              <w:t xml:space="preserve">duty to make enquiries. In Wales, you can only be an adult who needs safeguarding if you are eligible for care and support and the reason for this is that the local authority could not meet the needs of everyone. The Act will explain the prevalence of abuse and the indicators of adults at risk. If adults are </w:t>
            </w:r>
            <w:proofErr w:type="spellStart"/>
            <w:r w:rsidR="00C8734F">
              <w:rPr>
                <w:sz w:val="24"/>
                <w:szCs w:val="24"/>
              </w:rPr>
              <w:t>wiling</w:t>
            </w:r>
            <w:proofErr w:type="spellEnd"/>
            <w:r w:rsidR="00C8734F">
              <w:rPr>
                <w:sz w:val="24"/>
                <w:szCs w:val="24"/>
              </w:rPr>
              <w:t xml:space="preserve"> to be part of the process, they can choose not to be safeguarded if they have mental capacity. </w:t>
            </w:r>
            <w:r w:rsidR="00EB6834">
              <w:rPr>
                <w:sz w:val="24"/>
                <w:szCs w:val="24"/>
              </w:rPr>
              <w:t xml:space="preserve">Whereas with </w:t>
            </w:r>
            <w:r w:rsidR="00D806F2">
              <w:rPr>
                <w:sz w:val="24"/>
                <w:szCs w:val="24"/>
              </w:rPr>
              <w:t>children, their views and wishes are taken into co</w:t>
            </w:r>
            <w:r w:rsidR="009E347C">
              <w:rPr>
                <w:sz w:val="24"/>
                <w:szCs w:val="24"/>
              </w:rPr>
              <w:t>nsid</w:t>
            </w:r>
            <w:r w:rsidR="00D806F2">
              <w:rPr>
                <w:sz w:val="24"/>
                <w:szCs w:val="24"/>
              </w:rPr>
              <w:t xml:space="preserve">eration when making decisions around safeguarding however, they are not </w:t>
            </w:r>
            <w:r w:rsidR="00A33186">
              <w:rPr>
                <w:sz w:val="24"/>
                <w:szCs w:val="24"/>
              </w:rPr>
              <w:t xml:space="preserve">necessarily </w:t>
            </w:r>
            <w:r w:rsidR="009E347C">
              <w:rPr>
                <w:sz w:val="24"/>
                <w:szCs w:val="24"/>
              </w:rPr>
              <w:t xml:space="preserve">determinative (SSWBA, 2014). </w:t>
            </w:r>
            <w:r w:rsidR="00FC3DD3">
              <w:t xml:space="preserve"> </w:t>
            </w:r>
          </w:p>
          <w:p w14:paraId="7EB06000" w14:textId="1056ECA5" w:rsidR="00C91C47" w:rsidRDefault="00C91C47"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667466EC" w:rsidR="00FC0334" w:rsidRDefault="00E24FD9" w:rsidP="00FC0334">
            <w:pPr>
              <w:jc w:val="both"/>
              <w:rPr>
                <w:sz w:val="24"/>
                <w:szCs w:val="24"/>
              </w:rPr>
            </w:pPr>
            <w:r>
              <w:rPr>
                <w:sz w:val="24"/>
                <w:szCs w:val="24"/>
              </w:rPr>
              <w:t xml:space="preserve">Word Count </w:t>
            </w:r>
            <w:r w:rsidR="00C55B4A">
              <w:rPr>
                <w:sz w:val="24"/>
                <w:szCs w:val="24"/>
              </w:rPr>
              <w:t>–</w:t>
            </w:r>
            <w:r>
              <w:rPr>
                <w:sz w:val="24"/>
                <w:szCs w:val="24"/>
              </w:rPr>
              <w:t xml:space="preserve"> </w:t>
            </w:r>
            <w:r w:rsidR="005F7C88">
              <w:rPr>
                <w:sz w:val="24"/>
                <w:szCs w:val="24"/>
              </w:rPr>
              <w:t>396</w:t>
            </w:r>
            <w:r w:rsidR="00C55B4A">
              <w:rPr>
                <w:sz w:val="24"/>
                <w:szCs w:val="24"/>
              </w:rPr>
              <w:t xml:space="preserve"> words</w:t>
            </w: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2313FDA" w14:textId="77777777" w:rsidR="007D208F" w:rsidRDefault="007D208F">
      <w:r>
        <w:separator/>
      </w:r>
    </w:p>
  </w:endnote>
  <w:endnote w:type="continuationSeparator" w:id="0">
    <w:p w14:paraId="6FA8A847" w14:textId="77777777" w:rsidR="007D208F" w:rsidRDefault="007D20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3A9735C2" w:rsidR="00A5656A" w:rsidRDefault="00A5656A">
    <w:pPr>
      <w:pStyle w:val="Footer"/>
      <w:jc w:val="right"/>
    </w:pPr>
    <w:r>
      <w:fldChar w:fldCharType="begin"/>
    </w:r>
    <w:r>
      <w:instrText xml:space="preserve"> PAGE   \* MERGEFORMAT </w:instrText>
    </w:r>
    <w:r>
      <w:fldChar w:fldCharType="separate"/>
    </w:r>
    <w:r w:rsidR="005F7C88">
      <w:rPr>
        <w:noProof/>
      </w:rPr>
      <w:t>3</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A287FC0" w14:textId="77777777" w:rsidR="007D208F" w:rsidRDefault="007D208F">
      <w:r>
        <w:separator/>
      </w:r>
    </w:p>
  </w:footnote>
  <w:footnote w:type="continuationSeparator" w:id="0">
    <w:p w14:paraId="7925989C" w14:textId="77777777" w:rsidR="007D208F" w:rsidRDefault="007D208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02BF"/>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2B"/>
    <w:rsid w:val="00045C40"/>
    <w:rsid w:val="00046861"/>
    <w:rsid w:val="00054A07"/>
    <w:rsid w:val="00055D43"/>
    <w:rsid w:val="00056FAC"/>
    <w:rsid w:val="00057751"/>
    <w:rsid w:val="00062E39"/>
    <w:rsid w:val="00064063"/>
    <w:rsid w:val="0006581A"/>
    <w:rsid w:val="00074461"/>
    <w:rsid w:val="000763B6"/>
    <w:rsid w:val="000766EC"/>
    <w:rsid w:val="00080E58"/>
    <w:rsid w:val="00083D99"/>
    <w:rsid w:val="00084DA6"/>
    <w:rsid w:val="00085388"/>
    <w:rsid w:val="00085699"/>
    <w:rsid w:val="00090160"/>
    <w:rsid w:val="00090790"/>
    <w:rsid w:val="00091F52"/>
    <w:rsid w:val="000925B1"/>
    <w:rsid w:val="00092970"/>
    <w:rsid w:val="00093720"/>
    <w:rsid w:val="000938E6"/>
    <w:rsid w:val="00093B3C"/>
    <w:rsid w:val="0009488C"/>
    <w:rsid w:val="00095C1B"/>
    <w:rsid w:val="00096DEA"/>
    <w:rsid w:val="000A4240"/>
    <w:rsid w:val="000A469A"/>
    <w:rsid w:val="000A584A"/>
    <w:rsid w:val="000A6458"/>
    <w:rsid w:val="000B3469"/>
    <w:rsid w:val="000B7BBC"/>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040E"/>
    <w:rsid w:val="00112391"/>
    <w:rsid w:val="00114F52"/>
    <w:rsid w:val="00122EBE"/>
    <w:rsid w:val="00130119"/>
    <w:rsid w:val="00132812"/>
    <w:rsid w:val="001347F8"/>
    <w:rsid w:val="001359EE"/>
    <w:rsid w:val="00137BB5"/>
    <w:rsid w:val="00137E05"/>
    <w:rsid w:val="001447F6"/>
    <w:rsid w:val="00147DE3"/>
    <w:rsid w:val="00150794"/>
    <w:rsid w:val="00151DA6"/>
    <w:rsid w:val="001608C4"/>
    <w:rsid w:val="00161642"/>
    <w:rsid w:val="00164832"/>
    <w:rsid w:val="001651F0"/>
    <w:rsid w:val="001702E4"/>
    <w:rsid w:val="00171418"/>
    <w:rsid w:val="001772BF"/>
    <w:rsid w:val="001772DE"/>
    <w:rsid w:val="0019496C"/>
    <w:rsid w:val="001961CF"/>
    <w:rsid w:val="001A2A87"/>
    <w:rsid w:val="001A59BB"/>
    <w:rsid w:val="001A607E"/>
    <w:rsid w:val="001A6A51"/>
    <w:rsid w:val="001A79C4"/>
    <w:rsid w:val="001B331A"/>
    <w:rsid w:val="001B5E49"/>
    <w:rsid w:val="001C0237"/>
    <w:rsid w:val="001C0E74"/>
    <w:rsid w:val="001C40F3"/>
    <w:rsid w:val="001C4DB8"/>
    <w:rsid w:val="001C50B8"/>
    <w:rsid w:val="001D229F"/>
    <w:rsid w:val="001E2EB6"/>
    <w:rsid w:val="001F1789"/>
    <w:rsid w:val="001F363E"/>
    <w:rsid w:val="001F4552"/>
    <w:rsid w:val="002019EB"/>
    <w:rsid w:val="00204B58"/>
    <w:rsid w:val="00205051"/>
    <w:rsid w:val="00211F65"/>
    <w:rsid w:val="00212B40"/>
    <w:rsid w:val="00214047"/>
    <w:rsid w:val="00216563"/>
    <w:rsid w:val="00216C90"/>
    <w:rsid w:val="0021792F"/>
    <w:rsid w:val="00220C23"/>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0558"/>
    <w:rsid w:val="0027147E"/>
    <w:rsid w:val="002761F4"/>
    <w:rsid w:val="002775E1"/>
    <w:rsid w:val="00277979"/>
    <w:rsid w:val="00291ADD"/>
    <w:rsid w:val="002920DF"/>
    <w:rsid w:val="00292F3D"/>
    <w:rsid w:val="00295CA1"/>
    <w:rsid w:val="002962B2"/>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493C"/>
    <w:rsid w:val="002E6D17"/>
    <w:rsid w:val="002E7017"/>
    <w:rsid w:val="002E7F2C"/>
    <w:rsid w:val="002F1FC7"/>
    <w:rsid w:val="002F2185"/>
    <w:rsid w:val="002F4F6E"/>
    <w:rsid w:val="003015C3"/>
    <w:rsid w:val="003106DB"/>
    <w:rsid w:val="00312613"/>
    <w:rsid w:val="0031350A"/>
    <w:rsid w:val="00316815"/>
    <w:rsid w:val="003168CA"/>
    <w:rsid w:val="00321255"/>
    <w:rsid w:val="0032230D"/>
    <w:rsid w:val="00322A0B"/>
    <w:rsid w:val="00330881"/>
    <w:rsid w:val="00331CD2"/>
    <w:rsid w:val="00332426"/>
    <w:rsid w:val="00335C41"/>
    <w:rsid w:val="00335FC5"/>
    <w:rsid w:val="0033722D"/>
    <w:rsid w:val="0033771E"/>
    <w:rsid w:val="00337FEF"/>
    <w:rsid w:val="00345BCE"/>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1C46"/>
    <w:rsid w:val="003B3115"/>
    <w:rsid w:val="003B3594"/>
    <w:rsid w:val="003C19F1"/>
    <w:rsid w:val="003C1C3B"/>
    <w:rsid w:val="003C3C67"/>
    <w:rsid w:val="003C4186"/>
    <w:rsid w:val="003C6185"/>
    <w:rsid w:val="003D0D2D"/>
    <w:rsid w:val="003D1885"/>
    <w:rsid w:val="003D1BC0"/>
    <w:rsid w:val="003D20F1"/>
    <w:rsid w:val="003D2D46"/>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0DCD"/>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856F4"/>
    <w:rsid w:val="004911B4"/>
    <w:rsid w:val="0049196A"/>
    <w:rsid w:val="004923DA"/>
    <w:rsid w:val="00492EEB"/>
    <w:rsid w:val="00493434"/>
    <w:rsid w:val="0049374F"/>
    <w:rsid w:val="0049524F"/>
    <w:rsid w:val="004968E2"/>
    <w:rsid w:val="004A2A49"/>
    <w:rsid w:val="004A5A64"/>
    <w:rsid w:val="004B5553"/>
    <w:rsid w:val="004B600B"/>
    <w:rsid w:val="004B6822"/>
    <w:rsid w:val="004B69F6"/>
    <w:rsid w:val="004B7598"/>
    <w:rsid w:val="004C269B"/>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235A"/>
    <w:rsid w:val="00557D77"/>
    <w:rsid w:val="00562EAA"/>
    <w:rsid w:val="00563B58"/>
    <w:rsid w:val="005640C4"/>
    <w:rsid w:val="0056684C"/>
    <w:rsid w:val="0057023F"/>
    <w:rsid w:val="00573804"/>
    <w:rsid w:val="00574A0C"/>
    <w:rsid w:val="00576384"/>
    <w:rsid w:val="0057780F"/>
    <w:rsid w:val="00581E0A"/>
    <w:rsid w:val="00586D89"/>
    <w:rsid w:val="005877C8"/>
    <w:rsid w:val="00587923"/>
    <w:rsid w:val="00594F9F"/>
    <w:rsid w:val="005A1B4C"/>
    <w:rsid w:val="005A545C"/>
    <w:rsid w:val="005B271A"/>
    <w:rsid w:val="005B3770"/>
    <w:rsid w:val="005B3A2D"/>
    <w:rsid w:val="005B611D"/>
    <w:rsid w:val="005B649F"/>
    <w:rsid w:val="005C1567"/>
    <w:rsid w:val="005C28D3"/>
    <w:rsid w:val="005C6CE5"/>
    <w:rsid w:val="005D1806"/>
    <w:rsid w:val="005D3F07"/>
    <w:rsid w:val="005D4A1E"/>
    <w:rsid w:val="005D4F72"/>
    <w:rsid w:val="005E13EA"/>
    <w:rsid w:val="005E17F1"/>
    <w:rsid w:val="005F64AA"/>
    <w:rsid w:val="005F7851"/>
    <w:rsid w:val="005F7C88"/>
    <w:rsid w:val="00603B18"/>
    <w:rsid w:val="00606E27"/>
    <w:rsid w:val="006108C9"/>
    <w:rsid w:val="00610ED7"/>
    <w:rsid w:val="00614DF7"/>
    <w:rsid w:val="006179BB"/>
    <w:rsid w:val="0062158D"/>
    <w:rsid w:val="006223FD"/>
    <w:rsid w:val="00624424"/>
    <w:rsid w:val="006326D1"/>
    <w:rsid w:val="00632E0A"/>
    <w:rsid w:val="00633165"/>
    <w:rsid w:val="006447DE"/>
    <w:rsid w:val="00644889"/>
    <w:rsid w:val="0065276E"/>
    <w:rsid w:val="00654329"/>
    <w:rsid w:val="00654CEC"/>
    <w:rsid w:val="00655507"/>
    <w:rsid w:val="006579FD"/>
    <w:rsid w:val="006635E3"/>
    <w:rsid w:val="00665DA9"/>
    <w:rsid w:val="006669F3"/>
    <w:rsid w:val="006712A7"/>
    <w:rsid w:val="00672CED"/>
    <w:rsid w:val="00674FC2"/>
    <w:rsid w:val="00676E35"/>
    <w:rsid w:val="00677E42"/>
    <w:rsid w:val="00682334"/>
    <w:rsid w:val="00684732"/>
    <w:rsid w:val="00684B16"/>
    <w:rsid w:val="00686A2F"/>
    <w:rsid w:val="00687016"/>
    <w:rsid w:val="006872A0"/>
    <w:rsid w:val="00691DC1"/>
    <w:rsid w:val="0069625A"/>
    <w:rsid w:val="00696A88"/>
    <w:rsid w:val="00696BA7"/>
    <w:rsid w:val="00696F65"/>
    <w:rsid w:val="00697572"/>
    <w:rsid w:val="006B4496"/>
    <w:rsid w:val="006B5E67"/>
    <w:rsid w:val="006B6612"/>
    <w:rsid w:val="006C2EB5"/>
    <w:rsid w:val="006D18A3"/>
    <w:rsid w:val="006D5970"/>
    <w:rsid w:val="006E481E"/>
    <w:rsid w:val="006E795F"/>
    <w:rsid w:val="006F0862"/>
    <w:rsid w:val="006F1438"/>
    <w:rsid w:val="006F2A9E"/>
    <w:rsid w:val="006F5ED3"/>
    <w:rsid w:val="006F7826"/>
    <w:rsid w:val="00700249"/>
    <w:rsid w:val="007069CD"/>
    <w:rsid w:val="00706BB5"/>
    <w:rsid w:val="0071231A"/>
    <w:rsid w:val="00712E90"/>
    <w:rsid w:val="00713B7E"/>
    <w:rsid w:val="0072678F"/>
    <w:rsid w:val="007276E5"/>
    <w:rsid w:val="00727C4C"/>
    <w:rsid w:val="00734809"/>
    <w:rsid w:val="0073714E"/>
    <w:rsid w:val="007374EF"/>
    <w:rsid w:val="007406E1"/>
    <w:rsid w:val="00742D3C"/>
    <w:rsid w:val="00743E40"/>
    <w:rsid w:val="00745016"/>
    <w:rsid w:val="0075031F"/>
    <w:rsid w:val="00751263"/>
    <w:rsid w:val="007544FC"/>
    <w:rsid w:val="00755427"/>
    <w:rsid w:val="00756548"/>
    <w:rsid w:val="0075673A"/>
    <w:rsid w:val="00756D25"/>
    <w:rsid w:val="0075704F"/>
    <w:rsid w:val="00763B2D"/>
    <w:rsid w:val="00764C84"/>
    <w:rsid w:val="007710AD"/>
    <w:rsid w:val="00771150"/>
    <w:rsid w:val="00772924"/>
    <w:rsid w:val="0078112D"/>
    <w:rsid w:val="007866F3"/>
    <w:rsid w:val="007872F2"/>
    <w:rsid w:val="007873F9"/>
    <w:rsid w:val="007908E0"/>
    <w:rsid w:val="00793EB3"/>
    <w:rsid w:val="00794205"/>
    <w:rsid w:val="0079422A"/>
    <w:rsid w:val="007A1F6A"/>
    <w:rsid w:val="007A628F"/>
    <w:rsid w:val="007B0DE3"/>
    <w:rsid w:val="007B1BFD"/>
    <w:rsid w:val="007B29D4"/>
    <w:rsid w:val="007B7191"/>
    <w:rsid w:val="007C0CBD"/>
    <w:rsid w:val="007C1D94"/>
    <w:rsid w:val="007C4F93"/>
    <w:rsid w:val="007C556F"/>
    <w:rsid w:val="007C5ABE"/>
    <w:rsid w:val="007C6A87"/>
    <w:rsid w:val="007D0A07"/>
    <w:rsid w:val="007D0F11"/>
    <w:rsid w:val="007D133D"/>
    <w:rsid w:val="007D208F"/>
    <w:rsid w:val="007D3EB4"/>
    <w:rsid w:val="007D3F16"/>
    <w:rsid w:val="007D53EE"/>
    <w:rsid w:val="007E103D"/>
    <w:rsid w:val="007F10BD"/>
    <w:rsid w:val="007F312E"/>
    <w:rsid w:val="007F3F7E"/>
    <w:rsid w:val="007F4BA4"/>
    <w:rsid w:val="007F7E16"/>
    <w:rsid w:val="008012D9"/>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1EC9"/>
    <w:rsid w:val="00865B58"/>
    <w:rsid w:val="00866B50"/>
    <w:rsid w:val="00867A63"/>
    <w:rsid w:val="008708F1"/>
    <w:rsid w:val="00871960"/>
    <w:rsid w:val="0087369F"/>
    <w:rsid w:val="00880539"/>
    <w:rsid w:val="008859E8"/>
    <w:rsid w:val="0088737B"/>
    <w:rsid w:val="00891078"/>
    <w:rsid w:val="0089153C"/>
    <w:rsid w:val="00892716"/>
    <w:rsid w:val="00893067"/>
    <w:rsid w:val="008933DE"/>
    <w:rsid w:val="00895FCE"/>
    <w:rsid w:val="00897F3E"/>
    <w:rsid w:val="008A0288"/>
    <w:rsid w:val="008A21B4"/>
    <w:rsid w:val="008A7955"/>
    <w:rsid w:val="008B07DE"/>
    <w:rsid w:val="008B1309"/>
    <w:rsid w:val="008B28E7"/>
    <w:rsid w:val="008B67F6"/>
    <w:rsid w:val="008C14C7"/>
    <w:rsid w:val="008C2FFB"/>
    <w:rsid w:val="008C633F"/>
    <w:rsid w:val="008C6EEA"/>
    <w:rsid w:val="008C7770"/>
    <w:rsid w:val="008C79C7"/>
    <w:rsid w:val="008D03B0"/>
    <w:rsid w:val="008D2150"/>
    <w:rsid w:val="008D5813"/>
    <w:rsid w:val="008D58E0"/>
    <w:rsid w:val="008D5999"/>
    <w:rsid w:val="008D634E"/>
    <w:rsid w:val="008D778A"/>
    <w:rsid w:val="008D78C9"/>
    <w:rsid w:val="008E3195"/>
    <w:rsid w:val="008E5A35"/>
    <w:rsid w:val="008F127E"/>
    <w:rsid w:val="008F32D9"/>
    <w:rsid w:val="00902A65"/>
    <w:rsid w:val="00903932"/>
    <w:rsid w:val="009055F0"/>
    <w:rsid w:val="009079BD"/>
    <w:rsid w:val="00912BD9"/>
    <w:rsid w:val="00916FB2"/>
    <w:rsid w:val="009203B8"/>
    <w:rsid w:val="00920E5B"/>
    <w:rsid w:val="00926436"/>
    <w:rsid w:val="00926C53"/>
    <w:rsid w:val="0093018C"/>
    <w:rsid w:val="00940055"/>
    <w:rsid w:val="00942534"/>
    <w:rsid w:val="0094495F"/>
    <w:rsid w:val="0094569B"/>
    <w:rsid w:val="009544C0"/>
    <w:rsid w:val="00954FA4"/>
    <w:rsid w:val="00956AE9"/>
    <w:rsid w:val="00964CC6"/>
    <w:rsid w:val="00966DAC"/>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B7C18"/>
    <w:rsid w:val="009C337F"/>
    <w:rsid w:val="009C53E7"/>
    <w:rsid w:val="009C6092"/>
    <w:rsid w:val="009C7342"/>
    <w:rsid w:val="009D4365"/>
    <w:rsid w:val="009D477B"/>
    <w:rsid w:val="009D4E3B"/>
    <w:rsid w:val="009D59C2"/>
    <w:rsid w:val="009D7BC9"/>
    <w:rsid w:val="009E122F"/>
    <w:rsid w:val="009E1982"/>
    <w:rsid w:val="009E347C"/>
    <w:rsid w:val="009E4D2C"/>
    <w:rsid w:val="009F0978"/>
    <w:rsid w:val="009F3AEC"/>
    <w:rsid w:val="009F6801"/>
    <w:rsid w:val="00A00081"/>
    <w:rsid w:val="00A06422"/>
    <w:rsid w:val="00A10D56"/>
    <w:rsid w:val="00A1168F"/>
    <w:rsid w:val="00A1256B"/>
    <w:rsid w:val="00A12AAE"/>
    <w:rsid w:val="00A12F22"/>
    <w:rsid w:val="00A16DD1"/>
    <w:rsid w:val="00A22441"/>
    <w:rsid w:val="00A23F3B"/>
    <w:rsid w:val="00A24406"/>
    <w:rsid w:val="00A25F64"/>
    <w:rsid w:val="00A275F6"/>
    <w:rsid w:val="00A303B9"/>
    <w:rsid w:val="00A33186"/>
    <w:rsid w:val="00A37416"/>
    <w:rsid w:val="00A406C2"/>
    <w:rsid w:val="00A40ED6"/>
    <w:rsid w:val="00A47621"/>
    <w:rsid w:val="00A479CD"/>
    <w:rsid w:val="00A50CFC"/>
    <w:rsid w:val="00A54D67"/>
    <w:rsid w:val="00A551FD"/>
    <w:rsid w:val="00A55A3F"/>
    <w:rsid w:val="00A5656A"/>
    <w:rsid w:val="00A60103"/>
    <w:rsid w:val="00A649D2"/>
    <w:rsid w:val="00A652F6"/>
    <w:rsid w:val="00A65861"/>
    <w:rsid w:val="00A732EA"/>
    <w:rsid w:val="00A7489E"/>
    <w:rsid w:val="00A765F3"/>
    <w:rsid w:val="00A8015F"/>
    <w:rsid w:val="00A85039"/>
    <w:rsid w:val="00A906AA"/>
    <w:rsid w:val="00A94C5E"/>
    <w:rsid w:val="00A96538"/>
    <w:rsid w:val="00A96C99"/>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089B"/>
    <w:rsid w:val="00B12295"/>
    <w:rsid w:val="00B137BE"/>
    <w:rsid w:val="00B15998"/>
    <w:rsid w:val="00B17FA0"/>
    <w:rsid w:val="00B2292C"/>
    <w:rsid w:val="00B22C3C"/>
    <w:rsid w:val="00B24344"/>
    <w:rsid w:val="00B26769"/>
    <w:rsid w:val="00B2754B"/>
    <w:rsid w:val="00B31C91"/>
    <w:rsid w:val="00B3747F"/>
    <w:rsid w:val="00B4099C"/>
    <w:rsid w:val="00B42E76"/>
    <w:rsid w:val="00B43194"/>
    <w:rsid w:val="00B436BF"/>
    <w:rsid w:val="00B47734"/>
    <w:rsid w:val="00B50FBA"/>
    <w:rsid w:val="00B558EB"/>
    <w:rsid w:val="00B577D3"/>
    <w:rsid w:val="00B60466"/>
    <w:rsid w:val="00B6548F"/>
    <w:rsid w:val="00B7123A"/>
    <w:rsid w:val="00B71A32"/>
    <w:rsid w:val="00B7502A"/>
    <w:rsid w:val="00B77305"/>
    <w:rsid w:val="00B774BD"/>
    <w:rsid w:val="00B82CC2"/>
    <w:rsid w:val="00B84A89"/>
    <w:rsid w:val="00B9256C"/>
    <w:rsid w:val="00B92BEF"/>
    <w:rsid w:val="00B94443"/>
    <w:rsid w:val="00B9689A"/>
    <w:rsid w:val="00B97056"/>
    <w:rsid w:val="00BA531E"/>
    <w:rsid w:val="00BA6E65"/>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0AE0"/>
    <w:rsid w:val="00BD30B1"/>
    <w:rsid w:val="00BE0F7B"/>
    <w:rsid w:val="00BE10C2"/>
    <w:rsid w:val="00BE6888"/>
    <w:rsid w:val="00BF0053"/>
    <w:rsid w:val="00BF0D6C"/>
    <w:rsid w:val="00BF2E7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3A60"/>
    <w:rsid w:val="00C4664D"/>
    <w:rsid w:val="00C472AA"/>
    <w:rsid w:val="00C50A05"/>
    <w:rsid w:val="00C54AED"/>
    <w:rsid w:val="00C555FC"/>
    <w:rsid w:val="00C55B4A"/>
    <w:rsid w:val="00C55E9B"/>
    <w:rsid w:val="00C56D09"/>
    <w:rsid w:val="00C57D24"/>
    <w:rsid w:val="00C604D6"/>
    <w:rsid w:val="00C63CAB"/>
    <w:rsid w:val="00C63D00"/>
    <w:rsid w:val="00C6441B"/>
    <w:rsid w:val="00C65921"/>
    <w:rsid w:val="00C7108B"/>
    <w:rsid w:val="00C75883"/>
    <w:rsid w:val="00C77FA5"/>
    <w:rsid w:val="00C8089F"/>
    <w:rsid w:val="00C80C02"/>
    <w:rsid w:val="00C835FE"/>
    <w:rsid w:val="00C836CC"/>
    <w:rsid w:val="00C852D6"/>
    <w:rsid w:val="00C8734F"/>
    <w:rsid w:val="00C87A74"/>
    <w:rsid w:val="00C91C47"/>
    <w:rsid w:val="00C92C71"/>
    <w:rsid w:val="00C93F8F"/>
    <w:rsid w:val="00CA0894"/>
    <w:rsid w:val="00CA2794"/>
    <w:rsid w:val="00CA3292"/>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0987"/>
    <w:rsid w:val="00CE1441"/>
    <w:rsid w:val="00CE4BC4"/>
    <w:rsid w:val="00CE7DA2"/>
    <w:rsid w:val="00CF2F8A"/>
    <w:rsid w:val="00CF3DB3"/>
    <w:rsid w:val="00CF6693"/>
    <w:rsid w:val="00D0274B"/>
    <w:rsid w:val="00D0503D"/>
    <w:rsid w:val="00D052BC"/>
    <w:rsid w:val="00D07026"/>
    <w:rsid w:val="00D146AE"/>
    <w:rsid w:val="00D22C8F"/>
    <w:rsid w:val="00D3203C"/>
    <w:rsid w:val="00D33297"/>
    <w:rsid w:val="00D33491"/>
    <w:rsid w:val="00D3442D"/>
    <w:rsid w:val="00D36F00"/>
    <w:rsid w:val="00D37A0A"/>
    <w:rsid w:val="00D44B67"/>
    <w:rsid w:val="00D44F8E"/>
    <w:rsid w:val="00D5070F"/>
    <w:rsid w:val="00D51FD5"/>
    <w:rsid w:val="00D52BE6"/>
    <w:rsid w:val="00D55DE0"/>
    <w:rsid w:val="00D607EF"/>
    <w:rsid w:val="00D60F88"/>
    <w:rsid w:val="00D646BD"/>
    <w:rsid w:val="00D65558"/>
    <w:rsid w:val="00D71201"/>
    <w:rsid w:val="00D720C7"/>
    <w:rsid w:val="00D806F2"/>
    <w:rsid w:val="00D8282D"/>
    <w:rsid w:val="00D84841"/>
    <w:rsid w:val="00D876E6"/>
    <w:rsid w:val="00D90958"/>
    <w:rsid w:val="00D913CA"/>
    <w:rsid w:val="00DA1025"/>
    <w:rsid w:val="00DA22EC"/>
    <w:rsid w:val="00DA5682"/>
    <w:rsid w:val="00DA5860"/>
    <w:rsid w:val="00DA5C0C"/>
    <w:rsid w:val="00DB2767"/>
    <w:rsid w:val="00DB6692"/>
    <w:rsid w:val="00DC1B10"/>
    <w:rsid w:val="00DC2924"/>
    <w:rsid w:val="00DC4729"/>
    <w:rsid w:val="00DD31C5"/>
    <w:rsid w:val="00DD5020"/>
    <w:rsid w:val="00DD63BE"/>
    <w:rsid w:val="00DE2D55"/>
    <w:rsid w:val="00DE4296"/>
    <w:rsid w:val="00DF2469"/>
    <w:rsid w:val="00DF7899"/>
    <w:rsid w:val="00E0524C"/>
    <w:rsid w:val="00E07677"/>
    <w:rsid w:val="00E1339C"/>
    <w:rsid w:val="00E15751"/>
    <w:rsid w:val="00E17160"/>
    <w:rsid w:val="00E17D41"/>
    <w:rsid w:val="00E231D1"/>
    <w:rsid w:val="00E24FD9"/>
    <w:rsid w:val="00E276B8"/>
    <w:rsid w:val="00E3288D"/>
    <w:rsid w:val="00E35112"/>
    <w:rsid w:val="00E35BEC"/>
    <w:rsid w:val="00E41A6A"/>
    <w:rsid w:val="00E42D09"/>
    <w:rsid w:val="00E50821"/>
    <w:rsid w:val="00E51F91"/>
    <w:rsid w:val="00E5498A"/>
    <w:rsid w:val="00E54BA1"/>
    <w:rsid w:val="00E559CE"/>
    <w:rsid w:val="00E60F42"/>
    <w:rsid w:val="00E61259"/>
    <w:rsid w:val="00E6746C"/>
    <w:rsid w:val="00E67758"/>
    <w:rsid w:val="00E7086E"/>
    <w:rsid w:val="00E70ABD"/>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834"/>
    <w:rsid w:val="00EB695F"/>
    <w:rsid w:val="00EC3A85"/>
    <w:rsid w:val="00EC4B89"/>
    <w:rsid w:val="00EC59A5"/>
    <w:rsid w:val="00EC5F91"/>
    <w:rsid w:val="00EC6E15"/>
    <w:rsid w:val="00ED1B30"/>
    <w:rsid w:val="00ED5D03"/>
    <w:rsid w:val="00EE01ED"/>
    <w:rsid w:val="00EE0367"/>
    <w:rsid w:val="00EE1AC1"/>
    <w:rsid w:val="00EE39D6"/>
    <w:rsid w:val="00EE52AD"/>
    <w:rsid w:val="00EE5BC3"/>
    <w:rsid w:val="00EE6FAB"/>
    <w:rsid w:val="00EE7222"/>
    <w:rsid w:val="00EF328C"/>
    <w:rsid w:val="00EF68BB"/>
    <w:rsid w:val="00F01F92"/>
    <w:rsid w:val="00F030D4"/>
    <w:rsid w:val="00F04053"/>
    <w:rsid w:val="00F06573"/>
    <w:rsid w:val="00F10A08"/>
    <w:rsid w:val="00F15354"/>
    <w:rsid w:val="00F175F0"/>
    <w:rsid w:val="00F22AC5"/>
    <w:rsid w:val="00F254D1"/>
    <w:rsid w:val="00F3169B"/>
    <w:rsid w:val="00F32B82"/>
    <w:rsid w:val="00F34C86"/>
    <w:rsid w:val="00F34D30"/>
    <w:rsid w:val="00F4043E"/>
    <w:rsid w:val="00F41795"/>
    <w:rsid w:val="00F41BBC"/>
    <w:rsid w:val="00F444F0"/>
    <w:rsid w:val="00F446FF"/>
    <w:rsid w:val="00F45521"/>
    <w:rsid w:val="00F50847"/>
    <w:rsid w:val="00F52AF1"/>
    <w:rsid w:val="00F53C03"/>
    <w:rsid w:val="00F53F27"/>
    <w:rsid w:val="00F546D1"/>
    <w:rsid w:val="00F60038"/>
    <w:rsid w:val="00F60281"/>
    <w:rsid w:val="00F620B6"/>
    <w:rsid w:val="00F66272"/>
    <w:rsid w:val="00F709C0"/>
    <w:rsid w:val="00F76609"/>
    <w:rsid w:val="00F81FEC"/>
    <w:rsid w:val="00F927A1"/>
    <w:rsid w:val="00F92E4D"/>
    <w:rsid w:val="00F95D08"/>
    <w:rsid w:val="00FA0497"/>
    <w:rsid w:val="00FA23BD"/>
    <w:rsid w:val="00FA3764"/>
    <w:rsid w:val="00FA41C7"/>
    <w:rsid w:val="00FA4A79"/>
    <w:rsid w:val="00FA56ED"/>
    <w:rsid w:val="00FB05DD"/>
    <w:rsid w:val="00FB0F7C"/>
    <w:rsid w:val="00FB24EA"/>
    <w:rsid w:val="00FB5E61"/>
    <w:rsid w:val="00FB5FA6"/>
    <w:rsid w:val="00FC0334"/>
    <w:rsid w:val="00FC1310"/>
    <w:rsid w:val="00FC2FF3"/>
    <w:rsid w:val="00FC3263"/>
    <w:rsid w:val="00FC3DD3"/>
    <w:rsid w:val="00FC51F9"/>
    <w:rsid w:val="00FC5B40"/>
    <w:rsid w:val="00FC5FF8"/>
    <w:rsid w:val="00FD271B"/>
    <w:rsid w:val="00FD2F7B"/>
    <w:rsid w:val="00FD3D7C"/>
    <w:rsid w:val="00FD4F8F"/>
    <w:rsid w:val="00FE0C16"/>
    <w:rsid w:val="00FE14B1"/>
    <w:rsid w:val="00FE3974"/>
    <w:rsid w:val="00FE4D97"/>
    <w:rsid w:val="00FE5F90"/>
    <w:rsid w:val="00FF0070"/>
    <w:rsid w:val="00FF07C3"/>
    <w:rsid w:val="00FF2500"/>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unhideWhenUsed/>
    <w:rsid w:val="001F363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ListParagraph">
    <w:name w:val="List Paragraph"/>
    <w:basedOn w:val="Normal"/>
    <w:uiPriority w:val="34"/>
    <w:qFormat/>
    <w:rsid w:val="001F363E"/>
    <w:pPr>
      <w:overflowPunct/>
      <w:autoSpaceDE/>
      <w:autoSpaceDN/>
      <w:adjustRightInd/>
      <w:ind w:left="720"/>
      <w:contextualSpacing/>
      <w:textAlignment w:val="auto"/>
    </w:pPr>
    <w:rPr>
      <w:rFonts w:ascii="Times New Roman" w:hAnsi="Times New Roman" w:cs="Times New Roman"/>
      <w:color w:val="auto"/>
      <w:sz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E9E5ED2-17AF-42F9-96FE-1A84CBDC76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4</Pages>
  <Words>993</Words>
  <Characters>5661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Haf Griffiths</cp:lastModifiedBy>
  <cp:revision>4</cp:revision>
  <cp:lastPrinted>2020-02-11T19:20:00Z</cp:lastPrinted>
  <dcterms:created xsi:type="dcterms:W3CDTF">2024-10-05T12:26:00Z</dcterms:created>
  <dcterms:modified xsi:type="dcterms:W3CDTF">2024-10-05T16:34:00Z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