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DBF019" w14:textId="30D4F3F7" w:rsidR="006D0816" w:rsidRDefault="0033502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ED669E">
        <w:rPr>
          <w:rFonts w:ascii="Arial" w:hAnsi="Arial" w:cs="Arial"/>
          <w:sz w:val="28"/>
          <w:szCs w:val="28"/>
        </w:rPr>
        <w:t xml:space="preserve">Student name: </w:t>
      </w:r>
      <w:r w:rsidR="00A507CC">
        <w:rPr>
          <w:rFonts w:ascii="Arial" w:hAnsi="Arial" w:cs="Arial"/>
          <w:sz w:val="28"/>
          <w:szCs w:val="28"/>
        </w:rPr>
        <w:t>Valentin aurel dobre</w:t>
      </w:r>
    </w:p>
    <w:p w14:paraId="4FADBE4E" w14:textId="1DA1E8C8" w:rsidR="00A507CC" w:rsidRDefault="00A507C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Student number: 213</w:t>
      </w:r>
      <w:r w:rsidR="008B5587">
        <w:rPr>
          <w:rFonts w:ascii="Arial" w:hAnsi="Arial" w:cs="Arial"/>
          <w:sz w:val="28"/>
          <w:szCs w:val="28"/>
        </w:rPr>
        <w:t>2087</w:t>
      </w:r>
    </w:p>
    <w:p w14:paraId="68D47E51" w14:textId="51382809" w:rsidR="006D0816" w:rsidRDefault="009A1C5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Lecture: Christian felices</w:t>
      </w:r>
    </w:p>
    <w:p w14:paraId="5B704F8B" w14:textId="77777777" w:rsidR="006D0816" w:rsidRDefault="006D0816">
      <w:pPr>
        <w:rPr>
          <w:rFonts w:ascii="Arial" w:hAnsi="Arial" w:cs="Arial"/>
          <w:sz w:val="28"/>
          <w:szCs w:val="28"/>
        </w:rPr>
      </w:pPr>
    </w:p>
    <w:p w14:paraId="2167FB57" w14:textId="77777777" w:rsidR="006D0816" w:rsidRDefault="006D0816">
      <w:pPr>
        <w:rPr>
          <w:rFonts w:ascii="Arial" w:hAnsi="Arial" w:cs="Arial"/>
          <w:sz w:val="28"/>
          <w:szCs w:val="28"/>
        </w:rPr>
      </w:pPr>
    </w:p>
    <w:p w14:paraId="60ABD787" w14:textId="7EA880F4" w:rsidR="006D0816" w:rsidRPr="00F06240" w:rsidRDefault="00F06240">
      <w:pPr>
        <w:rPr>
          <w:rFonts w:ascii="Arial" w:hAnsi="Arial" w:cs="Arial"/>
          <w:sz w:val="28"/>
          <w:szCs w:val="28"/>
        </w:rPr>
      </w:pPr>
      <w:r w:rsidRPr="00F06240">
        <w:rPr>
          <w:rFonts w:ascii="Arial" w:hAnsi="Arial" w:cs="Arial"/>
          <w:sz w:val="28"/>
          <w:szCs w:val="28"/>
        </w:rPr>
        <w:t xml:space="preserve">Group dynamics </w:t>
      </w:r>
    </w:p>
    <w:p w14:paraId="6136A676" w14:textId="08B9728E" w:rsidR="00F06240" w:rsidRPr="007839F0" w:rsidRDefault="00F06240">
      <w:p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>The term ``group dynamics`` describe the way in which people in a group or in a community interact and behave. If the group dynamic</w:t>
      </w:r>
      <w:r w:rsidR="00832C98" w:rsidRPr="007839F0">
        <w:rPr>
          <w:rFonts w:ascii="Arial" w:hAnsi="Arial" w:cs="Arial"/>
          <w:sz w:val="24"/>
          <w:szCs w:val="24"/>
        </w:rPr>
        <w:t xml:space="preserve"> behavior is positive, the group works well together and will end up in a close relationship. </w:t>
      </w:r>
    </w:p>
    <w:p w14:paraId="4D6C6775" w14:textId="1F7C4E46" w:rsidR="00832C98" w:rsidRPr="007839F0" w:rsidRDefault="00832C98">
      <w:p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The group dynamics is measured of the way that a group of people operate together. In the work place the efficiency comes and goes when people behave in different ways and become individualistic in a group. A great way to understand what a group dynamic is and how it works in the workplace are the real examples that are listed below: </w:t>
      </w:r>
    </w:p>
    <w:p w14:paraId="1ED931C2" w14:textId="19C58804" w:rsidR="00832C98" w:rsidRPr="007839F0" w:rsidRDefault="00832C98" w:rsidP="00832C98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Communication (over communicate or luck of communication) </w:t>
      </w:r>
    </w:p>
    <w:p w14:paraId="1789BA87" w14:textId="50F6AED1" w:rsidR="00832C98" w:rsidRPr="007839F0" w:rsidRDefault="00832C98" w:rsidP="00832C98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When people deal with a conflict </w:t>
      </w:r>
    </w:p>
    <w:p w14:paraId="229D685C" w14:textId="2CDA46E3" w:rsidR="00832C98" w:rsidRPr="007839F0" w:rsidRDefault="00832C98" w:rsidP="00832C98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The respect and the fact that everyone is different, and respect can be different depending on the culture </w:t>
      </w:r>
    </w:p>
    <w:p w14:paraId="294440D8" w14:textId="4CDE4184" w:rsidR="00832C98" w:rsidRPr="007839F0" w:rsidRDefault="00832C98" w:rsidP="00832C98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Working together or become individual </w:t>
      </w:r>
    </w:p>
    <w:p w14:paraId="058430A2" w14:textId="459C6BA4" w:rsidR="00832C98" w:rsidRPr="007839F0" w:rsidRDefault="00832C98" w:rsidP="00832C98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Establishing clean and common goals </w:t>
      </w:r>
    </w:p>
    <w:p w14:paraId="1CDA5D81" w14:textId="2B1F2335" w:rsidR="00832C98" w:rsidRPr="007839F0" w:rsidRDefault="00832C98" w:rsidP="00832C98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>Laying out expectation</w:t>
      </w:r>
    </w:p>
    <w:p w14:paraId="64967A00" w14:textId="0382E601" w:rsidR="00F87D49" w:rsidRPr="007839F0" w:rsidRDefault="00F87D49" w:rsidP="00F87D49">
      <w:pPr>
        <w:rPr>
          <w:rFonts w:ascii="Arial" w:hAnsi="Arial" w:cs="Arial"/>
          <w:sz w:val="24"/>
          <w:szCs w:val="24"/>
        </w:rPr>
      </w:pPr>
    </w:p>
    <w:p w14:paraId="4FBE7553" w14:textId="0C52E975" w:rsidR="00F87D49" w:rsidRPr="007839F0" w:rsidRDefault="001F0078" w:rsidP="00F87D49">
      <w:p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>Belbin, Tuckman, and Thomas Kilmann theories:</w:t>
      </w:r>
    </w:p>
    <w:p w14:paraId="19A2BD7F" w14:textId="0DB1B8B8" w:rsidR="001F0078" w:rsidRPr="007839F0" w:rsidRDefault="001F0078" w:rsidP="00F87D49">
      <w:p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Belbin`s theory applied on group dynamics in the workplace situation can be defined as a provider of a necessary drive to ensure that the team keeps moving into the right direction and does not lose the focus. Also, the Nine Belbin`s Team Roles is helping the group in every stage and is encouraging a type of behavior in which people engage are infinite. </w:t>
      </w:r>
    </w:p>
    <w:p w14:paraId="78965541" w14:textId="77777777" w:rsidR="00D33A30" w:rsidRPr="007839F0" w:rsidRDefault="001F0078" w:rsidP="00F87D49">
      <w:p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Tuckman Theory </w:t>
      </w:r>
      <w:r w:rsidR="00D33A30" w:rsidRPr="007839F0">
        <w:rPr>
          <w:rFonts w:ascii="Arial" w:hAnsi="Arial" w:cs="Arial"/>
          <w:sz w:val="24"/>
          <w:szCs w:val="24"/>
        </w:rPr>
        <w:t>is defined as storming -norming- performing model and applied on group dynamics is helping the group to grow, to understand how to face up challenges, tackle problems, find solutions, plan work, and deliver best results.</w:t>
      </w:r>
    </w:p>
    <w:p w14:paraId="7608140D" w14:textId="77BA8331" w:rsidR="001F0078" w:rsidRPr="007839F0" w:rsidRDefault="00D33A30" w:rsidP="00F87D49">
      <w:p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Thomas Kilmann represents a real instrument for the group dynamics that can help and improve the way to resolve a conflict. The five main approaches to resolve and manage a conflict are forming, norming, storming, performing, and adjourning. </w:t>
      </w:r>
    </w:p>
    <w:p w14:paraId="4D7C76D8" w14:textId="77D94833" w:rsidR="00D33A30" w:rsidRPr="007839F0" w:rsidRDefault="00D33A30" w:rsidP="00F87D49">
      <w:p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lastRenderedPageBreak/>
        <w:t xml:space="preserve">Into the end of the group dynamics paragraph, I would like to introduce some examples of group dynamic situations that I have faced in my workplace: </w:t>
      </w:r>
    </w:p>
    <w:p w14:paraId="65B3BA4C" w14:textId="30402900" w:rsidR="00D33A30" w:rsidRPr="007839F0" w:rsidRDefault="00D33A30" w:rsidP="00D33A30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Communicating effectively </w:t>
      </w:r>
    </w:p>
    <w:p w14:paraId="2871A6F0" w14:textId="5299152D" w:rsidR="00D33A30" w:rsidRPr="007839F0" w:rsidRDefault="00D33A30" w:rsidP="00D33A30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Distributing information constantly </w:t>
      </w:r>
    </w:p>
    <w:p w14:paraId="55CE3A29" w14:textId="784DF470" w:rsidR="00D33A30" w:rsidRPr="007839F0" w:rsidRDefault="00D33A30" w:rsidP="00D33A30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Rewarding equally </w:t>
      </w:r>
    </w:p>
    <w:p w14:paraId="61A776B4" w14:textId="56ECAC2B" w:rsidR="007839F0" w:rsidRPr="007839F0" w:rsidRDefault="007839F0" w:rsidP="00D33A30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Meeting occasionally and discuss </w:t>
      </w:r>
    </w:p>
    <w:p w14:paraId="5095D253" w14:textId="6EB2009D" w:rsidR="007839F0" w:rsidRPr="007839F0" w:rsidRDefault="007839F0" w:rsidP="00D33A30">
      <w:pPr>
        <w:pStyle w:val="Prrafodelista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839F0">
        <w:rPr>
          <w:rFonts w:ascii="Arial" w:hAnsi="Arial" w:cs="Arial"/>
          <w:sz w:val="24"/>
          <w:szCs w:val="24"/>
        </w:rPr>
        <w:t xml:space="preserve">Managing stress </w:t>
      </w:r>
    </w:p>
    <w:p w14:paraId="3DCE831E" w14:textId="77777777" w:rsidR="007839F0" w:rsidRDefault="007839F0" w:rsidP="007839F0"/>
    <w:p w14:paraId="35829298" w14:textId="6719996F" w:rsidR="00D33A30" w:rsidRDefault="007839F0" w:rsidP="00F87D49">
      <w:pPr>
        <w:rPr>
          <w:rFonts w:ascii="Arial" w:hAnsi="Arial" w:cs="Arial"/>
          <w:sz w:val="28"/>
          <w:szCs w:val="28"/>
        </w:rPr>
      </w:pPr>
      <w:r w:rsidRPr="007839F0">
        <w:rPr>
          <w:rFonts w:ascii="Arial" w:hAnsi="Arial" w:cs="Arial"/>
          <w:sz w:val="28"/>
          <w:szCs w:val="28"/>
        </w:rPr>
        <w:t xml:space="preserve">References </w:t>
      </w:r>
    </w:p>
    <w:p w14:paraId="5C201A4E" w14:textId="569DFA27" w:rsidR="007839F0" w:rsidRDefault="007839F0" w:rsidP="00F87D49">
      <w:pPr>
        <w:rPr>
          <w:rFonts w:ascii="Arial" w:hAnsi="Arial" w:cs="Arial"/>
          <w:sz w:val="28"/>
          <w:szCs w:val="28"/>
        </w:rPr>
      </w:pPr>
    </w:p>
    <w:p w14:paraId="05927F84" w14:textId="3EBD1DE0" w:rsidR="007839F0" w:rsidRDefault="00B71164" w:rsidP="00F87D4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Aronson, Elliot (1997). The Jigsaw Classroom. New York: Longman.</w:t>
      </w:r>
    </w:p>
    <w:p w14:paraId="782FFD5A" w14:textId="77777777" w:rsidR="00B71164" w:rsidRDefault="00B71164" w:rsidP="00F87D49">
      <w:pPr>
        <w:rPr>
          <w:rFonts w:ascii="Arial" w:hAnsi="Arial" w:cs="Arial"/>
          <w:sz w:val="28"/>
          <w:szCs w:val="28"/>
        </w:rPr>
      </w:pPr>
    </w:p>
    <w:p w14:paraId="7B559A61" w14:textId="7FF0625E" w:rsidR="007839F0" w:rsidRDefault="007839F0" w:rsidP="00F87D4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Benne, K.D.; Bradford, L.P.; Gibb, J. R. (1972). ``Geschichte der Trainingsgruppe im Laboratorium``. In K. D. Benne (ed.). Gruppentraining. Stuttgart: Klett Velag. Pp. 95-154. </w:t>
      </w:r>
    </w:p>
    <w:p w14:paraId="43FAA051" w14:textId="00E51A1F" w:rsidR="007839F0" w:rsidRDefault="007839F0" w:rsidP="00F87D49">
      <w:pPr>
        <w:rPr>
          <w:rFonts w:ascii="Arial" w:hAnsi="Arial" w:cs="Arial"/>
          <w:sz w:val="28"/>
          <w:szCs w:val="28"/>
        </w:rPr>
      </w:pPr>
    </w:p>
    <w:p w14:paraId="7027D0CE" w14:textId="116D3722" w:rsidR="007839F0" w:rsidRDefault="007839F0" w:rsidP="00F87D4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Schutz, W. (1958). FIRO: A Three-</w:t>
      </w:r>
      <w:r w:rsidR="00B71164">
        <w:rPr>
          <w:rFonts w:ascii="Arial" w:hAnsi="Arial" w:cs="Arial"/>
          <w:sz w:val="28"/>
          <w:szCs w:val="28"/>
        </w:rPr>
        <w:t>Dimensional Theory of Interpersonal Behavior. New York, NY: Rinehart.</w:t>
      </w:r>
    </w:p>
    <w:p w14:paraId="25E8DB82" w14:textId="7139E0FE" w:rsidR="00B71164" w:rsidRDefault="00B71164" w:rsidP="00F87D49">
      <w:pPr>
        <w:rPr>
          <w:rFonts w:ascii="Arial" w:hAnsi="Arial" w:cs="Arial"/>
          <w:sz w:val="28"/>
          <w:szCs w:val="28"/>
        </w:rPr>
      </w:pPr>
    </w:p>
    <w:p w14:paraId="54795726" w14:textId="65BA9166" w:rsidR="00B71164" w:rsidRDefault="00B71164" w:rsidP="00F87D4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Peck, M. S. (1987) The Different Drum: Community-Making and Peace.p.  95-103. </w:t>
      </w:r>
    </w:p>
    <w:p w14:paraId="4168D344" w14:textId="6D7DB00B" w:rsidR="00B71164" w:rsidRDefault="00B71164" w:rsidP="00F87D49">
      <w:pPr>
        <w:rPr>
          <w:rFonts w:ascii="Arial" w:hAnsi="Arial" w:cs="Arial"/>
          <w:sz w:val="28"/>
          <w:szCs w:val="28"/>
        </w:rPr>
      </w:pPr>
    </w:p>
    <w:p w14:paraId="09D775C2" w14:textId="77777777" w:rsidR="00B71164" w:rsidRPr="007839F0" w:rsidRDefault="00B71164" w:rsidP="00F87D49">
      <w:pPr>
        <w:rPr>
          <w:rFonts w:ascii="Arial" w:hAnsi="Arial" w:cs="Arial"/>
          <w:sz w:val="28"/>
          <w:szCs w:val="28"/>
        </w:rPr>
      </w:pPr>
    </w:p>
    <w:p w14:paraId="569E5913" w14:textId="77777777" w:rsidR="00D33A30" w:rsidRDefault="00D33A30" w:rsidP="00F87D49"/>
    <w:p w14:paraId="345010FC" w14:textId="77777777" w:rsidR="00D33A30" w:rsidRDefault="00D33A30" w:rsidP="00F87D49"/>
    <w:p w14:paraId="63D2D73D" w14:textId="5EF9363D" w:rsidR="001F0078" w:rsidRDefault="001F0078" w:rsidP="00F87D49">
      <w:r>
        <w:t xml:space="preserve">  </w:t>
      </w:r>
    </w:p>
    <w:p w14:paraId="13D30280" w14:textId="77777777" w:rsidR="001F0078" w:rsidRDefault="001F0078" w:rsidP="00F87D49"/>
    <w:p w14:paraId="70803581" w14:textId="77777777" w:rsidR="00832C98" w:rsidRDefault="00832C98"/>
    <w:sectPr w:rsidR="00832C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D125CE"/>
    <w:multiLevelType w:val="hybridMultilevel"/>
    <w:tmpl w:val="BABC5B24"/>
    <w:lvl w:ilvl="0" w:tplc="A088FD2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E763B6"/>
    <w:multiLevelType w:val="hybridMultilevel"/>
    <w:tmpl w:val="2D1CF51C"/>
    <w:lvl w:ilvl="0" w:tplc="1A941D74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2005767">
    <w:abstractNumId w:val="1"/>
  </w:num>
  <w:num w:numId="2" w16cid:durableId="11107798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240"/>
    <w:rsid w:val="001221DA"/>
    <w:rsid w:val="001F0078"/>
    <w:rsid w:val="00335024"/>
    <w:rsid w:val="0037314B"/>
    <w:rsid w:val="006D0816"/>
    <w:rsid w:val="00717C6D"/>
    <w:rsid w:val="007839F0"/>
    <w:rsid w:val="00832C98"/>
    <w:rsid w:val="008B5587"/>
    <w:rsid w:val="009A1C56"/>
    <w:rsid w:val="00A507CC"/>
    <w:rsid w:val="00B71164"/>
    <w:rsid w:val="00D33A30"/>
    <w:rsid w:val="00ED669E"/>
    <w:rsid w:val="00F06240"/>
    <w:rsid w:val="00F87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966C869"/>
  <w15:chartTrackingRefBased/>
  <w15:docId w15:val="{9C9A9D77-6090-4EB5-B302-10DCED9B2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832C98"/>
    <w:pPr>
      <w:ind w:left="720"/>
      <w:contextualSpacing/>
    </w:pPr>
  </w:style>
  <w:style w:type="character" w:styleId="Hipervnculo">
    <w:name w:val="Hyperlink"/>
    <w:basedOn w:val="Fuentedeprrafopredeter"/>
    <w:uiPriority w:val="99"/>
    <w:unhideWhenUsed/>
    <w:rsid w:val="00A507CC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A507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397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Florentina Colindeata (1706582)</dc:creator>
  <cp:keywords/>
  <dc:description/>
  <cp:lastModifiedBy>Valentin Dobre</cp:lastModifiedBy>
  <cp:revision>4</cp:revision>
  <dcterms:created xsi:type="dcterms:W3CDTF">2022-11-22T11:19:00Z</dcterms:created>
  <dcterms:modified xsi:type="dcterms:W3CDTF">2022-11-22T11:20:00Z</dcterms:modified>
</cp:coreProperties>
</file>