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D25D3" w14:textId="77777777" w:rsidR="00FC6F3E" w:rsidRDefault="00FC6F3E" w:rsidP="00FC6F3E">
      <w:pPr>
        <w:spacing w:line="259" w:lineRule="auto"/>
        <w:jc w:val="center"/>
        <w:rPr>
          <w:b/>
          <w:bCs/>
          <w:sz w:val="32"/>
          <w:szCs w:val="28"/>
        </w:rPr>
      </w:pPr>
    </w:p>
    <w:p w14:paraId="0ADA5273" w14:textId="77777777" w:rsidR="00FC6F3E" w:rsidRDefault="00FC6F3E" w:rsidP="00FC6F3E">
      <w:pPr>
        <w:spacing w:line="259" w:lineRule="auto"/>
        <w:jc w:val="center"/>
        <w:rPr>
          <w:b/>
          <w:bCs/>
          <w:sz w:val="32"/>
          <w:szCs w:val="28"/>
        </w:rPr>
      </w:pPr>
    </w:p>
    <w:p w14:paraId="46737AA9" w14:textId="77777777" w:rsidR="00FC6F3E" w:rsidRDefault="00FC6F3E" w:rsidP="00FC6F3E">
      <w:pPr>
        <w:spacing w:line="259" w:lineRule="auto"/>
        <w:jc w:val="center"/>
        <w:rPr>
          <w:b/>
          <w:bCs/>
          <w:sz w:val="32"/>
          <w:szCs w:val="28"/>
        </w:rPr>
      </w:pPr>
    </w:p>
    <w:p w14:paraId="523A25E4" w14:textId="7499AC4A" w:rsidR="00FC6F3E" w:rsidRPr="00FC6F3E" w:rsidRDefault="00FC6F3E" w:rsidP="00FC6F3E">
      <w:pPr>
        <w:spacing w:line="259" w:lineRule="auto"/>
        <w:jc w:val="center"/>
        <w:rPr>
          <w:b/>
          <w:bCs/>
          <w:sz w:val="32"/>
          <w:szCs w:val="28"/>
        </w:rPr>
      </w:pPr>
      <w:r w:rsidRPr="00FC6F3E">
        <w:rPr>
          <w:b/>
          <w:bCs/>
          <w:sz w:val="32"/>
          <w:szCs w:val="28"/>
        </w:rPr>
        <w:t>ASSIGNMENT 1</w:t>
      </w:r>
    </w:p>
    <w:p w14:paraId="11460AB5" w14:textId="2F3CF8B1" w:rsidR="00FC6F3E" w:rsidRPr="00FC6F3E" w:rsidRDefault="00FC6F3E" w:rsidP="00FC6F3E">
      <w:pPr>
        <w:spacing w:line="259" w:lineRule="auto"/>
        <w:jc w:val="center"/>
        <w:rPr>
          <w:b/>
          <w:bCs/>
          <w:sz w:val="32"/>
          <w:szCs w:val="28"/>
        </w:rPr>
      </w:pPr>
      <w:r w:rsidRPr="00FC6F3E">
        <w:rPr>
          <w:b/>
          <w:bCs/>
          <w:sz w:val="32"/>
          <w:szCs w:val="28"/>
        </w:rPr>
        <w:t>BUSINESS ESSAY – ANALYSIS OF MARRIOTT</w:t>
      </w:r>
    </w:p>
    <w:p w14:paraId="014DC4B9" w14:textId="4715693E" w:rsidR="009C7A64" w:rsidRDefault="00FC6F3E" w:rsidP="00FC6F3E">
      <w:pPr>
        <w:spacing w:line="259" w:lineRule="auto"/>
        <w:jc w:val="center"/>
        <w:rPr>
          <w:b/>
          <w:bCs/>
          <w:sz w:val="32"/>
          <w:szCs w:val="28"/>
        </w:rPr>
      </w:pPr>
      <w:r w:rsidRPr="00FC6F3E">
        <w:rPr>
          <w:b/>
          <w:bCs/>
          <w:sz w:val="32"/>
          <w:szCs w:val="28"/>
        </w:rPr>
        <w:t>INTERNATIONAL</w:t>
      </w:r>
    </w:p>
    <w:p w14:paraId="49702EB0" w14:textId="77777777" w:rsidR="009C7A64" w:rsidRDefault="009C7A64" w:rsidP="009C7A64">
      <w:pPr>
        <w:spacing w:line="259" w:lineRule="auto"/>
        <w:jc w:val="center"/>
        <w:rPr>
          <w:b/>
          <w:bCs/>
          <w:sz w:val="32"/>
          <w:szCs w:val="28"/>
        </w:rPr>
      </w:pPr>
    </w:p>
    <w:p w14:paraId="1A8838D6" w14:textId="77777777" w:rsidR="009C7A64" w:rsidRDefault="009C7A64" w:rsidP="009C7A64">
      <w:pPr>
        <w:spacing w:line="259" w:lineRule="auto"/>
        <w:jc w:val="center"/>
        <w:rPr>
          <w:b/>
          <w:bCs/>
          <w:sz w:val="32"/>
          <w:szCs w:val="28"/>
        </w:rPr>
      </w:pPr>
    </w:p>
    <w:p w14:paraId="4DA9419A" w14:textId="77777777" w:rsidR="009C7A64" w:rsidRDefault="009C7A64" w:rsidP="009C7A64">
      <w:pPr>
        <w:spacing w:line="259" w:lineRule="auto"/>
        <w:jc w:val="center"/>
        <w:rPr>
          <w:b/>
          <w:bCs/>
          <w:sz w:val="32"/>
          <w:szCs w:val="28"/>
        </w:rPr>
      </w:pPr>
    </w:p>
    <w:p w14:paraId="4E56C715" w14:textId="4948F6EB" w:rsidR="009C7A64" w:rsidRDefault="009C7A64" w:rsidP="009C7A64">
      <w:pPr>
        <w:spacing w:line="259" w:lineRule="auto"/>
        <w:jc w:val="center"/>
        <w:rPr>
          <w:b/>
          <w:bCs/>
          <w:sz w:val="32"/>
          <w:szCs w:val="28"/>
        </w:rPr>
      </w:pPr>
      <w:r>
        <w:rPr>
          <w:b/>
          <w:bCs/>
          <w:sz w:val="32"/>
          <w:szCs w:val="28"/>
        </w:rPr>
        <w:t>MODULE CODE:</w:t>
      </w:r>
      <w:r w:rsidR="00C11B4C">
        <w:rPr>
          <w:b/>
          <w:bCs/>
          <w:sz w:val="32"/>
          <w:szCs w:val="28"/>
        </w:rPr>
        <w:t xml:space="preserve"> BMIH5013</w:t>
      </w:r>
    </w:p>
    <w:p w14:paraId="03ED6000" w14:textId="5FD6A32E" w:rsidR="009C7A64" w:rsidRDefault="009C7A64" w:rsidP="009C7A64">
      <w:pPr>
        <w:jc w:val="center"/>
        <w:rPr>
          <w:b/>
          <w:bCs/>
          <w:sz w:val="32"/>
          <w:szCs w:val="28"/>
        </w:rPr>
      </w:pPr>
      <w:r>
        <w:rPr>
          <w:b/>
          <w:bCs/>
          <w:sz w:val="32"/>
          <w:szCs w:val="28"/>
        </w:rPr>
        <w:t>MODULE NAME:</w:t>
      </w:r>
      <w:r w:rsidRPr="009C7A64">
        <w:rPr>
          <w:b/>
          <w:bCs/>
          <w:sz w:val="32"/>
          <w:szCs w:val="28"/>
        </w:rPr>
        <w:t xml:space="preserve"> </w:t>
      </w:r>
      <w:r w:rsidR="00C11B4C">
        <w:rPr>
          <w:b/>
          <w:bCs/>
          <w:sz w:val="32"/>
          <w:szCs w:val="28"/>
        </w:rPr>
        <w:t>FINANCIAL MANAGEMENT</w:t>
      </w:r>
      <w:r w:rsidRPr="00EC49C0">
        <w:rPr>
          <w:b/>
          <w:bCs/>
          <w:sz w:val="32"/>
          <w:szCs w:val="28"/>
        </w:rPr>
        <w:t xml:space="preserve"> </w:t>
      </w:r>
      <w:r w:rsidR="00C11B4C">
        <w:rPr>
          <w:b/>
          <w:bCs/>
          <w:sz w:val="32"/>
          <w:szCs w:val="28"/>
        </w:rPr>
        <w:t>FOR THE HOTEL INDUSTRY</w:t>
      </w:r>
      <w:r w:rsidRPr="00EC49C0">
        <w:rPr>
          <w:b/>
          <w:bCs/>
          <w:sz w:val="32"/>
          <w:szCs w:val="28"/>
        </w:rPr>
        <w:t xml:space="preserve"> </w:t>
      </w:r>
    </w:p>
    <w:p w14:paraId="5BF09A3C" w14:textId="16D3C3FA" w:rsidR="009C7A64" w:rsidRDefault="009C7A64" w:rsidP="00EC49C0">
      <w:pPr>
        <w:spacing w:line="259" w:lineRule="auto"/>
        <w:jc w:val="center"/>
        <w:rPr>
          <w:b/>
          <w:bCs/>
          <w:sz w:val="32"/>
          <w:szCs w:val="28"/>
        </w:rPr>
      </w:pPr>
      <w:r>
        <w:rPr>
          <w:b/>
          <w:bCs/>
          <w:sz w:val="32"/>
          <w:szCs w:val="28"/>
        </w:rPr>
        <w:t>STUDENT NAME:</w:t>
      </w:r>
      <w:r w:rsidR="00C11B4C">
        <w:rPr>
          <w:b/>
          <w:bCs/>
          <w:sz w:val="32"/>
          <w:szCs w:val="28"/>
        </w:rPr>
        <w:t xml:space="preserve"> GOVINDA KHANAL</w:t>
      </w:r>
    </w:p>
    <w:p w14:paraId="500B3488" w14:textId="391A43F0" w:rsidR="009C7A64" w:rsidRDefault="009C7A64" w:rsidP="00EC49C0">
      <w:pPr>
        <w:spacing w:line="259" w:lineRule="auto"/>
        <w:jc w:val="center"/>
        <w:rPr>
          <w:b/>
          <w:bCs/>
          <w:sz w:val="32"/>
          <w:szCs w:val="28"/>
        </w:rPr>
      </w:pPr>
      <w:r>
        <w:rPr>
          <w:b/>
          <w:bCs/>
          <w:sz w:val="32"/>
          <w:szCs w:val="28"/>
        </w:rPr>
        <w:t>STUDENT ID NUMBER:</w:t>
      </w:r>
      <w:r w:rsidR="00C11B4C">
        <w:rPr>
          <w:b/>
          <w:bCs/>
          <w:sz w:val="32"/>
          <w:szCs w:val="28"/>
        </w:rPr>
        <w:t xml:space="preserve"> 2239355</w:t>
      </w:r>
    </w:p>
    <w:p w14:paraId="7861DAF4" w14:textId="0AF6EF1B" w:rsidR="00F96B7F" w:rsidRDefault="009C7A64" w:rsidP="00EC49C0">
      <w:pPr>
        <w:spacing w:line="259" w:lineRule="auto"/>
        <w:jc w:val="center"/>
        <w:rPr>
          <w:b/>
          <w:bCs/>
          <w:sz w:val="32"/>
          <w:szCs w:val="28"/>
        </w:rPr>
      </w:pPr>
      <w:r>
        <w:rPr>
          <w:b/>
          <w:bCs/>
          <w:sz w:val="32"/>
          <w:szCs w:val="28"/>
        </w:rPr>
        <w:t>LECTURER’S NAME:</w:t>
      </w:r>
      <w:r w:rsidR="00C11B4C">
        <w:rPr>
          <w:b/>
          <w:bCs/>
          <w:sz w:val="32"/>
          <w:szCs w:val="28"/>
        </w:rPr>
        <w:t xml:space="preserve"> DR.  ERNEST BALUTIE WAVEI</w:t>
      </w:r>
    </w:p>
    <w:p w14:paraId="3E3FA205" w14:textId="77777777" w:rsidR="00F96B7F" w:rsidRDefault="00F96B7F">
      <w:pPr>
        <w:spacing w:line="259" w:lineRule="auto"/>
        <w:jc w:val="left"/>
        <w:rPr>
          <w:b/>
          <w:bCs/>
          <w:sz w:val="32"/>
          <w:szCs w:val="28"/>
        </w:rPr>
      </w:pPr>
      <w:r>
        <w:rPr>
          <w:b/>
          <w:bCs/>
          <w:sz w:val="32"/>
          <w:szCs w:val="28"/>
        </w:rPr>
        <w:br w:type="page"/>
      </w:r>
    </w:p>
    <w:p w14:paraId="698769E9" w14:textId="6BAAF4CE" w:rsidR="009C7A64" w:rsidRDefault="00F96B7F" w:rsidP="00F96B7F">
      <w:pPr>
        <w:spacing w:line="259" w:lineRule="auto"/>
        <w:jc w:val="center"/>
        <w:rPr>
          <w:b/>
          <w:bCs/>
          <w:sz w:val="32"/>
          <w:szCs w:val="28"/>
        </w:rPr>
      </w:pPr>
      <w:r>
        <w:rPr>
          <w:b/>
          <w:bCs/>
          <w:sz w:val="32"/>
          <w:szCs w:val="28"/>
        </w:rPr>
        <w:lastRenderedPageBreak/>
        <w:t>Declaration</w:t>
      </w:r>
    </w:p>
    <w:p w14:paraId="72BC5E36" w14:textId="13B637F7" w:rsidR="00FA649F" w:rsidRPr="00F96B7F" w:rsidRDefault="00FA649F" w:rsidP="00F96B7F">
      <w:pPr>
        <w:rPr>
          <w:lang w:val="en-IN"/>
        </w:rPr>
      </w:pPr>
      <w:r>
        <w:rPr>
          <w:lang w:val="en-IN"/>
        </w:rPr>
        <w:t>I hereby declare that t</w:t>
      </w:r>
      <w:r w:rsidRPr="00FA649F">
        <w:rPr>
          <w:lang w:val="en-IN"/>
        </w:rPr>
        <w:t>he work contained herein is original and the help of any forms of artificial intelligence or automation in writing has not been sought. Everything is written by me and these papers were also done within compliance with the requirements of my university. All sources that have been used have been cited and I also confirm that this paper does not imply any form of Academic Integrity Policy set by this institution.</w:t>
      </w:r>
    </w:p>
    <w:p w14:paraId="187E61FF" w14:textId="77777777" w:rsidR="00F96B7F" w:rsidRPr="00F96B7F" w:rsidRDefault="00F96B7F" w:rsidP="00F96B7F">
      <w:pPr>
        <w:spacing w:line="259" w:lineRule="auto"/>
        <w:rPr>
          <w:b/>
          <w:bCs/>
          <w:sz w:val="32"/>
          <w:szCs w:val="28"/>
          <w:lang w:val="en-IN"/>
        </w:rPr>
      </w:pPr>
    </w:p>
    <w:p w14:paraId="662247DD" w14:textId="77777777" w:rsidR="009C7A64" w:rsidRDefault="009C7A64">
      <w:pPr>
        <w:spacing w:line="259" w:lineRule="auto"/>
        <w:jc w:val="left"/>
        <w:rPr>
          <w:b/>
          <w:bCs/>
          <w:sz w:val="32"/>
          <w:szCs w:val="28"/>
        </w:rPr>
      </w:pPr>
      <w:r>
        <w:rPr>
          <w:b/>
          <w:bCs/>
          <w:sz w:val="32"/>
          <w:szCs w:val="28"/>
        </w:rPr>
        <w:br w:type="page"/>
      </w:r>
    </w:p>
    <w:p w14:paraId="7FD9640B" w14:textId="77777777" w:rsidR="00EC49C0" w:rsidRPr="00EC49C0" w:rsidRDefault="00EC49C0" w:rsidP="00EC49C0">
      <w:pPr>
        <w:spacing w:line="259" w:lineRule="auto"/>
        <w:jc w:val="center"/>
        <w:rPr>
          <w:b/>
          <w:bCs/>
          <w:sz w:val="28"/>
          <w:szCs w:val="24"/>
        </w:rPr>
      </w:pPr>
      <w:r w:rsidRPr="00EC49C0">
        <w:rPr>
          <w:b/>
          <w:bCs/>
          <w:sz w:val="28"/>
          <w:szCs w:val="24"/>
        </w:rPr>
        <w:lastRenderedPageBreak/>
        <w:t>Executive Summary</w:t>
      </w:r>
    </w:p>
    <w:p w14:paraId="33F51ACE" w14:textId="77777777" w:rsidR="00EC49C0" w:rsidRDefault="00EC49C0" w:rsidP="00EC49C0">
      <w:r w:rsidRPr="00EC49C0">
        <w:t>In this report, Marriott International's financial performance, market positioning, and growth potential as well as revenue trends</w:t>
      </w:r>
      <w:r>
        <w:t xml:space="preserve"> are evaluated</w:t>
      </w:r>
      <w:r w:rsidRPr="00EC49C0">
        <w:t>. Marriott has boasted consistent revenue growth over the last three years from fee-based services, cost reimbursed revenues, and a broad brand portfolio. Key customers of Marriott are business travellers, leisure tourists, and loyalty members, and for such customers, the market share of Marriott remains strong. While competition remains strong with Hilton and Hyatt, brand reputation gives customer retention and loyalty.</w:t>
      </w:r>
    </w:p>
    <w:p w14:paraId="1BA0302C" w14:textId="426FAA3C" w:rsidR="00EC49C0" w:rsidRDefault="00EC49C0" w:rsidP="00EC49C0">
      <w:r w:rsidRPr="00EC49C0">
        <w:t>However, Marriott's growth potential is strong, especially in emerging markets such as Asia-Pacific and Sub-Saharan Africa where rising income and tourism travel demand are considerable opportunities. With sustainability, luxury travel, and digitali</w:t>
      </w:r>
      <w:r>
        <w:t>s</w:t>
      </w:r>
      <w:r w:rsidRPr="00EC49C0">
        <w:t>ation becoming trends, the company can make use of them to drive its strategic growth.</w:t>
      </w:r>
    </w:p>
    <w:p w14:paraId="21018A52" w14:textId="71E05AA2" w:rsidR="00EC49C0" w:rsidRDefault="00EC49C0" w:rsidP="00EC49C0">
      <w:r w:rsidRPr="00EC49C0">
        <w:t>This report ends with a recommendation for Marriott to venture into Asia-Pacific and Sub-Saharan Africa in 2025 and to tackle market barriers through partnering locally and through digital innovation, in alignment with the company’s strategic priorities relating to brand positioning and sustainability.</w:t>
      </w:r>
    </w:p>
    <w:p w14:paraId="4701ECC4" w14:textId="77777777" w:rsidR="00EC49C0" w:rsidRDefault="00EC49C0">
      <w:pPr>
        <w:spacing w:line="259" w:lineRule="auto"/>
        <w:jc w:val="left"/>
      </w:pPr>
      <w:r>
        <w:br w:type="page"/>
      </w:r>
    </w:p>
    <w:sdt>
      <w:sdtPr>
        <w:rPr>
          <w:rFonts w:ascii="Times New Roman" w:eastAsiaTheme="minorHAnsi" w:hAnsi="Times New Roman" w:cs="Times New Roman"/>
          <w:b/>
          <w:bCs/>
          <w:color w:val="auto"/>
          <w:kern w:val="2"/>
          <w:sz w:val="28"/>
          <w:szCs w:val="28"/>
          <w:lang w:val="en-GB"/>
          <w14:ligatures w14:val="standardContextual"/>
        </w:rPr>
        <w:id w:val="-1759129083"/>
        <w:docPartObj>
          <w:docPartGallery w:val="Table of Contents"/>
          <w:docPartUnique/>
        </w:docPartObj>
      </w:sdtPr>
      <w:sdtEndPr>
        <w:rPr>
          <w:rFonts w:cstheme="minorBidi"/>
          <w:noProof/>
          <w:sz w:val="24"/>
          <w:szCs w:val="22"/>
        </w:rPr>
      </w:sdtEndPr>
      <w:sdtContent>
        <w:p w14:paraId="531CA5D7" w14:textId="0D8F3FE7" w:rsidR="00EC49C0" w:rsidRPr="00EC49C0" w:rsidRDefault="00EC49C0" w:rsidP="00EC49C0">
          <w:pPr>
            <w:pStyle w:val="TOCHeading"/>
            <w:spacing w:line="360" w:lineRule="auto"/>
            <w:jc w:val="center"/>
            <w:rPr>
              <w:rFonts w:ascii="Times New Roman" w:hAnsi="Times New Roman" w:cs="Times New Roman"/>
              <w:b/>
              <w:bCs/>
              <w:color w:val="auto"/>
              <w:sz w:val="28"/>
              <w:szCs w:val="28"/>
            </w:rPr>
          </w:pPr>
          <w:r w:rsidRPr="00EC49C0">
            <w:rPr>
              <w:rFonts w:ascii="Times New Roman" w:hAnsi="Times New Roman" w:cs="Times New Roman"/>
              <w:b/>
              <w:bCs/>
              <w:color w:val="auto"/>
              <w:sz w:val="28"/>
              <w:szCs w:val="28"/>
            </w:rPr>
            <w:t>Table of Contents</w:t>
          </w:r>
        </w:p>
        <w:p w14:paraId="7C946758" w14:textId="6B8DF8FC" w:rsidR="009C7A64" w:rsidRDefault="00EC49C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1387271" w:history="1">
            <w:r w:rsidR="009C7A64" w:rsidRPr="000746E2">
              <w:rPr>
                <w:rStyle w:val="Hyperlink"/>
                <w:noProof/>
              </w:rPr>
              <w:t>Introduction</w:t>
            </w:r>
            <w:r w:rsidR="009C7A64">
              <w:rPr>
                <w:noProof/>
                <w:webHidden/>
              </w:rPr>
              <w:tab/>
            </w:r>
            <w:r w:rsidR="009C7A64">
              <w:rPr>
                <w:noProof/>
                <w:webHidden/>
              </w:rPr>
              <w:fldChar w:fldCharType="begin"/>
            </w:r>
            <w:r w:rsidR="009C7A64">
              <w:rPr>
                <w:noProof/>
                <w:webHidden/>
              </w:rPr>
              <w:instrText xml:space="preserve"> PAGEREF _Toc181387271 \h </w:instrText>
            </w:r>
            <w:r w:rsidR="009C7A64">
              <w:rPr>
                <w:noProof/>
                <w:webHidden/>
              </w:rPr>
            </w:r>
            <w:r w:rsidR="009C7A64">
              <w:rPr>
                <w:noProof/>
                <w:webHidden/>
              </w:rPr>
              <w:fldChar w:fldCharType="separate"/>
            </w:r>
            <w:r w:rsidR="009C7A64">
              <w:rPr>
                <w:noProof/>
                <w:webHidden/>
              </w:rPr>
              <w:t>5</w:t>
            </w:r>
            <w:r w:rsidR="009C7A64">
              <w:rPr>
                <w:noProof/>
                <w:webHidden/>
              </w:rPr>
              <w:fldChar w:fldCharType="end"/>
            </w:r>
          </w:hyperlink>
        </w:p>
        <w:p w14:paraId="644D9E51" w14:textId="4C2B05BA" w:rsidR="009C7A64" w:rsidRDefault="005D6380">
          <w:pPr>
            <w:pStyle w:val="TOC1"/>
            <w:tabs>
              <w:tab w:val="right" w:leader="dot" w:pos="9350"/>
            </w:tabs>
            <w:rPr>
              <w:rFonts w:asciiTheme="minorHAnsi" w:eastAsiaTheme="minorEastAsia" w:hAnsiTheme="minorHAnsi"/>
              <w:noProof/>
              <w:sz w:val="22"/>
              <w:lang w:val="en-US"/>
            </w:rPr>
          </w:pPr>
          <w:hyperlink w:anchor="_Toc181387272" w:history="1">
            <w:r w:rsidR="009C7A64" w:rsidRPr="000746E2">
              <w:rPr>
                <w:rStyle w:val="Hyperlink"/>
                <w:noProof/>
              </w:rPr>
              <w:t>Total Revenue Analysis</w:t>
            </w:r>
            <w:r w:rsidR="009C7A64">
              <w:rPr>
                <w:noProof/>
                <w:webHidden/>
              </w:rPr>
              <w:tab/>
            </w:r>
            <w:r w:rsidR="009C7A64">
              <w:rPr>
                <w:noProof/>
                <w:webHidden/>
              </w:rPr>
              <w:fldChar w:fldCharType="begin"/>
            </w:r>
            <w:r w:rsidR="009C7A64">
              <w:rPr>
                <w:noProof/>
                <w:webHidden/>
              </w:rPr>
              <w:instrText xml:space="preserve"> PAGEREF _Toc181387272 \h </w:instrText>
            </w:r>
            <w:r w:rsidR="009C7A64">
              <w:rPr>
                <w:noProof/>
                <w:webHidden/>
              </w:rPr>
            </w:r>
            <w:r w:rsidR="009C7A64">
              <w:rPr>
                <w:noProof/>
                <w:webHidden/>
              </w:rPr>
              <w:fldChar w:fldCharType="separate"/>
            </w:r>
            <w:r w:rsidR="009C7A64">
              <w:rPr>
                <w:noProof/>
                <w:webHidden/>
              </w:rPr>
              <w:t>5</w:t>
            </w:r>
            <w:r w:rsidR="009C7A64">
              <w:rPr>
                <w:noProof/>
                <w:webHidden/>
              </w:rPr>
              <w:fldChar w:fldCharType="end"/>
            </w:r>
          </w:hyperlink>
        </w:p>
        <w:p w14:paraId="10BF734D" w14:textId="2C09558B" w:rsidR="009C7A64" w:rsidRDefault="005D6380">
          <w:pPr>
            <w:pStyle w:val="TOC1"/>
            <w:tabs>
              <w:tab w:val="right" w:leader="dot" w:pos="9350"/>
            </w:tabs>
            <w:rPr>
              <w:rFonts w:asciiTheme="minorHAnsi" w:eastAsiaTheme="minorEastAsia" w:hAnsiTheme="minorHAnsi"/>
              <w:noProof/>
              <w:sz w:val="22"/>
              <w:lang w:val="en-US"/>
            </w:rPr>
          </w:pPr>
          <w:hyperlink w:anchor="_Toc181387273" w:history="1">
            <w:r w:rsidR="009C7A64" w:rsidRPr="000746E2">
              <w:rPr>
                <w:rStyle w:val="Hyperlink"/>
                <w:noProof/>
              </w:rPr>
              <w:t>Market Position</w:t>
            </w:r>
            <w:r w:rsidR="009C7A64">
              <w:rPr>
                <w:noProof/>
                <w:webHidden/>
              </w:rPr>
              <w:tab/>
            </w:r>
            <w:r w:rsidR="009C7A64">
              <w:rPr>
                <w:noProof/>
                <w:webHidden/>
              </w:rPr>
              <w:fldChar w:fldCharType="begin"/>
            </w:r>
            <w:r w:rsidR="009C7A64">
              <w:rPr>
                <w:noProof/>
                <w:webHidden/>
              </w:rPr>
              <w:instrText xml:space="preserve"> PAGEREF _Toc181387273 \h </w:instrText>
            </w:r>
            <w:r w:rsidR="009C7A64">
              <w:rPr>
                <w:noProof/>
                <w:webHidden/>
              </w:rPr>
            </w:r>
            <w:r w:rsidR="009C7A64">
              <w:rPr>
                <w:noProof/>
                <w:webHidden/>
              </w:rPr>
              <w:fldChar w:fldCharType="separate"/>
            </w:r>
            <w:r w:rsidR="009C7A64">
              <w:rPr>
                <w:noProof/>
                <w:webHidden/>
              </w:rPr>
              <w:t>7</w:t>
            </w:r>
            <w:r w:rsidR="009C7A64">
              <w:rPr>
                <w:noProof/>
                <w:webHidden/>
              </w:rPr>
              <w:fldChar w:fldCharType="end"/>
            </w:r>
          </w:hyperlink>
        </w:p>
        <w:p w14:paraId="1BB71DB4" w14:textId="51BFDC82" w:rsidR="009C7A64" w:rsidRDefault="005D6380">
          <w:pPr>
            <w:pStyle w:val="TOC1"/>
            <w:tabs>
              <w:tab w:val="right" w:leader="dot" w:pos="9350"/>
            </w:tabs>
            <w:rPr>
              <w:rFonts w:asciiTheme="minorHAnsi" w:eastAsiaTheme="minorEastAsia" w:hAnsiTheme="minorHAnsi"/>
              <w:noProof/>
              <w:sz w:val="22"/>
              <w:lang w:val="en-US"/>
            </w:rPr>
          </w:pPr>
          <w:hyperlink w:anchor="_Toc181387274" w:history="1">
            <w:r w:rsidR="009C7A64" w:rsidRPr="000746E2">
              <w:rPr>
                <w:rStyle w:val="Hyperlink"/>
                <w:noProof/>
              </w:rPr>
              <w:t>Growth Potential</w:t>
            </w:r>
            <w:r w:rsidR="009C7A64">
              <w:rPr>
                <w:noProof/>
                <w:webHidden/>
              </w:rPr>
              <w:tab/>
            </w:r>
            <w:r w:rsidR="009C7A64">
              <w:rPr>
                <w:noProof/>
                <w:webHidden/>
              </w:rPr>
              <w:fldChar w:fldCharType="begin"/>
            </w:r>
            <w:r w:rsidR="009C7A64">
              <w:rPr>
                <w:noProof/>
                <w:webHidden/>
              </w:rPr>
              <w:instrText xml:space="preserve"> PAGEREF _Toc181387274 \h </w:instrText>
            </w:r>
            <w:r w:rsidR="009C7A64">
              <w:rPr>
                <w:noProof/>
                <w:webHidden/>
              </w:rPr>
            </w:r>
            <w:r w:rsidR="009C7A64">
              <w:rPr>
                <w:noProof/>
                <w:webHidden/>
              </w:rPr>
              <w:fldChar w:fldCharType="separate"/>
            </w:r>
            <w:r w:rsidR="009C7A64">
              <w:rPr>
                <w:noProof/>
                <w:webHidden/>
              </w:rPr>
              <w:t>8</w:t>
            </w:r>
            <w:r w:rsidR="009C7A64">
              <w:rPr>
                <w:noProof/>
                <w:webHidden/>
              </w:rPr>
              <w:fldChar w:fldCharType="end"/>
            </w:r>
          </w:hyperlink>
        </w:p>
        <w:p w14:paraId="5AFB35DD" w14:textId="56D14640" w:rsidR="009C7A64" w:rsidRDefault="005D6380">
          <w:pPr>
            <w:pStyle w:val="TOC1"/>
            <w:tabs>
              <w:tab w:val="right" w:leader="dot" w:pos="9350"/>
            </w:tabs>
            <w:rPr>
              <w:rFonts w:asciiTheme="minorHAnsi" w:eastAsiaTheme="minorEastAsia" w:hAnsiTheme="minorHAnsi"/>
              <w:noProof/>
              <w:sz w:val="22"/>
              <w:lang w:val="en-US"/>
            </w:rPr>
          </w:pPr>
          <w:hyperlink w:anchor="_Toc181387275" w:history="1">
            <w:r w:rsidR="009C7A64" w:rsidRPr="000746E2">
              <w:rPr>
                <w:rStyle w:val="Hyperlink"/>
                <w:noProof/>
              </w:rPr>
              <w:t>Expansion into Emerging Markets in 2025</w:t>
            </w:r>
            <w:r w:rsidR="009C7A64">
              <w:rPr>
                <w:noProof/>
                <w:webHidden/>
              </w:rPr>
              <w:tab/>
            </w:r>
            <w:r w:rsidR="009C7A64">
              <w:rPr>
                <w:noProof/>
                <w:webHidden/>
              </w:rPr>
              <w:fldChar w:fldCharType="begin"/>
            </w:r>
            <w:r w:rsidR="009C7A64">
              <w:rPr>
                <w:noProof/>
                <w:webHidden/>
              </w:rPr>
              <w:instrText xml:space="preserve"> PAGEREF _Toc181387275 \h </w:instrText>
            </w:r>
            <w:r w:rsidR="009C7A64">
              <w:rPr>
                <w:noProof/>
                <w:webHidden/>
              </w:rPr>
            </w:r>
            <w:r w:rsidR="009C7A64">
              <w:rPr>
                <w:noProof/>
                <w:webHidden/>
              </w:rPr>
              <w:fldChar w:fldCharType="separate"/>
            </w:r>
            <w:r w:rsidR="009C7A64">
              <w:rPr>
                <w:noProof/>
                <w:webHidden/>
              </w:rPr>
              <w:t>9</w:t>
            </w:r>
            <w:r w:rsidR="009C7A64">
              <w:rPr>
                <w:noProof/>
                <w:webHidden/>
              </w:rPr>
              <w:fldChar w:fldCharType="end"/>
            </w:r>
          </w:hyperlink>
        </w:p>
        <w:p w14:paraId="724E5751" w14:textId="1139A9F7" w:rsidR="009C7A64" w:rsidRDefault="005D6380">
          <w:pPr>
            <w:pStyle w:val="TOC1"/>
            <w:tabs>
              <w:tab w:val="right" w:leader="dot" w:pos="9350"/>
            </w:tabs>
            <w:rPr>
              <w:rFonts w:asciiTheme="minorHAnsi" w:eastAsiaTheme="minorEastAsia" w:hAnsiTheme="minorHAnsi"/>
              <w:noProof/>
              <w:sz w:val="22"/>
              <w:lang w:val="en-US"/>
            </w:rPr>
          </w:pPr>
          <w:hyperlink w:anchor="_Toc181387276" w:history="1">
            <w:r w:rsidR="009C7A64" w:rsidRPr="000746E2">
              <w:rPr>
                <w:rStyle w:val="Hyperlink"/>
                <w:noProof/>
              </w:rPr>
              <w:t>Recommendation</w:t>
            </w:r>
            <w:r w:rsidR="009C7A64">
              <w:rPr>
                <w:noProof/>
                <w:webHidden/>
              </w:rPr>
              <w:tab/>
            </w:r>
            <w:r w:rsidR="009C7A64">
              <w:rPr>
                <w:noProof/>
                <w:webHidden/>
              </w:rPr>
              <w:fldChar w:fldCharType="begin"/>
            </w:r>
            <w:r w:rsidR="009C7A64">
              <w:rPr>
                <w:noProof/>
                <w:webHidden/>
              </w:rPr>
              <w:instrText xml:space="preserve"> PAGEREF _Toc181387276 \h </w:instrText>
            </w:r>
            <w:r w:rsidR="009C7A64">
              <w:rPr>
                <w:noProof/>
                <w:webHidden/>
              </w:rPr>
            </w:r>
            <w:r w:rsidR="009C7A64">
              <w:rPr>
                <w:noProof/>
                <w:webHidden/>
              </w:rPr>
              <w:fldChar w:fldCharType="separate"/>
            </w:r>
            <w:r w:rsidR="009C7A64">
              <w:rPr>
                <w:noProof/>
                <w:webHidden/>
              </w:rPr>
              <w:t>10</w:t>
            </w:r>
            <w:r w:rsidR="009C7A64">
              <w:rPr>
                <w:noProof/>
                <w:webHidden/>
              </w:rPr>
              <w:fldChar w:fldCharType="end"/>
            </w:r>
          </w:hyperlink>
        </w:p>
        <w:p w14:paraId="4278BE2E" w14:textId="7FC15BAC" w:rsidR="009C7A64" w:rsidRDefault="005D6380">
          <w:pPr>
            <w:pStyle w:val="TOC1"/>
            <w:tabs>
              <w:tab w:val="right" w:leader="dot" w:pos="9350"/>
            </w:tabs>
            <w:rPr>
              <w:rFonts w:asciiTheme="minorHAnsi" w:eastAsiaTheme="minorEastAsia" w:hAnsiTheme="minorHAnsi"/>
              <w:noProof/>
              <w:sz w:val="22"/>
              <w:lang w:val="en-US"/>
            </w:rPr>
          </w:pPr>
          <w:hyperlink w:anchor="_Toc181387277" w:history="1">
            <w:r w:rsidR="009C7A64" w:rsidRPr="000746E2">
              <w:rPr>
                <w:rStyle w:val="Hyperlink"/>
                <w:noProof/>
              </w:rPr>
              <w:t>Conclusion</w:t>
            </w:r>
            <w:r w:rsidR="009C7A64">
              <w:rPr>
                <w:noProof/>
                <w:webHidden/>
              </w:rPr>
              <w:tab/>
            </w:r>
            <w:r w:rsidR="009C7A64">
              <w:rPr>
                <w:noProof/>
                <w:webHidden/>
              </w:rPr>
              <w:fldChar w:fldCharType="begin"/>
            </w:r>
            <w:r w:rsidR="009C7A64">
              <w:rPr>
                <w:noProof/>
                <w:webHidden/>
              </w:rPr>
              <w:instrText xml:space="preserve"> PAGEREF _Toc181387277 \h </w:instrText>
            </w:r>
            <w:r w:rsidR="009C7A64">
              <w:rPr>
                <w:noProof/>
                <w:webHidden/>
              </w:rPr>
            </w:r>
            <w:r w:rsidR="009C7A64">
              <w:rPr>
                <w:noProof/>
                <w:webHidden/>
              </w:rPr>
              <w:fldChar w:fldCharType="separate"/>
            </w:r>
            <w:r w:rsidR="009C7A64">
              <w:rPr>
                <w:noProof/>
                <w:webHidden/>
              </w:rPr>
              <w:t>10</w:t>
            </w:r>
            <w:r w:rsidR="009C7A64">
              <w:rPr>
                <w:noProof/>
                <w:webHidden/>
              </w:rPr>
              <w:fldChar w:fldCharType="end"/>
            </w:r>
          </w:hyperlink>
        </w:p>
        <w:p w14:paraId="2D24B903" w14:textId="4AEC7F64" w:rsidR="009C7A64" w:rsidRDefault="005D6380">
          <w:pPr>
            <w:pStyle w:val="TOC1"/>
            <w:tabs>
              <w:tab w:val="right" w:leader="dot" w:pos="9350"/>
            </w:tabs>
            <w:rPr>
              <w:rFonts w:asciiTheme="minorHAnsi" w:eastAsiaTheme="minorEastAsia" w:hAnsiTheme="minorHAnsi"/>
              <w:noProof/>
              <w:sz w:val="22"/>
              <w:lang w:val="en-US"/>
            </w:rPr>
          </w:pPr>
          <w:hyperlink w:anchor="_Toc181387278" w:history="1">
            <w:r w:rsidR="009C7A64" w:rsidRPr="000746E2">
              <w:rPr>
                <w:rStyle w:val="Hyperlink"/>
                <w:noProof/>
              </w:rPr>
              <w:t>Reference List</w:t>
            </w:r>
            <w:r w:rsidR="009C7A64">
              <w:rPr>
                <w:noProof/>
                <w:webHidden/>
              </w:rPr>
              <w:tab/>
            </w:r>
            <w:r w:rsidR="009C7A64">
              <w:rPr>
                <w:noProof/>
                <w:webHidden/>
              </w:rPr>
              <w:fldChar w:fldCharType="begin"/>
            </w:r>
            <w:r w:rsidR="009C7A64">
              <w:rPr>
                <w:noProof/>
                <w:webHidden/>
              </w:rPr>
              <w:instrText xml:space="preserve"> PAGEREF _Toc181387278 \h </w:instrText>
            </w:r>
            <w:r w:rsidR="009C7A64">
              <w:rPr>
                <w:noProof/>
                <w:webHidden/>
              </w:rPr>
            </w:r>
            <w:r w:rsidR="009C7A64">
              <w:rPr>
                <w:noProof/>
                <w:webHidden/>
              </w:rPr>
              <w:fldChar w:fldCharType="separate"/>
            </w:r>
            <w:r w:rsidR="009C7A64">
              <w:rPr>
                <w:noProof/>
                <w:webHidden/>
              </w:rPr>
              <w:t>12</w:t>
            </w:r>
            <w:r w:rsidR="009C7A64">
              <w:rPr>
                <w:noProof/>
                <w:webHidden/>
              </w:rPr>
              <w:fldChar w:fldCharType="end"/>
            </w:r>
          </w:hyperlink>
        </w:p>
        <w:p w14:paraId="74DA7ACF" w14:textId="50FAFA3C" w:rsidR="009C7A64" w:rsidRDefault="005D6380">
          <w:pPr>
            <w:pStyle w:val="TOC1"/>
            <w:tabs>
              <w:tab w:val="right" w:leader="dot" w:pos="9350"/>
            </w:tabs>
            <w:rPr>
              <w:rFonts w:asciiTheme="minorHAnsi" w:eastAsiaTheme="minorEastAsia" w:hAnsiTheme="minorHAnsi"/>
              <w:noProof/>
              <w:sz w:val="22"/>
              <w:lang w:val="en-US"/>
            </w:rPr>
          </w:pPr>
          <w:hyperlink w:anchor="_Toc181387279" w:history="1">
            <w:r w:rsidR="009C7A64" w:rsidRPr="000746E2">
              <w:rPr>
                <w:rStyle w:val="Hyperlink"/>
                <w:noProof/>
              </w:rPr>
              <w:t>Appendix</w:t>
            </w:r>
            <w:r w:rsidR="009C7A64">
              <w:rPr>
                <w:noProof/>
                <w:webHidden/>
              </w:rPr>
              <w:tab/>
            </w:r>
            <w:r w:rsidR="009C7A64">
              <w:rPr>
                <w:noProof/>
                <w:webHidden/>
              </w:rPr>
              <w:fldChar w:fldCharType="begin"/>
            </w:r>
            <w:r w:rsidR="009C7A64">
              <w:rPr>
                <w:noProof/>
                <w:webHidden/>
              </w:rPr>
              <w:instrText xml:space="preserve"> PAGEREF _Toc181387279 \h </w:instrText>
            </w:r>
            <w:r w:rsidR="009C7A64">
              <w:rPr>
                <w:noProof/>
                <w:webHidden/>
              </w:rPr>
            </w:r>
            <w:r w:rsidR="009C7A64">
              <w:rPr>
                <w:noProof/>
                <w:webHidden/>
              </w:rPr>
              <w:fldChar w:fldCharType="separate"/>
            </w:r>
            <w:r w:rsidR="009C7A64">
              <w:rPr>
                <w:noProof/>
                <w:webHidden/>
              </w:rPr>
              <w:t>14</w:t>
            </w:r>
            <w:r w:rsidR="009C7A64">
              <w:rPr>
                <w:noProof/>
                <w:webHidden/>
              </w:rPr>
              <w:fldChar w:fldCharType="end"/>
            </w:r>
          </w:hyperlink>
        </w:p>
        <w:p w14:paraId="0D12F995" w14:textId="7CA6456A" w:rsidR="00EC49C0" w:rsidRDefault="00EC49C0">
          <w:r>
            <w:rPr>
              <w:b/>
              <w:bCs/>
              <w:noProof/>
            </w:rPr>
            <w:fldChar w:fldCharType="end"/>
          </w:r>
        </w:p>
      </w:sdtContent>
    </w:sdt>
    <w:p w14:paraId="77E39BE3" w14:textId="77777777" w:rsidR="00EC49C0" w:rsidRDefault="00EC49C0" w:rsidP="00EC49C0"/>
    <w:p w14:paraId="5AF6D0C0" w14:textId="5E7B1C2F" w:rsidR="00EC49C0" w:rsidRPr="00EC49C0" w:rsidRDefault="00EC49C0" w:rsidP="00EC49C0">
      <w:pPr>
        <w:rPr>
          <w:rFonts w:eastAsiaTheme="majorEastAsia" w:cstheme="majorBidi"/>
          <w:sz w:val="36"/>
          <w:szCs w:val="40"/>
        </w:rPr>
      </w:pPr>
      <w:r w:rsidRPr="00EC49C0">
        <w:br w:type="page"/>
      </w:r>
    </w:p>
    <w:p w14:paraId="70A420B6" w14:textId="28E7AD79" w:rsidR="00FB655F" w:rsidRPr="00FB655F" w:rsidRDefault="00FB655F" w:rsidP="00320DD3">
      <w:pPr>
        <w:pStyle w:val="Heading1"/>
      </w:pPr>
      <w:bookmarkStart w:id="0" w:name="_Toc181387271"/>
      <w:r w:rsidRPr="00FB655F">
        <w:lastRenderedPageBreak/>
        <w:t>Introduction</w:t>
      </w:r>
      <w:bookmarkEnd w:id="0"/>
      <w:r w:rsidRPr="00FB655F">
        <w:t xml:space="preserve"> </w:t>
      </w:r>
    </w:p>
    <w:p w14:paraId="16A183A8" w14:textId="57356EE6" w:rsidR="00D554D3" w:rsidRDefault="00D554D3" w:rsidP="00D554D3">
      <w:r w:rsidRPr="00D554D3">
        <w:t>Marriott International was established in 1927 and is one of the world’s largest hospitality companies that operates hotels and lodging facilities in all 138 countries. The brands in the portfolio include The Ritz-Carlton, St. Regis, W Hotels and Marriott Hotels catering for different customers, from luxury to budget travellers. Despite the rapid expansion over time through acquisitions like its merger with Starwood Hotels in 2016 and focussing on global expansion, Marriott has significantly taken over</w:t>
      </w:r>
      <w:r w:rsidR="00A10203">
        <w:t xml:space="preserve"> (Ma</w:t>
      </w:r>
      <w:r w:rsidR="00FC6F3E">
        <w:t>r</w:t>
      </w:r>
      <w:r w:rsidR="00A10203">
        <w:t>riott International, 2024)</w:t>
      </w:r>
      <w:r w:rsidRPr="00D554D3">
        <w:t>.</w:t>
      </w:r>
    </w:p>
    <w:p w14:paraId="5A533472" w14:textId="2551031E" w:rsidR="00320DD3" w:rsidRDefault="00320DD3" w:rsidP="00320DD3">
      <w:pPr>
        <w:jc w:val="center"/>
      </w:pPr>
      <w:r w:rsidRPr="00320DD3">
        <w:rPr>
          <w:noProof/>
        </w:rPr>
        <w:drawing>
          <wp:inline distT="0" distB="0" distL="0" distR="0" wp14:anchorId="2FF15AC2" wp14:editId="0F56AB46">
            <wp:extent cx="3410426" cy="1476581"/>
            <wp:effectExtent l="19050" t="19050" r="19050" b="28575"/>
            <wp:docPr id="639917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917143" name=""/>
                    <pic:cNvPicPr/>
                  </pic:nvPicPr>
                  <pic:blipFill>
                    <a:blip r:embed="rId8"/>
                    <a:stretch>
                      <a:fillRect/>
                    </a:stretch>
                  </pic:blipFill>
                  <pic:spPr>
                    <a:xfrm>
                      <a:off x="0" y="0"/>
                      <a:ext cx="3410426" cy="1476581"/>
                    </a:xfrm>
                    <a:prstGeom prst="rect">
                      <a:avLst/>
                    </a:prstGeom>
                    <a:ln>
                      <a:solidFill>
                        <a:schemeClr val="tx1"/>
                      </a:solidFill>
                    </a:ln>
                  </pic:spPr>
                </pic:pic>
              </a:graphicData>
            </a:graphic>
          </wp:inline>
        </w:drawing>
      </w:r>
    </w:p>
    <w:p w14:paraId="3E7F5984" w14:textId="3C7E234D" w:rsidR="00320DD3" w:rsidRDefault="00320DD3" w:rsidP="00A10203">
      <w:pPr>
        <w:pStyle w:val="Heading4"/>
      </w:pPr>
      <w:r>
        <w:t>Figure 1: Marriott International</w:t>
      </w:r>
    </w:p>
    <w:p w14:paraId="4B13AC55" w14:textId="37EC4EAA" w:rsidR="00320DD3" w:rsidRPr="00D554D3" w:rsidRDefault="00320DD3" w:rsidP="00320DD3">
      <w:pPr>
        <w:jc w:val="center"/>
      </w:pPr>
      <w:r>
        <w:t xml:space="preserve">(Source: </w:t>
      </w:r>
      <w:r w:rsidR="00A10203">
        <w:t>Ma</w:t>
      </w:r>
      <w:r w:rsidR="00FC6F3E">
        <w:t>r</w:t>
      </w:r>
      <w:r w:rsidR="00A10203">
        <w:t>riott International, 2024)</w:t>
      </w:r>
    </w:p>
    <w:p w14:paraId="4D447928" w14:textId="7781FB4A" w:rsidR="00D554D3" w:rsidRPr="00D554D3" w:rsidRDefault="00D554D3" w:rsidP="00D554D3">
      <w:r w:rsidRPr="00D554D3">
        <w:t xml:space="preserve">This </w:t>
      </w:r>
      <w:r w:rsidR="00A10203">
        <w:t>report</w:t>
      </w:r>
      <w:r w:rsidRPr="00D554D3">
        <w:t xml:space="preserve"> seeks to critically examine Marriott International’s financial performance over the past three years and how it affects important management decision and policy. This report attempts to comprehensively examine how long-term strategic goals are influenced by Marriott’s financial health, by looking at total revenue trend, the market position of the company and its growth potential.</w:t>
      </w:r>
    </w:p>
    <w:p w14:paraId="3696059A" w14:textId="77777777" w:rsidR="00D554D3" w:rsidRPr="00D554D3" w:rsidRDefault="00D554D3" w:rsidP="00D554D3">
      <w:r w:rsidRPr="00D554D3">
        <w:t>The essay will focus on three key areas: total revenue performance analysis and its drivers, comparison of the market positioning of Marriott vis-à-vis competitors, and market growth analysis focusing on emerging markets. A recommendation for Marriott’s expansion strategy to new geographic regions in 2025 will be provided using the financial and market analysis.</w:t>
      </w:r>
    </w:p>
    <w:p w14:paraId="62B54238" w14:textId="18893B8E" w:rsidR="00FB655F" w:rsidRPr="00D554D3" w:rsidRDefault="00FB655F" w:rsidP="00320DD3">
      <w:pPr>
        <w:pStyle w:val="Heading1"/>
      </w:pPr>
      <w:bookmarkStart w:id="1" w:name="_Toc181387272"/>
      <w:r w:rsidRPr="00FB655F">
        <w:t>Total Revenue Analysis</w:t>
      </w:r>
      <w:bookmarkEnd w:id="1"/>
      <w:r w:rsidRPr="00FB655F">
        <w:t xml:space="preserve"> </w:t>
      </w:r>
    </w:p>
    <w:p w14:paraId="2947E13F" w14:textId="29A0CA9A" w:rsidR="00950754" w:rsidRPr="00950754" w:rsidRDefault="00950754" w:rsidP="00950754">
      <w:pPr>
        <w:rPr>
          <w:b/>
          <w:bCs/>
        </w:rPr>
      </w:pPr>
      <w:r w:rsidRPr="00950754">
        <w:rPr>
          <w:b/>
          <w:bCs/>
        </w:rPr>
        <w:t>Revenue Trends</w:t>
      </w:r>
    </w:p>
    <w:p w14:paraId="00996290" w14:textId="7F9292D1" w:rsidR="00D554D3" w:rsidRDefault="00D554D3" w:rsidP="00950754">
      <w:r w:rsidRPr="00D554D3">
        <w:t xml:space="preserve">Over the past three years, Marriott International’s total revenue has grown strongly. In 2021, the company took in $13.86 billion in revenue, $20.77 billion </w:t>
      </w:r>
      <w:r>
        <w:t>in 2022</w:t>
      </w:r>
      <w:r w:rsidRPr="00D554D3">
        <w:t xml:space="preserve"> and $23.71 billion in 2023. </w:t>
      </w:r>
      <w:r w:rsidRPr="00D554D3">
        <w:lastRenderedPageBreak/>
        <w:t>T</w:t>
      </w:r>
      <w:r>
        <w:t>here was a 71% increase from 2021 t</w:t>
      </w:r>
      <w:r w:rsidRPr="00D554D3">
        <w:t xml:space="preserve">o 2023 </w:t>
      </w:r>
      <w:r>
        <w:t>which suggested</w:t>
      </w:r>
      <w:r w:rsidRPr="00D554D3">
        <w:t xml:space="preserve"> overall recovery from the pandemic with continued growth in business. The increase in revenue suggests that Marriott has stood strong against global events that have taken a toll on the industry</w:t>
      </w:r>
      <w:r w:rsidR="00A10203">
        <w:t xml:space="preserve"> (Mar</w:t>
      </w:r>
      <w:r w:rsidR="00FC6F3E">
        <w:t>r</w:t>
      </w:r>
      <w:r w:rsidR="00A10203">
        <w:t>iott International, 2024)</w:t>
      </w:r>
      <w:r w:rsidRPr="00D554D3">
        <w:t>.</w:t>
      </w:r>
    </w:p>
    <w:p w14:paraId="361F9471" w14:textId="35174B92" w:rsidR="00D554D3" w:rsidRDefault="00D554D3" w:rsidP="00950754">
      <w:r w:rsidRPr="00D554D3">
        <w:t xml:space="preserve">Taking a look at the trend, Marriott’s revenue nearly doubled between 2021 and 2023, and 2022 saw a big 50% jump over the prior year. That dramatic increase in revenue in 2021 is largely due to the recovery of the travel and tourism industry after the pandemic restrictions were lifted, with more people traveling for both business and leisure. Although its growth rate slipped in 2023, the company maintained its growth trajectory by growing around 14% </w:t>
      </w:r>
      <w:r>
        <w:t>in</w:t>
      </w:r>
      <w:r w:rsidRPr="00D554D3">
        <w:t xml:space="preserve"> 2022. This continued growth shows Marriott’s wholesale effort to increase its operations, enhance service offerings and adjust to market needs</w:t>
      </w:r>
      <w:r w:rsidR="00A10203">
        <w:t xml:space="preserve"> (Ma</w:t>
      </w:r>
      <w:r w:rsidR="00FC6F3E">
        <w:t>r</w:t>
      </w:r>
      <w:r w:rsidR="00A10203">
        <w:t>riott International, 2024)</w:t>
      </w:r>
      <w:r w:rsidRPr="00D554D3">
        <w:t>.</w:t>
      </w:r>
    </w:p>
    <w:p w14:paraId="26684AB2" w14:textId="61703B53" w:rsidR="00950754" w:rsidRPr="00950754" w:rsidRDefault="00950754" w:rsidP="00950754">
      <w:pPr>
        <w:rPr>
          <w:b/>
          <w:bCs/>
        </w:rPr>
      </w:pPr>
      <w:r w:rsidRPr="00950754">
        <w:rPr>
          <w:b/>
          <w:bCs/>
        </w:rPr>
        <w:t>Sources of Revenue</w:t>
      </w:r>
    </w:p>
    <w:p w14:paraId="0A0645AA" w14:textId="59BAEC64" w:rsidR="00950754" w:rsidRPr="00950754" w:rsidRDefault="00D554D3" w:rsidP="00950754">
      <w:r w:rsidRPr="00D554D3">
        <w:t>Marriott’s revenue streams include cost reimbursements</w:t>
      </w:r>
      <w:r>
        <w:t>,</w:t>
      </w:r>
      <w:r w:rsidRPr="00D554D3">
        <w:t xml:space="preserve"> management fees, franchise fees, and incentive management fees. Gross fee revenues (base management fees, franchise fees and incentive fees) constituted a massive portion of the company’s overall revenues, and totalled $4.82 billion in 2023, compared to $4.07 billion in 2022 and $2.69 billion in 2021</w:t>
      </w:r>
      <w:r w:rsidR="00A10203">
        <w:t xml:space="preserve"> (Ma</w:t>
      </w:r>
      <w:r w:rsidR="00FC6F3E">
        <w:t>r</w:t>
      </w:r>
      <w:r w:rsidR="00A10203">
        <w:t>riott International, 2024)</w:t>
      </w:r>
      <w:r w:rsidR="00950754" w:rsidRPr="00950754">
        <w:t>.</w:t>
      </w:r>
    </w:p>
    <w:p w14:paraId="2DAB4AAC" w14:textId="5F0EB5C4" w:rsidR="00950754" w:rsidRPr="00950754" w:rsidRDefault="00D554D3" w:rsidP="00950754">
      <w:pPr>
        <w:numPr>
          <w:ilvl w:val="0"/>
          <w:numId w:val="13"/>
        </w:numPr>
      </w:pPr>
      <w:r w:rsidRPr="00A04CA1">
        <w:rPr>
          <w:b/>
          <w:bCs/>
        </w:rPr>
        <w:t>Management fees</w:t>
      </w:r>
      <w:r w:rsidRPr="00D554D3">
        <w:t xml:space="preserve"> for base hotels steadily rose from $669 million in 2021 to $1.04 billion in 2022 and $1.24 billion in 2023, suggesting a robust handling of third-party hotels</w:t>
      </w:r>
      <w:r w:rsidR="00950754" w:rsidRPr="00950754">
        <w:t>.</w:t>
      </w:r>
    </w:p>
    <w:p w14:paraId="1F5C8001" w14:textId="1346F77A" w:rsidR="00950754" w:rsidRPr="00950754" w:rsidRDefault="00950754" w:rsidP="00950754">
      <w:pPr>
        <w:numPr>
          <w:ilvl w:val="0"/>
          <w:numId w:val="13"/>
        </w:numPr>
      </w:pPr>
      <w:r w:rsidRPr="00950754">
        <w:rPr>
          <w:b/>
          <w:bCs/>
        </w:rPr>
        <w:t>Franchise fees</w:t>
      </w:r>
      <w:r w:rsidRPr="00950754">
        <w:t xml:space="preserve">, which </w:t>
      </w:r>
      <w:r w:rsidR="00A04CA1">
        <w:t>comprises</w:t>
      </w:r>
      <w:r w:rsidRPr="00950754">
        <w:t xml:space="preserve"> </w:t>
      </w:r>
      <w:r w:rsidR="00A04CA1">
        <w:t>of</w:t>
      </w:r>
      <w:r w:rsidRPr="00950754">
        <w:t xml:space="preserve"> a large portion of Marriott’s revenues</w:t>
      </w:r>
      <w:r w:rsidR="00A04CA1" w:rsidRPr="00A04CA1">
        <w:t xml:space="preserve"> increased from $1.79 billion in 2021 to $2.50 billion in 2022 and then to $2.83 billion in 2023. The growth in franchises under the Marriott umbrella shows the increasing number of franchise properties.</w:t>
      </w:r>
    </w:p>
    <w:p w14:paraId="3AA75FD5" w14:textId="730B95B0" w:rsidR="00950754" w:rsidRPr="00950754" w:rsidRDefault="00A04CA1" w:rsidP="00950754">
      <w:pPr>
        <w:numPr>
          <w:ilvl w:val="0"/>
          <w:numId w:val="13"/>
        </w:numPr>
      </w:pPr>
      <w:r w:rsidRPr="00A04CA1">
        <w:t xml:space="preserve">Hotel performance has driven the most impressive growth in </w:t>
      </w:r>
      <w:r w:rsidRPr="00A04CA1">
        <w:rPr>
          <w:b/>
          <w:bCs/>
        </w:rPr>
        <w:t>incentive management fees</w:t>
      </w:r>
      <w:r w:rsidRPr="00A04CA1">
        <w:t>, which grew from $235 million in 2021 to $529 million in 2022 to a projected $755 million in 2023</w:t>
      </w:r>
      <w:r w:rsidR="00A10203">
        <w:t xml:space="preserve"> (Mar</w:t>
      </w:r>
      <w:r w:rsidR="00FC6F3E">
        <w:t>r</w:t>
      </w:r>
      <w:r w:rsidR="00A10203">
        <w:t>iott International, 2024)</w:t>
      </w:r>
      <w:r w:rsidR="00950754" w:rsidRPr="00950754">
        <w:t>.</w:t>
      </w:r>
    </w:p>
    <w:p w14:paraId="20F7E8F0" w14:textId="4A9C18CD" w:rsidR="00950754" w:rsidRPr="00950754" w:rsidRDefault="00950754" w:rsidP="00950754">
      <w:pPr>
        <w:rPr>
          <w:b/>
          <w:bCs/>
        </w:rPr>
      </w:pPr>
      <w:r w:rsidRPr="00950754">
        <w:rPr>
          <w:b/>
          <w:bCs/>
        </w:rPr>
        <w:t>Drivers of Revenue Growth or Decline</w:t>
      </w:r>
    </w:p>
    <w:p w14:paraId="5948E241" w14:textId="738EC0E0" w:rsidR="00A04CA1" w:rsidRDefault="00A04CA1" w:rsidP="00950754">
      <w:r w:rsidRPr="00A04CA1">
        <w:t xml:space="preserve">There were several reasons behind Marriott’s revenue growth. The first was a </w:t>
      </w:r>
      <w:r w:rsidRPr="00A04CA1">
        <w:rPr>
          <w:b/>
          <w:bCs/>
        </w:rPr>
        <w:t>post pandemic</w:t>
      </w:r>
      <w:r w:rsidRPr="00A04CA1">
        <w:t xml:space="preserve"> </w:t>
      </w:r>
      <w:r w:rsidRPr="00A04CA1">
        <w:rPr>
          <w:b/>
          <w:bCs/>
        </w:rPr>
        <w:t>recovery</w:t>
      </w:r>
      <w:r w:rsidRPr="00A04CA1">
        <w:t xml:space="preserve"> where there was a spike in travel demand domestically and internationally which drove </w:t>
      </w:r>
      <w:r w:rsidRPr="00A04CA1">
        <w:lastRenderedPageBreak/>
        <w:t>room bookings and occupancy up. In 2022 and 2023, the reopening of borders and easing of travel restrictions globally, helped Marriott leverage huge pent-up demand for travel and improved demand</w:t>
      </w:r>
      <w:r w:rsidR="00A10203">
        <w:t xml:space="preserve"> (</w:t>
      </w:r>
      <w:r w:rsidR="00A10203" w:rsidRPr="0075677A">
        <w:t>Walker</w:t>
      </w:r>
      <w:r w:rsidR="00A10203">
        <w:t>, 2021)</w:t>
      </w:r>
      <w:r w:rsidRPr="00A04CA1">
        <w:t xml:space="preserve">. </w:t>
      </w:r>
    </w:p>
    <w:p w14:paraId="37FD0823" w14:textId="7BD4118C" w:rsidR="00A04CA1" w:rsidRDefault="00A04CA1" w:rsidP="00950754">
      <w:r>
        <w:t>Further</w:t>
      </w:r>
      <w:r w:rsidRPr="00A04CA1">
        <w:t xml:space="preserve">, Marriott’s </w:t>
      </w:r>
      <w:r w:rsidRPr="00A04CA1">
        <w:rPr>
          <w:b/>
          <w:bCs/>
        </w:rPr>
        <w:t>brand loyalty programs</w:t>
      </w:r>
      <w:r w:rsidRPr="00A04CA1">
        <w:t>, like Marriott Bonvoy, have been attractive to customers who come back. Growing membership base to the loyalty program brings in more revenue from franchise and incentive management fees</w:t>
      </w:r>
      <w:r w:rsidR="00A10203">
        <w:t xml:space="preserve"> (</w:t>
      </w:r>
      <w:r w:rsidR="00A10203" w:rsidRPr="0075677A">
        <w:t>Chun</w:t>
      </w:r>
      <w:r w:rsidR="00A10203">
        <w:t xml:space="preserve"> et al., 2020)</w:t>
      </w:r>
      <w:r w:rsidRPr="00A04CA1">
        <w:t>.</w:t>
      </w:r>
    </w:p>
    <w:p w14:paraId="435C4261" w14:textId="36B9D6A8" w:rsidR="00950754" w:rsidRPr="00D554D3" w:rsidRDefault="00A04CA1" w:rsidP="00950754">
      <w:r>
        <w:t>Operating</w:t>
      </w:r>
      <w:r w:rsidRPr="00A04CA1">
        <w:t xml:space="preserve"> has become a bit harder with global inflation and rising interest rates, increasing costs. However, Marriott's status as a cost centre and its capacity to transmit price raises to customers have minimized some of this impact</w:t>
      </w:r>
      <w:r w:rsidR="00A10203">
        <w:t xml:space="preserve"> (Kol</w:t>
      </w:r>
      <w:r w:rsidR="00A10203" w:rsidRPr="0075677A">
        <w:t>itz</w:t>
      </w:r>
      <w:r w:rsidR="00A10203">
        <w:t xml:space="preserve"> and Kol</w:t>
      </w:r>
      <w:r w:rsidR="00A10203" w:rsidRPr="0075677A">
        <w:t>itz</w:t>
      </w:r>
      <w:r w:rsidR="00A10203">
        <w:t>, 2023)</w:t>
      </w:r>
      <w:r w:rsidRPr="00A04CA1">
        <w:t>. In addition, regional conflicts and economic uncertainties in some markets have local implications, but Marriott mitigates risk through its global footprint to funnel growth in more stable markets.</w:t>
      </w:r>
    </w:p>
    <w:p w14:paraId="67332F7A" w14:textId="7F6B189C" w:rsidR="00FB655F" w:rsidRPr="00D554D3" w:rsidRDefault="00FB655F" w:rsidP="00320DD3">
      <w:pPr>
        <w:pStyle w:val="Heading1"/>
      </w:pPr>
      <w:bookmarkStart w:id="2" w:name="_Toc181387273"/>
      <w:r w:rsidRPr="00FB655F">
        <w:t>Market Position</w:t>
      </w:r>
      <w:bookmarkEnd w:id="2"/>
    </w:p>
    <w:p w14:paraId="79F51365" w14:textId="1E1AA650" w:rsidR="00950754" w:rsidRPr="00950754" w:rsidRDefault="00950754" w:rsidP="00950754">
      <w:pPr>
        <w:rPr>
          <w:b/>
          <w:bCs/>
        </w:rPr>
      </w:pPr>
      <w:r w:rsidRPr="00950754">
        <w:rPr>
          <w:b/>
          <w:bCs/>
        </w:rPr>
        <w:t>Market Share</w:t>
      </w:r>
    </w:p>
    <w:p w14:paraId="10D26DC4" w14:textId="6E246D11" w:rsidR="00A04CA1" w:rsidRDefault="00A04CA1" w:rsidP="00A04CA1">
      <w:r>
        <w:t>Marriott International is one of the largest global hotel chains. By 2023, Marriott had a huge global share of the hotel industry market with more than 8,500 properties spread worldwide across 138 nations</w:t>
      </w:r>
      <w:r w:rsidR="00A10203">
        <w:t xml:space="preserve"> (Marriott International, 2024)</w:t>
      </w:r>
      <w:r>
        <w:t>. In terms of room numbers, it is leading in the global hospitality market, beating contending players like Hilton and Hyatt.</w:t>
      </w:r>
    </w:p>
    <w:p w14:paraId="7EF4C737" w14:textId="28D0C399" w:rsidR="00950754" w:rsidRPr="00950754" w:rsidRDefault="00A04CA1" w:rsidP="00A04CA1">
      <w:r>
        <w:t xml:space="preserve">Marriott has a strong market position, leading in terms of regional market share, having </w:t>
      </w:r>
      <w:r w:rsidR="00A10203">
        <w:t>a huge</w:t>
      </w:r>
      <w:r>
        <w:t xml:space="preserve"> market share in North America, more than</w:t>
      </w:r>
      <w:r w:rsidR="00A10203">
        <w:t xml:space="preserve"> its competitors,</w:t>
      </w:r>
      <w:r>
        <w:t xml:space="preserve"> </w:t>
      </w:r>
      <w:r w:rsidRPr="00A04CA1">
        <w:rPr>
          <w:b/>
          <w:bCs/>
        </w:rPr>
        <w:t>Hilton</w:t>
      </w:r>
      <w:r>
        <w:t xml:space="preserve"> and </w:t>
      </w:r>
      <w:r w:rsidRPr="00A04CA1">
        <w:rPr>
          <w:b/>
          <w:bCs/>
        </w:rPr>
        <w:t>Hyatt</w:t>
      </w:r>
      <w:r w:rsidR="00A10203">
        <w:rPr>
          <w:b/>
          <w:bCs/>
        </w:rPr>
        <w:t xml:space="preserve"> (</w:t>
      </w:r>
      <w:r w:rsidR="00A10203" w:rsidRPr="0075677A">
        <w:t>Correia</w:t>
      </w:r>
      <w:r w:rsidR="00A10203">
        <w:t>, 2022)</w:t>
      </w:r>
      <w:r>
        <w:t>. Marriott has been expanding aggressively in Europe and the region of Asia-Pacific, and is concentrating on the high growth fields including China, India and Southeast Asia where the market share is gradually rising by the demand of business and leisure travel in these areas</w:t>
      </w:r>
      <w:r w:rsidR="00950754" w:rsidRPr="00950754">
        <w:t>.</w:t>
      </w:r>
    </w:p>
    <w:p w14:paraId="73F2E63C" w14:textId="72BB7F97" w:rsidR="00950754" w:rsidRPr="00950754" w:rsidRDefault="00950754" w:rsidP="00950754">
      <w:pPr>
        <w:rPr>
          <w:b/>
          <w:bCs/>
        </w:rPr>
      </w:pPr>
      <w:r w:rsidRPr="00950754">
        <w:rPr>
          <w:b/>
          <w:bCs/>
        </w:rPr>
        <w:t>Customer Demographics</w:t>
      </w:r>
    </w:p>
    <w:p w14:paraId="65A197AC" w14:textId="20FA66B5" w:rsidR="00F14600" w:rsidRDefault="00F14600" w:rsidP="00950754">
      <w:r w:rsidRPr="00F14600">
        <w:t>Marriott serves a wide range of customer, including business travellers, loyalty program members</w:t>
      </w:r>
      <w:r w:rsidR="00A10203" w:rsidRPr="00F14600">
        <w:t>,</w:t>
      </w:r>
      <w:r w:rsidRPr="00F14600">
        <w:t xml:space="preserve"> and leisure tourists</w:t>
      </w:r>
      <w:r w:rsidR="00A10203">
        <w:t xml:space="preserve"> (Marriott International, 2024)</w:t>
      </w:r>
      <w:r>
        <w:t>.</w:t>
      </w:r>
      <w:r w:rsidRPr="00F14600">
        <w:t xml:space="preserve"> Marriott’s presence globally makes it a popular choice for corporate bookings and events; business travellers are a key demographic. Its luxury and mid-scale brands are catering to the convenience, comfort and luxury services required by business travellers. </w:t>
      </w:r>
    </w:p>
    <w:p w14:paraId="2A996C79" w14:textId="337DA42D" w:rsidR="00950754" w:rsidRPr="00950754" w:rsidRDefault="00F14600" w:rsidP="00950754">
      <w:r w:rsidRPr="00F14600">
        <w:lastRenderedPageBreak/>
        <w:t xml:space="preserve">Another significant portion of Marriott’s customers are the leisure tourists. High end leisure travellers seek out upscale experiences, </w:t>
      </w:r>
      <w:r w:rsidR="00A10203">
        <w:t>which results in</w:t>
      </w:r>
      <w:r w:rsidRPr="00F14600">
        <w:t xml:space="preserve"> Marriott's extensive portfolio of luxury resorts and vacation properties under the St. Regis and The Luxury Collection brands</w:t>
      </w:r>
      <w:r w:rsidR="00950754" w:rsidRPr="00950754">
        <w:t xml:space="preserve">. </w:t>
      </w:r>
    </w:p>
    <w:p w14:paraId="58C98B53" w14:textId="61AE31DB" w:rsidR="00950754" w:rsidRPr="00950754" w:rsidRDefault="00950754" w:rsidP="00950754">
      <w:pPr>
        <w:rPr>
          <w:b/>
          <w:bCs/>
        </w:rPr>
      </w:pPr>
      <w:r w:rsidRPr="00950754">
        <w:rPr>
          <w:b/>
          <w:bCs/>
        </w:rPr>
        <w:t>Brand Perception</w:t>
      </w:r>
    </w:p>
    <w:p w14:paraId="2B55CE40" w14:textId="2C7C19AE" w:rsidR="00F14600" w:rsidRDefault="00F14600" w:rsidP="00F14600">
      <w:r>
        <w:t>Marriott has a good brand reputation in the hospitality industry due to its outstanding service quality, global presence and luxury option</w:t>
      </w:r>
      <w:r w:rsidR="00A10203">
        <w:t xml:space="preserve"> (</w:t>
      </w:r>
      <w:r w:rsidR="00A10203" w:rsidRPr="0075677A">
        <w:t>Piramanayagam</w:t>
      </w:r>
      <w:r w:rsidR="00A10203">
        <w:t xml:space="preserve"> and Seal, 2022)</w:t>
      </w:r>
      <w:r>
        <w:t>. Its brand portfolio consists of high-end names such as The Ritz Carlton, St Regis and JW Marriott, which has helped cement its position as one of the leaders in the luxury hotel space</w:t>
      </w:r>
      <w:r w:rsidR="00A10203">
        <w:t xml:space="preserve"> (Marriott International, 2024)</w:t>
      </w:r>
      <w:r>
        <w:t>.</w:t>
      </w:r>
    </w:p>
    <w:p w14:paraId="70525ED6" w14:textId="42D6D428" w:rsidR="00F14600" w:rsidRDefault="00F14600" w:rsidP="00F14600">
      <w:r>
        <w:t>The loyalty program has aided in the build of brand loyalty as Marriott Bonvoy members are still very satisfied customers. However, Marriott enjoys good scores on its customer satisfaction, with frequent honouring of its customer service, amenities and the consistency of the experience through its brands. Further, Marriott’s emphasis on corporate social responsibility and sustainability has strengthened its brand image, attracting environmentally conscious travellers as well as investors</w:t>
      </w:r>
      <w:r w:rsidR="00A10203">
        <w:t xml:space="preserve"> (</w:t>
      </w:r>
      <w:r w:rsidR="00A10203" w:rsidRPr="0075677A">
        <w:t>Marin-Pantelescu</w:t>
      </w:r>
      <w:r w:rsidR="00A10203">
        <w:t>, 2021)</w:t>
      </w:r>
      <w:r>
        <w:t>.</w:t>
      </w:r>
    </w:p>
    <w:p w14:paraId="329B3C6A" w14:textId="16E553B1" w:rsidR="00FB655F" w:rsidRPr="00D554D3" w:rsidRDefault="00FB655F" w:rsidP="00320DD3">
      <w:pPr>
        <w:pStyle w:val="Heading1"/>
      </w:pPr>
      <w:bookmarkStart w:id="3" w:name="_Toc181387274"/>
      <w:r w:rsidRPr="00FB655F">
        <w:t>Growth Potential</w:t>
      </w:r>
      <w:bookmarkEnd w:id="3"/>
    </w:p>
    <w:p w14:paraId="4C164B4F" w14:textId="04A2F436" w:rsidR="00950754" w:rsidRPr="00950754" w:rsidRDefault="00950754" w:rsidP="00950754">
      <w:pPr>
        <w:rPr>
          <w:b/>
          <w:bCs/>
        </w:rPr>
      </w:pPr>
      <w:r w:rsidRPr="00950754">
        <w:rPr>
          <w:b/>
          <w:bCs/>
        </w:rPr>
        <w:t>Market Opportunities</w:t>
      </w:r>
    </w:p>
    <w:p w14:paraId="03CF06F5" w14:textId="009ECBE5" w:rsidR="00F14600" w:rsidRDefault="00F14600" w:rsidP="00F14600">
      <w:r>
        <w:t>Marriott International’s ability to grow is robust – both in established and growing markets which are based on shifting consumer preferences and trends that shape the hospitality industry globally.</w:t>
      </w:r>
    </w:p>
    <w:p w14:paraId="384A9D5A" w14:textId="025DA44E" w:rsidR="00F14600" w:rsidRDefault="00F14600" w:rsidP="00F14600">
      <w:r>
        <w:t>Marriott has a chance in these established markets to capitalise on rising demand for luxury travel and sustainability initiatives. The luxury travel category came back strong with the post pandemic recovery fuel, with leisure travel making very positive regression</w:t>
      </w:r>
      <w:r w:rsidR="00EC49C0">
        <w:t xml:space="preserve">, as stated by </w:t>
      </w:r>
      <w:r w:rsidR="00EC49C0" w:rsidRPr="00463D24">
        <w:t>Yang</w:t>
      </w:r>
      <w:r w:rsidR="00EC49C0">
        <w:t xml:space="preserve"> et al., (2023)</w:t>
      </w:r>
      <w:r>
        <w:t xml:space="preserve">. The Ritz-Carlton and St. Regis are Marriott’s luxury brands, </w:t>
      </w:r>
      <w:r w:rsidR="00EC49C0">
        <w:t xml:space="preserve">which </w:t>
      </w:r>
      <w:r>
        <w:t>are well positioned to attract high net worth individuals looking for premium experiences</w:t>
      </w:r>
      <w:r w:rsidR="00EC49C0">
        <w:t xml:space="preserve"> (</w:t>
      </w:r>
      <w:r w:rsidR="000F5775" w:rsidRPr="000F5775">
        <w:t>Correia, 2022</w:t>
      </w:r>
      <w:r w:rsidR="00EC49C0">
        <w:t>)</w:t>
      </w:r>
      <w:r>
        <w:t xml:space="preserve">. </w:t>
      </w:r>
    </w:p>
    <w:p w14:paraId="539AE194" w14:textId="06A7288B" w:rsidR="00950754" w:rsidRPr="00950754" w:rsidRDefault="00F14600" w:rsidP="00F14600">
      <w:r>
        <w:t>In emerging markets there is huge potential from the growing middle class and urbanization trends. Areas such as Asia Pacific and Africa represent a huge market which will continue to grow due to the availability of wealthier consumers who can travel</w:t>
      </w:r>
      <w:r w:rsidR="00EC49C0">
        <w:t xml:space="preserve"> (</w:t>
      </w:r>
      <w:r w:rsidR="00C23E97" w:rsidRPr="00C23E97">
        <w:t>Glocker</w:t>
      </w:r>
      <w:r w:rsidR="00C23E97">
        <w:t xml:space="preserve"> </w:t>
      </w:r>
      <w:r w:rsidR="00C23E97" w:rsidRPr="00C23E97">
        <w:t>and Haxton, 2020</w:t>
      </w:r>
      <w:r w:rsidR="00EC49C0">
        <w:t>)</w:t>
      </w:r>
      <w:r>
        <w:t xml:space="preserve">. The existing foothold in China, India, and Southeast Asia offers a strong platform for Marriott to grow, however </w:t>
      </w:r>
      <w:r>
        <w:lastRenderedPageBreak/>
        <w:t>further expansion into underpenetrated regions such as Africa, Latin America can create new revenue sources.</w:t>
      </w:r>
      <w:r w:rsidR="00950754" w:rsidRPr="00950754">
        <w:t xml:space="preserve"> </w:t>
      </w:r>
    </w:p>
    <w:p w14:paraId="0743D69C" w14:textId="510761A6" w:rsidR="00F14600" w:rsidRPr="00F14600" w:rsidRDefault="00F14600" w:rsidP="00950754">
      <w:r w:rsidRPr="00F14600">
        <w:t xml:space="preserve">Another key trend is sustainably, with Marriott’s recent efforts to cut carbon emissions and waste in line with consumer requirements. Marriott can continue to invest in green initiatives </w:t>
      </w:r>
      <w:r>
        <w:t xml:space="preserve">including </w:t>
      </w:r>
      <w:r w:rsidRPr="00F14600">
        <w:t xml:space="preserve">eco-friendly hotels, eco brands partnerships, and eco-tourism packages which </w:t>
      </w:r>
      <w:r>
        <w:t xml:space="preserve">can </w:t>
      </w:r>
      <w:r w:rsidR="00BE00EF">
        <w:t xml:space="preserve">attract </w:t>
      </w:r>
      <w:r w:rsidR="00BE00EF" w:rsidRPr="00F14600">
        <w:t>environmentally</w:t>
      </w:r>
      <w:r w:rsidRPr="00F14600">
        <w:t xml:space="preserve"> conscious travellers</w:t>
      </w:r>
      <w:r w:rsidR="00EC49C0">
        <w:t xml:space="preserve"> (</w:t>
      </w:r>
      <w:r w:rsidR="003E1238" w:rsidRPr="003E1238">
        <w:t>Leray, 2023</w:t>
      </w:r>
      <w:r w:rsidR="00EC49C0">
        <w:t>)</w:t>
      </w:r>
      <w:r w:rsidRPr="00F14600">
        <w:t>.</w:t>
      </w:r>
    </w:p>
    <w:p w14:paraId="0717CF0B" w14:textId="3FC321F1" w:rsidR="00950754" w:rsidRPr="00950754" w:rsidRDefault="00950754" w:rsidP="00950754">
      <w:pPr>
        <w:rPr>
          <w:b/>
          <w:bCs/>
        </w:rPr>
      </w:pPr>
      <w:r w:rsidRPr="00950754">
        <w:rPr>
          <w:b/>
          <w:bCs/>
        </w:rPr>
        <w:t>Barriers to Growth</w:t>
      </w:r>
    </w:p>
    <w:p w14:paraId="0D0FCD79" w14:textId="342B365C" w:rsidR="00950754" w:rsidRDefault="00BE00EF" w:rsidP="00950754">
      <w:r w:rsidRPr="00BE00EF">
        <w:t xml:space="preserve">Marriott has substantial growth opportunities, but there are significant barriers holding it back. Economic instability is one of the greatest </w:t>
      </w:r>
      <w:r>
        <w:t>issues faced by Marriott</w:t>
      </w:r>
      <w:r w:rsidRPr="00BE00EF">
        <w:t>. Global economies, the growing rate of inflation and geopolitical tensions can impact a negative balancing act between business and leisure travel</w:t>
      </w:r>
      <w:r w:rsidR="00EC49C0">
        <w:t xml:space="preserve"> (</w:t>
      </w:r>
      <w:r w:rsidR="00EC49C0" w:rsidRPr="00463D24">
        <w:t>Khalid</w:t>
      </w:r>
      <w:r w:rsidR="00EC49C0">
        <w:t xml:space="preserve"> et al., 2020)</w:t>
      </w:r>
      <w:r w:rsidRPr="00BE00EF">
        <w:t>. Marriott’s vast footprint in North America, where the market is more resilient, should cushion some of the impact, but swings in global demand can in turn impact revenue pools in random ways.</w:t>
      </w:r>
    </w:p>
    <w:p w14:paraId="56A895D3" w14:textId="470E9E06" w:rsidR="00BE00EF" w:rsidRPr="00950754" w:rsidRDefault="00BE00EF" w:rsidP="00950754">
      <w:r w:rsidRPr="00BE00EF">
        <w:t>Marriott competes fiercely with established brands such as Accor, Hilton, and local chains</w:t>
      </w:r>
      <w:r>
        <w:t xml:space="preserve"> in North America and Europe</w:t>
      </w:r>
      <w:r w:rsidRPr="00BE00EF">
        <w:t xml:space="preserve">, </w:t>
      </w:r>
      <w:r>
        <w:t xml:space="preserve">where </w:t>
      </w:r>
      <w:r w:rsidRPr="00BE00EF">
        <w:t xml:space="preserve">it may not be able to capture much of the market </w:t>
      </w:r>
      <w:r>
        <w:t>shares</w:t>
      </w:r>
      <w:r w:rsidR="00EC49C0">
        <w:t xml:space="preserve"> (</w:t>
      </w:r>
      <w:r w:rsidR="00FA743A" w:rsidRPr="00FA743A">
        <w:t>Malmström,</w:t>
      </w:r>
      <w:r w:rsidR="00FA743A">
        <w:t xml:space="preserve"> </w:t>
      </w:r>
      <w:r w:rsidR="00FA743A" w:rsidRPr="00FA743A">
        <w:t>2020</w:t>
      </w:r>
      <w:r w:rsidR="00EC49C0">
        <w:t>)</w:t>
      </w:r>
      <w:r w:rsidRPr="00BE00EF">
        <w:t>. Furthermore, Marriott may be up against regulatory hurdles in emerging markets. For example, countries like China and India have very strict rules around foreign investment and operations, which can influence Marriott’s ability to expand.</w:t>
      </w:r>
    </w:p>
    <w:p w14:paraId="695656FC" w14:textId="45334C2F" w:rsidR="00950754" w:rsidRPr="00950754" w:rsidRDefault="00950754" w:rsidP="00320DD3">
      <w:pPr>
        <w:pStyle w:val="Heading1"/>
      </w:pPr>
      <w:bookmarkStart w:id="4" w:name="_Toc181387275"/>
      <w:r w:rsidRPr="00950754">
        <w:t>Expansion into Emerging Markets in 2025</w:t>
      </w:r>
      <w:bookmarkEnd w:id="4"/>
    </w:p>
    <w:p w14:paraId="64D66C7C" w14:textId="3D0ACCFB" w:rsidR="00BE00EF" w:rsidRDefault="00BE00EF" w:rsidP="00BE00EF">
      <w:r>
        <w:t xml:space="preserve">Marriott’s growth into emerging markets is not just viable but an essential element of the company’s long term growth strategy. There are numerous opportunities in </w:t>
      </w:r>
      <w:r w:rsidRPr="00BE00EF">
        <w:rPr>
          <w:b/>
          <w:bCs/>
        </w:rPr>
        <w:t>Asia-Pacific</w:t>
      </w:r>
      <w:r>
        <w:t>, particularly in China, India and Southeast Asia, with the region having experienced high population growth and urbanization as well as an expanding middle class. Although Marriott's presence in China and India is already very well established, it can be scaled further particularly in tier two or tier three cities where demand for international hotel brands is booming.</w:t>
      </w:r>
    </w:p>
    <w:p w14:paraId="1D368994" w14:textId="205680A7" w:rsidR="00950754" w:rsidRPr="00950754" w:rsidRDefault="00BE00EF" w:rsidP="00BE00EF">
      <w:r>
        <w:t xml:space="preserve">Further, there is a good opportunity in </w:t>
      </w:r>
      <w:r w:rsidRPr="00BE00EF">
        <w:rPr>
          <w:b/>
          <w:bCs/>
        </w:rPr>
        <w:t>Africa</w:t>
      </w:r>
      <w:r>
        <w:t>. Marriott could expand its footprint in countries such as Nigeria, and South Africa, which are experiencing rapid growth and are in the early stages of development for international hotel brands</w:t>
      </w:r>
      <w:r w:rsidR="00EC49C0">
        <w:t xml:space="preserve"> (</w:t>
      </w:r>
      <w:r w:rsidR="00255A7F" w:rsidRPr="00FA743A">
        <w:t>Malmström,</w:t>
      </w:r>
      <w:r w:rsidR="00255A7F">
        <w:t xml:space="preserve"> </w:t>
      </w:r>
      <w:r w:rsidR="00255A7F" w:rsidRPr="00FA743A">
        <w:t>2020</w:t>
      </w:r>
      <w:r w:rsidR="00EC49C0">
        <w:t>)</w:t>
      </w:r>
      <w:r>
        <w:t>.</w:t>
      </w:r>
      <w:r w:rsidR="00950754" w:rsidRPr="00950754">
        <w:t xml:space="preserve"> </w:t>
      </w:r>
    </w:p>
    <w:p w14:paraId="384A1842" w14:textId="14B787F4" w:rsidR="00BE00EF" w:rsidRDefault="00BE00EF" w:rsidP="00FB655F">
      <w:r w:rsidRPr="00BE00EF">
        <w:lastRenderedPageBreak/>
        <w:t xml:space="preserve">Marriott’s proven track record of managing global brands and strong infrastructure makes it </w:t>
      </w:r>
      <w:r w:rsidRPr="00BE00EF">
        <w:rPr>
          <w:b/>
          <w:bCs/>
        </w:rPr>
        <w:t>scalable</w:t>
      </w:r>
      <w:r w:rsidRPr="00BE00EF">
        <w:t>. With its well-established brand portfolio, loyalty programs and management experience, Marriott is ideally placed to ride the wave of emerging market demand</w:t>
      </w:r>
      <w:r w:rsidR="00EC49C0">
        <w:t xml:space="preserve"> (</w:t>
      </w:r>
      <w:r w:rsidR="00EC49C0" w:rsidRPr="0075677A">
        <w:t>Walker</w:t>
      </w:r>
      <w:r w:rsidR="00EC49C0">
        <w:t>, 2021)</w:t>
      </w:r>
      <w:r w:rsidRPr="00BE00EF">
        <w:t xml:space="preserve">. Therefore, 2025 </w:t>
      </w:r>
      <w:r>
        <w:t>could</w:t>
      </w:r>
      <w:r w:rsidRPr="00BE00EF">
        <w:t xml:space="preserve"> present an opportunity to expand into the emerging markets. </w:t>
      </w:r>
    </w:p>
    <w:p w14:paraId="2EC9495B" w14:textId="77777777" w:rsidR="007C2F3A" w:rsidRPr="00FB655F" w:rsidRDefault="007C2F3A" w:rsidP="007C2F3A">
      <w:pPr>
        <w:pStyle w:val="Heading1"/>
      </w:pPr>
      <w:bookmarkStart w:id="5" w:name="_Toc181387276"/>
      <w:r w:rsidRPr="00FB655F">
        <w:t>Recommendation</w:t>
      </w:r>
      <w:bookmarkEnd w:id="5"/>
      <w:r w:rsidRPr="00FB655F">
        <w:t xml:space="preserve"> </w:t>
      </w:r>
    </w:p>
    <w:p w14:paraId="761970D1" w14:textId="77777777" w:rsidR="008D7708" w:rsidRPr="008D7708" w:rsidRDefault="008D7708" w:rsidP="007C2F3A">
      <w:pPr>
        <w:rPr>
          <w:color w:val="FF0000"/>
        </w:rPr>
      </w:pPr>
      <w:r w:rsidRPr="008D7708">
        <w:rPr>
          <w:color w:val="FF0000"/>
        </w:rPr>
        <w:t>Marriott International should strategically base its future development in Asia Pacific where the region's mid-tier and luxury brands are key sectors for future development, in markets such as India, Vietnam and the Philippines as tourism and disposable income are on the rise. By taking this approach, Marriott will tap into a growing demographic of travellers in the middle class and affluent bracket who compose part of the fastest growing tourism region in the world and expand its market share.</w:t>
      </w:r>
    </w:p>
    <w:p w14:paraId="75DC9E40" w14:textId="42A40B33" w:rsidR="007C2F3A" w:rsidRPr="008D7708" w:rsidRDefault="008D7708" w:rsidP="007C2F3A">
      <w:pPr>
        <w:rPr>
          <w:color w:val="FF0000"/>
        </w:rPr>
      </w:pPr>
      <w:r w:rsidRPr="008D7708">
        <w:rPr>
          <w:color w:val="FF0000"/>
        </w:rPr>
        <w:t>There are substantial opportunities as the economies of Asia-Pacific continue to grow. Increasing domestic and international travel is expected to drive sustained tourism growth for India and other countries in the region over the coming decade. Research also suggests Asia Pacific travellers tend to prefer quality and brand reputation over price and location, and do well with mid-tier and luxury segments such as JW Marriott and Autograph Collection</w:t>
      </w:r>
      <w:r w:rsidR="009C7A64">
        <w:rPr>
          <w:color w:val="FF0000"/>
        </w:rPr>
        <w:t xml:space="preserve"> (</w:t>
      </w:r>
      <w:r w:rsidR="009C7A64" w:rsidRPr="009C7A64">
        <w:rPr>
          <w:color w:val="FF0000"/>
        </w:rPr>
        <w:t>Shen</w:t>
      </w:r>
      <w:r w:rsidR="009C7A64">
        <w:rPr>
          <w:color w:val="FF0000"/>
        </w:rPr>
        <w:t xml:space="preserve"> and Yahya, 2021)</w:t>
      </w:r>
      <w:r w:rsidRPr="008D7708">
        <w:rPr>
          <w:color w:val="FF0000"/>
        </w:rPr>
        <w:t>. Further, Vietnam and the Philippines are running government backed tourism campaigns that could enhance Marriott’s market access efforts in the form of tourism friendly infrastructure and business incentives.</w:t>
      </w:r>
    </w:p>
    <w:p w14:paraId="7683432B" w14:textId="2D5D1018" w:rsidR="008D7708" w:rsidRPr="008D7708" w:rsidRDefault="008D7708" w:rsidP="007C2F3A">
      <w:pPr>
        <w:rPr>
          <w:color w:val="FF0000"/>
        </w:rPr>
      </w:pPr>
      <w:r w:rsidRPr="008D7708">
        <w:rPr>
          <w:color w:val="FF0000"/>
        </w:rPr>
        <w:t>This expansion strategy is aligned with Marriott’s digital innovation and sustainability goals. The sustainable operational practices used by Marriott can be employed to attract the environmentally conscious traveller and direct their digital channels to create digital personalisation, which strengthens customer loyalty and further differentiates the brand. This targeted expansion will enhance Marriott's presence in emerging markets while staying true to the company's growth strategies and core values.</w:t>
      </w:r>
    </w:p>
    <w:p w14:paraId="05EA4E8C" w14:textId="57C0F96A" w:rsidR="00FB655F" w:rsidRPr="00FB655F" w:rsidRDefault="00FB655F" w:rsidP="00320DD3">
      <w:pPr>
        <w:pStyle w:val="Heading1"/>
      </w:pPr>
      <w:bookmarkStart w:id="6" w:name="_Toc181387277"/>
      <w:r w:rsidRPr="00FB655F">
        <w:t>Conclusion</w:t>
      </w:r>
      <w:bookmarkEnd w:id="6"/>
      <w:r w:rsidRPr="00FB655F">
        <w:t xml:space="preserve"> </w:t>
      </w:r>
    </w:p>
    <w:p w14:paraId="6D6EF834" w14:textId="019C2079" w:rsidR="00BE00EF" w:rsidRDefault="00BE00EF" w:rsidP="00BE00EF">
      <w:r>
        <w:t xml:space="preserve">Over the past three years, Marriott International has demonstrated strong financial performance, characterized by consistent revenue growth from fee-based services and technologies as well as revenue streams reimbursed for direct costs. Regardless of the challenges from the global events, </w:t>
      </w:r>
      <w:r>
        <w:lastRenderedPageBreak/>
        <w:t>Marriott’s diversified revenue source and strong brand equity has helped it maintain strong market positioning. The company owns a large market share in current markets and leads over key competitors in many areas.</w:t>
      </w:r>
    </w:p>
    <w:p w14:paraId="1FD4E93D" w14:textId="34882BE5" w:rsidR="009C7A64" w:rsidRDefault="00BE00EF" w:rsidP="00BE00EF">
      <w:r>
        <w:t xml:space="preserve">However, economic instability, and intensely competitive landscape, especially in emerging markets restrain Marriott’s potential for growth. Marriott can leverage its brand strength, sustainability initiatives and digital innovations to capitalise on opportunities. In the long run, opportunities are expanding into Asia/Pacific and Africa, and could be capitalised with careful navigation of local regulations and local market conditions. These insights can provide Marriott’s management with the ability to strategically select market expansion and </w:t>
      </w:r>
      <w:r w:rsidR="00320DD3">
        <w:t xml:space="preserve">make </w:t>
      </w:r>
      <w:r>
        <w:t>investment in sustainable and digital initiatives</w:t>
      </w:r>
      <w:r w:rsidR="00950754" w:rsidRPr="00950754">
        <w:t>.</w:t>
      </w:r>
    </w:p>
    <w:p w14:paraId="5AB86305" w14:textId="7B04C8B4" w:rsidR="00EC49C0" w:rsidRDefault="00EC49C0">
      <w:pPr>
        <w:spacing w:line="259" w:lineRule="auto"/>
        <w:jc w:val="left"/>
      </w:pPr>
      <w:r>
        <w:br w:type="page"/>
      </w:r>
    </w:p>
    <w:p w14:paraId="4C061334" w14:textId="570AAB4C" w:rsidR="00950754" w:rsidRPr="00EC49C0" w:rsidRDefault="00EC49C0" w:rsidP="00EC49C0">
      <w:pPr>
        <w:pStyle w:val="Heading1"/>
      </w:pPr>
      <w:bookmarkStart w:id="7" w:name="_Toc181387278"/>
      <w:r w:rsidRPr="00EC49C0">
        <w:lastRenderedPageBreak/>
        <w:t>Reference List</w:t>
      </w:r>
      <w:bookmarkEnd w:id="7"/>
    </w:p>
    <w:p w14:paraId="0B927DA3" w14:textId="77777777" w:rsidR="009C7A64" w:rsidRDefault="009C7A64" w:rsidP="00EC49C0">
      <w:r w:rsidRPr="0075677A">
        <w:t>Chun, S.Y., Iancu, D.A. and Trichakis, N., 2020. Loyalty program liabilities and point values. </w:t>
      </w:r>
      <w:r w:rsidRPr="0075677A">
        <w:rPr>
          <w:i/>
          <w:iCs/>
        </w:rPr>
        <w:t>Manufacturing &amp; Service Operations Management</w:t>
      </w:r>
      <w:r w:rsidRPr="0075677A">
        <w:t>, </w:t>
      </w:r>
      <w:r w:rsidRPr="0075677A">
        <w:rPr>
          <w:i/>
          <w:iCs/>
        </w:rPr>
        <w:t>22</w:t>
      </w:r>
      <w:r w:rsidRPr="0075677A">
        <w:t>(2), pp.257-272.</w:t>
      </w:r>
    </w:p>
    <w:p w14:paraId="0DEA9096" w14:textId="77777777" w:rsidR="009C7A64" w:rsidRDefault="009C7A64" w:rsidP="00EC49C0">
      <w:r w:rsidRPr="000F5775">
        <w:t>Correia, H.F.P.R.N., 2022. Marriott International Inc Equity Research-Consolidating a Leading Position Amid Recovery (Master's thesis, Universidade NOVA de Lisboa (Portugal)).</w:t>
      </w:r>
    </w:p>
    <w:p w14:paraId="7AB99112" w14:textId="77777777" w:rsidR="009C7A64" w:rsidRDefault="009C7A64" w:rsidP="00EC49C0">
      <w:r w:rsidRPr="0075677A">
        <w:t>Correia, H.F.P.R.N., 2022. </w:t>
      </w:r>
      <w:r w:rsidRPr="0075677A">
        <w:rPr>
          <w:i/>
          <w:iCs/>
        </w:rPr>
        <w:t>Marriott International Inc Equity Research-Consolidating a Leading Position Amid Recovery</w:t>
      </w:r>
      <w:r w:rsidRPr="0075677A">
        <w:t> (Master's thesis, Universidade NOVA de Lisboa (Portugal)).</w:t>
      </w:r>
    </w:p>
    <w:p w14:paraId="3BFF63CA" w14:textId="77777777" w:rsidR="009C7A64" w:rsidRDefault="009C7A64" w:rsidP="00EC49C0">
      <w:r w:rsidRPr="00C23E97">
        <w:t>Glocker, D. and Haxton, P., 2020. Leveraging tourism development for sustainable and inclusive growth in South Africa.</w:t>
      </w:r>
    </w:p>
    <w:p w14:paraId="4FA406C9" w14:textId="77777777" w:rsidR="009C7A64" w:rsidRDefault="009C7A64" w:rsidP="00EC49C0">
      <w:r w:rsidRPr="00463D24">
        <w:t>Khalid, U., Okafor, L.E. and Shafiullah, M., 2020. The effects of economic and financial crises on international tourist flows: A cross-country analysis. </w:t>
      </w:r>
      <w:r w:rsidRPr="00463D24">
        <w:rPr>
          <w:i/>
          <w:iCs/>
        </w:rPr>
        <w:t>Journal of Travel Research</w:t>
      </w:r>
      <w:r w:rsidRPr="00463D24">
        <w:t>, </w:t>
      </w:r>
      <w:r w:rsidRPr="00463D24">
        <w:rPr>
          <w:i/>
          <w:iCs/>
        </w:rPr>
        <w:t>59</w:t>
      </w:r>
      <w:r w:rsidRPr="00463D24">
        <w:t>(2), pp.315-334.</w:t>
      </w:r>
    </w:p>
    <w:p w14:paraId="62A53505" w14:textId="77777777" w:rsidR="009C7A64" w:rsidRDefault="009C7A64" w:rsidP="00EC49C0">
      <w:r>
        <w:t>Kol</w:t>
      </w:r>
      <w:r w:rsidRPr="0075677A">
        <w:t>itz, D.L. and Kolitz, M. (2023) A conceptsbased introduction to financial accounting. 7th edition. Cape Town: Juta &amp; Company, Limited.</w:t>
      </w:r>
    </w:p>
    <w:p w14:paraId="76EFDF26" w14:textId="77777777" w:rsidR="009C7A64" w:rsidRDefault="009C7A64" w:rsidP="00EC49C0">
      <w:r w:rsidRPr="003E1238">
        <w:t>Leray, C., 2023. How does green travel marketing influence and impact the tourism industry in the aviation, tour operators, and accommodation fields?: How trustworthy is the sustainability marketing of these companies?.</w:t>
      </w:r>
    </w:p>
    <w:p w14:paraId="6B50A8F1" w14:textId="77777777" w:rsidR="009C7A64" w:rsidRDefault="009C7A64" w:rsidP="00EC49C0">
      <w:r w:rsidRPr="00FA743A">
        <w:t>Malmström, S., 2020. Competition and competitive actions in the hotel industry in Finland (Master's thesis)</w:t>
      </w:r>
      <w:r w:rsidRPr="00463D24">
        <w:t>.</w:t>
      </w:r>
    </w:p>
    <w:p w14:paraId="106E145F" w14:textId="77777777" w:rsidR="009C7A64" w:rsidRDefault="009C7A64" w:rsidP="00EC49C0">
      <w:r w:rsidRPr="0075677A">
        <w:t>Marin-Pantelescu, A., 2021. CSR in the Tourism Industry. In </w:t>
      </w:r>
      <w:r w:rsidRPr="0075677A">
        <w:rPr>
          <w:i/>
          <w:iCs/>
        </w:rPr>
        <w:t>CSR and Management Accounting Challenges in a Time of Global Crises</w:t>
      </w:r>
      <w:r w:rsidRPr="0075677A">
        <w:t> (pp. 103-127). IGI Global.</w:t>
      </w:r>
    </w:p>
    <w:p w14:paraId="6A104CDD" w14:textId="1E7A6738" w:rsidR="009C7A64" w:rsidRDefault="009C7A64" w:rsidP="00EC49C0">
      <w:r>
        <w:t>Ma</w:t>
      </w:r>
      <w:r w:rsidR="00FC6F3E">
        <w:t>r</w:t>
      </w:r>
      <w:r>
        <w:t xml:space="preserve">riott International, 2024. Available at: </w:t>
      </w:r>
      <w:hyperlink r:id="rId9" w:history="1">
        <w:r w:rsidRPr="00F76287">
          <w:rPr>
            <w:rStyle w:val="Hyperlink"/>
          </w:rPr>
          <w:t>https://marriott.gcs-web.com/annual</w:t>
        </w:r>
      </w:hyperlink>
      <w:r>
        <w:t xml:space="preserve"> [Accessed on: 21 October 2024]</w:t>
      </w:r>
    </w:p>
    <w:p w14:paraId="0E6197A6" w14:textId="77777777" w:rsidR="009C7A64" w:rsidRDefault="009C7A64" w:rsidP="00EC49C0">
      <w:r>
        <w:t xml:space="preserve">Marriott International, 2024. Available at: </w:t>
      </w:r>
      <w:hyperlink r:id="rId10" w:history="1">
        <w:r w:rsidRPr="00F76287">
          <w:rPr>
            <w:rStyle w:val="Hyperlink"/>
          </w:rPr>
          <w:t>https://www.marriott.com/default.mi?nst=paid&amp;cid=PAI_GLB00050CK_GLE000BLSZ_GLF000ONTS&amp;ppc=ppc&amp;pId=intbppc&amp;gad_source=1&amp;gclid=Cj0KCQjw99e4BhDiARIsAISE7P_-</w:t>
        </w:r>
        <w:r w:rsidRPr="00F76287">
          <w:rPr>
            <w:rStyle w:val="Hyperlink"/>
          </w:rPr>
          <w:lastRenderedPageBreak/>
          <w:t>p88gVFq3P4kNvx6hXvkH62BlhdkwseCjohXAXaEuqTUCNhmRsmcaAgA0EALw_wcB&amp;gclsrc=aw.ds</w:t>
        </w:r>
      </w:hyperlink>
      <w:r>
        <w:t xml:space="preserve"> [Accessed on: 21 October 2024]</w:t>
      </w:r>
    </w:p>
    <w:p w14:paraId="51037B38" w14:textId="77777777" w:rsidR="009C7A64" w:rsidRDefault="009C7A64" w:rsidP="00EC49C0">
      <w:r w:rsidRPr="0075677A">
        <w:t>Piramanayagam, S. and Seal, P.P., 2022. The language of luxury: Decoding the luxury hotel brand's marketing communication. In </w:t>
      </w:r>
      <w:r w:rsidRPr="0075677A">
        <w:rPr>
          <w:i/>
          <w:iCs/>
        </w:rPr>
        <w:t>The Emerald Handbook of Luxury Management for Hospitality and Tourism</w:t>
      </w:r>
      <w:r w:rsidRPr="0075677A">
        <w:t> (pp. 221-242). Emerald Publishing Limited.</w:t>
      </w:r>
    </w:p>
    <w:p w14:paraId="0D9AEADD" w14:textId="77777777" w:rsidR="009C7A64" w:rsidRPr="009C7A64" w:rsidRDefault="009C7A64" w:rsidP="00EC49C0">
      <w:pPr>
        <w:rPr>
          <w:color w:val="FF0000"/>
        </w:rPr>
      </w:pPr>
      <w:r w:rsidRPr="009C7A64">
        <w:rPr>
          <w:color w:val="FF0000"/>
        </w:rPr>
        <w:t>Shen, C. and Yahya, Y., 2021. The impact of service quality and price on passengers' loyalty towards low-cost airlines: The Southeast Asia perspective. </w:t>
      </w:r>
      <w:r w:rsidRPr="009C7A64">
        <w:rPr>
          <w:i/>
          <w:iCs/>
          <w:color w:val="FF0000"/>
        </w:rPr>
        <w:t>Journal of Air Transport Management</w:t>
      </w:r>
      <w:r w:rsidRPr="009C7A64">
        <w:rPr>
          <w:color w:val="FF0000"/>
        </w:rPr>
        <w:t>, </w:t>
      </w:r>
      <w:r w:rsidRPr="009C7A64">
        <w:rPr>
          <w:i/>
          <w:iCs/>
          <w:color w:val="FF0000"/>
        </w:rPr>
        <w:t>91</w:t>
      </w:r>
      <w:r w:rsidRPr="009C7A64">
        <w:rPr>
          <w:color w:val="FF0000"/>
        </w:rPr>
        <w:t>, p.101966.</w:t>
      </w:r>
    </w:p>
    <w:p w14:paraId="0B30D9C2" w14:textId="77777777" w:rsidR="009C7A64" w:rsidRDefault="009C7A64" w:rsidP="00EC49C0">
      <w:r w:rsidRPr="0075677A">
        <w:t>Walker, J.R. (2021) Introduction to hospitality. Eight, Global edition. Harlow, England: Pearson.</w:t>
      </w:r>
    </w:p>
    <w:p w14:paraId="6C1EA72A" w14:textId="77777777" w:rsidR="009C7A64" w:rsidRDefault="009C7A64" w:rsidP="00EC49C0">
      <w:r w:rsidRPr="00463D24">
        <w:t>Yang, C., Wan, Z., Yuan, Q., Zhou, Y. and Sun, M., 2023. Travel before, during and after the COVID-19 pandemic: exploring factors in essential travel using empirical data. </w:t>
      </w:r>
      <w:r w:rsidRPr="00463D24">
        <w:rPr>
          <w:i/>
          <w:iCs/>
        </w:rPr>
        <w:t>Journal of Transport Geography</w:t>
      </w:r>
      <w:r w:rsidRPr="00463D24">
        <w:t>, </w:t>
      </w:r>
      <w:r w:rsidRPr="00463D24">
        <w:rPr>
          <w:i/>
          <w:iCs/>
        </w:rPr>
        <w:t>110</w:t>
      </w:r>
      <w:r w:rsidRPr="00463D24">
        <w:t>, p.103640.</w:t>
      </w:r>
    </w:p>
    <w:p w14:paraId="03726497" w14:textId="77777777" w:rsidR="00EC49C0" w:rsidRDefault="00EC49C0">
      <w:pPr>
        <w:spacing w:line="259" w:lineRule="auto"/>
        <w:jc w:val="left"/>
      </w:pPr>
      <w:r>
        <w:br w:type="page"/>
      </w:r>
    </w:p>
    <w:p w14:paraId="332B26EC" w14:textId="1C1AF2F3" w:rsidR="00EC49C0" w:rsidRDefault="00EC49C0" w:rsidP="00EC49C0">
      <w:pPr>
        <w:pStyle w:val="Heading1"/>
      </w:pPr>
      <w:bookmarkStart w:id="8" w:name="_Toc181387279"/>
      <w:r>
        <w:lastRenderedPageBreak/>
        <w:t>Appendix</w:t>
      </w:r>
      <w:bookmarkEnd w:id="8"/>
    </w:p>
    <w:p w14:paraId="4AB9A1EE" w14:textId="4ABB8AB6" w:rsidR="00EC49C0" w:rsidRDefault="00EC49C0" w:rsidP="00EC49C0">
      <w:pPr>
        <w:jc w:val="center"/>
      </w:pPr>
      <w:r w:rsidRPr="00EC49C0">
        <w:rPr>
          <w:noProof/>
        </w:rPr>
        <w:drawing>
          <wp:inline distT="0" distB="0" distL="0" distR="0" wp14:anchorId="17C53260" wp14:editId="3459D4F6">
            <wp:extent cx="5943600" cy="5086350"/>
            <wp:effectExtent l="0" t="0" r="0" b="0"/>
            <wp:docPr id="1061356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56119" name=""/>
                    <pic:cNvPicPr/>
                  </pic:nvPicPr>
                  <pic:blipFill>
                    <a:blip r:embed="rId11"/>
                    <a:stretch>
                      <a:fillRect/>
                    </a:stretch>
                  </pic:blipFill>
                  <pic:spPr>
                    <a:xfrm>
                      <a:off x="0" y="0"/>
                      <a:ext cx="5943600" cy="5086350"/>
                    </a:xfrm>
                    <a:prstGeom prst="rect">
                      <a:avLst/>
                    </a:prstGeom>
                  </pic:spPr>
                </pic:pic>
              </a:graphicData>
            </a:graphic>
          </wp:inline>
        </w:drawing>
      </w:r>
    </w:p>
    <w:p w14:paraId="59B8EC84" w14:textId="1BBA60B9" w:rsidR="00EC49C0" w:rsidRPr="00950754" w:rsidRDefault="00EC49C0" w:rsidP="00EC49C0">
      <w:pPr>
        <w:jc w:val="center"/>
      </w:pPr>
      <w:r w:rsidRPr="00EC49C0">
        <w:rPr>
          <w:noProof/>
        </w:rPr>
        <w:drawing>
          <wp:inline distT="0" distB="0" distL="0" distR="0" wp14:anchorId="03DECA6C" wp14:editId="5A4ECA79">
            <wp:extent cx="5943600" cy="767080"/>
            <wp:effectExtent l="0" t="0" r="0" b="0"/>
            <wp:docPr id="74005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05755" name=""/>
                    <pic:cNvPicPr/>
                  </pic:nvPicPr>
                  <pic:blipFill>
                    <a:blip r:embed="rId12"/>
                    <a:stretch>
                      <a:fillRect/>
                    </a:stretch>
                  </pic:blipFill>
                  <pic:spPr>
                    <a:xfrm>
                      <a:off x="0" y="0"/>
                      <a:ext cx="5943600" cy="767080"/>
                    </a:xfrm>
                    <a:prstGeom prst="rect">
                      <a:avLst/>
                    </a:prstGeom>
                  </pic:spPr>
                </pic:pic>
              </a:graphicData>
            </a:graphic>
          </wp:inline>
        </w:drawing>
      </w:r>
    </w:p>
    <w:p w14:paraId="0F776600" w14:textId="2BD54729" w:rsidR="0036525C" w:rsidRDefault="00EC49C0" w:rsidP="00950754">
      <w:r w:rsidRPr="00EC49C0">
        <w:rPr>
          <w:noProof/>
        </w:rPr>
        <w:drawing>
          <wp:inline distT="0" distB="0" distL="0" distR="0" wp14:anchorId="3017C7C9" wp14:editId="7F14C596">
            <wp:extent cx="5943600" cy="1317625"/>
            <wp:effectExtent l="0" t="0" r="0" b="0"/>
            <wp:docPr id="2035843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843019" name=""/>
                    <pic:cNvPicPr/>
                  </pic:nvPicPr>
                  <pic:blipFill>
                    <a:blip r:embed="rId13"/>
                    <a:stretch>
                      <a:fillRect/>
                    </a:stretch>
                  </pic:blipFill>
                  <pic:spPr>
                    <a:xfrm>
                      <a:off x="0" y="0"/>
                      <a:ext cx="5943600" cy="1317625"/>
                    </a:xfrm>
                    <a:prstGeom prst="rect">
                      <a:avLst/>
                    </a:prstGeom>
                  </pic:spPr>
                </pic:pic>
              </a:graphicData>
            </a:graphic>
          </wp:inline>
        </w:drawing>
      </w:r>
    </w:p>
    <w:p w14:paraId="509EF797" w14:textId="4896AD82" w:rsidR="00EC49C0" w:rsidRDefault="00EC49C0" w:rsidP="00EC49C0">
      <w:pPr>
        <w:jc w:val="center"/>
        <w:rPr>
          <w:b/>
          <w:bCs/>
        </w:rPr>
      </w:pPr>
      <w:r w:rsidRPr="00EC49C0">
        <w:rPr>
          <w:b/>
          <w:bCs/>
        </w:rPr>
        <w:t>Figure: Statement of Income</w:t>
      </w:r>
    </w:p>
    <w:p w14:paraId="0F314DD8" w14:textId="085C79B3" w:rsidR="00EC49C0" w:rsidRDefault="00EC49C0" w:rsidP="00EC49C0">
      <w:pPr>
        <w:jc w:val="center"/>
        <w:rPr>
          <w:b/>
          <w:bCs/>
        </w:rPr>
      </w:pPr>
      <w:r w:rsidRPr="00EC49C0">
        <w:rPr>
          <w:b/>
          <w:bCs/>
          <w:noProof/>
        </w:rPr>
        <w:lastRenderedPageBreak/>
        <w:drawing>
          <wp:inline distT="0" distB="0" distL="0" distR="0" wp14:anchorId="5EB573A2" wp14:editId="07D6B446">
            <wp:extent cx="5943600" cy="4937760"/>
            <wp:effectExtent l="0" t="0" r="0" b="0"/>
            <wp:docPr id="656744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744728" name=""/>
                    <pic:cNvPicPr/>
                  </pic:nvPicPr>
                  <pic:blipFill>
                    <a:blip r:embed="rId14"/>
                    <a:stretch>
                      <a:fillRect/>
                    </a:stretch>
                  </pic:blipFill>
                  <pic:spPr>
                    <a:xfrm>
                      <a:off x="0" y="0"/>
                      <a:ext cx="5943600" cy="4937760"/>
                    </a:xfrm>
                    <a:prstGeom prst="rect">
                      <a:avLst/>
                    </a:prstGeom>
                  </pic:spPr>
                </pic:pic>
              </a:graphicData>
            </a:graphic>
          </wp:inline>
        </w:drawing>
      </w:r>
    </w:p>
    <w:p w14:paraId="5A6CD75E" w14:textId="50456F8C" w:rsidR="00EC49C0" w:rsidRDefault="00EC49C0" w:rsidP="00EC49C0">
      <w:pPr>
        <w:rPr>
          <w:b/>
          <w:bCs/>
        </w:rPr>
      </w:pPr>
      <w:r w:rsidRPr="00EC49C0">
        <w:rPr>
          <w:b/>
          <w:bCs/>
          <w:noProof/>
        </w:rPr>
        <w:drawing>
          <wp:inline distT="0" distB="0" distL="0" distR="0" wp14:anchorId="12D53D48" wp14:editId="663AF173">
            <wp:extent cx="5603445" cy="2343150"/>
            <wp:effectExtent l="0" t="0" r="0" b="0"/>
            <wp:docPr id="1115255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255670" name=""/>
                    <pic:cNvPicPr/>
                  </pic:nvPicPr>
                  <pic:blipFill>
                    <a:blip r:embed="rId15"/>
                    <a:stretch>
                      <a:fillRect/>
                    </a:stretch>
                  </pic:blipFill>
                  <pic:spPr>
                    <a:xfrm>
                      <a:off x="0" y="0"/>
                      <a:ext cx="5606934" cy="2344609"/>
                    </a:xfrm>
                    <a:prstGeom prst="rect">
                      <a:avLst/>
                    </a:prstGeom>
                  </pic:spPr>
                </pic:pic>
              </a:graphicData>
            </a:graphic>
          </wp:inline>
        </w:drawing>
      </w:r>
    </w:p>
    <w:p w14:paraId="03B1F595" w14:textId="71E1BE70" w:rsidR="00EC49C0" w:rsidRDefault="00EC49C0" w:rsidP="00EC49C0">
      <w:pPr>
        <w:jc w:val="center"/>
        <w:rPr>
          <w:b/>
          <w:bCs/>
        </w:rPr>
      </w:pPr>
      <w:r>
        <w:rPr>
          <w:b/>
          <w:bCs/>
        </w:rPr>
        <w:t>Figure: Balance Sheet</w:t>
      </w:r>
    </w:p>
    <w:p w14:paraId="31D984C1" w14:textId="70407AD7" w:rsidR="00EC49C0" w:rsidRDefault="003E53CF" w:rsidP="003E53CF">
      <w:pPr>
        <w:jc w:val="center"/>
        <w:rPr>
          <w:b/>
          <w:bCs/>
        </w:rPr>
      </w:pPr>
      <w:r w:rsidRPr="003E53CF">
        <w:rPr>
          <w:b/>
          <w:bCs/>
          <w:noProof/>
        </w:rPr>
        <w:lastRenderedPageBreak/>
        <w:drawing>
          <wp:inline distT="0" distB="0" distL="0" distR="0" wp14:anchorId="74B57CE5" wp14:editId="71854185">
            <wp:extent cx="5258534" cy="5525271"/>
            <wp:effectExtent l="0" t="0" r="0" b="0"/>
            <wp:docPr id="641535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35750" name=""/>
                    <pic:cNvPicPr/>
                  </pic:nvPicPr>
                  <pic:blipFill>
                    <a:blip r:embed="rId16"/>
                    <a:stretch>
                      <a:fillRect/>
                    </a:stretch>
                  </pic:blipFill>
                  <pic:spPr>
                    <a:xfrm>
                      <a:off x="0" y="0"/>
                      <a:ext cx="5258534" cy="5525271"/>
                    </a:xfrm>
                    <a:prstGeom prst="rect">
                      <a:avLst/>
                    </a:prstGeom>
                  </pic:spPr>
                </pic:pic>
              </a:graphicData>
            </a:graphic>
          </wp:inline>
        </w:drawing>
      </w:r>
    </w:p>
    <w:p w14:paraId="568A72CB" w14:textId="7090D440" w:rsidR="003E53CF" w:rsidRDefault="003E53CF" w:rsidP="003E53CF">
      <w:pPr>
        <w:jc w:val="center"/>
        <w:rPr>
          <w:b/>
          <w:bCs/>
        </w:rPr>
      </w:pPr>
      <w:r w:rsidRPr="003E53CF">
        <w:rPr>
          <w:b/>
          <w:bCs/>
          <w:noProof/>
        </w:rPr>
        <w:lastRenderedPageBreak/>
        <w:drawing>
          <wp:inline distT="0" distB="0" distL="0" distR="0" wp14:anchorId="7F2B7D67" wp14:editId="0493D5D2">
            <wp:extent cx="4953000" cy="2516505"/>
            <wp:effectExtent l="0" t="0" r="0" b="0"/>
            <wp:docPr id="433569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569745" name=""/>
                    <pic:cNvPicPr/>
                  </pic:nvPicPr>
                  <pic:blipFill rotWithShape="1">
                    <a:blip r:embed="rId17"/>
                    <a:srcRect r="16667"/>
                    <a:stretch/>
                  </pic:blipFill>
                  <pic:spPr bwMode="auto">
                    <a:xfrm>
                      <a:off x="0" y="0"/>
                      <a:ext cx="4953000" cy="2516505"/>
                    </a:xfrm>
                    <a:prstGeom prst="rect">
                      <a:avLst/>
                    </a:prstGeom>
                    <a:ln>
                      <a:noFill/>
                    </a:ln>
                    <a:extLst>
                      <a:ext uri="{53640926-AAD7-44D8-BBD7-CCE9431645EC}">
                        <a14:shadowObscured xmlns:a14="http://schemas.microsoft.com/office/drawing/2010/main"/>
                      </a:ext>
                    </a:extLst>
                  </pic:spPr>
                </pic:pic>
              </a:graphicData>
            </a:graphic>
          </wp:inline>
        </w:drawing>
      </w:r>
    </w:p>
    <w:p w14:paraId="32A58D73" w14:textId="5EA44971" w:rsidR="003E53CF" w:rsidRPr="00EC49C0" w:rsidRDefault="003E53CF" w:rsidP="003E53CF">
      <w:pPr>
        <w:jc w:val="center"/>
        <w:rPr>
          <w:b/>
          <w:bCs/>
        </w:rPr>
      </w:pPr>
      <w:r>
        <w:rPr>
          <w:b/>
          <w:bCs/>
        </w:rPr>
        <w:t>Figure: Balance Sheet for 2021</w:t>
      </w:r>
    </w:p>
    <w:sectPr w:rsidR="003E53CF" w:rsidRPr="00EC49C0" w:rsidSect="00320DD3">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E710A" w14:textId="77777777" w:rsidR="005D6380" w:rsidRDefault="005D6380" w:rsidP="00320DD3">
      <w:pPr>
        <w:spacing w:after="0" w:line="240" w:lineRule="auto"/>
      </w:pPr>
      <w:r>
        <w:separator/>
      </w:r>
    </w:p>
  </w:endnote>
  <w:endnote w:type="continuationSeparator" w:id="0">
    <w:p w14:paraId="1021CCB3" w14:textId="77777777" w:rsidR="005D6380" w:rsidRDefault="005D6380" w:rsidP="00320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249262"/>
      <w:docPartObj>
        <w:docPartGallery w:val="Page Numbers (Bottom of Page)"/>
        <w:docPartUnique/>
      </w:docPartObj>
    </w:sdtPr>
    <w:sdtEndPr>
      <w:rPr>
        <w:noProof/>
      </w:rPr>
    </w:sdtEndPr>
    <w:sdtContent>
      <w:p w14:paraId="1EA9CADC" w14:textId="1FBD5D6F" w:rsidR="00320DD3" w:rsidRDefault="00320D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85FBE8" w14:textId="77777777" w:rsidR="00320DD3" w:rsidRDefault="00320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8242E" w14:textId="77777777" w:rsidR="005D6380" w:rsidRDefault="005D6380" w:rsidP="00320DD3">
      <w:pPr>
        <w:spacing w:after="0" w:line="240" w:lineRule="auto"/>
      </w:pPr>
      <w:r>
        <w:separator/>
      </w:r>
    </w:p>
  </w:footnote>
  <w:footnote w:type="continuationSeparator" w:id="0">
    <w:p w14:paraId="2B4F33A4" w14:textId="77777777" w:rsidR="005D6380" w:rsidRDefault="005D6380" w:rsidP="00320D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A0BED"/>
    <w:multiLevelType w:val="multilevel"/>
    <w:tmpl w:val="5A587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D321A"/>
    <w:multiLevelType w:val="multilevel"/>
    <w:tmpl w:val="923C8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7B150C"/>
    <w:multiLevelType w:val="multilevel"/>
    <w:tmpl w:val="203E3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E457CC"/>
    <w:multiLevelType w:val="multilevel"/>
    <w:tmpl w:val="E1F2A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5B2B82"/>
    <w:multiLevelType w:val="multilevel"/>
    <w:tmpl w:val="9AA05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F50D2E"/>
    <w:multiLevelType w:val="multilevel"/>
    <w:tmpl w:val="A9F21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B20428"/>
    <w:multiLevelType w:val="multilevel"/>
    <w:tmpl w:val="2B00F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787D7A"/>
    <w:multiLevelType w:val="multilevel"/>
    <w:tmpl w:val="1D303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CC4054"/>
    <w:multiLevelType w:val="multilevel"/>
    <w:tmpl w:val="232A8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5823F8"/>
    <w:multiLevelType w:val="multilevel"/>
    <w:tmpl w:val="1F74F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1D2CF0"/>
    <w:multiLevelType w:val="multilevel"/>
    <w:tmpl w:val="5B368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ED5C13"/>
    <w:multiLevelType w:val="multilevel"/>
    <w:tmpl w:val="1172B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BB28B6"/>
    <w:multiLevelType w:val="multilevel"/>
    <w:tmpl w:val="F7EA5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9"/>
  </w:num>
  <w:num w:numId="3">
    <w:abstractNumId w:val="1"/>
  </w:num>
  <w:num w:numId="4">
    <w:abstractNumId w:val="6"/>
  </w:num>
  <w:num w:numId="5">
    <w:abstractNumId w:val="7"/>
  </w:num>
  <w:num w:numId="6">
    <w:abstractNumId w:val="4"/>
  </w:num>
  <w:num w:numId="7">
    <w:abstractNumId w:val="5"/>
  </w:num>
  <w:num w:numId="8">
    <w:abstractNumId w:val="12"/>
  </w:num>
  <w:num w:numId="9">
    <w:abstractNumId w:val="11"/>
  </w:num>
  <w:num w:numId="10">
    <w:abstractNumId w:val="3"/>
  </w:num>
  <w:num w:numId="11">
    <w:abstractNumId w:val="8"/>
  </w:num>
  <w:num w:numId="12">
    <w:abstractNumId w:val="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55F"/>
    <w:rsid w:val="00051622"/>
    <w:rsid w:val="000F5775"/>
    <w:rsid w:val="00255A7F"/>
    <w:rsid w:val="00320DD3"/>
    <w:rsid w:val="00321A1D"/>
    <w:rsid w:val="00343FCC"/>
    <w:rsid w:val="0036525C"/>
    <w:rsid w:val="003E1238"/>
    <w:rsid w:val="003E53CF"/>
    <w:rsid w:val="00440D4A"/>
    <w:rsid w:val="0053156B"/>
    <w:rsid w:val="005D6380"/>
    <w:rsid w:val="00612887"/>
    <w:rsid w:val="00622B5B"/>
    <w:rsid w:val="007C2F3A"/>
    <w:rsid w:val="008B2D8B"/>
    <w:rsid w:val="008D7708"/>
    <w:rsid w:val="00950754"/>
    <w:rsid w:val="009C7A64"/>
    <w:rsid w:val="00A04CA1"/>
    <w:rsid w:val="00A10203"/>
    <w:rsid w:val="00B73AB0"/>
    <w:rsid w:val="00BB0408"/>
    <w:rsid w:val="00BE00EF"/>
    <w:rsid w:val="00C11B4C"/>
    <w:rsid w:val="00C23E97"/>
    <w:rsid w:val="00C95888"/>
    <w:rsid w:val="00D554D3"/>
    <w:rsid w:val="00EC49C0"/>
    <w:rsid w:val="00EE4B9B"/>
    <w:rsid w:val="00F14600"/>
    <w:rsid w:val="00F96B7F"/>
    <w:rsid w:val="00FA649F"/>
    <w:rsid w:val="00FA743A"/>
    <w:rsid w:val="00FB655F"/>
    <w:rsid w:val="00FC6F3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E8330"/>
  <w15:chartTrackingRefBased/>
  <w15:docId w15:val="{22FFCC19-9877-4B0A-9A8F-84729F43F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55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0DD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102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0203"/>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A10203"/>
    <w:pPr>
      <w:keepNext/>
      <w:keepLines/>
      <w:spacing w:before="40" w:after="0"/>
      <w:jc w:val="center"/>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0754"/>
    <w:pPr>
      <w:ind w:left="720"/>
      <w:contextualSpacing/>
    </w:pPr>
  </w:style>
  <w:style w:type="character" w:customStyle="1" w:styleId="Heading1Char">
    <w:name w:val="Heading 1 Char"/>
    <w:basedOn w:val="DefaultParagraphFont"/>
    <w:link w:val="Heading1"/>
    <w:uiPriority w:val="9"/>
    <w:rsid w:val="00320DD3"/>
    <w:rPr>
      <w:rFonts w:ascii="Times New Roman" w:eastAsiaTheme="majorEastAsia" w:hAnsi="Times New Roman" w:cstheme="majorBidi"/>
      <w:b/>
      <w:sz w:val="28"/>
      <w:szCs w:val="32"/>
      <w:lang w:val="en-GB"/>
    </w:rPr>
  </w:style>
  <w:style w:type="paragraph" w:styleId="Header">
    <w:name w:val="header"/>
    <w:basedOn w:val="Normal"/>
    <w:link w:val="HeaderChar"/>
    <w:uiPriority w:val="99"/>
    <w:unhideWhenUsed/>
    <w:rsid w:val="00320D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0DD3"/>
    <w:rPr>
      <w:rFonts w:ascii="Times New Roman" w:hAnsi="Times New Roman"/>
      <w:sz w:val="24"/>
      <w:lang w:val="en-GB"/>
    </w:rPr>
  </w:style>
  <w:style w:type="paragraph" w:styleId="Footer">
    <w:name w:val="footer"/>
    <w:basedOn w:val="Normal"/>
    <w:link w:val="FooterChar"/>
    <w:uiPriority w:val="99"/>
    <w:unhideWhenUsed/>
    <w:rsid w:val="00320D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0DD3"/>
    <w:rPr>
      <w:rFonts w:ascii="Times New Roman" w:hAnsi="Times New Roman"/>
      <w:sz w:val="24"/>
      <w:lang w:val="en-GB"/>
    </w:rPr>
  </w:style>
  <w:style w:type="character" w:customStyle="1" w:styleId="Heading2Char">
    <w:name w:val="Heading 2 Char"/>
    <w:basedOn w:val="DefaultParagraphFont"/>
    <w:link w:val="Heading2"/>
    <w:uiPriority w:val="9"/>
    <w:rsid w:val="00A10203"/>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A10203"/>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A10203"/>
    <w:rPr>
      <w:rFonts w:ascii="Times New Roman" w:eastAsiaTheme="majorEastAsia" w:hAnsi="Times New Roman" w:cstheme="majorBidi"/>
      <w:b/>
      <w:iCs/>
      <w:sz w:val="24"/>
      <w:lang w:val="en-GB"/>
    </w:rPr>
  </w:style>
  <w:style w:type="character" w:styleId="Hyperlink">
    <w:name w:val="Hyperlink"/>
    <w:basedOn w:val="DefaultParagraphFont"/>
    <w:uiPriority w:val="99"/>
    <w:unhideWhenUsed/>
    <w:rsid w:val="00EC49C0"/>
    <w:rPr>
      <w:color w:val="0563C1" w:themeColor="hyperlink"/>
      <w:u w:val="single"/>
    </w:rPr>
  </w:style>
  <w:style w:type="paragraph" w:styleId="TOCHeading">
    <w:name w:val="TOC Heading"/>
    <w:basedOn w:val="Heading1"/>
    <w:next w:val="Normal"/>
    <w:uiPriority w:val="39"/>
    <w:unhideWhenUsed/>
    <w:qFormat/>
    <w:rsid w:val="00EC49C0"/>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C49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99511">
      <w:bodyDiv w:val="1"/>
      <w:marLeft w:val="0"/>
      <w:marRight w:val="0"/>
      <w:marTop w:val="0"/>
      <w:marBottom w:val="0"/>
      <w:divBdr>
        <w:top w:val="none" w:sz="0" w:space="0" w:color="auto"/>
        <w:left w:val="none" w:sz="0" w:space="0" w:color="auto"/>
        <w:bottom w:val="none" w:sz="0" w:space="0" w:color="auto"/>
        <w:right w:val="none" w:sz="0" w:space="0" w:color="auto"/>
      </w:divBdr>
    </w:div>
    <w:div w:id="210966415">
      <w:bodyDiv w:val="1"/>
      <w:marLeft w:val="0"/>
      <w:marRight w:val="0"/>
      <w:marTop w:val="0"/>
      <w:marBottom w:val="0"/>
      <w:divBdr>
        <w:top w:val="none" w:sz="0" w:space="0" w:color="auto"/>
        <w:left w:val="none" w:sz="0" w:space="0" w:color="auto"/>
        <w:bottom w:val="none" w:sz="0" w:space="0" w:color="auto"/>
        <w:right w:val="none" w:sz="0" w:space="0" w:color="auto"/>
      </w:divBdr>
    </w:div>
    <w:div w:id="406616580">
      <w:bodyDiv w:val="1"/>
      <w:marLeft w:val="0"/>
      <w:marRight w:val="0"/>
      <w:marTop w:val="0"/>
      <w:marBottom w:val="0"/>
      <w:divBdr>
        <w:top w:val="none" w:sz="0" w:space="0" w:color="auto"/>
        <w:left w:val="none" w:sz="0" w:space="0" w:color="auto"/>
        <w:bottom w:val="none" w:sz="0" w:space="0" w:color="auto"/>
        <w:right w:val="none" w:sz="0" w:space="0" w:color="auto"/>
      </w:divBdr>
    </w:div>
    <w:div w:id="439644501">
      <w:bodyDiv w:val="1"/>
      <w:marLeft w:val="0"/>
      <w:marRight w:val="0"/>
      <w:marTop w:val="0"/>
      <w:marBottom w:val="0"/>
      <w:divBdr>
        <w:top w:val="none" w:sz="0" w:space="0" w:color="auto"/>
        <w:left w:val="none" w:sz="0" w:space="0" w:color="auto"/>
        <w:bottom w:val="none" w:sz="0" w:space="0" w:color="auto"/>
        <w:right w:val="none" w:sz="0" w:space="0" w:color="auto"/>
      </w:divBdr>
    </w:div>
    <w:div w:id="699281831">
      <w:bodyDiv w:val="1"/>
      <w:marLeft w:val="0"/>
      <w:marRight w:val="0"/>
      <w:marTop w:val="0"/>
      <w:marBottom w:val="0"/>
      <w:divBdr>
        <w:top w:val="none" w:sz="0" w:space="0" w:color="auto"/>
        <w:left w:val="none" w:sz="0" w:space="0" w:color="auto"/>
        <w:bottom w:val="none" w:sz="0" w:space="0" w:color="auto"/>
        <w:right w:val="none" w:sz="0" w:space="0" w:color="auto"/>
      </w:divBdr>
    </w:div>
    <w:div w:id="768424699">
      <w:bodyDiv w:val="1"/>
      <w:marLeft w:val="0"/>
      <w:marRight w:val="0"/>
      <w:marTop w:val="0"/>
      <w:marBottom w:val="0"/>
      <w:divBdr>
        <w:top w:val="none" w:sz="0" w:space="0" w:color="auto"/>
        <w:left w:val="none" w:sz="0" w:space="0" w:color="auto"/>
        <w:bottom w:val="none" w:sz="0" w:space="0" w:color="auto"/>
        <w:right w:val="none" w:sz="0" w:space="0" w:color="auto"/>
      </w:divBdr>
    </w:div>
    <w:div w:id="906887433">
      <w:bodyDiv w:val="1"/>
      <w:marLeft w:val="0"/>
      <w:marRight w:val="0"/>
      <w:marTop w:val="0"/>
      <w:marBottom w:val="0"/>
      <w:divBdr>
        <w:top w:val="none" w:sz="0" w:space="0" w:color="auto"/>
        <w:left w:val="none" w:sz="0" w:space="0" w:color="auto"/>
        <w:bottom w:val="none" w:sz="0" w:space="0" w:color="auto"/>
        <w:right w:val="none" w:sz="0" w:space="0" w:color="auto"/>
      </w:divBdr>
    </w:div>
    <w:div w:id="1088889332">
      <w:bodyDiv w:val="1"/>
      <w:marLeft w:val="0"/>
      <w:marRight w:val="0"/>
      <w:marTop w:val="0"/>
      <w:marBottom w:val="0"/>
      <w:divBdr>
        <w:top w:val="none" w:sz="0" w:space="0" w:color="auto"/>
        <w:left w:val="none" w:sz="0" w:space="0" w:color="auto"/>
        <w:bottom w:val="none" w:sz="0" w:space="0" w:color="auto"/>
        <w:right w:val="none" w:sz="0" w:space="0" w:color="auto"/>
      </w:divBdr>
    </w:div>
    <w:div w:id="1170800763">
      <w:bodyDiv w:val="1"/>
      <w:marLeft w:val="0"/>
      <w:marRight w:val="0"/>
      <w:marTop w:val="0"/>
      <w:marBottom w:val="0"/>
      <w:divBdr>
        <w:top w:val="none" w:sz="0" w:space="0" w:color="auto"/>
        <w:left w:val="none" w:sz="0" w:space="0" w:color="auto"/>
        <w:bottom w:val="none" w:sz="0" w:space="0" w:color="auto"/>
        <w:right w:val="none" w:sz="0" w:space="0" w:color="auto"/>
      </w:divBdr>
    </w:div>
    <w:div w:id="1173255853">
      <w:bodyDiv w:val="1"/>
      <w:marLeft w:val="0"/>
      <w:marRight w:val="0"/>
      <w:marTop w:val="0"/>
      <w:marBottom w:val="0"/>
      <w:divBdr>
        <w:top w:val="none" w:sz="0" w:space="0" w:color="auto"/>
        <w:left w:val="none" w:sz="0" w:space="0" w:color="auto"/>
        <w:bottom w:val="none" w:sz="0" w:space="0" w:color="auto"/>
        <w:right w:val="none" w:sz="0" w:space="0" w:color="auto"/>
      </w:divBdr>
    </w:div>
    <w:div w:id="1314486299">
      <w:bodyDiv w:val="1"/>
      <w:marLeft w:val="0"/>
      <w:marRight w:val="0"/>
      <w:marTop w:val="0"/>
      <w:marBottom w:val="0"/>
      <w:divBdr>
        <w:top w:val="none" w:sz="0" w:space="0" w:color="auto"/>
        <w:left w:val="none" w:sz="0" w:space="0" w:color="auto"/>
        <w:bottom w:val="none" w:sz="0" w:space="0" w:color="auto"/>
        <w:right w:val="none" w:sz="0" w:space="0" w:color="auto"/>
      </w:divBdr>
    </w:div>
    <w:div w:id="1351563876">
      <w:bodyDiv w:val="1"/>
      <w:marLeft w:val="0"/>
      <w:marRight w:val="0"/>
      <w:marTop w:val="0"/>
      <w:marBottom w:val="0"/>
      <w:divBdr>
        <w:top w:val="none" w:sz="0" w:space="0" w:color="auto"/>
        <w:left w:val="none" w:sz="0" w:space="0" w:color="auto"/>
        <w:bottom w:val="none" w:sz="0" w:space="0" w:color="auto"/>
        <w:right w:val="none" w:sz="0" w:space="0" w:color="auto"/>
      </w:divBdr>
    </w:div>
    <w:div w:id="1504314998">
      <w:bodyDiv w:val="1"/>
      <w:marLeft w:val="0"/>
      <w:marRight w:val="0"/>
      <w:marTop w:val="0"/>
      <w:marBottom w:val="0"/>
      <w:divBdr>
        <w:top w:val="none" w:sz="0" w:space="0" w:color="auto"/>
        <w:left w:val="none" w:sz="0" w:space="0" w:color="auto"/>
        <w:bottom w:val="none" w:sz="0" w:space="0" w:color="auto"/>
        <w:right w:val="none" w:sz="0" w:space="0" w:color="auto"/>
      </w:divBdr>
    </w:div>
    <w:div w:id="1529491927">
      <w:bodyDiv w:val="1"/>
      <w:marLeft w:val="0"/>
      <w:marRight w:val="0"/>
      <w:marTop w:val="0"/>
      <w:marBottom w:val="0"/>
      <w:divBdr>
        <w:top w:val="none" w:sz="0" w:space="0" w:color="auto"/>
        <w:left w:val="none" w:sz="0" w:space="0" w:color="auto"/>
        <w:bottom w:val="none" w:sz="0" w:space="0" w:color="auto"/>
        <w:right w:val="none" w:sz="0" w:space="0" w:color="auto"/>
      </w:divBdr>
    </w:div>
    <w:div w:id="1969509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www.marriott.com/default.mi?nst=paid&amp;cid=PAI_GLB00050CK_GLE000BLSZ_GLF000ONTS&amp;ppc=ppc&amp;pId=intbppc&amp;gad_source=1&amp;gclid=Cj0KCQjw99e4BhDiARIsAISE7P_-p88gVFq3P4kNvx6hXvkH62BlhdkwseCjohXAXaEuqTUCNhmRsmcaAgA0EALw_wcB&amp;gclsrc=aw.d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arriott.gcs-web.com/annual"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F261A-1E7C-4C9B-A194-CD3CF0E6C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17</Pages>
  <Words>2928</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User</cp:lastModifiedBy>
  <cp:revision>30</cp:revision>
  <dcterms:created xsi:type="dcterms:W3CDTF">2024-10-21T17:59:00Z</dcterms:created>
  <dcterms:modified xsi:type="dcterms:W3CDTF">2024-11-04T08:31:00Z</dcterms:modified>
</cp:coreProperties>
</file>