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65A63AE" w:rsidP="111B8798" w:rsidRDefault="365A63AE" w14:paraId="4B794CC1" w14:textId="4A7EBFFE">
      <w:pPr>
        <w:pStyle w:val="Normal"/>
        <w:shd w:val="clear" w:color="auto" w:fill="FFFFFF" w:themeFill="background1"/>
        <w:spacing w:before="225" w:beforeAutospacing="off" w:after="225" w:afterAutospacing="off"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vertAlign w:val="superscript"/>
          <w:lang w:val="cy-GB"/>
        </w:rPr>
      </w:pPr>
      <w:r w:rsidRPr="111B8798" w:rsidR="365A6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vertAlign w:val="superscript"/>
          <w:lang w:val="cy-GB"/>
        </w:rPr>
        <w:t>Dylanwad</w:t>
      </w:r>
      <w:r w:rsidRPr="111B8798" w:rsidR="365A6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vertAlign w:val="superscript"/>
          <w:lang w:val="cy-GB"/>
        </w:rPr>
        <w:t xml:space="preserve"> </w:t>
      </w:r>
      <w:r w:rsidRPr="111B8798" w:rsidR="365A6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vertAlign w:val="superscript"/>
          <w:lang w:val="cy-GB"/>
        </w:rPr>
        <w:t>cyfryngau</w:t>
      </w:r>
      <w:r w:rsidRPr="111B8798" w:rsidR="365A6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vertAlign w:val="superscript"/>
          <w:lang w:val="cy-GB"/>
        </w:rPr>
        <w:t xml:space="preserve"> </w:t>
      </w:r>
      <w:r w:rsidRPr="111B8798" w:rsidR="365A6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vertAlign w:val="superscript"/>
          <w:lang w:val="cy-GB"/>
        </w:rPr>
        <w:t>cymdeithasol</w:t>
      </w:r>
      <w:r w:rsidRPr="111B8798" w:rsidR="365A6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vertAlign w:val="superscript"/>
          <w:lang w:val="cy-GB"/>
        </w:rPr>
        <w:t xml:space="preserve"> </w:t>
      </w:r>
      <w:r w:rsidRPr="111B8798" w:rsidR="365A6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vertAlign w:val="superscript"/>
          <w:lang w:val="cy-GB"/>
        </w:rPr>
        <w:t>ar</w:t>
      </w:r>
      <w:r w:rsidRPr="111B8798" w:rsidR="365A6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vertAlign w:val="superscript"/>
          <w:lang w:val="cy-GB"/>
        </w:rPr>
        <w:t xml:space="preserve"> </w:t>
      </w:r>
      <w:r w:rsidRPr="111B8798" w:rsidR="365A6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vertAlign w:val="superscript"/>
          <w:lang w:val="cy-GB"/>
        </w:rPr>
        <w:t>Weithgarwch</w:t>
      </w:r>
      <w:r w:rsidRPr="111B8798" w:rsidR="365A6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vertAlign w:val="superscript"/>
          <w:lang w:val="cy-GB"/>
        </w:rPr>
        <w:t xml:space="preserve"> </w:t>
      </w:r>
      <w:r w:rsidRPr="111B8798" w:rsidR="365A6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vertAlign w:val="superscript"/>
          <w:lang w:val="cy-GB"/>
        </w:rPr>
        <w:t>Corfforol</w:t>
      </w:r>
      <w:r w:rsidRPr="111B8798" w:rsidR="365A6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vertAlign w:val="superscript"/>
          <w:lang w:val="cy-GB"/>
        </w:rPr>
        <w:t xml:space="preserve"> </w:t>
      </w:r>
      <w:r w:rsidRPr="111B8798" w:rsidR="365A6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vertAlign w:val="superscript"/>
          <w:lang w:val="cy-GB"/>
        </w:rPr>
        <w:t>oedolion</w:t>
      </w:r>
      <w:r w:rsidRPr="111B8798" w:rsidR="365A6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vertAlign w:val="superscript"/>
          <w:lang w:val="cy-GB"/>
        </w:rPr>
        <w:t xml:space="preserve"> </w:t>
      </w:r>
      <w:r w:rsidRPr="111B8798" w:rsidR="365A6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vertAlign w:val="superscript"/>
          <w:lang w:val="cy-GB"/>
        </w:rPr>
        <w:t>ifanc</w:t>
      </w:r>
    </w:p>
    <w:p w:rsidR="111B8798" w:rsidP="111B8798" w:rsidRDefault="111B8798" w14:paraId="33A6F15D" w14:textId="21D57F70">
      <w:pPr>
        <w:pStyle w:val="Normal"/>
        <w:shd w:val="clear" w:color="auto" w:fill="FFFFFF" w:themeFill="background1"/>
        <w:spacing w:before="225" w:beforeAutospacing="off" w:after="225" w:afterAutospacing="off" w:line="360" w:lineRule="auto"/>
        <w:jc w:val="both"/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  <w:u w:val="single"/>
        </w:rPr>
      </w:pPr>
    </w:p>
    <w:p w:rsidR="11594411" w:rsidP="111B8798" w:rsidRDefault="11594411" w14:paraId="572A8398" w14:textId="2E202027">
      <w:pPr>
        <w:pStyle w:val="Normal"/>
        <w:suppressLineNumbers w:val="0"/>
        <w:shd w:val="clear" w:color="auto" w:fill="FFFFFF" w:themeFill="background1"/>
        <w:bidi w:val="0"/>
        <w:spacing w:before="225" w:beforeAutospacing="off" w:after="225" w:afterAutospacing="off" w:line="360" w:lineRule="auto"/>
        <w:ind w:left="0" w:right="0"/>
        <w:jc w:val="both"/>
      </w:pPr>
      <w:r w:rsidRPr="111B8798" w:rsidR="11594411"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  <w:u w:val="single"/>
        </w:rPr>
        <w:t>Rhagarweiniad</w:t>
      </w:r>
    </w:p>
    <w:p xmlns:wp14="http://schemas.microsoft.com/office/word/2010/wordml" w:rsidP="435A8B44" wp14:paraId="2ACB200E" wp14:noSpellErr="1" wp14:textId="2D4270DB">
      <w:pPr>
        <w:pStyle w:val="Normal"/>
        <w:shd w:val="clear" w:color="auto" w:fill="FFFFFF" w:themeFill="background1"/>
        <w:spacing w:before="225" w:beforeAutospacing="off" w:after="225" w:afterAutospacing="off" w:line="360" w:lineRule="auto"/>
        <w:jc w:val="both"/>
        <w:rPr>
          <w:rFonts w:ascii="Times New Roman" w:hAnsi="Times New Roman" w:eastAsia="Times New Roman" w:cs="Times New Roman"/>
          <w:color w:val="auto"/>
          <w:sz w:val="22"/>
          <w:szCs w:val="22"/>
        </w:rPr>
      </w:pP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Yn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ystod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y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blynyddoedd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diwethaf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,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mae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cyfryngau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cymdeithasol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wedi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dod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yn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rhan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annatod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o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fywyd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bob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dydd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,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yn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enwedig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ymhlith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oedolion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ifanc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.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Nid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yn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unig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y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defnyddir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llwyfannau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fel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Instagram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,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TikTok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, YouTube ac X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ar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gyfer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rhyngweithio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cymdeithasol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ond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hefyd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fel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ffynonellau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gwybodaeth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,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ysbrydoliaeth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a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hunan</w:t>
      </w:r>
      <w:r w:rsidRPr="111B8798" w:rsidR="726D534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gyflwyniad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. Mae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Saleem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a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Jan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(2024)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yn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awgrymu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bod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unigolion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18–25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oed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ymhlith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y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defnyddwyr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cyfryngau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cymdeithasol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mwyaf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gweithgar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,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gan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dreulio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sawl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awr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bob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dydd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yn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pori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,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postio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ac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ymgysylltu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â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chynnwys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digidol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.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Ar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yr un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pryd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,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mae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pryderon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ynghylch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ffyrdd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o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fyw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eisteddog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a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lefelau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gweithgarwch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corfforol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isel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ymhlith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yr un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demograffig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hwn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wedi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dwysáu'n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fyd-eang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. Gyda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thua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thraean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o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oedolion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heb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gyrraedd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y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lefelau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gweithgarwch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corfforol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a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argymhellir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yn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2022,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mae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hyn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yn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arwydd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o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duedd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ar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i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fyny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mewn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>anweithgarwch</w:t>
      </w:r>
      <w:r w:rsidRPr="111B8798" w:rsidR="750A61E7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(WHO, 2024).</w:t>
      </w:r>
    </w:p>
    <w:p xmlns:wp14="http://schemas.microsoft.com/office/word/2010/wordml" w:rsidP="435A8B44" wp14:paraId="3AECFDBB" wp14:textId="6E3CC656">
      <w:pPr>
        <w:pStyle w:val="Normal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color w:val="auto"/>
          <w:sz w:val="22"/>
          <w:szCs w:val="22"/>
        </w:rPr>
      </w:pP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Mae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gweithgarwch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corfforol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yn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cael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ei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gydnabod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yn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eang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fel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rhywbeth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hanfodol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ar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gyfer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cynnal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iechyd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corfforol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a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meddyliol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. Mae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Sefydliad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Iechyd y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Byd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(WHO)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yn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argymell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bod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oedolion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18–64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oed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yn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cymryd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rhan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mewn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o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leiaf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150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munud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o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weithgarwch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corfforol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aerobig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dwyster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cymedrol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yr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wythnos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(WHO, 2018). Er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gwaethaf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y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canllawiau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hyn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,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mae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llawer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o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oedolion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ifanc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yn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methu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â'u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cyflawni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. Yn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aml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,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nodir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y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defnydd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cynyddol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o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dechnolegau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digidol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a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chyfryngau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cymdeithasol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fel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ffactor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sy'n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cyfrannu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lle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mae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gormod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o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amser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sgrin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yn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gysylltiedig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ag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ymddygiad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eisteddog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a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llai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o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weithgarwch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corfforol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. Er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enghraifft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,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canfuwyd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bod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amser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a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dreulir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ar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safleoedd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rhwydweithio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cymdeithasol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yn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cydberthyn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yn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negyddol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â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gweithgarwch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corfforol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cymedrol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i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egnïol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(MVPA)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mewn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pobl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ifanc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ac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oedolion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ifanc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(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Kontostoli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et al., 2023).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Ar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y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llaw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arall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,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mae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cyfryngau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cymdeithasol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hefyd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wedi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cael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eu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defnyddio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fel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platfform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i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hyrwyddo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ffyrdd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o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fyw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egnïol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,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yn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enwedig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trwy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ddylanwadwyr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ffitrwydd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,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heriau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ymarfer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corff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a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chymunedau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sy'n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gysylltiedig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ag iechyd. Er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enghraifft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,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mae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astudiaethau'n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dangos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bod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defnydd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dylanwadwyr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ffitrwydd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ar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Instagram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yn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effeithio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ar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agweddau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a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bwriadau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defnyddwyr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o ran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cymryd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rhan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mewn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gweithgarwch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>corfforol</w:t>
      </w:r>
      <w:r w:rsidRPr="653EC4FB" w:rsidR="350DDE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(Wang et al., 2024).</w:t>
      </w:r>
    </w:p>
    <w:p w:rsidR="6DD4BDF3" w:rsidP="653EC4FB" w:rsidRDefault="6DD4BDF3" w14:paraId="3DAEFCEA" w14:textId="7C1127AA">
      <w:pPr>
        <w:pStyle w:val="Normal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color w:val="auto"/>
          <w:sz w:val="22"/>
          <w:szCs w:val="22"/>
        </w:rPr>
      </w:pPr>
      <w:r w:rsidRPr="653EC4FB" w:rsidR="6DD4BD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Mae deall dylanwad cyfryngau cymdeithasol ar weithgarwch corfforol yn hanfodol, o ystyried ei rôl ddeuol wrth hyrwyddo ffyrdd o fyw eisteddog a bywiog. Ar y naill law, gall amser hir o flaen sgrin a sgrolio goddefol feithrin </w:t>
      </w:r>
      <w:r w:rsidRPr="653EC4FB" w:rsidR="6DD4BDF3">
        <w:rPr>
          <w:rFonts w:ascii="Times New Roman" w:hAnsi="Times New Roman" w:eastAsia="Times New Roman" w:cs="Times New Roman"/>
          <w:color w:val="auto"/>
          <w:sz w:val="22"/>
          <w:szCs w:val="22"/>
        </w:rPr>
        <w:t>anweithgarwch</w:t>
      </w:r>
      <w:r w:rsidRPr="653EC4FB" w:rsidR="6DD4BDF3">
        <w:rPr>
          <w:rFonts w:ascii="Times New Roman" w:hAnsi="Times New Roman" w:eastAsia="Times New Roman" w:cs="Times New Roman"/>
          <w:color w:val="auto"/>
          <w:sz w:val="22"/>
          <w:szCs w:val="22"/>
        </w:rPr>
        <w:t>; ar y llaw arall, mae llwyfannau cymdeithasol yn darparu cynnwys ysgogol, cymunedau ffitrwydd ar-lein</w:t>
      </w:r>
      <w:r w:rsidRPr="653EC4FB" w:rsidR="6DD4BD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a</w:t>
      </w:r>
      <w:r w:rsidRPr="653EC4FB" w:rsidR="6DD4BD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chefnogaeth gan gymheiriaid sy'n annog symudiad ac ymddygiadau iachach. Mae llenyddiaeth gyfredol yn adlewyrchu'r cymhlethdod hwn. Er enghraifft, canfu adolygiad systematig gan </w:t>
      </w:r>
      <w:r w:rsidRPr="653EC4FB" w:rsidR="6DD4BDF3">
        <w:rPr>
          <w:rFonts w:ascii="Times New Roman" w:hAnsi="Times New Roman" w:eastAsia="Times New Roman" w:cs="Times New Roman"/>
          <w:color w:val="auto"/>
          <w:sz w:val="22"/>
          <w:szCs w:val="22"/>
        </w:rPr>
        <w:t>Goodyear</w:t>
      </w:r>
      <w:r w:rsidRPr="653EC4FB" w:rsidR="6DD4BD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6DD4BDF3">
        <w:rPr>
          <w:rFonts w:ascii="Times New Roman" w:hAnsi="Times New Roman" w:eastAsia="Times New Roman" w:cs="Times New Roman"/>
          <w:color w:val="auto"/>
          <w:sz w:val="22"/>
          <w:szCs w:val="22"/>
        </w:rPr>
        <w:t>et</w:t>
      </w:r>
      <w:r w:rsidRPr="653EC4FB" w:rsidR="6DD4BD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 </w:t>
      </w:r>
      <w:r w:rsidRPr="653EC4FB" w:rsidR="6DD4BDF3">
        <w:rPr>
          <w:rFonts w:ascii="Times New Roman" w:hAnsi="Times New Roman" w:eastAsia="Times New Roman" w:cs="Times New Roman"/>
          <w:color w:val="auto"/>
          <w:sz w:val="22"/>
          <w:szCs w:val="22"/>
        </w:rPr>
        <w:t>al</w:t>
      </w:r>
      <w:r w:rsidRPr="653EC4FB" w:rsidR="6DD4BDF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. (2021) y gall ymyriadau sy'n seiliedig ar gyfryngau cymdeithasol effeithio'n gadarnhaol ar weithgarwch corfforol ac ymddygiadau iechyd cyffredinol ymhlith oedolion ifanc. Fodd bynnag, nid yw pob cynnwys yn fuddiol. </w:t>
      </w:r>
      <w:r w:rsidRPr="653EC4FB" w:rsidR="21B5E763">
        <w:rPr>
          <w:rFonts w:ascii="Times New Roman" w:hAnsi="Times New Roman" w:eastAsia="Times New Roman" w:cs="Times New Roman"/>
          <w:color w:val="auto"/>
          <w:sz w:val="22"/>
          <w:szCs w:val="22"/>
        </w:rPr>
        <w:t xml:space="preserve">Gall rhywfaint o amlygiad arwain at ddefnydd goddefol neu hunan-gymariaethau negyddol, yn enwedig pan fydd defnyddwyr yn dod ar draws delfrydau corff afrealistig. Datgelodd astudiaeth Meta fewnol ddiweddar fod pobl ifanc sy'n anfodlon â'u cyrff yn fwy tebygol o ddod ar draws cynnwys ar </w:t>
      </w:r>
      <w:r w:rsidRPr="653EC4FB" w:rsidR="21B5E763">
        <w:rPr>
          <w:rFonts w:ascii="Times New Roman" w:hAnsi="Times New Roman" w:eastAsia="Times New Roman" w:cs="Times New Roman"/>
          <w:color w:val="auto"/>
          <w:sz w:val="22"/>
          <w:szCs w:val="22"/>
        </w:rPr>
        <w:t>Instagram</w:t>
      </w:r>
      <w:r w:rsidRPr="653EC4FB" w:rsidR="21B5E763">
        <w:rPr>
          <w:rFonts w:ascii="Times New Roman" w:hAnsi="Times New Roman" w:eastAsia="Times New Roman" w:cs="Times New Roman"/>
          <w:color w:val="auto"/>
          <w:sz w:val="22"/>
          <w:szCs w:val="22"/>
        </w:rPr>
        <w:t>, gan godi pryderon ynghylch potensial y platfform i danseilio iechyd meddwl a chymhelliant (</w:t>
      </w:r>
      <w:r w:rsidRPr="653EC4FB" w:rsidR="21B5E763">
        <w:rPr>
          <w:rFonts w:ascii="Times New Roman" w:hAnsi="Times New Roman" w:eastAsia="Times New Roman" w:cs="Times New Roman"/>
          <w:color w:val="auto"/>
          <w:sz w:val="22"/>
          <w:szCs w:val="22"/>
        </w:rPr>
        <w:t>Horwitz</w:t>
      </w:r>
      <w:r w:rsidRPr="653EC4FB" w:rsidR="21B5E763">
        <w:rPr>
          <w:rFonts w:ascii="Times New Roman" w:hAnsi="Times New Roman" w:eastAsia="Times New Roman" w:cs="Times New Roman"/>
          <w:color w:val="auto"/>
          <w:sz w:val="22"/>
          <w:szCs w:val="22"/>
        </w:rPr>
        <w:t>, 2025). Ychwanegodd aflonyddwch byd-eang pandemig COVID-19 haen arall, wrth i gyfnodau clo wthio llawer i ddibynnu ar gyfryngau cymdeithasol a llwyfannau digidol ar gyfer ymarferion cartref a heriau ffitrwydd sy'n ei gwneud hi'n bwysig archwilio sut mae hyn wedi siapio ymgysylltiad oedolion ifanc â chyfryngau cymdeithasol a gweithgaredd corfforol.</w:t>
      </w:r>
    </w:p>
    <w:p xmlns:wp14="http://schemas.microsoft.com/office/word/2010/wordml" w:rsidP="111B8798" wp14:paraId="4709D1EE" wp14:textId="67714151">
      <w:pPr>
        <w:pStyle w:val="Normal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color w:val="auto"/>
          <w:sz w:val="22"/>
          <w:szCs w:val="22"/>
        </w:rPr>
      </w:pPr>
    </w:p>
    <w:p xmlns:wp14="http://schemas.microsoft.com/office/word/2010/wordml" w:rsidP="111B8798" wp14:paraId="6016A3E1" wp14:textId="19730256">
      <w:pPr>
        <w:pStyle w:val="Normal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  <w:u w:val="single"/>
        </w:rPr>
      </w:pPr>
      <w:r w:rsidRPr="111B8798" w:rsidR="631818A8">
        <w:rPr>
          <w:rFonts w:ascii="Times New Roman" w:hAnsi="Times New Roman" w:eastAsia="Times New Roman" w:cs="Times New Roman"/>
          <w:b w:val="1"/>
          <w:bCs w:val="1"/>
          <w:color w:val="auto"/>
          <w:sz w:val="22"/>
          <w:szCs w:val="22"/>
          <w:u w:val="single"/>
        </w:rPr>
        <w:t>Nodau</w:t>
      </w:r>
    </w:p>
    <w:p xmlns:wp14="http://schemas.microsoft.com/office/word/2010/wordml" w:rsidP="653EC4FB" wp14:paraId="44EED43D" wp14:noSpellErr="1" wp14:textId="2C1B5141">
      <w:pPr>
        <w:pStyle w:val="Normal"/>
        <w:shd w:val="clear" w:color="auto" w:fill="FFFFFF" w:themeFill="background1"/>
        <w:spacing w:before="225" w:beforeAutospacing="off" w:after="225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53EC4FB" w:rsidR="5939A4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Mae'r astudiaeth hon yn archwilio sut mae cyfryngau cymdeithasol yn dylanwadu ar lefelau gweithgarwch corfforol oedolion ifanc 18 i 25 oed. Ei nod yw archwilio a yw cyfryngau cymdeithasol yn gweithredu fel cymhelliant ar gyfer gweithgarwch corfforol neu'r gwrthwyneb</w:t>
      </w:r>
      <w:r w:rsidRPr="653EC4FB" w:rsidR="5939A4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 a</w:t>
      </w:r>
      <w:r w:rsidRPr="653EC4FB" w:rsidR="5939A4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 xml:space="preserve">c a ydy cyfryngau cymdeithasol yn cyfrannu at </w:t>
      </w:r>
      <w:r w:rsidRPr="653EC4FB" w:rsidR="5939A4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anweithgarwch</w:t>
      </w:r>
      <w:r w:rsidRPr="653EC4FB" w:rsidR="5939A4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cy-GB"/>
        </w:rPr>
        <w:t>.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Bydd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yr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ymchwil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yn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ystyried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sut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mae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amser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dreulir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ar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gyfryngau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cymdeithasol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yn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cydberthyn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â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gweithgarwch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corfforol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sut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y gall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cynnwys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penodol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fel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dylanwadwyr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ffitrwydd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postiadau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ysgogol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thiwtorialau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ymarfer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corff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annog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neu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atal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symudiad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Bydd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hefyd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yn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asesu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yw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ymgysylltu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â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chynnwys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sy'n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gysylltiedig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â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ffitrwydd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yn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arwain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at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newid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ymddygiad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gwirioneddol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neu'n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parhau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fod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yn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oddefol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raddau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helaeth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Bydd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yr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astudiaeth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yn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ystyried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effeithiau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pandemig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COVID-19 a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symudodd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lawer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o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ddefnyddwyr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tuag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at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lwyfannau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digidol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ar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gyfer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ffitrwydd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Mae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oedolion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ifanc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yn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ffocws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allweddol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oherwydd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defnydd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uchel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o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gyfryngau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cymdeithasol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natur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ffurfiannol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y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cyfnod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bywyd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hwn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ar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gyfer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sefydlu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ymddygiadau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iechyd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hirdymor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Drwy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archwilio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cysyniadau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fel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gweithgarwch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corfforol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ymgysylltu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â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chynnwys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chanlyniadau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ymddygiadol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bydd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yr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ymchwil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hon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yn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cynnig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cipolwg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ar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sut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y gall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llwyfannau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digidol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gefnogi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neu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rwystro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gweithgarwch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corfforol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Bydd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canfyddiadau'n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llywio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mentrau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iechyd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cyhoeddus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ymyriadau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digidol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ac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ymdrechion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polisi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sydd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â'r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nod o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hyrwyddo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ffyrdd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o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fyw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iachach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yn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yr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oes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fodern</w:t>
      </w:r>
      <w:r w:rsidRPr="653EC4FB" w:rsidR="3EC80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.</w:t>
      </w:r>
    </w:p>
    <w:p xmlns:wp14="http://schemas.microsoft.com/office/word/2010/wordml" w:rsidP="111B8798" wp14:paraId="5041B38A" wp14:textId="649DAD94" wp14:noSpellErr="1">
      <w:pPr>
        <w:shd w:val="clear" w:color="auto" w:fill="FFFFFF" w:themeFill="background1"/>
        <w:spacing w:before="225" w:beforeAutospacing="off" w:after="225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</w:pPr>
    </w:p>
    <w:p xmlns:wp14="http://schemas.microsoft.com/office/word/2010/wordml" w:rsidP="111B8798" wp14:paraId="57942E62" wp14:textId="06627B33">
      <w:pPr>
        <w:pStyle w:val="Normal"/>
        <w:suppressLineNumbers w:val="0"/>
        <w:shd w:val="clear" w:color="auto" w:fill="FFFFFF" w:themeFill="background1"/>
        <w:bidi w:val="0"/>
        <w:spacing w:before="225" w:beforeAutospacing="off" w:after="225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53EC4FB" w:rsidR="6DE7A23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42424"/>
          <w:sz w:val="22"/>
          <w:szCs w:val="22"/>
          <w:u w:val="single"/>
        </w:rPr>
        <w:t>Dull</w:t>
      </w:r>
    </w:p>
    <w:p w:rsidR="282F5AB8" w:rsidP="653EC4FB" w:rsidRDefault="282F5AB8" w14:paraId="422E0E8A" w14:textId="144E8CA7">
      <w:pPr>
        <w:pStyle w:val="Normal"/>
        <w:suppressLineNumbers w:val="0"/>
        <w:shd w:val="clear" w:color="auto" w:fill="FFFFFF" w:themeFill="background1"/>
        <w:bidi w:val="0"/>
        <w:spacing w:before="225" w:beforeAutospacing="off" w:after="225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53EC4FB" w:rsidR="282F5A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Bydd yr astudiaeth hon yn defnyddio dyluniad dulliau cymysg i archwilio sut mae defnydd o gyfryngau cymdeithasol yn dylanwadu ar lefelau gweithgarwch corfforol ymhlith oedolion ifanc 18–25 oed. Bydd sampl bwrpasol o 20 o gyfranogwyr yn cael ei recriwtio i ganiatáu archwiliad manwl, ar raddfa fach, gan gyfuno data meintiol ac ansoddol o fewn yr adnoddau sydd ar gael. Er mwyn lleihau rhagfarn samplu, bydd cyfranogwyr yn cael eu recriwtio trwy sianeli lluosog i sicrhau amrywiaeth o ran rhyw, oedran a lefelau gweithgarwch. Bydd yr astudiaeth yn cynnwys unigolion eisteddog ac unigolion sy'n egnïol yn gorfforol i gasglu ystod eang o brofiadau. Bydd y cam cyntaf yn cynnwys arolwg ar-lein a weinyddir gan y person ei hun yn casglu data a adroddwyd gan y person ei hun ar weithgarwch corfforol wythnosol, amser sgrin dyddiol cyfartalog ar gyfryngau cymdeithasol, a'r mathau o gynnwys yr ymgysylltir ag ef. Bydd gwybodaeth ddemograffig sylfaenol hefyd yn cael ei chasglu. Bydd yr arolwg yn defnyddio dau offeryn dilys: yr Holiadur Gweithgarwch Corfforol Rhyngwladol – Ffurf Fer (IPAQ) i fesur gweithgaredd egnïol, cymedrol, cerdded ac eisteddog, a'r Raddfa Anhwylder Cyfryngau Cymdeithasol – 9 eitem (SMD-9) i asesu ymddygiadau problemus fel pryder, tynnu'n ôl, a cholli diddordeb mewn gweithgareddau eraill oherwydd defnyddio cyfryngau cymdeithasol. Mae'r ddau offeryn wedi'u dilysu'n dda mewn poblogaethau oedolion ifanc. Bydd cwestiynau ychwanegol yn nodi mathau o gynnwys cyfryngau cymdeithasol. Bydd cynllun peilot bach gyda 2-3 o gyfranogwyr, gan gynnwys unigolion gweithredol ac anweithredol, yn profi eglurder, rhwyddineb cwblhau, ac amrywiad mewn ymatebion cyn ei ddosbarthu'n ehangach.</w:t>
      </w:r>
    </w:p>
    <w:p xmlns:wp14="http://schemas.microsoft.com/office/word/2010/wordml" w:rsidP="435A8B44" wp14:paraId="7E024B96" wp14:textId="455A6009">
      <w:pPr>
        <w:shd w:val="clear" w:color="auto" w:fill="FFFFFF" w:themeFill="background1"/>
        <w:spacing w:before="225" w:beforeAutospacing="off" w:after="225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Yn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dilyn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yr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arolwg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,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gwahoddir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cyfranogwyr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i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gymryd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rhan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mewn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cyfnod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cyfweliad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dilynol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dewisol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.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Bydd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rhwng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5 a 10 o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gyfranogwyr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sy'n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nodi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parodrwydd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yr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arolwg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cael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eu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dewis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bwrpasol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i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sicrhau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amrywiad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y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defnydd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o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gyfryngau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cymdeithasol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lefelau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gweithgarwch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corfforol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adroddir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.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Bydd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y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cyfweliadau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lled-strwythuredig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hyn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archwilio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canfyddiadau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phrofiadau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cyfranogwyr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fanwl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: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sut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maen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nhw'n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teimlo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bod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gwahanol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fathau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o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gynnwys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cyfryngau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cymdeithasol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llunio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eu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cymhelliant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neu'n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rhwystro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symudiad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sut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y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gallai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pandemig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COVID-19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fod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wedi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newid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eu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hymddygiadau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sut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maen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nhw'n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cydbwyso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amser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sgrin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â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ffyrdd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o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fyw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egnïol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.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Bydd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y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cyfweliadau'n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caniatáu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hyblygrwydd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i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gyfranogwyr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drafod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themâu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annisgwyl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.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Bydd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pob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cyfweliad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cael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ei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recordio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ar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sain,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ei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drawsgrifio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a'i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ddienweiddio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er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mwyn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cyfrinachedd</w:t>
      </w:r>
      <w:r w:rsidRPr="435A8B44" w:rsidR="5A4D1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.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Mae'r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dull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cymysg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hwn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galluogi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casglu'r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berthnasoedd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mesuradwy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rhwng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defnydd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sgrin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/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cyfryngau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cymdeithasol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gweithgarwch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corfforol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ynghyd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â'r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profiadau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y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tu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ôl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i'r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niferoedd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hynny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.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Drwy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gyfuno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data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arolwg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chyfweliadau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, nod yr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astudiaeth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yw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creu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dealltwriaeth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gyfannol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o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sut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mae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cyfryngau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digidol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siapio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ymddygiad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gweithgarwch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corfforol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ymhlith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oedolion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ifanc</w:t>
      </w:r>
      <w:r w:rsidRPr="435A8B44" w:rsidR="7AA62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.</w:t>
      </w:r>
    </w:p>
    <w:p xmlns:wp14="http://schemas.microsoft.com/office/word/2010/wordml" w:rsidP="435A8B44" wp14:paraId="6060E743" wp14:textId="78298046">
      <w:pPr>
        <w:shd w:val="clear" w:color="auto" w:fill="FFFFFF" w:themeFill="background1"/>
        <w:spacing w:before="225" w:beforeAutospacing="off" w:after="225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</w:pPr>
    </w:p>
    <w:p w:rsidR="4E6816FA" w:rsidP="111B8798" w:rsidRDefault="4E6816FA" w14:paraId="199F6C43" w14:textId="1A268151">
      <w:pPr>
        <w:pStyle w:val="Normal"/>
        <w:shd w:val="clear" w:color="auto" w:fill="FFFFFF" w:themeFill="background1"/>
        <w:spacing w:before="225" w:beforeAutospacing="off" w:after="225" w:afterAutospacing="off"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42424"/>
          <w:sz w:val="22"/>
          <w:szCs w:val="22"/>
          <w:u w:val="single"/>
        </w:rPr>
      </w:pPr>
      <w:r w:rsidRPr="111B8798" w:rsidR="4E6816F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42424"/>
          <w:sz w:val="22"/>
          <w:szCs w:val="22"/>
          <w:u w:val="single"/>
        </w:rPr>
        <w:t>Dadansoddi Data</w:t>
      </w:r>
    </w:p>
    <w:p xmlns:wp14="http://schemas.microsoft.com/office/word/2010/wordml" w:rsidP="435A8B44" wp14:paraId="78ECA41B" wp14:textId="30342CE2">
      <w:pPr>
        <w:shd w:val="clear" w:color="auto" w:fill="FFFFFF" w:themeFill="background1"/>
        <w:spacing w:before="225" w:beforeAutospacing="off" w:after="225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Bydd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data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arolwg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meintiol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cael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ei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ddadansoddi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gan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ddefnyddio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SPSS.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Bydd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ystadegau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disgrifiadol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crynhoi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munudau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o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weithgarwch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corfforol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,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oriau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amser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sgrin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chategorïau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ymgysylltu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.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Bydd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dadansoddiadau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cydberthynas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archwilio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perthnasoedd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rhwng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newidynnau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allweddol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fel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amser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sgrin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cyfryngau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cymdeithasol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dyddiol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,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ymgysylltu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â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mathau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penodol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o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gynnwys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lefelau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gweithgarwch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corfforol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. Er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enghraifft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,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bydd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yr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astudiaeth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profi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yw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amser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sgrin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dyddiol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uwch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35694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cydberthyn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â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munudau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is o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weithgarwch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corfforol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cymedrol-egnïol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ac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yw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ymgysylltu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uchel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â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chynnwys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ffitrwydd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cydberthyn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â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gweithgarwch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uwch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.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Os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yw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maint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y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sampl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caniatáu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,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gellir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ystyried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cymariaethau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is-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grŵp</w:t>
      </w:r>
      <w:r w:rsidRPr="435A8B44" w:rsidR="1D0708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.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Bydd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trawsgrifiadau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cyfweliadau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ansoddol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cael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eu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dadansoddi'n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thematig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.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Bydd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yr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ymchwilydd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ymgyfarwyddo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â'r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data,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cynhyrchu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codau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cychwynnol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,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chwilio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am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themâu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sy'n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ymwneud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â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chymhelliant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,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tynnu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sylw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,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delwedd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y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corff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/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cymhariaeth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gymdeithasol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,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effeithiau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pandemig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rhwystrau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/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galluogwyr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.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Bydd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themâu'n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cael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eu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hadolygu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,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eu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diffinio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a'u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darlunio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gyda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dyfyniadau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cyfranogwyr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i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fynegi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sut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mae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cynnwys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cyfryngau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cymdeithasol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dylanwadu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ar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ymddygiad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gweithgaredd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corfforol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.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Bydd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integreiddio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canfyddiadau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meintiol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ac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ansoddol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galluogi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triongli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,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gan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amlygu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cydgyfeiriant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gwahaniaethau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i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roi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cipolwg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cadarn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ar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y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rhyngweithio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rhwng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cyfryngau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cymdeithasol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gweithgaredd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corfforol</w:t>
      </w:r>
      <w:r w:rsidRPr="435A8B44" w:rsidR="5AD5C3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.</w:t>
      </w:r>
    </w:p>
    <w:p xmlns:wp14="http://schemas.microsoft.com/office/word/2010/wordml" w:rsidP="111B8798" wp14:paraId="68632569" wp14:textId="11F07331" wp14:noSpellErr="1">
      <w:pPr>
        <w:shd w:val="clear" w:color="auto" w:fill="FFFFFF" w:themeFill="background1"/>
        <w:spacing w:before="225" w:beforeAutospacing="off" w:after="225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</w:pPr>
    </w:p>
    <w:p w:rsidR="335A5596" w:rsidP="111B8798" w:rsidRDefault="335A5596" w14:paraId="6C4C240B" w14:textId="418A84D2">
      <w:pPr>
        <w:shd w:val="clear" w:color="auto" w:fill="FFFFFF" w:themeFill="background1"/>
        <w:spacing w:before="225" w:beforeAutospacing="off" w:after="225" w:afterAutospacing="off"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42424"/>
          <w:sz w:val="22"/>
          <w:szCs w:val="22"/>
          <w:u w:val="single"/>
        </w:rPr>
      </w:pPr>
      <w:r w:rsidRPr="111B8798" w:rsidR="335A559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42424"/>
          <w:sz w:val="22"/>
          <w:szCs w:val="22"/>
          <w:u w:val="single"/>
        </w:rPr>
        <w:t>Amserlen yr Ymchwil</w:t>
      </w:r>
    </w:p>
    <w:p xmlns:wp14="http://schemas.microsoft.com/office/word/2010/wordml" w:rsidP="435A8B44" wp14:paraId="5BD51158" wp14:textId="484CA3A1">
      <w:pPr>
        <w:shd w:val="clear" w:color="auto" w:fill="FFFFFF" w:themeFill="background1"/>
        <w:spacing w:before="225" w:beforeAutospacing="off" w:after="225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Datblygwyd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amserlen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glir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realistig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arwain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y broses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ymchwil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sicrhau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bod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pob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cam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wedi'i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gwblhau'n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effeithlon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o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fewn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yr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amserlen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oedd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gael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.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Mae'r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prosiect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cyffredinol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wedi'i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gynllunio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dros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gyfnod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o 10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wythnos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.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Neilltuwyd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Wythnos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1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gwblhau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dyluniad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yr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ymchwil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,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cynnal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darllen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cefndirol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drafftio'r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arolwg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seiliedig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offer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dilys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(IPAQ-SF ac SMD-9). Yn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Wythnos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2,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cynhaliwyd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peilot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o'r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arolwg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gyda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grŵp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bach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brofi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eglurder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swyddogaeth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,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gyda'r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adborth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cael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ei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ddefnyddio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fireinio'r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fersiwn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derfynol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.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Bydd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casglu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data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digwydd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ystod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Wythnosau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3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5,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gan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roi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amser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gyfranogwyr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gwblhau'r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arolwg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mynegi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diddordeb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mewn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cyfweliadau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dilynol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.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Cynhelir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cyfweliadau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Wythnosau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6 a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7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gyda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chyfranogwyr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dethol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,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gan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ganiatáu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hyblygrwydd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wrth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amserlennu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a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thrawsgrifio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.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Bydd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Wythnos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8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yn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canolbwyntio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ar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ddadansoddi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data'r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arolwg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,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tra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bydd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Wythnos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9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yn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cael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ei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neilltuo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ddadansoddi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trawsgrifiadau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cyfweliadau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yn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thematig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.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Bydd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Wythnos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10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yn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cynnwys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ysgrifennu'r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canfyddiadau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ac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adolygu'r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adroddiad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llawn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cy-GB"/>
        </w:rPr>
        <w:t>.</w:t>
      </w:r>
    </w:p>
    <w:p xmlns:wp14="http://schemas.microsoft.com/office/word/2010/wordml" w:rsidP="435A8B44" wp14:paraId="2A8CE2BE" wp14:textId="59F847DA">
      <w:pPr>
        <w:pStyle w:val="Normal"/>
        <w:shd w:val="clear" w:color="auto" w:fill="FFFFFF" w:themeFill="background1"/>
        <w:spacing w:before="225" w:beforeAutospacing="off" w:after="225" w:afterAutospacing="off" w:line="360" w:lineRule="auto"/>
        <w:jc w:val="both"/>
      </w:pP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Cafodd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yr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amserlen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hon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ei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llunio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gan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ystyriaethau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moesegol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ac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ymarferol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,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gan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gynnwys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argaeledd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cyfranogwyr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,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mser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dadansoddi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chydbwysedd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llwyth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gwaith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. Mae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hefyd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sicrhau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bod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elfennau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meintiol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ac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ansoddol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cael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sylw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cyfartal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,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gan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gefnogi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dull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cymysg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cynhwysfawr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. Mae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byffer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hyblyg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wedi'i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gynnwys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ystyried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oedi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neu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heriau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 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annisgwyl</w:t>
      </w:r>
      <w:r w:rsidRPr="435A8B44" w:rsidR="456DEF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.</w:t>
      </w:r>
    </w:p>
    <w:p xmlns:wp14="http://schemas.microsoft.com/office/word/2010/wordml" w:rsidP="435A8B44" wp14:paraId="10234178" wp14:textId="6270BD0F">
      <w:pPr>
        <w:shd w:val="clear" w:color="auto" w:fill="FFFFFF" w:themeFill="background1"/>
        <w:spacing w:before="225" w:beforeAutospacing="off" w:after="225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</w:pPr>
    </w:p>
    <w:p xmlns:wp14="http://schemas.microsoft.com/office/word/2010/wordml" w:rsidP="653EC4FB" wp14:paraId="1A2D845F" wp14:noSpellErr="1" wp14:textId="2EAF7A6C">
      <w:pPr>
        <w:shd w:val="clear" w:color="auto" w:fill="FFFFFF" w:themeFill="background1"/>
        <w:spacing w:before="225" w:beforeAutospacing="off" w:after="225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</w:pPr>
      <w:r w:rsidRPr="653EC4FB" w:rsidR="73D507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 xml:space="preserve">Word </w:t>
      </w:r>
      <w:r w:rsidRPr="653EC4FB" w:rsidR="73D507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Count</w:t>
      </w:r>
      <w:r w:rsidRPr="653EC4FB" w:rsidR="73D507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: 1,</w:t>
      </w:r>
      <w:r w:rsidRPr="653EC4FB" w:rsidR="7F800D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  <w:t>578</w:t>
      </w:r>
    </w:p>
    <w:p xmlns:wp14="http://schemas.microsoft.com/office/word/2010/wordml" w:rsidP="435A8B44" wp14:paraId="47FBD3C4" wp14:textId="503ABB83">
      <w:pPr>
        <w:shd w:val="clear" w:color="auto" w:fill="FFFFFF" w:themeFill="background1"/>
        <w:spacing w:before="225" w:beforeAutospacing="off" w:after="225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42424"/>
          <w:sz w:val="22"/>
          <w:szCs w:val="22"/>
        </w:rPr>
      </w:pPr>
    </w:p>
    <w:p xmlns:wp14="http://schemas.microsoft.com/office/word/2010/wordml" w:rsidP="435A8B44" wp14:paraId="06DF269F" wp14:textId="040FA494">
      <w:pPr>
        <w:shd w:val="clear" w:color="auto" w:fill="FFFFFF" w:themeFill="background1"/>
        <w:spacing w:before="225" w:beforeAutospacing="off" w:after="225" w:afterAutospacing="off"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42424"/>
          <w:sz w:val="22"/>
          <w:szCs w:val="22"/>
          <w:u w:val="single"/>
        </w:rPr>
      </w:pPr>
      <w:r w:rsidRPr="435A8B44" w:rsidR="2BF24AD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42424"/>
          <w:sz w:val="22"/>
          <w:szCs w:val="22"/>
          <w:u w:val="single"/>
        </w:rPr>
        <w:t>Rhestr</w:t>
      </w:r>
      <w:r w:rsidRPr="435A8B44" w:rsidR="2BF24AD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42424"/>
          <w:sz w:val="22"/>
          <w:szCs w:val="22"/>
          <w:u w:val="single"/>
        </w:rPr>
        <w:t xml:space="preserve"> </w:t>
      </w:r>
      <w:r w:rsidRPr="435A8B44" w:rsidR="2BF24AD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42424"/>
          <w:sz w:val="22"/>
          <w:szCs w:val="22"/>
          <w:u w:val="single"/>
        </w:rPr>
        <w:t>Cyfeirnodi</w:t>
      </w:r>
    </w:p>
    <w:p xmlns:wp14="http://schemas.microsoft.com/office/word/2010/wordml" w:rsidP="435A8B44" wp14:paraId="753EE4E2" wp14:textId="2183B4AA">
      <w:pPr>
        <w:shd w:val="clear" w:color="auto" w:fill="FFFFFF" w:themeFill="background1"/>
        <w:spacing w:before="225" w:beforeAutospacing="off" w:after="225" w:afterAutospacing="off"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242424"/>
          <w:sz w:val="22"/>
          <w:szCs w:val="22"/>
          <w:u w:val="single"/>
        </w:rPr>
      </w:pPr>
    </w:p>
    <w:p xmlns:wp14="http://schemas.microsoft.com/office/word/2010/wordml" w:rsidP="435A8B44" wp14:paraId="66D15F2E" wp14:textId="3C9DE56E">
      <w:pPr>
        <w:pStyle w:val="Normal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435A8B44" w:rsidR="41B5F31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>Goodyear, V.A., Wood, G., Skinner, B., &amp; Thompson, J.L. (2021).</w:t>
      </w:r>
      <w:r w:rsidRPr="435A8B44" w:rsidR="41B5F312">
        <w:rPr>
          <w:rFonts w:ascii="Times New Roman" w:hAnsi="Times New Roman" w:eastAsia="Times New Roman" w:cs="Times New Roman"/>
          <w:b w:val="0"/>
          <w:bCs w:val="0"/>
          <w:sz w:val="22"/>
          <w:szCs w:val="22"/>
        </w:rPr>
        <w:t xml:space="preserve"> </w:t>
      </w:r>
      <w:r w:rsidRPr="435A8B44" w:rsidR="41B5F312">
        <w:rPr>
          <w:rFonts w:ascii="Times New Roman" w:hAnsi="Times New Roman" w:eastAsia="Times New Roman" w:cs="Times New Roman"/>
          <w:sz w:val="22"/>
          <w:szCs w:val="22"/>
        </w:rPr>
        <w:t xml:space="preserve">The effect of social media interventions on physical activity and dietary behaviours in young people and adults: a systematic review. </w:t>
      </w:r>
      <w:r w:rsidRPr="435A8B44" w:rsidR="41B5F312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International Journal of </w:t>
      </w:r>
      <w:r w:rsidRPr="435A8B44" w:rsidR="41B5F312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Behavioral</w:t>
      </w:r>
      <w:r w:rsidRPr="435A8B44" w:rsidR="41B5F312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Nutrition and Physical Activity</w:t>
      </w:r>
      <w:r w:rsidRPr="435A8B44" w:rsidR="41B5F312">
        <w:rPr>
          <w:rFonts w:ascii="Times New Roman" w:hAnsi="Times New Roman" w:eastAsia="Times New Roman" w:cs="Times New Roman"/>
          <w:sz w:val="22"/>
          <w:szCs w:val="22"/>
        </w:rPr>
        <w:t>, 18(1), 72.</w:t>
      </w:r>
    </w:p>
    <w:p xmlns:wp14="http://schemas.microsoft.com/office/word/2010/wordml" w:rsidP="435A8B44" wp14:paraId="77F76EBF" wp14:textId="32C8D0DD" wp14:noSpellErr="1">
      <w:pPr>
        <w:pStyle w:val="Normal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F48B74E" w:rsidR="18D27AA8">
        <w:rPr>
          <w:rFonts w:ascii="Times New Roman" w:hAnsi="Times New Roman" w:eastAsia="Times New Roman" w:cs="Times New Roman"/>
          <w:sz w:val="22"/>
          <w:szCs w:val="22"/>
        </w:rPr>
        <w:t>Horwitz</w:t>
      </w:r>
      <w:r w:rsidRPr="1F48B74E" w:rsidR="18D27AA8">
        <w:rPr>
          <w:rFonts w:ascii="Times New Roman" w:hAnsi="Times New Roman" w:eastAsia="Times New Roman" w:cs="Times New Roman"/>
          <w:sz w:val="22"/>
          <w:szCs w:val="22"/>
        </w:rPr>
        <w:t xml:space="preserve">, J., 2025. 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Instagram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shows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more ‘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eating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disorder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adjacent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’ 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content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to 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vulnerable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teens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, 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internal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Meta 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research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18D27AA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shows</w:t>
      </w:r>
      <w:r w:rsidRPr="1F48B74E" w:rsidR="18D27AA8">
        <w:rPr>
          <w:rFonts w:ascii="Times New Roman" w:hAnsi="Times New Roman" w:eastAsia="Times New Roman" w:cs="Times New Roman"/>
          <w:sz w:val="22"/>
          <w:szCs w:val="22"/>
        </w:rPr>
        <w:t xml:space="preserve">. Reuters. </w:t>
      </w:r>
      <w:r w:rsidRPr="1F48B74E" w:rsidR="18D27AA8">
        <w:rPr>
          <w:rFonts w:ascii="Times New Roman" w:hAnsi="Times New Roman" w:eastAsia="Times New Roman" w:cs="Times New Roman"/>
          <w:sz w:val="22"/>
          <w:szCs w:val="22"/>
        </w:rPr>
        <w:t>Accessed</w:t>
      </w:r>
      <w:r w:rsidRPr="1F48B74E" w:rsidR="18D27AA8">
        <w:rPr>
          <w:rFonts w:ascii="Times New Roman" w:hAnsi="Times New Roman" w:eastAsia="Times New Roman" w:cs="Times New Roman"/>
          <w:sz w:val="22"/>
          <w:szCs w:val="22"/>
        </w:rPr>
        <w:t xml:space="preserve">: 21 </w:t>
      </w:r>
      <w:r w:rsidRPr="1F48B74E" w:rsidR="18D27AA8">
        <w:rPr>
          <w:rFonts w:ascii="Times New Roman" w:hAnsi="Times New Roman" w:eastAsia="Times New Roman" w:cs="Times New Roman"/>
          <w:sz w:val="22"/>
          <w:szCs w:val="22"/>
        </w:rPr>
        <w:t>October</w:t>
      </w:r>
      <w:r w:rsidRPr="1F48B74E" w:rsidR="18D27AA8">
        <w:rPr>
          <w:rFonts w:ascii="Times New Roman" w:hAnsi="Times New Roman" w:eastAsia="Times New Roman" w:cs="Times New Roman"/>
          <w:sz w:val="22"/>
          <w:szCs w:val="22"/>
        </w:rPr>
        <w:t xml:space="preserve"> 2025. </w:t>
      </w:r>
      <w:r w:rsidRPr="1F48B74E" w:rsidR="18D27AA8">
        <w:rPr>
          <w:rFonts w:ascii="Times New Roman" w:hAnsi="Times New Roman" w:eastAsia="Times New Roman" w:cs="Times New Roman"/>
          <w:sz w:val="22"/>
          <w:szCs w:val="22"/>
        </w:rPr>
        <w:t>Available</w:t>
      </w:r>
      <w:r w:rsidRPr="1F48B74E" w:rsidR="18D27AA8">
        <w:rPr>
          <w:rFonts w:ascii="Times New Roman" w:hAnsi="Times New Roman" w:eastAsia="Times New Roman" w:cs="Times New Roman"/>
          <w:sz w:val="22"/>
          <w:szCs w:val="22"/>
        </w:rPr>
        <w:t xml:space="preserve"> at: </w:t>
      </w:r>
      <w:hyperlink r:id="R3d55e3d435694218">
        <w:r w:rsidRPr="1F48B74E" w:rsidR="18D27AA8">
          <w:rPr>
            <w:rStyle w:val="Hyperlink"/>
            <w:rFonts w:ascii="Times New Roman" w:hAnsi="Times New Roman" w:eastAsia="Times New Roman" w:cs="Times New Roman"/>
            <w:sz w:val="22"/>
            <w:szCs w:val="22"/>
          </w:rPr>
          <w:t>https://www.reuters.com/business/instagram-shows-more-eating-disorder-adjacent-content-vulnerable-teens-internal-2025-10-20/</w:t>
        </w:r>
      </w:hyperlink>
    </w:p>
    <w:p w:rsidR="07A422D5" w:rsidP="1F48B74E" w:rsidRDefault="07A422D5" w14:noSpellErr="1" w14:paraId="1909D078" w14:textId="72F20092">
      <w:pPr>
        <w:pStyle w:val="Normal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F48B74E" w:rsidR="07A422D5">
        <w:rPr>
          <w:rFonts w:ascii="Times New Roman" w:hAnsi="Times New Roman" w:eastAsia="Times New Roman" w:cs="Times New Roman"/>
          <w:sz w:val="22"/>
          <w:szCs w:val="22"/>
        </w:rPr>
        <w:t xml:space="preserve">IPAQ. </w:t>
      </w:r>
      <w:r w:rsidRPr="1F48B74E" w:rsidR="07A422D5">
        <w:rPr>
          <w:rFonts w:ascii="Times New Roman" w:hAnsi="Times New Roman" w:eastAsia="Times New Roman" w:cs="Times New Roman"/>
          <w:sz w:val="22"/>
          <w:szCs w:val="22"/>
        </w:rPr>
        <w:t>Accessed</w:t>
      </w:r>
      <w:r w:rsidRPr="1F48B74E" w:rsidR="07A422D5">
        <w:rPr>
          <w:rFonts w:ascii="Times New Roman" w:hAnsi="Times New Roman" w:eastAsia="Times New Roman" w:cs="Times New Roman"/>
          <w:sz w:val="22"/>
          <w:szCs w:val="22"/>
        </w:rPr>
        <w:t xml:space="preserve">: 22 </w:t>
      </w:r>
      <w:r w:rsidRPr="1F48B74E" w:rsidR="07A422D5">
        <w:rPr>
          <w:rFonts w:ascii="Times New Roman" w:hAnsi="Times New Roman" w:eastAsia="Times New Roman" w:cs="Times New Roman"/>
          <w:sz w:val="22"/>
          <w:szCs w:val="22"/>
        </w:rPr>
        <w:t>October</w:t>
      </w:r>
      <w:r w:rsidRPr="1F48B74E" w:rsidR="07A422D5">
        <w:rPr>
          <w:rFonts w:ascii="Times New Roman" w:hAnsi="Times New Roman" w:eastAsia="Times New Roman" w:cs="Times New Roman"/>
          <w:sz w:val="22"/>
          <w:szCs w:val="22"/>
        </w:rPr>
        <w:t xml:space="preserve"> 2025. </w:t>
      </w:r>
      <w:r w:rsidRPr="1F48B74E" w:rsidR="07A422D5">
        <w:rPr>
          <w:rFonts w:ascii="Times New Roman" w:hAnsi="Times New Roman" w:eastAsia="Times New Roman" w:cs="Times New Roman"/>
          <w:sz w:val="22"/>
          <w:szCs w:val="22"/>
        </w:rPr>
        <w:t>Available</w:t>
      </w:r>
      <w:r w:rsidRPr="1F48B74E" w:rsidR="07A422D5">
        <w:rPr>
          <w:rFonts w:ascii="Times New Roman" w:hAnsi="Times New Roman" w:eastAsia="Times New Roman" w:cs="Times New Roman"/>
          <w:sz w:val="22"/>
          <w:szCs w:val="22"/>
        </w:rPr>
        <w:t xml:space="preserve"> at: </w:t>
      </w:r>
      <w:hyperlink r:id="R041edb3506434c96">
        <w:r w:rsidRPr="1F48B74E" w:rsidR="07A422D5">
          <w:rPr>
            <w:rStyle w:val="Hyperlink"/>
            <w:rFonts w:ascii="Times New Roman" w:hAnsi="Times New Roman" w:eastAsia="Times New Roman" w:cs="Times New Roman"/>
            <w:sz w:val="22"/>
            <w:szCs w:val="22"/>
          </w:rPr>
          <w:t>https://loinc.org/77582-5/panel</w:t>
        </w:r>
      </w:hyperlink>
    </w:p>
    <w:p xmlns:wp14="http://schemas.microsoft.com/office/word/2010/wordml" w:rsidP="435A8B44" wp14:paraId="3D6D8426" wp14:textId="16BAD1BA">
      <w:pPr>
        <w:pStyle w:val="Normal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435A8B44" w:rsidR="57D94618">
        <w:rPr>
          <w:rFonts w:ascii="Times New Roman" w:hAnsi="Times New Roman" w:eastAsia="Times New Roman" w:cs="Times New Roman"/>
          <w:sz w:val="22"/>
          <w:szCs w:val="22"/>
        </w:rPr>
        <w:t>Kontostoli</w:t>
      </w:r>
      <w:r w:rsidRPr="435A8B44" w:rsidR="57D94618">
        <w:rPr>
          <w:rFonts w:ascii="Times New Roman" w:hAnsi="Times New Roman" w:eastAsia="Times New Roman" w:cs="Times New Roman"/>
          <w:sz w:val="22"/>
          <w:szCs w:val="22"/>
        </w:rPr>
        <w:t xml:space="preserve">, E., Jones, A. P., Pearson, N., Foley, L., Biddle, S. J. H. &amp; Atkin, A. J. (2023) ‘The association of contemporary screen behaviours with physical activity, sedentary behaviour and sleep in adolescents: a cross‑sectional analysis of the Millennium Cohort Study’, </w:t>
      </w:r>
      <w:r w:rsidRPr="435A8B44" w:rsidR="57D9461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International Journal of </w:t>
      </w:r>
      <w:r w:rsidRPr="435A8B44" w:rsidR="57D9461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Behavioral</w:t>
      </w:r>
      <w:r w:rsidRPr="435A8B44" w:rsidR="57D94618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Medicine</w:t>
      </w:r>
      <w:r w:rsidRPr="435A8B44" w:rsidR="57D94618">
        <w:rPr>
          <w:rFonts w:ascii="Times New Roman" w:hAnsi="Times New Roman" w:eastAsia="Times New Roman" w:cs="Times New Roman"/>
          <w:sz w:val="22"/>
          <w:szCs w:val="22"/>
        </w:rPr>
        <w:t>, 30(1), pp. 122–132.</w:t>
      </w:r>
    </w:p>
    <w:p xmlns:wp14="http://schemas.microsoft.com/office/word/2010/wordml" w:rsidP="435A8B44" wp14:paraId="3B74F633" wp14:textId="6631DA83" wp14:noSpellErr="1">
      <w:pPr>
        <w:pStyle w:val="Normal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F48B74E" w:rsidR="6E46E98F">
        <w:rPr>
          <w:rFonts w:ascii="Times New Roman" w:hAnsi="Times New Roman" w:eastAsia="Times New Roman" w:cs="Times New Roman"/>
          <w:sz w:val="22"/>
          <w:szCs w:val="22"/>
        </w:rPr>
        <w:t>Saleem</w:t>
      </w:r>
      <w:r w:rsidRPr="1F48B74E" w:rsidR="6E46E98F">
        <w:rPr>
          <w:rFonts w:ascii="Times New Roman" w:hAnsi="Times New Roman" w:eastAsia="Times New Roman" w:cs="Times New Roman"/>
          <w:sz w:val="22"/>
          <w:szCs w:val="22"/>
        </w:rPr>
        <w:t xml:space="preserve">, S.M. &amp; </w:t>
      </w:r>
      <w:r w:rsidRPr="1F48B74E" w:rsidR="6E46E98F">
        <w:rPr>
          <w:rFonts w:ascii="Times New Roman" w:hAnsi="Times New Roman" w:eastAsia="Times New Roman" w:cs="Times New Roman"/>
          <w:sz w:val="22"/>
          <w:szCs w:val="22"/>
        </w:rPr>
        <w:t>Jan</w:t>
      </w:r>
      <w:r w:rsidRPr="1F48B74E" w:rsidR="6E46E98F">
        <w:rPr>
          <w:rFonts w:ascii="Times New Roman" w:hAnsi="Times New Roman" w:eastAsia="Times New Roman" w:cs="Times New Roman"/>
          <w:sz w:val="22"/>
          <w:szCs w:val="22"/>
        </w:rPr>
        <w:t xml:space="preserve">, S.S., 2024.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A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cross‑sectional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study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of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mental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health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effects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of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excessive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screen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time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and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social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media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use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among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Indian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adolescents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and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young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adults</w:t>
      </w:r>
      <w:r w:rsidRPr="1F48B74E" w:rsidR="6E46E98F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Journal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of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Nature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and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Science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of </w:t>
      </w:r>
      <w:r w:rsidRPr="1F48B74E" w:rsidR="6E46E98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Medicine</w:t>
      </w:r>
      <w:r w:rsidRPr="1F48B74E" w:rsidR="6E46E98F">
        <w:rPr>
          <w:rFonts w:ascii="Times New Roman" w:hAnsi="Times New Roman" w:eastAsia="Times New Roman" w:cs="Times New Roman"/>
          <w:sz w:val="22"/>
          <w:szCs w:val="22"/>
        </w:rPr>
        <w:t xml:space="preserve">, 7(3), </w:t>
      </w:r>
      <w:r w:rsidRPr="1F48B74E" w:rsidR="6E46E98F">
        <w:rPr>
          <w:rFonts w:ascii="Times New Roman" w:hAnsi="Times New Roman" w:eastAsia="Times New Roman" w:cs="Times New Roman"/>
          <w:sz w:val="22"/>
          <w:szCs w:val="22"/>
        </w:rPr>
        <w:t>pp</w:t>
      </w:r>
      <w:r w:rsidRPr="1F48B74E" w:rsidR="6E46E98F">
        <w:rPr>
          <w:rFonts w:ascii="Times New Roman" w:hAnsi="Times New Roman" w:eastAsia="Times New Roman" w:cs="Times New Roman"/>
          <w:sz w:val="22"/>
          <w:szCs w:val="22"/>
        </w:rPr>
        <w:t>. 210‑217.</w:t>
      </w:r>
    </w:p>
    <w:p w:rsidR="405C6C63" w:rsidP="1F48B74E" w:rsidRDefault="405C6C63" w14:noSpellErr="1" w14:paraId="57BC027D" w14:textId="758CE1DA">
      <w:pPr>
        <w:pStyle w:val="Normal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F48B74E" w:rsidR="405C6C63">
        <w:rPr>
          <w:rFonts w:ascii="Times New Roman" w:hAnsi="Times New Roman" w:eastAsia="Times New Roman" w:cs="Times New Roman"/>
          <w:sz w:val="22"/>
          <w:szCs w:val="22"/>
        </w:rPr>
        <w:t xml:space="preserve">SMD-9. </w:t>
      </w:r>
      <w:r w:rsidRPr="1F48B74E" w:rsidR="405C6C63">
        <w:rPr>
          <w:rFonts w:ascii="Times New Roman" w:hAnsi="Times New Roman" w:eastAsia="Times New Roman" w:cs="Times New Roman"/>
          <w:sz w:val="22"/>
          <w:szCs w:val="22"/>
        </w:rPr>
        <w:t>Accessed</w:t>
      </w:r>
      <w:r w:rsidRPr="1F48B74E" w:rsidR="405C6C63">
        <w:rPr>
          <w:rFonts w:ascii="Times New Roman" w:hAnsi="Times New Roman" w:eastAsia="Times New Roman" w:cs="Times New Roman"/>
          <w:sz w:val="22"/>
          <w:szCs w:val="22"/>
        </w:rPr>
        <w:t xml:space="preserve">: 22 </w:t>
      </w:r>
      <w:r w:rsidRPr="1F48B74E" w:rsidR="405C6C63">
        <w:rPr>
          <w:rFonts w:ascii="Times New Roman" w:hAnsi="Times New Roman" w:eastAsia="Times New Roman" w:cs="Times New Roman"/>
          <w:sz w:val="22"/>
          <w:szCs w:val="22"/>
        </w:rPr>
        <w:t>October</w:t>
      </w:r>
      <w:r w:rsidRPr="1F48B74E" w:rsidR="405C6C63">
        <w:rPr>
          <w:rFonts w:ascii="Times New Roman" w:hAnsi="Times New Roman" w:eastAsia="Times New Roman" w:cs="Times New Roman"/>
          <w:sz w:val="22"/>
          <w:szCs w:val="22"/>
        </w:rPr>
        <w:t xml:space="preserve"> 2025. </w:t>
      </w:r>
      <w:r w:rsidRPr="1F48B74E" w:rsidR="405C6C63">
        <w:rPr>
          <w:rFonts w:ascii="Times New Roman" w:hAnsi="Times New Roman" w:eastAsia="Times New Roman" w:cs="Times New Roman"/>
          <w:sz w:val="22"/>
          <w:szCs w:val="22"/>
        </w:rPr>
        <w:t>Available</w:t>
      </w:r>
      <w:r w:rsidRPr="1F48B74E" w:rsidR="405C6C63">
        <w:rPr>
          <w:rFonts w:ascii="Times New Roman" w:hAnsi="Times New Roman" w:eastAsia="Times New Roman" w:cs="Times New Roman"/>
          <w:sz w:val="22"/>
          <w:szCs w:val="22"/>
        </w:rPr>
        <w:t xml:space="preserve"> at: </w:t>
      </w:r>
      <w:hyperlink r:id="R910392939a79410b">
        <w:r w:rsidRPr="1F48B74E" w:rsidR="405C6C63">
          <w:rPr>
            <w:rStyle w:val="Hyperlink"/>
            <w:rFonts w:ascii="Times New Roman" w:hAnsi="Times New Roman" w:eastAsia="Times New Roman" w:cs="Times New Roman"/>
            <w:sz w:val="22"/>
            <w:szCs w:val="22"/>
          </w:rPr>
          <w:t>https://www.psytoolkit.org/cgi-bin/3.6.0/survey?s=rpWyS</w:t>
        </w:r>
      </w:hyperlink>
    </w:p>
    <w:p xmlns:wp14="http://schemas.microsoft.com/office/word/2010/wordml" w:rsidP="435A8B44" wp14:paraId="36F16F73" wp14:textId="723B5557">
      <w:pPr>
        <w:pStyle w:val="Normal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435A8B44" w:rsidR="536F0E94">
        <w:rPr>
          <w:rFonts w:ascii="Times New Roman" w:hAnsi="Times New Roman" w:eastAsia="Times New Roman" w:cs="Times New Roman"/>
          <w:sz w:val="22"/>
          <w:szCs w:val="22"/>
        </w:rPr>
        <w:t xml:space="preserve">Wang, L., Li, X., Wang, D. &amp; Zhu, J., 2024. Influence of social media fitness influencers’ credibility on users’ physical activity intentions. </w:t>
      </w:r>
      <w:r w:rsidRPr="435A8B44" w:rsidR="536F0E94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Digital Health</w:t>
      </w:r>
      <w:r w:rsidRPr="435A8B44" w:rsidR="536F0E94">
        <w:rPr>
          <w:rFonts w:ascii="Times New Roman" w:hAnsi="Times New Roman" w:eastAsia="Times New Roman" w:cs="Times New Roman"/>
          <w:sz w:val="22"/>
          <w:szCs w:val="22"/>
        </w:rPr>
        <w:t>, 10, p.20552076241302016.</w:t>
      </w:r>
    </w:p>
    <w:p xmlns:wp14="http://schemas.microsoft.com/office/word/2010/wordml" w:rsidP="435A8B44" wp14:paraId="531E974C" wp14:textId="7FC3160D">
      <w:pPr>
        <w:pStyle w:val="Normal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435A8B44" w:rsidR="19D29BEF">
        <w:rPr>
          <w:rFonts w:ascii="Times New Roman" w:hAnsi="Times New Roman" w:eastAsia="Times New Roman" w:cs="Times New Roman"/>
          <w:sz w:val="22"/>
          <w:szCs w:val="22"/>
        </w:rPr>
        <w:t xml:space="preserve">World Health Organization (2018) </w:t>
      </w:r>
      <w:r w:rsidRPr="435A8B44" w:rsidR="19D29BE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Physical activity</w:t>
      </w:r>
      <w:r w:rsidRPr="435A8B44" w:rsidR="19D29BEF">
        <w:rPr>
          <w:rFonts w:ascii="Times New Roman" w:hAnsi="Times New Roman" w:eastAsia="Times New Roman" w:cs="Times New Roman"/>
          <w:sz w:val="22"/>
          <w:szCs w:val="22"/>
        </w:rPr>
        <w:t xml:space="preserve">. Accessed: 21 October 2025. Available at: </w:t>
      </w:r>
      <w:hyperlink r:id="R3da50869de09413f">
        <w:r w:rsidRPr="435A8B44" w:rsidR="19D29BEF">
          <w:rPr>
            <w:rStyle w:val="Hyperlink"/>
            <w:rFonts w:ascii="Times New Roman" w:hAnsi="Times New Roman" w:eastAsia="Times New Roman" w:cs="Times New Roman"/>
            <w:sz w:val="22"/>
            <w:szCs w:val="22"/>
          </w:rPr>
          <w:t>https://www.who.int/news-room/facts-in-pictures/detail/physical-activity</w:t>
        </w:r>
      </w:hyperlink>
      <w:r w:rsidRPr="435A8B44" w:rsidR="19D29BEF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</w:p>
    <w:p w:rsidR="2563239A" w:rsidP="1F48B74E" w:rsidRDefault="2563239A" w14:paraId="3FCA9F06" w14:noSpellErr="1" w14:textId="54785476">
      <w:pPr>
        <w:pStyle w:val="Normal"/>
        <w:spacing w:before="240" w:beforeAutospacing="off" w:after="240" w:afterAutospacing="off" w:line="360" w:lineRule="auto"/>
        <w:jc w:val="both"/>
        <w:rPr>
          <w:rFonts w:ascii="Times New Roman" w:hAnsi="Times New Roman" w:eastAsia="Times New Roman" w:cs="Times New Roman"/>
          <w:sz w:val="22"/>
          <w:szCs w:val="22"/>
          <w:lang w:val="en-US"/>
        </w:rPr>
      </w:pPr>
      <w:r w:rsidRPr="1F48B74E" w:rsidR="2335033A">
        <w:rPr>
          <w:rFonts w:ascii="Times New Roman" w:hAnsi="Times New Roman" w:eastAsia="Times New Roman" w:cs="Times New Roman"/>
          <w:sz w:val="22"/>
          <w:szCs w:val="22"/>
          <w:lang w:val="en-US"/>
        </w:rPr>
        <w:t>World</w:t>
      </w:r>
      <w:r w:rsidRPr="1F48B74E" w:rsidR="2335033A">
        <w:rPr>
          <w:rFonts w:ascii="Times New Roman" w:hAnsi="Times New Roman" w:eastAsia="Times New Roman" w:cs="Times New Roman"/>
          <w:sz w:val="22"/>
          <w:szCs w:val="22"/>
          <w:lang w:val="en-US"/>
        </w:rPr>
        <w:t xml:space="preserve"> </w:t>
      </w:r>
      <w:r w:rsidRPr="1F48B74E" w:rsidR="2335033A">
        <w:rPr>
          <w:rFonts w:ascii="Times New Roman" w:hAnsi="Times New Roman" w:eastAsia="Times New Roman" w:cs="Times New Roman"/>
          <w:sz w:val="22"/>
          <w:szCs w:val="22"/>
          <w:lang w:val="en-US"/>
        </w:rPr>
        <w:t>Health</w:t>
      </w:r>
      <w:r w:rsidRPr="1F48B74E" w:rsidR="2335033A">
        <w:rPr>
          <w:rFonts w:ascii="Times New Roman" w:hAnsi="Times New Roman" w:eastAsia="Times New Roman" w:cs="Times New Roman"/>
          <w:sz w:val="22"/>
          <w:szCs w:val="22"/>
          <w:lang w:val="en-US"/>
        </w:rPr>
        <w:t xml:space="preserve"> </w:t>
      </w:r>
      <w:r w:rsidRPr="1F48B74E" w:rsidR="2335033A">
        <w:rPr>
          <w:rFonts w:ascii="Times New Roman" w:hAnsi="Times New Roman" w:eastAsia="Times New Roman" w:cs="Times New Roman"/>
          <w:sz w:val="22"/>
          <w:szCs w:val="22"/>
          <w:lang w:val="en-US"/>
        </w:rPr>
        <w:t>Organization</w:t>
      </w:r>
      <w:r w:rsidRPr="1F48B74E" w:rsidR="2335033A">
        <w:rPr>
          <w:rFonts w:ascii="Times New Roman" w:hAnsi="Times New Roman" w:eastAsia="Times New Roman" w:cs="Times New Roman"/>
          <w:sz w:val="22"/>
          <w:szCs w:val="22"/>
          <w:lang w:val="en-US"/>
        </w:rPr>
        <w:t xml:space="preserve"> (2024) </w:t>
      </w:r>
      <w:r w:rsidRPr="1F48B74E" w:rsidR="2335033A">
        <w:rPr>
          <w:rFonts w:ascii="Times New Roman" w:hAnsi="Times New Roman" w:eastAsia="Times New Roman" w:cs="Times New Roman"/>
          <w:i w:val="1"/>
          <w:iCs w:val="1"/>
          <w:sz w:val="22"/>
          <w:szCs w:val="22"/>
          <w:lang w:val="en-US"/>
        </w:rPr>
        <w:t>Nearly</w:t>
      </w:r>
      <w:r w:rsidRPr="1F48B74E" w:rsidR="2335033A">
        <w:rPr>
          <w:rFonts w:ascii="Times New Roman" w:hAnsi="Times New Roman" w:eastAsia="Times New Roman" w:cs="Times New Roman"/>
          <w:i w:val="1"/>
          <w:iCs w:val="1"/>
          <w:sz w:val="22"/>
          <w:szCs w:val="22"/>
          <w:lang w:val="en-US"/>
        </w:rPr>
        <w:t xml:space="preserve"> 1.8</w:t>
      </w:r>
      <w:r w:rsidRPr="1F48B74E" w:rsidR="2335033A">
        <w:rPr>
          <w:rFonts w:ascii="Times New Roman" w:hAnsi="Times New Roman" w:eastAsia="Times New Roman" w:cs="Times New Roman"/>
          <w:i w:val="1"/>
          <w:iCs w:val="1"/>
          <w:sz w:val="22"/>
          <w:szCs w:val="22"/>
          <w:lang w:val="en-US"/>
        </w:rPr>
        <w:t xml:space="preserve"> billion </w:t>
      </w:r>
      <w:r w:rsidRPr="1F48B74E" w:rsidR="2335033A">
        <w:rPr>
          <w:rFonts w:ascii="Times New Roman" w:hAnsi="Times New Roman" w:eastAsia="Times New Roman" w:cs="Times New Roman"/>
          <w:i w:val="1"/>
          <w:iCs w:val="1"/>
          <w:sz w:val="22"/>
          <w:szCs w:val="22"/>
          <w:lang w:val="en-US"/>
        </w:rPr>
        <w:t>adults</w:t>
      </w:r>
      <w:r w:rsidRPr="1F48B74E" w:rsidR="2335033A">
        <w:rPr>
          <w:rFonts w:ascii="Times New Roman" w:hAnsi="Times New Roman" w:eastAsia="Times New Roman" w:cs="Times New Roman"/>
          <w:i w:val="1"/>
          <w:iCs w:val="1"/>
          <w:sz w:val="22"/>
          <w:szCs w:val="22"/>
          <w:lang w:val="en-US"/>
        </w:rPr>
        <w:t xml:space="preserve"> at </w:t>
      </w:r>
      <w:r w:rsidRPr="1F48B74E" w:rsidR="2335033A">
        <w:rPr>
          <w:rFonts w:ascii="Times New Roman" w:hAnsi="Times New Roman" w:eastAsia="Times New Roman" w:cs="Times New Roman"/>
          <w:i w:val="1"/>
          <w:iCs w:val="1"/>
          <w:sz w:val="22"/>
          <w:szCs w:val="22"/>
          <w:lang w:val="en-US"/>
        </w:rPr>
        <w:t>risk</w:t>
      </w:r>
      <w:r w:rsidRPr="1F48B74E" w:rsidR="2335033A">
        <w:rPr>
          <w:rFonts w:ascii="Times New Roman" w:hAnsi="Times New Roman" w:eastAsia="Times New Roman" w:cs="Times New Roman"/>
          <w:i w:val="1"/>
          <w:iCs w:val="1"/>
          <w:sz w:val="22"/>
          <w:szCs w:val="22"/>
          <w:lang w:val="en-US"/>
        </w:rPr>
        <w:t xml:space="preserve"> of </w:t>
      </w:r>
      <w:r w:rsidRPr="1F48B74E" w:rsidR="2335033A">
        <w:rPr>
          <w:rFonts w:ascii="Times New Roman" w:hAnsi="Times New Roman" w:eastAsia="Times New Roman" w:cs="Times New Roman"/>
          <w:i w:val="1"/>
          <w:iCs w:val="1"/>
          <w:sz w:val="22"/>
          <w:szCs w:val="22"/>
          <w:lang w:val="en-US"/>
        </w:rPr>
        <w:t>disease</w:t>
      </w:r>
      <w:r w:rsidRPr="1F48B74E" w:rsidR="2335033A">
        <w:rPr>
          <w:rFonts w:ascii="Times New Roman" w:hAnsi="Times New Roman" w:eastAsia="Times New Roman" w:cs="Times New Roman"/>
          <w:i w:val="1"/>
          <w:iCs w:val="1"/>
          <w:sz w:val="22"/>
          <w:szCs w:val="22"/>
          <w:lang w:val="en-US"/>
        </w:rPr>
        <w:t xml:space="preserve"> </w:t>
      </w:r>
      <w:r w:rsidRPr="1F48B74E" w:rsidR="2335033A">
        <w:rPr>
          <w:rFonts w:ascii="Times New Roman" w:hAnsi="Times New Roman" w:eastAsia="Times New Roman" w:cs="Times New Roman"/>
          <w:i w:val="1"/>
          <w:iCs w:val="1"/>
          <w:sz w:val="22"/>
          <w:szCs w:val="22"/>
          <w:lang w:val="en-US"/>
        </w:rPr>
        <w:t>from</w:t>
      </w:r>
      <w:r w:rsidRPr="1F48B74E" w:rsidR="2335033A">
        <w:rPr>
          <w:rFonts w:ascii="Times New Roman" w:hAnsi="Times New Roman" w:eastAsia="Times New Roman" w:cs="Times New Roman"/>
          <w:i w:val="1"/>
          <w:iCs w:val="1"/>
          <w:sz w:val="22"/>
          <w:szCs w:val="22"/>
          <w:lang w:val="en-US"/>
        </w:rPr>
        <w:t xml:space="preserve"> not </w:t>
      </w:r>
      <w:r w:rsidRPr="1F48B74E" w:rsidR="2335033A">
        <w:rPr>
          <w:rFonts w:ascii="Times New Roman" w:hAnsi="Times New Roman" w:eastAsia="Times New Roman" w:cs="Times New Roman"/>
          <w:i w:val="1"/>
          <w:iCs w:val="1"/>
          <w:sz w:val="22"/>
          <w:szCs w:val="22"/>
          <w:lang w:val="en-US"/>
        </w:rPr>
        <w:t>doing</w:t>
      </w:r>
      <w:r w:rsidRPr="1F48B74E" w:rsidR="2335033A">
        <w:rPr>
          <w:rFonts w:ascii="Times New Roman" w:hAnsi="Times New Roman" w:eastAsia="Times New Roman" w:cs="Times New Roman"/>
          <w:i w:val="1"/>
          <w:iCs w:val="1"/>
          <w:sz w:val="22"/>
          <w:szCs w:val="22"/>
          <w:lang w:val="en-US"/>
        </w:rPr>
        <w:t xml:space="preserve"> </w:t>
      </w:r>
      <w:r w:rsidRPr="1F48B74E" w:rsidR="2335033A">
        <w:rPr>
          <w:rFonts w:ascii="Times New Roman" w:hAnsi="Times New Roman" w:eastAsia="Times New Roman" w:cs="Times New Roman"/>
          <w:i w:val="1"/>
          <w:iCs w:val="1"/>
          <w:sz w:val="22"/>
          <w:szCs w:val="22"/>
          <w:lang w:val="en-US"/>
        </w:rPr>
        <w:t>enough</w:t>
      </w:r>
      <w:r w:rsidRPr="1F48B74E" w:rsidR="2335033A">
        <w:rPr>
          <w:rFonts w:ascii="Times New Roman" w:hAnsi="Times New Roman" w:eastAsia="Times New Roman" w:cs="Times New Roman"/>
          <w:i w:val="1"/>
          <w:iCs w:val="1"/>
          <w:sz w:val="22"/>
          <w:szCs w:val="22"/>
          <w:lang w:val="en-US"/>
        </w:rPr>
        <w:t xml:space="preserve"> </w:t>
      </w:r>
      <w:r w:rsidRPr="1F48B74E" w:rsidR="2335033A">
        <w:rPr>
          <w:rFonts w:ascii="Times New Roman" w:hAnsi="Times New Roman" w:eastAsia="Times New Roman" w:cs="Times New Roman"/>
          <w:i w:val="1"/>
          <w:iCs w:val="1"/>
          <w:sz w:val="22"/>
          <w:szCs w:val="22"/>
          <w:lang w:val="en-US"/>
        </w:rPr>
        <w:t>physical</w:t>
      </w:r>
      <w:r w:rsidRPr="1F48B74E" w:rsidR="2335033A">
        <w:rPr>
          <w:rFonts w:ascii="Times New Roman" w:hAnsi="Times New Roman" w:eastAsia="Times New Roman" w:cs="Times New Roman"/>
          <w:i w:val="1"/>
          <w:iCs w:val="1"/>
          <w:sz w:val="22"/>
          <w:szCs w:val="22"/>
          <w:lang w:val="en-US"/>
        </w:rPr>
        <w:t xml:space="preserve"> </w:t>
      </w:r>
      <w:r w:rsidRPr="1F48B74E" w:rsidR="2335033A">
        <w:rPr>
          <w:rFonts w:ascii="Times New Roman" w:hAnsi="Times New Roman" w:eastAsia="Times New Roman" w:cs="Times New Roman"/>
          <w:i w:val="1"/>
          <w:iCs w:val="1"/>
          <w:sz w:val="22"/>
          <w:szCs w:val="22"/>
          <w:lang w:val="en-US"/>
        </w:rPr>
        <w:t>activity</w:t>
      </w:r>
      <w:r w:rsidRPr="1F48B74E" w:rsidR="2335033A">
        <w:rPr>
          <w:rFonts w:ascii="Times New Roman" w:hAnsi="Times New Roman" w:eastAsia="Times New Roman" w:cs="Times New Roman"/>
          <w:sz w:val="22"/>
          <w:szCs w:val="22"/>
          <w:lang w:val="en-US"/>
        </w:rPr>
        <w:t xml:space="preserve">. </w:t>
      </w:r>
      <w:r w:rsidRPr="1F48B74E" w:rsidR="2335033A">
        <w:rPr>
          <w:rFonts w:ascii="Times New Roman" w:hAnsi="Times New Roman" w:eastAsia="Times New Roman" w:cs="Times New Roman"/>
          <w:sz w:val="22"/>
          <w:szCs w:val="22"/>
          <w:lang w:val="en-US"/>
        </w:rPr>
        <w:t>Accessed</w:t>
      </w:r>
      <w:r w:rsidRPr="1F48B74E" w:rsidR="2335033A">
        <w:rPr>
          <w:rFonts w:ascii="Times New Roman" w:hAnsi="Times New Roman" w:eastAsia="Times New Roman" w:cs="Times New Roman"/>
          <w:sz w:val="22"/>
          <w:szCs w:val="22"/>
          <w:lang w:val="en-US"/>
        </w:rPr>
        <w:t xml:space="preserve">: 21 </w:t>
      </w:r>
      <w:r w:rsidRPr="1F48B74E" w:rsidR="2335033A">
        <w:rPr>
          <w:rFonts w:ascii="Times New Roman" w:hAnsi="Times New Roman" w:eastAsia="Times New Roman" w:cs="Times New Roman"/>
          <w:sz w:val="22"/>
          <w:szCs w:val="22"/>
          <w:lang w:val="en-US"/>
        </w:rPr>
        <w:t>October</w:t>
      </w:r>
      <w:r w:rsidRPr="1F48B74E" w:rsidR="2335033A">
        <w:rPr>
          <w:rFonts w:ascii="Times New Roman" w:hAnsi="Times New Roman" w:eastAsia="Times New Roman" w:cs="Times New Roman"/>
          <w:sz w:val="22"/>
          <w:szCs w:val="22"/>
          <w:lang w:val="en-US"/>
        </w:rPr>
        <w:t xml:space="preserve"> 2025. </w:t>
      </w:r>
      <w:r w:rsidRPr="1F48B74E" w:rsidR="2335033A">
        <w:rPr>
          <w:rFonts w:ascii="Times New Roman" w:hAnsi="Times New Roman" w:eastAsia="Times New Roman" w:cs="Times New Roman"/>
          <w:sz w:val="22"/>
          <w:szCs w:val="22"/>
          <w:lang w:val="en-US"/>
        </w:rPr>
        <w:t>Available</w:t>
      </w:r>
      <w:r w:rsidRPr="1F48B74E" w:rsidR="2335033A">
        <w:rPr>
          <w:rFonts w:ascii="Times New Roman" w:hAnsi="Times New Roman" w:eastAsia="Times New Roman" w:cs="Times New Roman"/>
          <w:sz w:val="22"/>
          <w:szCs w:val="22"/>
          <w:lang w:val="en-US"/>
        </w:rPr>
        <w:t xml:space="preserve"> at: </w:t>
      </w:r>
      <w:hyperlink r:id="R678662df5a73497a">
        <w:r w:rsidRPr="1F48B74E" w:rsidR="2335033A">
          <w:rPr>
            <w:rStyle w:val="Hyperlink"/>
            <w:rFonts w:ascii="Times New Roman" w:hAnsi="Times New Roman" w:eastAsia="Times New Roman" w:cs="Times New Roman"/>
            <w:sz w:val="22"/>
            <w:szCs w:val="22"/>
            <w:lang w:val="en-US"/>
          </w:rPr>
          <w:t>https://www.who.int/news/item/26-06-2024-nearly-1.8-billion-adults-at-risk-of-disease-from-not-doing-enough-physical-activity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b34d55aba484eb1"/>
      <w:footerReference w:type="default" r:id="R222f61b3b9cc46c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35A8B44" w:rsidTr="435A8B44" w14:paraId="3EDD2152">
      <w:trPr>
        <w:trHeight w:val="300"/>
      </w:trPr>
      <w:tc>
        <w:tcPr>
          <w:tcW w:w="3005" w:type="dxa"/>
          <w:tcMar/>
        </w:tcPr>
        <w:p w:rsidR="435A8B44" w:rsidP="435A8B44" w:rsidRDefault="435A8B44" w14:paraId="17601014" w14:textId="444E80D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35A8B44" w:rsidP="435A8B44" w:rsidRDefault="435A8B44" w14:paraId="27E2B0B7" w14:textId="719728CA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35A8B44" w:rsidP="435A8B44" w:rsidRDefault="435A8B44" w14:paraId="35484802" w14:textId="71D729F6">
          <w:pPr>
            <w:pStyle w:val="Header"/>
            <w:bidi w:val="0"/>
            <w:ind w:right="-115"/>
            <w:jc w:val="right"/>
          </w:pPr>
        </w:p>
      </w:tc>
    </w:tr>
  </w:tbl>
  <w:p w:rsidR="435A8B44" w:rsidP="435A8B44" w:rsidRDefault="435A8B44" w14:paraId="2D255DCE" w14:textId="1AB71A1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35A8B44" w:rsidTr="435A8B44" w14:paraId="366C9449">
      <w:trPr>
        <w:trHeight w:val="300"/>
      </w:trPr>
      <w:tc>
        <w:tcPr>
          <w:tcW w:w="3005" w:type="dxa"/>
          <w:tcMar/>
        </w:tcPr>
        <w:p w:rsidR="435A8B44" w:rsidP="435A8B44" w:rsidRDefault="435A8B44" w14:paraId="181EF9E4" w14:textId="4D0E8C7C">
          <w:pPr>
            <w:pStyle w:val="Header"/>
            <w:bidi w:val="0"/>
            <w:ind w:left="-115"/>
            <w:jc w:val="left"/>
          </w:pPr>
          <w:r w:rsidR="435A8B44">
            <w:rPr/>
            <w:t>2305710</w:t>
          </w:r>
        </w:p>
      </w:tc>
      <w:tc>
        <w:tcPr>
          <w:tcW w:w="3005" w:type="dxa"/>
          <w:tcMar/>
        </w:tcPr>
        <w:p w:rsidR="435A8B44" w:rsidP="435A8B44" w:rsidRDefault="435A8B44" w14:paraId="395ABDDB" w14:textId="24EBF2A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35A8B44" w:rsidP="435A8B44" w:rsidRDefault="435A8B44" w14:paraId="76257A0F" w14:textId="6DC39757">
          <w:pPr>
            <w:pStyle w:val="Header"/>
            <w:bidi w:val="0"/>
            <w:ind w:right="-115"/>
            <w:jc w:val="right"/>
          </w:pPr>
          <w:r w:rsidR="435A8B44">
            <w:rPr/>
            <w:t>BMSS6007/C</w:t>
          </w:r>
        </w:p>
      </w:tc>
    </w:tr>
  </w:tbl>
  <w:p w:rsidR="435A8B44" w:rsidP="435A8B44" w:rsidRDefault="435A8B44" w14:paraId="3DAEABE9" w14:textId="36299559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E9A472"/>
    <w:rsid w:val="00A98706"/>
    <w:rsid w:val="0156BF1F"/>
    <w:rsid w:val="01E03570"/>
    <w:rsid w:val="02EFB88C"/>
    <w:rsid w:val="03EB8510"/>
    <w:rsid w:val="0490603C"/>
    <w:rsid w:val="05757C94"/>
    <w:rsid w:val="06C9C155"/>
    <w:rsid w:val="0733C7AD"/>
    <w:rsid w:val="07A422D5"/>
    <w:rsid w:val="0A613AFD"/>
    <w:rsid w:val="0DACBE07"/>
    <w:rsid w:val="0E780310"/>
    <w:rsid w:val="0F1F817D"/>
    <w:rsid w:val="100792F3"/>
    <w:rsid w:val="111B8798"/>
    <w:rsid w:val="11594411"/>
    <w:rsid w:val="11964E67"/>
    <w:rsid w:val="13B5C186"/>
    <w:rsid w:val="143CFA9D"/>
    <w:rsid w:val="16B783D1"/>
    <w:rsid w:val="1832C797"/>
    <w:rsid w:val="188893AA"/>
    <w:rsid w:val="18D27AA8"/>
    <w:rsid w:val="19D29BEF"/>
    <w:rsid w:val="1A36B32A"/>
    <w:rsid w:val="1D0708DB"/>
    <w:rsid w:val="1E70D11D"/>
    <w:rsid w:val="1F48B74E"/>
    <w:rsid w:val="20B545EB"/>
    <w:rsid w:val="21B5E763"/>
    <w:rsid w:val="2209DE85"/>
    <w:rsid w:val="2254BD85"/>
    <w:rsid w:val="22C1ECD6"/>
    <w:rsid w:val="2335033A"/>
    <w:rsid w:val="24A776FF"/>
    <w:rsid w:val="2563239A"/>
    <w:rsid w:val="262CE4FF"/>
    <w:rsid w:val="2736BAB8"/>
    <w:rsid w:val="274510D7"/>
    <w:rsid w:val="282F5AB8"/>
    <w:rsid w:val="282FB310"/>
    <w:rsid w:val="2BF24AD7"/>
    <w:rsid w:val="2C3BDDDE"/>
    <w:rsid w:val="2C606626"/>
    <w:rsid w:val="2E341CE1"/>
    <w:rsid w:val="2E49C331"/>
    <w:rsid w:val="2FBE1780"/>
    <w:rsid w:val="2FF41341"/>
    <w:rsid w:val="308FD13F"/>
    <w:rsid w:val="3203850A"/>
    <w:rsid w:val="32461C97"/>
    <w:rsid w:val="335A5596"/>
    <w:rsid w:val="34E4EE0D"/>
    <w:rsid w:val="350DDEF3"/>
    <w:rsid w:val="35694460"/>
    <w:rsid w:val="35888272"/>
    <w:rsid w:val="365A63AE"/>
    <w:rsid w:val="36CC33D1"/>
    <w:rsid w:val="36E9A472"/>
    <w:rsid w:val="379B2AC5"/>
    <w:rsid w:val="39FC150B"/>
    <w:rsid w:val="3A8636CD"/>
    <w:rsid w:val="3E638971"/>
    <w:rsid w:val="3EC8005D"/>
    <w:rsid w:val="3FF26985"/>
    <w:rsid w:val="405C6C63"/>
    <w:rsid w:val="418699AC"/>
    <w:rsid w:val="41B5F312"/>
    <w:rsid w:val="4250B9E7"/>
    <w:rsid w:val="435A8B44"/>
    <w:rsid w:val="45671154"/>
    <w:rsid w:val="456DEF06"/>
    <w:rsid w:val="4A3FEAE5"/>
    <w:rsid w:val="4AB7453B"/>
    <w:rsid w:val="4B1E25A4"/>
    <w:rsid w:val="4B4DB945"/>
    <w:rsid w:val="4B8D529F"/>
    <w:rsid w:val="4BE3A511"/>
    <w:rsid w:val="4C9723DF"/>
    <w:rsid w:val="4D094D75"/>
    <w:rsid w:val="4E6816FA"/>
    <w:rsid w:val="4EC7794F"/>
    <w:rsid w:val="5005C8AC"/>
    <w:rsid w:val="50579838"/>
    <w:rsid w:val="523993C7"/>
    <w:rsid w:val="536F0E94"/>
    <w:rsid w:val="53FC243D"/>
    <w:rsid w:val="554E695C"/>
    <w:rsid w:val="557AA7F3"/>
    <w:rsid w:val="55DD4ED3"/>
    <w:rsid w:val="57D94618"/>
    <w:rsid w:val="5879F43D"/>
    <w:rsid w:val="5939A45D"/>
    <w:rsid w:val="593A860C"/>
    <w:rsid w:val="5946F69D"/>
    <w:rsid w:val="5A4D1544"/>
    <w:rsid w:val="5AD5C36D"/>
    <w:rsid w:val="5B1A0589"/>
    <w:rsid w:val="5B50F8BD"/>
    <w:rsid w:val="5BEC1D47"/>
    <w:rsid w:val="5F540BF7"/>
    <w:rsid w:val="5F89EC11"/>
    <w:rsid w:val="60BE57AA"/>
    <w:rsid w:val="631818A8"/>
    <w:rsid w:val="633D61AD"/>
    <w:rsid w:val="64AE41B9"/>
    <w:rsid w:val="653EC4FB"/>
    <w:rsid w:val="66B03A5A"/>
    <w:rsid w:val="6813BFE1"/>
    <w:rsid w:val="6A54D41F"/>
    <w:rsid w:val="6ABAB709"/>
    <w:rsid w:val="6BF72E3C"/>
    <w:rsid w:val="6D1E43A9"/>
    <w:rsid w:val="6D9F63BC"/>
    <w:rsid w:val="6DD4BDF3"/>
    <w:rsid w:val="6DE7A23C"/>
    <w:rsid w:val="6E46E98F"/>
    <w:rsid w:val="6E6CC19F"/>
    <w:rsid w:val="6EE5C54D"/>
    <w:rsid w:val="709DDDD4"/>
    <w:rsid w:val="7245A170"/>
    <w:rsid w:val="726D5343"/>
    <w:rsid w:val="73D507E3"/>
    <w:rsid w:val="750A61E7"/>
    <w:rsid w:val="75AD4E2F"/>
    <w:rsid w:val="772A8365"/>
    <w:rsid w:val="77F732AB"/>
    <w:rsid w:val="79EE3B48"/>
    <w:rsid w:val="7A7C1F76"/>
    <w:rsid w:val="7AA62B37"/>
    <w:rsid w:val="7AAD971E"/>
    <w:rsid w:val="7B133A16"/>
    <w:rsid w:val="7B469452"/>
    <w:rsid w:val="7C5C830C"/>
    <w:rsid w:val="7DA6F646"/>
    <w:rsid w:val="7E8F0016"/>
    <w:rsid w:val="7EA2632D"/>
    <w:rsid w:val="7F800D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E9A472"/>
  <w15:chartTrackingRefBased/>
  <w15:docId w15:val="{A6A1A651-038C-44D8-A48D-C0A5FA133FB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35A8B44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35A8B4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35A8B4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35A8B44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35A8B44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35A8B44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35A8B44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35A8B44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35A8B44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35A8B44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35A8B44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35A8B44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35A8B44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35A8B44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35A8B44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435A8B4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35A8B4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who.int/news-room/facts-in-pictures/detail/physical-activity" TargetMode="External" Id="R3da50869de09413f" /><Relationship Type="http://schemas.openxmlformats.org/officeDocument/2006/relationships/header" Target="/word/header.xml" Id="R0b34d55aba484eb1" /><Relationship Type="http://schemas.openxmlformats.org/officeDocument/2006/relationships/footer" Target="/word/footer.xml" Id="R222f61b3b9cc46c0" /><Relationship Type="http://schemas.openxmlformats.org/officeDocument/2006/relationships/hyperlink" Target="https://www.reuters.com/business/instagram-shows-more-eating-disorder-adjacent-content-vulnerable-teens-internal-2025-10-20/" TargetMode="External" Id="R3d55e3d435694218" /><Relationship Type="http://schemas.openxmlformats.org/officeDocument/2006/relationships/hyperlink" Target="https://loinc.org/77582-5/panel" TargetMode="External" Id="R041edb3506434c96" /><Relationship Type="http://schemas.openxmlformats.org/officeDocument/2006/relationships/hyperlink" Target="https://www.psytoolkit.org/cgi-bin/3.6.0/survey?s=rpWyS" TargetMode="External" Id="R910392939a79410b" /><Relationship Type="http://schemas.openxmlformats.org/officeDocument/2006/relationships/hyperlink" Target="https://www.who.int/news/item/26-06-2024-nearly-1.8-billion-adults-at-risk-of-disease-from-not-doing-enough-physical-activity" TargetMode="External" Id="R678662df5a73497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Cellan Carter-Jones (2305710)</dc:creator>
  <keywords/>
  <dc:description/>
  <lastModifiedBy>Cellan Carter-Jones (2305710)</lastModifiedBy>
  <revision>6</revision>
  <dcterms:created xsi:type="dcterms:W3CDTF">2025-10-21T08:31:13.6550744Z</dcterms:created>
  <dcterms:modified xsi:type="dcterms:W3CDTF">2025-10-24T13:22:34.0298892Z</dcterms:modified>
</coreProperties>
</file>