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6153B" w14:textId="77777777" w:rsidR="008A543A" w:rsidRDefault="00000000">
      <w:pPr>
        <w:pStyle w:val="a3"/>
        <w:spacing w:before="0" w:beforeAutospacing="0" w:after="0" w:afterAutospacing="0" w:line="360" w:lineRule="auto"/>
        <w:jc w:val="center"/>
        <w:rPr>
          <w:rStyle w:val="a4"/>
          <w:color w:val="0E101A"/>
        </w:rPr>
      </w:pPr>
      <w:r>
        <w:rPr>
          <w:rStyle w:val="a4"/>
          <w:color w:val="0E101A"/>
        </w:rPr>
        <w:t>InterContinental Hotel Group Employee Wellbeing</w:t>
      </w:r>
    </w:p>
    <w:p w14:paraId="5A092D1B" w14:textId="77777777" w:rsidR="008A543A" w:rsidRPr="003376B2" w:rsidRDefault="008A543A" w:rsidP="003376B2">
      <w:pPr>
        <w:pStyle w:val="a3"/>
        <w:spacing w:after="0" w:line="360" w:lineRule="auto"/>
        <w:jc w:val="center"/>
        <w:rPr>
          <w:rStyle w:val="a4"/>
          <w:b w:val="0"/>
          <w:color w:val="0E101A"/>
          <w:sz w:val="22"/>
          <w:szCs w:val="22"/>
        </w:rPr>
      </w:pPr>
    </w:p>
    <w:p w14:paraId="514C0394" w14:textId="27134E39" w:rsidR="003376B2" w:rsidRPr="00DD78CA" w:rsidRDefault="003376B2" w:rsidP="003376B2">
      <w:pPr>
        <w:pStyle w:val="a3"/>
        <w:spacing w:after="0" w:line="360" w:lineRule="auto"/>
        <w:jc w:val="center"/>
        <w:rPr>
          <w:rStyle w:val="a4"/>
          <w:rFonts w:ascii="宋体" w:eastAsia="宋体" w:hAnsi="宋体" w:cs="宋体" w:hint="eastAsia"/>
          <w:color w:val="0E101A"/>
          <w:sz w:val="22"/>
          <w:szCs w:val="22"/>
          <w:lang w:eastAsia="zh-CN"/>
        </w:rPr>
      </w:pPr>
      <w:r w:rsidRPr="003376B2">
        <w:rPr>
          <w:rStyle w:val="a4"/>
          <w:color w:val="0E101A"/>
          <w:sz w:val="22"/>
          <w:szCs w:val="22"/>
        </w:rPr>
        <w:t>Chong Zhao</w:t>
      </w:r>
      <w:r w:rsidR="00DD78CA">
        <w:rPr>
          <w:rStyle w:val="a4"/>
          <w:rFonts w:ascii="宋体" w:eastAsia="宋体" w:hAnsi="宋体" w:cs="宋体" w:hint="eastAsia"/>
          <w:color w:val="0E101A"/>
          <w:sz w:val="22"/>
          <w:szCs w:val="22"/>
          <w:lang w:eastAsia="zh-CN"/>
        </w:rPr>
        <w:t>（2</w:t>
      </w:r>
      <w:r w:rsidR="00DD78CA">
        <w:rPr>
          <w:rStyle w:val="a4"/>
          <w:rFonts w:ascii="宋体" w:eastAsia="宋体" w:hAnsi="宋体" w:cs="宋体"/>
          <w:color w:val="0E101A"/>
          <w:sz w:val="22"/>
          <w:szCs w:val="22"/>
          <w:lang w:eastAsia="zh-CN"/>
        </w:rPr>
        <w:t>232349</w:t>
      </w:r>
      <w:r w:rsidR="00DD78CA">
        <w:rPr>
          <w:rStyle w:val="a4"/>
          <w:rFonts w:ascii="宋体" w:eastAsia="宋体" w:hAnsi="宋体" w:cs="宋体" w:hint="eastAsia"/>
          <w:color w:val="0E101A"/>
          <w:sz w:val="22"/>
          <w:szCs w:val="22"/>
          <w:lang w:eastAsia="zh-CN"/>
        </w:rPr>
        <w:t>）</w:t>
      </w:r>
    </w:p>
    <w:p w14:paraId="59C7323D" w14:textId="491F944C" w:rsidR="003376B2" w:rsidRPr="003376B2" w:rsidRDefault="003376B2" w:rsidP="003376B2">
      <w:pPr>
        <w:pStyle w:val="a3"/>
        <w:spacing w:after="0" w:line="360" w:lineRule="auto"/>
        <w:jc w:val="center"/>
        <w:rPr>
          <w:rStyle w:val="a4"/>
          <w:color w:val="0E101A"/>
          <w:sz w:val="22"/>
          <w:szCs w:val="22"/>
        </w:rPr>
      </w:pPr>
      <w:r w:rsidRPr="003376B2">
        <w:rPr>
          <w:rStyle w:val="a4"/>
          <w:color w:val="0E101A"/>
          <w:sz w:val="22"/>
          <w:szCs w:val="22"/>
        </w:rPr>
        <w:t>Human Resource Management</w:t>
      </w:r>
    </w:p>
    <w:p w14:paraId="12394C3A" w14:textId="28490FB8" w:rsidR="003376B2" w:rsidRPr="003376B2" w:rsidRDefault="003376B2" w:rsidP="003376B2">
      <w:pPr>
        <w:pStyle w:val="a3"/>
        <w:spacing w:after="0" w:line="360" w:lineRule="auto"/>
        <w:jc w:val="center"/>
        <w:rPr>
          <w:rStyle w:val="a4"/>
          <w:color w:val="0E101A"/>
          <w:sz w:val="22"/>
          <w:szCs w:val="22"/>
        </w:rPr>
      </w:pPr>
      <w:r w:rsidRPr="003376B2">
        <w:rPr>
          <w:rStyle w:val="a4"/>
          <w:color w:val="0E101A"/>
          <w:sz w:val="22"/>
          <w:szCs w:val="22"/>
        </w:rPr>
        <w:t>James Moore</w:t>
      </w:r>
    </w:p>
    <w:p w14:paraId="26F0FB9F" w14:textId="3B2DF981" w:rsidR="008A543A" w:rsidRPr="003376B2" w:rsidRDefault="003376B2" w:rsidP="003376B2">
      <w:pPr>
        <w:pStyle w:val="a3"/>
        <w:spacing w:after="0" w:line="360" w:lineRule="auto"/>
        <w:jc w:val="center"/>
        <w:rPr>
          <w:rStyle w:val="a4"/>
          <w:b w:val="0"/>
          <w:color w:val="0E101A"/>
          <w:sz w:val="22"/>
          <w:szCs w:val="22"/>
        </w:rPr>
      </w:pPr>
      <w:r w:rsidRPr="003376B2">
        <w:rPr>
          <w:rStyle w:val="a4"/>
          <w:color w:val="0E101A"/>
          <w:sz w:val="22"/>
          <w:szCs w:val="22"/>
        </w:rPr>
        <w:t>July 19, 2023</w:t>
      </w:r>
    </w:p>
    <w:p w14:paraId="05F1BDA9" w14:textId="77777777" w:rsidR="008A543A" w:rsidRDefault="00000000">
      <w:pPr>
        <w:jc w:val="center"/>
        <w:rPr>
          <w:rStyle w:val="a4"/>
          <w:rFonts w:eastAsia="Times New Roman"/>
          <w:color w:val="0E101A"/>
        </w:rPr>
      </w:pPr>
      <w:r>
        <w:rPr>
          <w:rStyle w:val="a4"/>
          <w:color w:val="0E101A"/>
        </w:rPr>
        <w:br w:type="page"/>
      </w:r>
    </w:p>
    <w:p w14:paraId="2605A708" w14:textId="77777777" w:rsidR="008A543A" w:rsidRDefault="00000000">
      <w:pPr>
        <w:pStyle w:val="a3"/>
        <w:spacing w:before="0" w:beforeAutospacing="0" w:after="0" w:afterAutospacing="0" w:line="360" w:lineRule="auto"/>
        <w:rPr>
          <w:rStyle w:val="a4"/>
          <w:color w:val="0E101A"/>
        </w:rPr>
      </w:pPr>
      <w:r>
        <w:rPr>
          <w:rStyle w:val="a4"/>
          <w:color w:val="0E101A"/>
        </w:rPr>
        <w:lastRenderedPageBreak/>
        <w:t xml:space="preserve">Executive summary </w:t>
      </w:r>
    </w:p>
    <w:p w14:paraId="41E59EF2" w14:textId="77777777" w:rsidR="008A543A" w:rsidRDefault="00000000">
      <w:pPr>
        <w:pStyle w:val="a3"/>
        <w:spacing w:after="0" w:line="360" w:lineRule="auto"/>
        <w:rPr>
          <w:rStyle w:val="a4"/>
          <w:b w:val="0"/>
          <w:color w:val="0E101A"/>
          <w:sz w:val="22"/>
          <w:szCs w:val="22"/>
        </w:rPr>
      </w:pPr>
      <w:r>
        <w:rPr>
          <w:rStyle w:val="a4"/>
          <w:b w:val="0"/>
          <w:color w:val="0E101A"/>
          <w:sz w:val="22"/>
          <w:szCs w:val="22"/>
        </w:rPr>
        <w:t>The report has identified employee well-being as a key area for development. It then discuses why this priority area should be a concern by understanding the concept of employee wellbeing. Lack of understanding of employee wellbeing issues, inadequate resources accessible to assist employee wellbeing, and a lack of a clear and coordinated strategy to employee wellbeing are the three primary gaps in employee wellbeing at IHG. The report stresses that these deficiencies may have a major effect on IHG's efficiency and productivity. Unhappy workers are more likely to call out sick, provide less result, and leave the company.</w:t>
      </w:r>
    </w:p>
    <w:p w14:paraId="210F76DE" w14:textId="77777777" w:rsidR="008A543A" w:rsidRDefault="00000000">
      <w:pPr>
        <w:pStyle w:val="a3"/>
        <w:spacing w:after="0" w:line="360" w:lineRule="auto"/>
        <w:rPr>
          <w:rStyle w:val="a4"/>
          <w:b w:val="0"/>
          <w:color w:val="0E101A"/>
          <w:sz w:val="22"/>
          <w:szCs w:val="22"/>
        </w:rPr>
      </w:pPr>
      <w:r>
        <w:rPr>
          <w:rStyle w:val="a4"/>
          <w:b w:val="0"/>
          <w:color w:val="0E101A"/>
          <w:sz w:val="22"/>
          <w:szCs w:val="22"/>
        </w:rPr>
        <w:t>The report analyzes how Employee morale, productivity, and commitment can all see increases when working conditions are optimized for their mental and physical health and reduced stress. Besides, the report then finalizes by giving recommendations since the health of IHG's staff may be enhanced if the company did the following: Foster an environment where employees feel safe sharing concerns and receiving feedback, encourage professional growth and development, reward employees for positive contributions, and reward positive behavior. A more positive and productive work environment can be fostered at IHG by addressing the gaps in employee well-being.</w:t>
      </w:r>
    </w:p>
    <w:p w14:paraId="694FEB07" w14:textId="77777777" w:rsidR="008A543A" w:rsidRDefault="00000000">
      <w:pPr>
        <w:spacing w:line="360" w:lineRule="auto"/>
        <w:rPr>
          <w:rStyle w:val="a4"/>
          <w:rFonts w:eastAsia="Times New Roman"/>
          <w:b w:val="0"/>
          <w:color w:val="0E101A"/>
        </w:rPr>
      </w:pPr>
      <w:r>
        <w:rPr>
          <w:rStyle w:val="a4"/>
          <w:b w:val="0"/>
          <w:color w:val="0E101A"/>
        </w:rPr>
        <w:br w:type="page"/>
      </w:r>
    </w:p>
    <w:p w14:paraId="39F85737" w14:textId="77777777" w:rsidR="008A543A" w:rsidRDefault="00000000">
      <w:pPr>
        <w:pStyle w:val="TOC"/>
        <w:spacing w:line="240" w:lineRule="auto"/>
      </w:pPr>
      <w:r>
        <w:lastRenderedPageBreak/>
        <w:t>Table of Contents</w:t>
      </w:r>
    </w:p>
    <w:p w14:paraId="0736B37F" w14:textId="77777777" w:rsidR="008A543A" w:rsidRDefault="00000000">
      <w:pPr>
        <w:pStyle w:val="TOC1"/>
        <w:tabs>
          <w:tab w:val="right" w:leader="dot" w:pos="9350"/>
        </w:tabs>
        <w:rPr>
          <w:rFonts w:ascii="Calibri" w:eastAsia="宋体" w:hAnsi="Calibri" w:cs="宋体"/>
          <w:noProof/>
          <w:sz w:val="22"/>
          <w:szCs w:val="22"/>
        </w:rPr>
      </w:pPr>
      <w:r>
        <w:fldChar w:fldCharType="begin"/>
      </w:r>
      <w:r>
        <w:instrText xml:space="preserve"> TOC \o "1-3" \h \z \u </w:instrText>
      </w:r>
      <w:r>
        <w:fldChar w:fldCharType="separate"/>
      </w:r>
      <w:hyperlink w:anchor="_Toc140422187" w:history="1">
        <w:r>
          <w:rPr>
            <w:rStyle w:val="a5"/>
            <w:noProof/>
          </w:rPr>
          <w:t>1.0 Introduction</w:t>
        </w:r>
        <w:r>
          <w:rPr>
            <w:noProof/>
            <w:webHidden/>
          </w:rPr>
          <w:tab/>
        </w:r>
        <w:r>
          <w:rPr>
            <w:noProof/>
            <w:webHidden/>
          </w:rPr>
          <w:fldChar w:fldCharType="begin"/>
        </w:r>
        <w:r>
          <w:rPr>
            <w:noProof/>
            <w:webHidden/>
          </w:rPr>
          <w:instrText xml:space="preserve"> PAGEREF _Toc140422187 \h </w:instrText>
        </w:r>
        <w:r>
          <w:rPr>
            <w:noProof/>
            <w:webHidden/>
          </w:rPr>
        </w:r>
        <w:r>
          <w:rPr>
            <w:noProof/>
            <w:webHidden/>
          </w:rPr>
          <w:fldChar w:fldCharType="separate"/>
        </w:r>
        <w:r>
          <w:rPr>
            <w:noProof/>
            <w:webHidden/>
          </w:rPr>
          <w:t>4</w:t>
        </w:r>
        <w:r>
          <w:rPr>
            <w:noProof/>
            <w:webHidden/>
          </w:rPr>
          <w:fldChar w:fldCharType="end"/>
        </w:r>
      </w:hyperlink>
    </w:p>
    <w:p w14:paraId="5890D2CC" w14:textId="77777777" w:rsidR="008A543A" w:rsidRDefault="00000000">
      <w:pPr>
        <w:pStyle w:val="TOC2"/>
        <w:tabs>
          <w:tab w:val="right" w:leader="dot" w:pos="9350"/>
        </w:tabs>
        <w:rPr>
          <w:rFonts w:ascii="Calibri" w:eastAsia="宋体" w:hAnsi="Calibri" w:cs="宋体"/>
          <w:noProof/>
          <w:sz w:val="22"/>
          <w:szCs w:val="22"/>
        </w:rPr>
      </w:pPr>
      <w:hyperlink w:anchor="_Toc140422188" w:history="1">
        <w:r>
          <w:rPr>
            <w:rStyle w:val="a5"/>
            <w:noProof/>
          </w:rPr>
          <w:t>1.1 Organizational overview.</w:t>
        </w:r>
        <w:r>
          <w:rPr>
            <w:noProof/>
            <w:webHidden/>
          </w:rPr>
          <w:tab/>
        </w:r>
        <w:r>
          <w:rPr>
            <w:noProof/>
            <w:webHidden/>
          </w:rPr>
          <w:fldChar w:fldCharType="begin"/>
        </w:r>
        <w:r>
          <w:rPr>
            <w:noProof/>
            <w:webHidden/>
          </w:rPr>
          <w:instrText xml:space="preserve"> PAGEREF _Toc140422188 \h </w:instrText>
        </w:r>
        <w:r>
          <w:rPr>
            <w:noProof/>
            <w:webHidden/>
          </w:rPr>
        </w:r>
        <w:r>
          <w:rPr>
            <w:noProof/>
            <w:webHidden/>
          </w:rPr>
          <w:fldChar w:fldCharType="separate"/>
        </w:r>
        <w:r>
          <w:rPr>
            <w:noProof/>
            <w:webHidden/>
          </w:rPr>
          <w:t>4</w:t>
        </w:r>
        <w:r>
          <w:rPr>
            <w:noProof/>
            <w:webHidden/>
          </w:rPr>
          <w:fldChar w:fldCharType="end"/>
        </w:r>
      </w:hyperlink>
    </w:p>
    <w:p w14:paraId="46F3B6C6" w14:textId="77777777" w:rsidR="008A543A" w:rsidRDefault="00000000">
      <w:pPr>
        <w:pStyle w:val="TOC1"/>
        <w:tabs>
          <w:tab w:val="right" w:leader="dot" w:pos="9350"/>
        </w:tabs>
        <w:rPr>
          <w:rFonts w:ascii="Calibri" w:eastAsia="宋体" w:hAnsi="Calibri" w:cs="宋体"/>
          <w:noProof/>
          <w:sz w:val="22"/>
          <w:szCs w:val="22"/>
        </w:rPr>
      </w:pPr>
      <w:hyperlink w:anchor="_Toc140422189" w:history="1">
        <w:r>
          <w:rPr>
            <w:rStyle w:val="a5"/>
            <w:noProof/>
          </w:rPr>
          <w:t>2.0 Priority Area; Employee Well-being</w:t>
        </w:r>
        <w:r>
          <w:rPr>
            <w:noProof/>
            <w:webHidden/>
          </w:rPr>
          <w:tab/>
        </w:r>
        <w:r>
          <w:rPr>
            <w:noProof/>
            <w:webHidden/>
          </w:rPr>
          <w:fldChar w:fldCharType="begin"/>
        </w:r>
        <w:r>
          <w:rPr>
            <w:noProof/>
            <w:webHidden/>
          </w:rPr>
          <w:instrText xml:space="preserve"> PAGEREF _Toc140422189 \h </w:instrText>
        </w:r>
        <w:r>
          <w:rPr>
            <w:noProof/>
            <w:webHidden/>
          </w:rPr>
        </w:r>
        <w:r>
          <w:rPr>
            <w:noProof/>
            <w:webHidden/>
          </w:rPr>
          <w:fldChar w:fldCharType="separate"/>
        </w:r>
        <w:r>
          <w:rPr>
            <w:noProof/>
            <w:webHidden/>
          </w:rPr>
          <w:t>4</w:t>
        </w:r>
        <w:r>
          <w:rPr>
            <w:noProof/>
            <w:webHidden/>
          </w:rPr>
          <w:fldChar w:fldCharType="end"/>
        </w:r>
      </w:hyperlink>
    </w:p>
    <w:p w14:paraId="0EB79B88" w14:textId="77777777" w:rsidR="008A543A" w:rsidRDefault="00000000">
      <w:pPr>
        <w:pStyle w:val="TOC2"/>
        <w:tabs>
          <w:tab w:val="right" w:leader="dot" w:pos="9350"/>
        </w:tabs>
        <w:rPr>
          <w:rFonts w:ascii="Calibri" w:eastAsia="宋体" w:hAnsi="Calibri" w:cs="宋体"/>
          <w:noProof/>
          <w:sz w:val="22"/>
          <w:szCs w:val="22"/>
        </w:rPr>
      </w:pPr>
      <w:hyperlink w:anchor="_Toc140422190" w:history="1">
        <w:r>
          <w:rPr>
            <w:rStyle w:val="a5"/>
            <w:noProof/>
          </w:rPr>
          <w:t>2.1 Reasons why it should be prioritized</w:t>
        </w:r>
        <w:r>
          <w:rPr>
            <w:noProof/>
            <w:webHidden/>
          </w:rPr>
          <w:tab/>
        </w:r>
        <w:r>
          <w:rPr>
            <w:noProof/>
            <w:webHidden/>
          </w:rPr>
          <w:fldChar w:fldCharType="begin"/>
        </w:r>
        <w:r>
          <w:rPr>
            <w:noProof/>
            <w:webHidden/>
          </w:rPr>
          <w:instrText xml:space="preserve"> PAGEREF _Toc140422190 \h </w:instrText>
        </w:r>
        <w:r>
          <w:rPr>
            <w:noProof/>
            <w:webHidden/>
          </w:rPr>
        </w:r>
        <w:r>
          <w:rPr>
            <w:noProof/>
            <w:webHidden/>
          </w:rPr>
          <w:fldChar w:fldCharType="separate"/>
        </w:r>
        <w:r>
          <w:rPr>
            <w:noProof/>
            <w:webHidden/>
          </w:rPr>
          <w:t>5</w:t>
        </w:r>
        <w:r>
          <w:rPr>
            <w:noProof/>
            <w:webHidden/>
          </w:rPr>
          <w:fldChar w:fldCharType="end"/>
        </w:r>
      </w:hyperlink>
    </w:p>
    <w:p w14:paraId="34D65C77" w14:textId="77777777" w:rsidR="008A543A" w:rsidRDefault="00000000">
      <w:pPr>
        <w:pStyle w:val="TOC1"/>
        <w:tabs>
          <w:tab w:val="right" w:leader="dot" w:pos="9350"/>
        </w:tabs>
        <w:rPr>
          <w:rFonts w:ascii="Calibri" w:eastAsia="宋体" w:hAnsi="Calibri" w:cs="宋体"/>
          <w:noProof/>
          <w:sz w:val="22"/>
          <w:szCs w:val="22"/>
        </w:rPr>
      </w:pPr>
      <w:hyperlink w:anchor="_Toc140422191" w:history="1">
        <w:r>
          <w:rPr>
            <w:rStyle w:val="a5"/>
            <w:noProof/>
          </w:rPr>
          <w:t>3.0 Current shortfalls</w:t>
        </w:r>
        <w:r>
          <w:rPr>
            <w:noProof/>
            <w:webHidden/>
          </w:rPr>
          <w:tab/>
        </w:r>
        <w:r>
          <w:rPr>
            <w:noProof/>
            <w:webHidden/>
          </w:rPr>
          <w:fldChar w:fldCharType="begin"/>
        </w:r>
        <w:r>
          <w:rPr>
            <w:noProof/>
            <w:webHidden/>
          </w:rPr>
          <w:instrText xml:space="preserve"> PAGEREF _Toc140422191 \h </w:instrText>
        </w:r>
        <w:r>
          <w:rPr>
            <w:noProof/>
            <w:webHidden/>
          </w:rPr>
        </w:r>
        <w:r>
          <w:rPr>
            <w:noProof/>
            <w:webHidden/>
          </w:rPr>
          <w:fldChar w:fldCharType="separate"/>
        </w:r>
        <w:r>
          <w:rPr>
            <w:noProof/>
            <w:webHidden/>
          </w:rPr>
          <w:t>6</w:t>
        </w:r>
        <w:r>
          <w:rPr>
            <w:noProof/>
            <w:webHidden/>
          </w:rPr>
          <w:fldChar w:fldCharType="end"/>
        </w:r>
      </w:hyperlink>
    </w:p>
    <w:p w14:paraId="1EA61394" w14:textId="77777777" w:rsidR="008A543A" w:rsidRDefault="00000000">
      <w:pPr>
        <w:pStyle w:val="TOC2"/>
        <w:tabs>
          <w:tab w:val="right" w:leader="dot" w:pos="9350"/>
        </w:tabs>
        <w:rPr>
          <w:rFonts w:ascii="Calibri" w:eastAsia="宋体" w:hAnsi="Calibri" w:cs="宋体"/>
          <w:noProof/>
          <w:sz w:val="22"/>
          <w:szCs w:val="22"/>
        </w:rPr>
      </w:pPr>
      <w:hyperlink w:anchor="_Toc140422192" w:history="1">
        <w:r>
          <w:rPr>
            <w:rStyle w:val="a5"/>
            <w:noProof/>
          </w:rPr>
          <w:t>3.1 Lack of awareness of employee well-being issues</w:t>
        </w:r>
        <w:r>
          <w:rPr>
            <w:noProof/>
            <w:webHidden/>
          </w:rPr>
          <w:tab/>
        </w:r>
        <w:r>
          <w:rPr>
            <w:noProof/>
            <w:webHidden/>
          </w:rPr>
          <w:fldChar w:fldCharType="begin"/>
        </w:r>
        <w:r>
          <w:rPr>
            <w:noProof/>
            <w:webHidden/>
          </w:rPr>
          <w:instrText xml:space="preserve"> PAGEREF _Toc140422192 \h </w:instrText>
        </w:r>
        <w:r>
          <w:rPr>
            <w:noProof/>
            <w:webHidden/>
          </w:rPr>
        </w:r>
        <w:r>
          <w:rPr>
            <w:noProof/>
            <w:webHidden/>
          </w:rPr>
          <w:fldChar w:fldCharType="separate"/>
        </w:r>
        <w:r>
          <w:rPr>
            <w:noProof/>
            <w:webHidden/>
          </w:rPr>
          <w:t>6</w:t>
        </w:r>
        <w:r>
          <w:rPr>
            <w:noProof/>
            <w:webHidden/>
          </w:rPr>
          <w:fldChar w:fldCharType="end"/>
        </w:r>
      </w:hyperlink>
    </w:p>
    <w:p w14:paraId="6449E024" w14:textId="77777777" w:rsidR="008A543A" w:rsidRDefault="00000000">
      <w:pPr>
        <w:pStyle w:val="TOC2"/>
        <w:tabs>
          <w:tab w:val="right" w:leader="dot" w:pos="9350"/>
        </w:tabs>
        <w:rPr>
          <w:rFonts w:ascii="Calibri" w:eastAsia="宋体" w:hAnsi="Calibri" w:cs="宋体"/>
          <w:noProof/>
          <w:sz w:val="22"/>
          <w:szCs w:val="22"/>
        </w:rPr>
      </w:pPr>
      <w:hyperlink w:anchor="_Toc140422193" w:history="1">
        <w:r>
          <w:rPr>
            <w:rStyle w:val="a5"/>
            <w:noProof/>
          </w:rPr>
          <w:t>3.2 Limited resources available to support employee well-being</w:t>
        </w:r>
        <w:r>
          <w:rPr>
            <w:noProof/>
            <w:webHidden/>
          </w:rPr>
          <w:tab/>
        </w:r>
        <w:r>
          <w:rPr>
            <w:noProof/>
            <w:webHidden/>
          </w:rPr>
          <w:fldChar w:fldCharType="begin"/>
        </w:r>
        <w:r>
          <w:rPr>
            <w:noProof/>
            <w:webHidden/>
          </w:rPr>
          <w:instrText xml:space="preserve"> PAGEREF _Toc140422193 \h </w:instrText>
        </w:r>
        <w:r>
          <w:rPr>
            <w:noProof/>
            <w:webHidden/>
          </w:rPr>
        </w:r>
        <w:r>
          <w:rPr>
            <w:noProof/>
            <w:webHidden/>
          </w:rPr>
          <w:fldChar w:fldCharType="separate"/>
        </w:r>
        <w:r>
          <w:rPr>
            <w:noProof/>
            <w:webHidden/>
          </w:rPr>
          <w:t>6</w:t>
        </w:r>
        <w:r>
          <w:rPr>
            <w:noProof/>
            <w:webHidden/>
          </w:rPr>
          <w:fldChar w:fldCharType="end"/>
        </w:r>
      </w:hyperlink>
    </w:p>
    <w:p w14:paraId="0128BAF2" w14:textId="77777777" w:rsidR="008A543A" w:rsidRDefault="00000000">
      <w:pPr>
        <w:pStyle w:val="TOC2"/>
        <w:tabs>
          <w:tab w:val="right" w:leader="dot" w:pos="9350"/>
        </w:tabs>
        <w:rPr>
          <w:rFonts w:ascii="Calibri" w:eastAsia="宋体" w:hAnsi="Calibri" w:cs="宋体"/>
          <w:noProof/>
          <w:sz w:val="22"/>
          <w:szCs w:val="22"/>
        </w:rPr>
      </w:pPr>
      <w:hyperlink w:anchor="_Toc140422194" w:history="1">
        <w:r>
          <w:rPr>
            <w:rStyle w:val="a5"/>
            <w:noProof/>
          </w:rPr>
          <w:t>3.3 Lack of a clear and coordinated approach</w:t>
        </w:r>
        <w:r>
          <w:rPr>
            <w:noProof/>
            <w:webHidden/>
          </w:rPr>
          <w:tab/>
        </w:r>
        <w:r>
          <w:rPr>
            <w:noProof/>
            <w:webHidden/>
          </w:rPr>
          <w:fldChar w:fldCharType="begin"/>
        </w:r>
        <w:r>
          <w:rPr>
            <w:noProof/>
            <w:webHidden/>
          </w:rPr>
          <w:instrText xml:space="preserve"> PAGEREF _Toc140422194 \h </w:instrText>
        </w:r>
        <w:r>
          <w:rPr>
            <w:noProof/>
            <w:webHidden/>
          </w:rPr>
        </w:r>
        <w:r>
          <w:rPr>
            <w:noProof/>
            <w:webHidden/>
          </w:rPr>
          <w:fldChar w:fldCharType="separate"/>
        </w:r>
        <w:r>
          <w:rPr>
            <w:noProof/>
            <w:webHidden/>
          </w:rPr>
          <w:t>6</w:t>
        </w:r>
        <w:r>
          <w:rPr>
            <w:noProof/>
            <w:webHidden/>
          </w:rPr>
          <w:fldChar w:fldCharType="end"/>
        </w:r>
      </w:hyperlink>
    </w:p>
    <w:p w14:paraId="12987EAE" w14:textId="77777777" w:rsidR="008A543A" w:rsidRDefault="00000000">
      <w:pPr>
        <w:pStyle w:val="TOC1"/>
        <w:tabs>
          <w:tab w:val="right" w:leader="dot" w:pos="9350"/>
        </w:tabs>
        <w:rPr>
          <w:rFonts w:ascii="Calibri" w:eastAsia="宋体" w:hAnsi="Calibri" w:cs="宋体"/>
          <w:noProof/>
          <w:sz w:val="22"/>
          <w:szCs w:val="22"/>
        </w:rPr>
      </w:pPr>
      <w:hyperlink w:anchor="_Toc140422195" w:history="1">
        <w:r>
          <w:rPr>
            <w:rStyle w:val="a5"/>
            <w:noProof/>
          </w:rPr>
          <w:t>4.0 Impact of the deficiency on the performance/effectiveness of the organization</w:t>
        </w:r>
        <w:r>
          <w:rPr>
            <w:noProof/>
            <w:webHidden/>
          </w:rPr>
          <w:tab/>
        </w:r>
        <w:r>
          <w:rPr>
            <w:noProof/>
            <w:webHidden/>
          </w:rPr>
          <w:fldChar w:fldCharType="begin"/>
        </w:r>
        <w:r>
          <w:rPr>
            <w:noProof/>
            <w:webHidden/>
          </w:rPr>
          <w:instrText xml:space="preserve"> PAGEREF _Toc140422195 \h </w:instrText>
        </w:r>
        <w:r>
          <w:rPr>
            <w:noProof/>
            <w:webHidden/>
          </w:rPr>
        </w:r>
        <w:r>
          <w:rPr>
            <w:noProof/>
            <w:webHidden/>
          </w:rPr>
          <w:fldChar w:fldCharType="separate"/>
        </w:r>
        <w:r>
          <w:rPr>
            <w:noProof/>
            <w:webHidden/>
          </w:rPr>
          <w:t>6</w:t>
        </w:r>
        <w:r>
          <w:rPr>
            <w:noProof/>
            <w:webHidden/>
          </w:rPr>
          <w:fldChar w:fldCharType="end"/>
        </w:r>
      </w:hyperlink>
    </w:p>
    <w:p w14:paraId="7F40857E" w14:textId="77777777" w:rsidR="008A543A" w:rsidRDefault="00000000">
      <w:pPr>
        <w:pStyle w:val="TOC2"/>
        <w:tabs>
          <w:tab w:val="right" w:leader="dot" w:pos="9350"/>
        </w:tabs>
        <w:rPr>
          <w:rFonts w:ascii="Calibri" w:eastAsia="宋体" w:hAnsi="Calibri" w:cs="宋体"/>
          <w:noProof/>
          <w:sz w:val="22"/>
          <w:szCs w:val="22"/>
        </w:rPr>
      </w:pPr>
      <w:hyperlink w:anchor="_Toc140422196" w:history="1">
        <w:r>
          <w:rPr>
            <w:rStyle w:val="a5"/>
            <w:noProof/>
          </w:rPr>
          <w:t>4.1 Absenteeism</w:t>
        </w:r>
        <w:r>
          <w:rPr>
            <w:noProof/>
            <w:webHidden/>
          </w:rPr>
          <w:tab/>
        </w:r>
        <w:r>
          <w:rPr>
            <w:noProof/>
            <w:webHidden/>
          </w:rPr>
          <w:fldChar w:fldCharType="begin"/>
        </w:r>
        <w:r>
          <w:rPr>
            <w:noProof/>
            <w:webHidden/>
          </w:rPr>
          <w:instrText xml:space="preserve"> PAGEREF _Toc140422196 \h </w:instrText>
        </w:r>
        <w:r>
          <w:rPr>
            <w:noProof/>
            <w:webHidden/>
          </w:rPr>
        </w:r>
        <w:r>
          <w:rPr>
            <w:noProof/>
            <w:webHidden/>
          </w:rPr>
          <w:fldChar w:fldCharType="separate"/>
        </w:r>
        <w:r>
          <w:rPr>
            <w:noProof/>
            <w:webHidden/>
          </w:rPr>
          <w:t>6</w:t>
        </w:r>
        <w:r>
          <w:rPr>
            <w:noProof/>
            <w:webHidden/>
          </w:rPr>
          <w:fldChar w:fldCharType="end"/>
        </w:r>
      </w:hyperlink>
    </w:p>
    <w:p w14:paraId="694E2586" w14:textId="77777777" w:rsidR="008A543A" w:rsidRDefault="00000000">
      <w:pPr>
        <w:pStyle w:val="TOC2"/>
        <w:tabs>
          <w:tab w:val="right" w:leader="dot" w:pos="9350"/>
        </w:tabs>
        <w:rPr>
          <w:rFonts w:ascii="Calibri" w:eastAsia="宋体" w:hAnsi="Calibri" w:cs="宋体"/>
          <w:noProof/>
          <w:sz w:val="22"/>
          <w:szCs w:val="22"/>
        </w:rPr>
      </w:pPr>
      <w:hyperlink w:anchor="_Toc140422197" w:history="1">
        <w:r>
          <w:rPr>
            <w:rStyle w:val="a5"/>
            <w:noProof/>
          </w:rPr>
          <w:t>4.2 Decreased productivity</w:t>
        </w:r>
        <w:r>
          <w:rPr>
            <w:noProof/>
            <w:webHidden/>
          </w:rPr>
          <w:tab/>
        </w:r>
        <w:r>
          <w:rPr>
            <w:noProof/>
            <w:webHidden/>
          </w:rPr>
          <w:fldChar w:fldCharType="begin"/>
        </w:r>
        <w:r>
          <w:rPr>
            <w:noProof/>
            <w:webHidden/>
          </w:rPr>
          <w:instrText xml:space="preserve"> PAGEREF _Toc140422197 \h </w:instrText>
        </w:r>
        <w:r>
          <w:rPr>
            <w:noProof/>
            <w:webHidden/>
          </w:rPr>
        </w:r>
        <w:r>
          <w:rPr>
            <w:noProof/>
            <w:webHidden/>
          </w:rPr>
          <w:fldChar w:fldCharType="separate"/>
        </w:r>
        <w:r>
          <w:rPr>
            <w:noProof/>
            <w:webHidden/>
          </w:rPr>
          <w:t>7</w:t>
        </w:r>
        <w:r>
          <w:rPr>
            <w:noProof/>
            <w:webHidden/>
          </w:rPr>
          <w:fldChar w:fldCharType="end"/>
        </w:r>
      </w:hyperlink>
    </w:p>
    <w:p w14:paraId="760279BE" w14:textId="77777777" w:rsidR="008A543A" w:rsidRDefault="00000000">
      <w:pPr>
        <w:pStyle w:val="TOC2"/>
        <w:tabs>
          <w:tab w:val="right" w:leader="dot" w:pos="9350"/>
        </w:tabs>
        <w:rPr>
          <w:rFonts w:ascii="Calibri" w:eastAsia="宋体" w:hAnsi="Calibri" w:cs="宋体"/>
          <w:noProof/>
          <w:sz w:val="22"/>
          <w:szCs w:val="22"/>
        </w:rPr>
      </w:pPr>
      <w:hyperlink w:anchor="_Toc140422198" w:history="1">
        <w:r>
          <w:rPr>
            <w:rStyle w:val="a5"/>
            <w:noProof/>
          </w:rPr>
          <w:t>4.3 Higher turnover rates</w:t>
        </w:r>
        <w:r>
          <w:rPr>
            <w:noProof/>
            <w:webHidden/>
          </w:rPr>
          <w:tab/>
        </w:r>
        <w:r>
          <w:rPr>
            <w:noProof/>
            <w:webHidden/>
          </w:rPr>
          <w:fldChar w:fldCharType="begin"/>
        </w:r>
        <w:r>
          <w:rPr>
            <w:noProof/>
            <w:webHidden/>
          </w:rPr>
          <w:instrText xml:space="preserve"> PAGEREF _Toc140422198 \h </w:instrText>
        </w:r>
        <w:r>
          <w:rPr>
            <w:noProof/>
            <w:webHidden/>
          </w:rPr>
        </w:r>
        <w:r>
          <w:rPr>
            <w:noProof/>
            <w:webHidden/>
          </w:rPr>
          <w:fldChar w:fldCharType="separate"/>
        </w:r>
        <w:r>
          <w:rPr>
            <w:noProof/>
            <w:webHidden/>
          </w:rPr>
          <w:t>7</w:t>
        </w:r>
        <w:r>
          <w:rPr>
            <w:noProof/>
            <w:webHidden/>
          </w:rPr>
          <w:fldChar w:fldCharType="end"/>
        </w:r>
      </w:hyperlink>
    </w:p>
    <w:p w14:paraId="580555B9" w14:textId="77777777" w:rsidR="008A543A" w:rsidRDefault="00000000">
      <w:pPr>
        <w:pStyle w:val="TOC1"/>
        <w:tabs>
          <w:tab w:val="right" w:leader="dot" w:pos="9350"/>
        </w:tabs>
        <w:rPr>
          <w:rFonts w:ascii="Calibri" w:eastAsia="宋体" w:hAnsi="Calibri" w:cs="宋体"/>
          <w:noProof/>
          <w:sz w:val="22"/>
          <w:szCs w:val="22"/>
        </w:rPr>
      </w:pPr>
      <w:hyperlink w:anchor="_Toc140422199" w:history="1">
        <w:r>
          <w:rPr>
            <w:rStyle w:val="a5"/>
            <w:noProof/>
          </w:rPr>
          <w:t>5.0 Benefits of prioritizing employee Well-being</w:t>
        </w:r>
        <w:r>
          <w:rPr>
            <w:noProof/>
            <w:webHidden/>
          </w:rPr>
          <w:tab/>
        </w:r>
        <w:r>
          <w:rPr>
            <w:noProof/>
            <w:webHidden/>
          </w:rPr>
          <w:fldChar w:fldCharType="begin"/>
        </w:r>
        <w:r>
          <w:rPr>
            <w:noProof/>
            <w:webHidden/>
          </w:rPr>
          <w:instrText xml:space="preserve"> PAGEREF _Toc140422199 \h </w:instrText>
        </w:r>
        <w:r>
          <w:rPr>
            <w:noProof/>
            <w:webHidden/>
          </w:rPr>
        </w:r>
        <w:r>
          <w:rPr>
            <w:noProof/>
            <w:webHidden/>
          </w:rPr>
          <w:fldChar w:fldCharType="separate"/>
        </w:r>
        <w:r>
          <w:rPr>
            <w:noProof/>
            <w:webHidden/>
          </w:rPr>
          <w:t>7</w:t>
        </w:r>
        <w:r>
          <w:rPr>
            <w:noProof/>
            <w:webHidden/>
          </w:rPr>
          <w:fldChar w:fldCharType="end"/>
        </w:r>
      </w:hyperlink>
    </w:p>
    <w:p w14:paraId="5FB68308" w14:textId="77777777" w:rsidR="008A543A" w:rsidRDefault="00000000">
      <w:pPr>
        <w:pStyle w:val="TOC2"/>
        <w:tabs>
          <w:tab w:val="right" w:leader="dot" w:pos="9350"/>
        </w:tabs>
        <w:rPr>
          <w:rFonts w:ascii="Calibri" w:eastAsia="宋体" w:hAnsi="Calibri" w:cs="宋体"/>
          <w:noProof/>
          <w:sz w:val="22"/>
          <w:szCs w:val="22"/>
        </w:rPr>
      </w:pPr>
      <w:hyperlink w:anchor="_Toc140422200" w:history="1">
        <w:r>
          <w:rPr>
            <w:rStyle w:val="a5"/>
            <w:noProof/>
          </w:rPr>
          <w:t>5.1 Benefits for organization</w:t>
        </w:r>
        <w:r>
          <w:rPr>
            <w:noProof/>
            <w:webHidden/>
          </w:rPr>
          <w:tab/>
        </w:r>
        <w:r>
          <w:rPr>
            <w:noProof/>
            <w:webHidden/>
          </w:rPr>
          <w:fldChar w:fldCharType="begin"/>
        </w:r>
        <w:r>
          <w:rPr>
            <w:noProof/>
            <w:webHidden/>
          </w:rPr>
          <w:instrText xml:space="preserve"> PAGEREF _Toc140422200 \h </w:instrText>
        </w:r>
        <w:r>
          <w:rPr>
            <w:noProof/>
            <w:webHidden/>
          </w:rPr>
        </w:r>
        <w:r>
          <w:rPr>
            <w:noProof/>
            <w:webHidden/>
          </w:rPr>
          <w:fldChar w:fldCharType="separate"/>
        </w:r>
        <w:r>
          <w:rPr>
            <w:noProof/>
            <w:webHidden/>
          </w:rPr>
          <w:t>7</w:t>
        </w:r>
        <w:r>
          <w:rPr>
            <w:noProof/>
            <w:webHidden/>
          </w:rPr>
          <w:fldChar w:fldCharType="end"/>
        </w:r>
      </w:hyperlink>
    </w:p>
    <w:p w14:paraId="77CDA82A" w14:textId="77777777" w:rsidR="008A543A" w:rsidRDefault="00000000">
      <w:pPr>
        <w:pStyle w:val="TOC3"/>
        <w:tabs>
          <w:tab w:val="right" w:leader="dot" w:pos="9350"/>
        </w:tabs>
        <w:rPr>
          <w:rFonts w:ascii="Calibri" w:eastAsia="宋体" w:hAnsi="Calibri" w:cs="宋体"/>
          <w:noProof/>
          <w:sz w:val="22"/>
          <w:szCs w:val="22"/>
        </w:rPr>
      </w:pPr>
      <w:hyperlink w:anchor="_Toc140422201" w:history="1">
        <w:r>
          <w:rPr>
            <w:rStyle w:val="a5"/>
            <w:noProof/>
          </w:rPr>
          <w:t>5.1.1 Improved productivity</w:t>
        </w:r>
        <w:r>
          <w:rPr>
            <w:noProof/>
            <w:webHidden/>
          </w:rPr>
          <w:tab/>
        </w:r>
        <w:r>
          <w:rPr>
            <w:noProof/>
            <w:webHidden/>
          </w:rPr>
          <w:fldChar w:fldCharType="begin"/>
        </w:r>
        <w:r>
          <w:rPr>
            <w:noProof/>
            <w:webHidden/>
          </w:rPr>
          <w:instrText xml:space="preserve"> PAGEREF _Toc140422201 \h </w:instrText>
        </w:r>
        <w:r>
          <w:rPr>
            <w:noProof/>
            <w:webHidden/>
          </w:rPr>
        </w:r>
        <w:r>
          <w:rPr>
            <w:noProof/>
            <w:webHidden/>
          </w:rPr>
          <w:fldChar w:fldCharType="separate"/>
        </w:r>
        <w:r>
          <w:rPr>
            <w:noProof/>
            <w:webHidden/>
          </w:rPr>
          <w:t>7</w:t>
        </w:r>
        <w:r>
          <w:rPr>
            <w:noProof/>
            <w:webHidden/>
          </w:rPr>
          <w:fldChar w:fldCharType="end"/>
        </w:r>
      </w:hyperlink>
    </w:p>
    <w:p w14:paraId="27B9406E" w14:textId="77777777" w:rsidR="008A543A" w:rsidRDefault="00000000">
      <w:pPr>
        <w:pStyle w:val="TOC3"/>
        <w:tabs>
          <w:tab w:val="right" w:leader="dot" w:pos="9350"/>
        </w:tabs>
        <w:rPr>
          <w:rFonts w:ascii="Calibri" w:eastAsia="宋体" w:hAnsi="Calibri" w:cs="宋体"/>
          <w:noProof/>
          <w:sz w:val="22"/>
          <w:szCs w:val="22"/>
        </w:rPr>
      </w:pPr>
      <w:hyperlink w:anchor="_Toc140422202" w:history="1">
        <w:r>
          <w:rPr>
            <w:rStyle w:val="a5"/>
            <w:noProof/>
          </w:rPr>
          <w:t>5.1.2 Reduced absenteeism and turnover</w:t>
        </w:r>
        <w:r>
          <w:rPr>
            <w:noProof/>
            <w:webHidden/>
          </w:rPr>
          <w:tab/>
        </w:r>
        <w:r>
          <w:rPr>
            <w:noProof/>
            <w:webHidden/>
          </w:rPr>
          <w:fldChar w:fldCharType="begin"/>
        </w:r>
        <w:r>
          <w:rPr>
            <w:noProof/>
            <w:webHidden/>
          </w:rPr>
          <w:instrText xml:space="preserve"> PAGEREF _Toc140422202 \h </w:instrText>
        </w:r>
        <w:r>
          <w:rPr>
            <w:noProof/>
            <w:webHidden/>
          </w:rPr>
        </w:r>
        <w:r>
          <w:rPr>
            <w:noProof/>
            <w:webHidden/>
          </w:rPr>
          <w:fldChar w:fldCharType="separate"/>
        </w:r>
        <w:r>
          <w:rPr>
            <w:noProof/>
            <w:webHidden/>
          </w:rPr>
          <w:t>7</w:t>
        </w:r>
        <w:r>
          <w:rPr>
            <w:noProof/>
            <w:webHidden/>
          </w:rPr>
          <w:fldChar w:fldCharType="end"/>
        </w:r>
      </w:hyperlink>
    </w:p>
    <w:p w14:paraId="08E98877" w14:textId="77777777" w:rsidR="008A543A" w:rsidRDefault="00000000">
      <w:pPr>
        <w:pStyle w:val="TOC3"/>
        <w:tabs>
          <w:tab w:val="right" w:leader="dot" w:pos="9350"/>
        </w:tabs>
        <w:rPr>
          <w:rFonts w:ascii="Calibri" w:eastAsia="宋体" w:hAnsi="Calibri" w:cs="宋体"/>
          <w:noProof/>
          <w:sz w:val="22"/>
          <w:szCs w:val="22"/>
        </w:rPr>
      </w:pPr>
      <w:hyperlink w:anchor="_Toc140422203" w:history="1">
        <w:r>
          <w:rPr>
            <w:rStyle w:val="a5"/>
            <w:noProof/>
          </w:rPr>
          <w:t>5.1.3 Improved morale and motivation</w:t>
        </w:r>
        <w:r>
          <w:rPr>
            <w:noProof/>
            <w:webHidden/>
          </w:rPr>
          <w:tab/>
        </w:r>
        <w:r>
          <w:rPr>
            <w:noProof/>
            <w:webHidden/>
          </w:rPr>
          <w:fldChar w:fldCharType="begin"/>
        </w:r>
        <w:r>
          <w:rPr>
            <w:noProof/>
            <w:webHidden/>
          </w:rPr>
          <w:instrText xml:space="preserve"> PAGEREF _Toc140422203 \h </w:instrText>
        </w:r>
        <w:r>
          <w:rPr>
            <w:noProof/>
            <w:webHidden/>
          </w:rPr>
        </w:r>
        <w:r>
          <w:rPr>
            <w:noProof/>
            <w:webHidden/>
          </w:rPr>
          <w:fldChar w:fldCharType="separate"/>
        </w:r>
        <w:r>
          <w:rPr>
            <w:noProof/>
            <w:webHidden/>
          </w:rPr>
          <w:t>7</w:t>
        </w:r>
        <w:r>
          <w:rPr>
            <w:noProof/>
            <w:webHidden/>
          </w:rPr>
          <w:fldChar w:fldCharType="end"/>
        </w:r>
      </w:hyperlink>
    </w:p>
    <w:p w14:paraId="0225022B" w14:textId="77777777" w:rsidR="008A543A" w:rsidRDefault="00000000">
      <w:pPr>
        <w:pStyle w:val="TOC2"/>
        <w:tabs>
          <w:tab w:val="right" w:leader="dot" w:pos="9350"/>
        </w:tabs>
        <w:rPr>
          <w:rFonts w:ascii="Calibri" w:eastAsia="宋体" w:hAnsi="Calibri" w:cs="宋体"/>
          <w:noProof/>
          <w:sz w:val="22"/>
          <w:szCs w:val="22"/>
        </w:rPr>
      </w:pPr>
      <w:hyperlink w:anchor="_Toc140422204" w:history="1">
        <w:r>
          <w:rPr>
            <w:rStyle w:val="a5"/>
            <w:noProof/>
          </w:rPr>
          <w:t>5.2 Benefits for employees</w:t>
        </w:r>
        <w:r>
          <w:rPr>
            <w:noProof/>
            <w:webHidden/>
          </w:rPr>
          <w:tab/>
        </w:r>
        <w:r>
          <w:rPr>
            <w:noProof/>
            <w:webHidden/>
          </w:rPr>
          <w:fldChar w:fldCharType="begin"/>
        </w:r>
        <w:r>
          <w:rPr>
            <w:noProof/>
            <w:webHidden/>
          </w:rPr>
          <w:instrText xml:space="preserve"> PAGEREF _Toc140422204 \h </w:instrText>
        </w:r>
        <w:r>
          <w:rPr>
            <w:noProof/>
            <w:webHidden/>
          </w:rPr>
        </w:r>
        <w:r>
          <w:rPr>
            <w:noProof/>
            <w:webHidden/>
          </w:rPr>
          <w:fldChar w:fldCharType="separate"/>
        </w:r>
        <w:r>
          <w:rPr>
            <w:noProof/>
            <w:webHidden/>
          </w:rPr>
          <w:t>8</w:t>
        </w:r>
        <w:r>
          <w:rPr>
            <w:noProof/>
            <w:webHidden/>
          </w:rPr>
          <w:fldChar w:fldCharType="end"/>
        </w:r>
      </w:hyperlink>
    </w:p>
    <w:p w14:paraId="60D0E34B" w14:textId="77777777" w:rsidR="008A543A" w:rsidRDefault="00000000">
      <w:pPr>
        <w:pStyle w:val="TOC3"/>
        <w:tabs>
          <w:tab w:val="right" w:leader="dot" w:pos="9350"/>
        </w:tabs>
        <w:rPr>
          <w:rFonts w:ascii="Calibri" w:eastAsia="宋体" w:hAnsi="Calibri" w:cs="宋体"/>
          <w:noProof/>
          <w:sz w:val="22"/>
          <w:szCs w:val="22"/>
        </w:rPr>
      </w:pPr>
      <w:hyperlink w:anchor="_Toc140422205" w:history="1">
        <w:r>
          <w:rPr>
            <w:rStyle w:val="a5"/>
            <w:noProof/>
          </w:rPr>
          <w:t>5.2.1 Increased job satisfaction</w:t>
        </w:r>
        <w:r>
          <w:rPr>
            <w:noProof/>
            <w:webHidden/>
          </w:rPr>
          <w:tab/>
        </w:r>
        <w:r>
          <w:rPr>
            <w:noProof/>
            <w:webHidden/>
          </w:rPr>
          <w:fldChar w:fldCharType="begin"/>
        </w:r>
        <w:r>
          <w:rPr>
            <w:noProof/>
            <w:webHidden/>
          </w:rPr>
          <w:instrText xml:space="preserve"> PAGEREF _Toc140422205 \h </w:instrText>
        </w:r>
        <w:r>
          <w:rPr>
            <w:noProof/>
            <w:webHidden/>
          </w:rPr>
        </w:r>
        <w:r>
          <w:rPr>
            <w:noProof/>
            <w:webHidden/>
          </w:rPr>
          <w:fldChar w:fldCharType="separate"/>
        </w:r>
        <w:r>
          <w:rPr>
            <w:noProof/>
            <w:webHidden/>
          </w:rPr>
          <w:t>8</w:t>
        </w:r>
        <w:r>
          <w:rPr>
            <w:noProof/>
            <w:webHidden/>
          </w:rPr>
          <w:fldChar w:fldCharType="end"/>
        </w:r>
      </w:hyperlink>
    </w:p>
    <w:p w14:paraId="48AC8C84" w14:textId="77777777" w:rsidR="008A543A" w:rsidRDefault="00000000">
      <w:pPr>
        <w:pStyle w:val="TOC3"/>
        <w:tabs>
          <w:tab w:val="right" w:leader="dot" w:pos="9350"/>
        </w:tabs>
        <w:rPr>
          <w:rFonts w:ascii="Calibri" w:eastAsia="宋体" w:hAnsi="Calibri" w:cs="宋体"/>
          <w:noProof/>
          <w:sz w:val="22"/>
          <w:szCs w:val="22"/>
        </w:rPr>
      </w:pPr>
      <w:hyperlink w:anchor="_Toc140422206" w:history="1">
        <w:r>
          <w:rPr>
            <w:rStyle w:val="a5"/>
            <w:noProof/>
          </w:rPr>
          <w:t>5.2.2 Improved mental and physical health</w:t>
        </w:r>
        <w:r>
          <w:rPr>
            <w:noProof/>
            <w:webHidden/>
          </w:rPr>
          <w:tab/>
        </w:r>
        <w:r>
          <w:rPr>
            <w:noProof/>
            <w:webHidden/>
          </w:rPr>
          <w:fldChar w:fldCharType="begin"/>
        </w:r>
        <w:r>
          <w:rPr>
            <w:noProof/>
            <w:webHidden/>
          </w:rPr>
          <w:instrText xml:space="preserve"> PAGEREF _Toc140422206 \h </w:instrText>
        </w:r>
        <w:r>
          <w:rPr>
            <w:noProof/>
            <w:webHidden/>
          </w:rPr>
        </w:r>
        <w:r>
          <w:rPr>
            <w:noProof/>
            <w:webHidden/>
          </w:rPr>
          <w:fldChar w:fldCharType="separate"/>
        </w:r>
        <w:r>
          <w:rPr>
            <w:noProof/>
            <w:webHidden/>
          </w:rPr>
          <w:t>8</w:t>
        </w:r>
        <w:r>
          <w:rPr>
            <w:noProof/>
            <w:webHidden/>
          </w:rPr>
          <w:fldChar w:fldCharType="end"/>
        </w:r>
      </w:hyperlink>
    </w:p>
    <w:p w14:paraId="1E976D63" w14:textId="77777777" w:rsidR="008A543A" w:rsidRDefault="00000000">
      <w:pPr>
        <w:pStyle w:val="TOC3"/>
        <w:tabs>
          <w:tab w:val="right" w:leader="dot" w:pos="9350"/>
        </w:tabs>
        <w:rPr>
          <w:rFonts w:ascii="Calibri" w:eastAsia="宋体" w:hAnsi="Calibri" w:cs="宋体"/>
          <w:noProof/>
          <w:sz w:val="22"/>
          <w:szCs w:val="22"/>
        </w:rPr>
      </w:pPr>
      <w:hyperlink w:anchor="_Toc140422207" w:history="1">
        <w:r>
          <w:rPr>
            <w:rStyle w:val="a5"/>
            <w:noProof/>
          </w:rPr>
          <w:t>5.2.3 Reduced stress levels</w:t>
        </w:r>
        <w:r>
          <w:rPr>
            <w:noProof/>
            <w:webHidden/>
          </w:rPr>
          <w:tab/>
        </w:r>
        <w:r>
          <w:rPr>
            <w:noProof/>
            <w:webHidden/>
          </w:rPr>
          <w:fldChar w:fldCharType="begin"/>
        </w:r>
        <w:r>
          <w:rPr>
            <w:noProof/>
            <w:webHidden/>
          </w:rPr>
          <w:instrText xml:space="preserve"> PAGEREF _Toc140422207 \h </w:instrText>
        </w:r>
        <w:r>
          <w:rPr>
            <w:noProof/>
            <w:webHidden/>
          </w:rPr>
        </w:r>
        <w:r>
          <w:rPr>
            <w:noProof/>
            <w:webHidden/>
          </w:rPr>
          <w:fldChar w:fldCharType="separate"/>
        </w:r>
        <w:r>
          <w:rPr>
            <w:noProof/>
            <w:webHidden/>
          </w:rPr>
          <w:t>8</w:t>
        </w:r>
        <w:r>
          <w:rPr>
            <w:noProof/>
            <w:webHidden/>
          </w:rPr>
          <w:fldChar w:fldCharType="end"/>
        </w:r>
      </w:hyperlink>
    </w:p>
    <w:p w14:paraId="324C22BE" w14:textId="77777777" w:rsidR="008A543A" w:rsidRDefault="00000000">
      <w:pPr>
        <w:pStyle w:val="TOC2"/>
        <w:tabs>
          <w:tab w:val="right" w:leader="dot" w:pos="9350"/>
        </w:tabs>
        <w:rPr>
          <w:rFonts w:ascii="Calibri" w:eastAsia="宋体" w:hAnsi="Calibri" w:cs="宋体"/>
          <w:noProof/>
          <w:sz w:val="22"/>
          <w:szCs w:val="22"/>
        </w:rPr>
      </w:pPr>
      <w:hyperlink w:anchor="_Toc140422208" w:history="1">
        <w:r>
          <w:rPr>
            <w:rStyle w:val="a5"/>
            <w:noProof/>
          </w:rPr>
          <w:t>5.3 Benefits for other organizational stakeholders</w:t>
        </w:r>
        <w:r>
          <w:rPr>
            <w:noProof/>
            <w:webHidden/>
          </w:rPr>
          <w:tab/>
        </w:r>
        <w:r>
          <w:rPr>
            <w:noProof/>
            <w:webHidden/>
          </w:rPr>
          <w:fldChar w:fldCharType="begin"/>
        </w:r>
        <w:r>
          <w:rPr>
            <w:noProof/>
            <w:webHidden/>
          </w:rPr>
          <w:instrText xml:space="preserve"> PAGEREF _Toc140422208 \h </w:instrText>
        </w:r>
        <w:r>
          <w:rPr>
            <w:noProof/>
            <w:webHidden/>
          </w:rPr>
        </w:r>
        <w:r>
          <w:rPr>
            <w:noProof/>
            <w:webHidden/>
          </w:rPr>
          <w:fldChar w:fldCharType="separate"/>
        </w:r>
        <w:r>
          <w:rPr>
            <w:noProof/>
            <w:webHidden/>
          </w:rPr>
          <w:t>9</w:t>
        </w:r>
        <w:r>
          <w:rPr>
            <w:noProof/>
            <w:webHidden/>
          </w:rPr>
          <w:fldChar w:fldCharType="end"/>
        </w:r>
      </w:hyperlink>
    </w:p>
    <w:p w14:paraId="2DDD9A35" w14:textId="77777777" w:rsidR="008A543A" w:rsidRDefault="00000000">
      <w:pPr>
        <w:pStyle w:val="TOC3"/>
        <w:tabs>
          <w:tab w:val="right" w:leader="dot" w:pos="9350"/>
        </w:tabs>
        <w:rPr>
          <w:rFonts w:ascii="Calibri" w:eastAsia="宋体" w:hAnsi="Calibri" w:cs="宋体"/>
          <w:noProof/>
          <w:sz w:val="22"/>
          <w:szCs w:val="22"/>
        </w:rPr>
      </w:pPr>
      <w:hyperlink w:anchor="_Toc140422209" w:history="1">
        <w:r>
          <w:rPr>
            <w:rStyle w:val="a5"/>
            <w:noProof/>
          </w:rPr>
          <w:t>5.3.1 Increased brand reputation</w:t>
        </w:r>
        <w:r>
          <w:rPr>
            <w:noProof/>
            <w:webHidden/>
          </w:rPr>
          <w:tab/>
        </w:r>
        <w:r>
          <w:rPr>
            <w:noProof/>
            <w:webHidden/>
          </w:rPr>
          <w:fldChar w:fldCharType="begin"/>
        </w:r>
        <w:r>
          <w:rPr>
            <w:noProof/>
            <w:webHidden/>
          </w:rPr>
          <w:instrText xml:space="preserve"> PAGEREF _Toc140422209 \h </w:instrText>
        </w:r>
        <w:r>
          <w:rPr>
            <w:noProof/>
            <w:webHidden/>
          </w:rPr>
        </w:r>
        <w:r>
          <w:rPr>
            <w:noProof/>
            <w:webHidden/>
          </w:rPr>
          <w:fldChar w:fldCharType="separate"/>
        </w:r>
        <w:r>
          <w:rPr>
            <w:noProof/>
            <w:webHidden/>
          </w:rPr>
          <w:t>9</w:t>
        </w:r>
        <w:r>
          <w:rPr>
            <w:noProof/>
            <w:webHidden/>
          </w:rPr>
          <w:fldChar w:fldCharType="end"/>
        </w:r>
      </w:hyperlink>
    </w:p>
    <w:p w14:paraId="2971AC29" w14:textId="77777777" w:rsidR="008A543A" w:rsidRDefault="00000000">
      <w:pPr>
        <w:pStyle w:val="TOC3"/>
        <w:tabs>
          <w:tab w:val="right" w:leader="dot" w:pos="9350"/>
        </w:tabs>
        <w:rPr>
          <w:rFonts w:ascii="Calibri" w:eastAsia="宋体" w:hAnsi="Calibri" w:cs="宋体"/>
          <w:noProof/>
          <w:sz w:val="22"/>
          <w:szCs w:val="22"/>
        </w:rPr>
      </w:pPr>
      <w:hyperlink w:anchor="_Toc140422210" w:history="1">
        <w:r>
          <w:rPr>
            <w:rStyle w:val="a5"/>
            <w:noProof/>
          </w:rPr>
          <w:t>5.3.2 Improved employee morale</w:t>
        </w:r>
        <w:r>
          <w:rPr>
            <w:noProof/>
            <w:webHidden/>
          </w:rPr>
          <w:tab/>
        </w:r>
        <w:r>
          <w:rPr>
            <w:noProof/>
            <w:webHidden/>
          </w:rPr>
          <w:fldChar w:fldCharType="begin"/>
        </w:r>
        <w:r>
          <w:rPr>
            <w:noProof/>
            <w:webHidden/>
          </w:rPr>
          <w:instrText xml:space="preserve"> PAGEREF _Toc140422210 \h </w:instrText>
        </w:r>
        <w:r>
          <w:rPr>
            <w:noProof/>
            <w:webHidden/>
          </w:rPr>
        </w:r>
        <w:r>
          <w:rPr>
            <w:noProof/>
            <w:webHidden/>
          </w:rPr>
          <w:fldChar w:fldCharType="separate"/>
        </w:r>
        <w:r>
          <w:rPr>
            <w:noProof/>
            <w:webHidden/>
          </w:rPr>
          <w:t>9</w:t>
        </w:r>
        <w:r>
          <w:rPr>
            <w:noProof/>
            <w:webHidden/>
          </w:rPr>
          <w:fldChar w:fldCharType="end"/>
        </w:r>
      </w:hyperlink>
    </w:p>
    <w:p w14:paraId="08E6709F" w14:textId="77777777" w:rsidR="008A543A" w:rsidRDefault="00000000">
      <w:pPr>
        <w:pStyle w:val="TOC1"/>
        <w:tabs>
          <w:tab w:val="right" w:leader="dot" w:pos="9350"/>
        </w:tabs>
        <w:rPr>
          <w:rFonts w:ascii="Calibri" w:eastAsia="宋体" w:hAnsi="Calibri" w:cs="宋体"/>
          <w:noProof/>
          <w:sz w:val="22"/>
          <w:szCs w:val="22"/>
        </w:rPr>
      </w:pPr>
      <w:hyperlink w:anchor="_Toc140422211" w:history="1">
        <w:r>
          <w:rPr>
            <w:rStyle w:val="a5"/>
            <w:noProof/>
          </w:rPr>
          <w:t>6.0 Conclusion</w:t>
        </w:r>
        <w:r>
          <w:rPr>
            <w:noProof/>
            <w:webHidden/>
          </w:rPr>
          <w:tab/>
        </w:r>
        <w:r>
          <w:rPr>
            <w:noProof/>
            <w:webHidden/>
          </w:rPr>
          <w:fldChar w:fldCharType="begin"/>
        </w:r>
        <w:r>
          <w:rPr>
            <w:noProof/>
            <w:webHidden/>
          </w:rPr>
          <w:instrText xml:space="preserve"> PAGEREF _Toc140422211 \h </w:instrText>
        </w:r>
        <w:r>
          <w:rPr>
            <w:noProof/>
            <w:webHidden/>
          </w:rPr>
        </w:r>
        <w:r>
          <w:rPr>
            <w:noProof/>
            <w:webHidden/>
          </w:rPr>
          <w:fldChar w:fldCharType="separate"/>
        </w:r>
        <w:r>
          <w:rPr>
            <w:noProof/>
            <w:webHidden/>
          </w:rPr>
          <w:t>9</w:t>
        </w:r>
        <w:r>
          <w:rPr>
            <w:noProof/>
            <w:webHidden/>
          </w:rPr>
          <w:fldChar w:fldCharType="end"/>
        </w:r>
      </w:hyperlink>
    </w:p>
    <w:p w14:paraId="0B7B416E" w14:textId="77777777" w:rsidR="008A543A" w:rsidRDefault="00000000">
      <w:pPr>
        <w:pStyle w:val="TOC1"/>
        <w:tabs>
          <w:tab w:val="right" w:leader="dot" w:pos="9350"/>
        </w:tabs>
        <w:rPr>
          <w:rFonts w:ascii="Calibri" w:eastAsia="宋体" w:hAnsi="Calibri" w:cs="宋体"/>
          <w:noProof/>
          <w:sz w:val="22"/>
          <w:szCs w:val="22"/>
        </w:rPr>
      </w:pPr>
      <w:hyperlink w:anchor="_Toc140422212" w:history="1">
        <w:r>
          <w:rPr>
            <w:rStyle w:val="a5"/>
            <w:noProof/>
          </w:rPr>
          <w:t>7.0 Recommendations</w:t>
        </w:r>
        <w:r>
          <w:rPr>
            <w:noProof/>
            <w:webHidden/>
          </w:rPr>
          <w:tab/>
        </w:r>
        <w:r>
          <w:rPr>
            <w:noProof/>
            <w:webHidden/>
          </w:rPr>
          <w:fldChar w:fldCharType="begin"/>
        </w:r>
        <w:r>
          <w:rPr>
            <w:noProof/>
            <w:webHidden/>
          </w:rPr>
          <w:instrText xml:space="preserve"> PAGEREF _Toc140422212 \h </w:instrText>
        </w:r>
        <w:r>
          <w:rPr>
            <w:noProof/>
            <w:webHidden/>
          </w:rPr>
        </w:r>
        <w:r>
          <w:rPr>
            <w:noProof/>
            <w:webHidden/>
          </w:rPr>
          <w:fldChar w:fldCharType="separate"/>
        </w:r>
        <w:r>
          <w:rPr>
            <w:noProof/>
            <w:webHidden/>
          </w:rPr>
          <w:t>10</w:t>
        </w:r>
        <w:r>
          <w:rPr>
            <w:noProof/>
            <w:webHidden/>
          </w:rPr>
          <w:fldChar w:fldCharType="end"/>
        </w:r>
      </w:hyperlink>
    </w:p>
    <w:p w14:paraId="1289DF3F" w14:textId="77777777" w:rsidR="008A543A" w:rsidRDefault="00000000">
      <w:pPr>
        <w:pStyle w:val="TOC1"/>
        <w:tabs>
          <w:tab w:val="right" w:leader="dot" w:pos="9350"/>
        </w:tabs>
        <w:rPr>
          <w:rFonts w:ascii="Calibri" w:eastAsia="宋体" w:hAnsi="Calibri" w:cs="宋体"/>
          <w:noProof/>
          <w:sz w:val="22"/>
          <w:szCs w:val="22"/>
        </w:rPr>
      </w:pPr>
      <w:hyperlink w:anchor="_Toc140422213" w:history="1">
        <w:r>
          <w:rPr>
            <w:rStyle w:val="a5"/>
            <w:noProof/>
          </w:rPr>
          <w:t>8.0 References</w:t>
        </w:r>
        <w:r>
          <w:rPr>
            <w:noProof/>
            <w:webHidden/>
          </w:rPr>
          <w:tab/>
        </w:r>
        <w:r>
          <w:rPr>
            <w:noProof/>
            <w:webHidden/>
          </w:rPr>
          <w:fldChar w:fldCharType="begin"/>
        </w:r>
        <w:r>
          <w:rPr>
            <w:noProof/>
            <w:webHidden/>
          </w:rPr>
          <w:instrText xml:space="preserve"> PAGEREF _Toc140422213 \h </w:instrText>
        </w:r>
        <w:r>
          <w:rPr>
            <w:noProof/>
            <w:webHidden/>
          </w:rPr>
        </w:r>
        <w:r>
          <w:rPr>
            <w:noProof/>
            <w:webHidden/>
          </w:rPr>
          <w:fldChar w:fldCharType="separate"/>
        </w:r>
        <w:r>
          <w:rPr>
            <w:noProof/>
            <w:webHidden/>
          </w:rPr>
          <w:t>11</w:t>
        </w:r>
        <w:r>
          <w:rPr>
            <w:noProof/>
            <w:webHidden/>
          </w:rPr>
          <w:fldChar w:fldCharType="end"/>
        </w:r>
      </w:hyperlink>
    </w:p>
    <w:p w14:paraId="4E4635E6" w14:textId="77777777" w:rsidR="008A543A" w:rsidRDefault="00000000">
      <w:r>
        <w:rPr>
          <w:b/>
          <w:bCs/>
          <w:noProof/>
        </w:rPr>
        <w:fldChar w:fldCharType="end"/>
      </w:r>
    </w:p>
    <w:p w14:paraId="768E935D" w14:textId="77777777" w:rsidR="008A543A" w:rsidRDefault="00000000">
      <w:pPr>
        <w:spacing w:line="360" w:lineRule="auto"/>
        <w:rPr>
          <w:rStyle w:val="a4"/>
          <w:rFonts w:eastAsia="Times New Roman"/>
          <w:b w:val="0"/>
          <w:color w:val="0E101A"/>
        </w:rPr>
      </w:pPr>
      <w:r>
        <w:rPr>
          <w:rStyle w:val="a4"/>
          <w:rFonts w:eastAsia="Times New Roman"/>
          <w:b w:val="0"/>
          <w:color w:val="0E101A"/>
        </w:rPr>
        <w:br w:type="page"/>
      </w:r>
    </w:p>
    <w:p w14:paraId="56B85CAE" w14:textId="77777777" w:rsidR="008A543A" w:rsidRDefault="00000000">
      <w:pPr>
        <w:pStyle w:val="1"/>
        <w:spacing w:line="360" w:lineRule="auto"/>
      </w:pPr>
      <w:bookmarkStart w:id="0" w:name="_Toc140422187"/>
      <w:r>
        <w:rPr>
          <w:rStyle w:val="a4"/>
          <w:b w:val="0"/>
          <w:bCs w:val="0"/>
        </w:rPr>
        <w:lastRenderedPageBreak/>
        <w:t>1.0 Introduction</w:t>
      </w:r>
      <w:bookmarkEnd w:id="0"/>
      <w:r>
        <w:rPr>
          <w:rStyle w:val="a4"/>
          <w:b w:val="0"/>
          <w:bCs w:val="0"/>
        </w:rPr>
        <w:t> </w:t>
      </w:r>
    </w:p>
    <w:p w14:paraId="79C86FD3" w14:textId="77777777" w:rsidR="008A543A" w:rsidRDefault="00000000">
      <w:pPr>
        <w:pStyle w:val="2"/>
        <w:spacing w:line="360" w:lineRule="auto"/>
      </w:pPr>
      <w:bookmarkStart w:id="1" w:name="_Toc140422188"/>
      <w:r>
        <w:rPr>
          <w:rStyle w:val="a4"/>
          <w:b w:val="0"/>
          <w:bCs w:val="0"/>
        </w:rPr>
        <w:t>1.1 Organizational overview.</w:t>
      </w:r>
      <w:bookmarkEnd w:id="1"/>
      <w:r>
        <w:rPr>
          <w:rStyle w:val="a4"/>
          <w:b w:val="0"/>
          <w:bCs w:val="0"/>
        </w:rPr>
        <w:t> </w:t>
      </w:r>
    </w:p>
    <w:p w14:paraId="1976F215" w14:textId="77777777" w:rsidR="008A543A" w:rsidRDefault="00000000">
      <w:pPr>
        <w:spacing w:line="360" w:lineRule="auto"/>
        <w:rPr>
          <w:color w:val="0E101A"/>
          <w:sz w:val="22"/>
          <w:szCs w:val="22"/>
        </w:rPr>
      </w:pPr>
      <w:r>
        <w:rPr>
          <w:color w:val="0E101A"/>
          <w:sz w:val="22"/>
          <w:szCs w:val="22"/>
        </w:rPr>
        <w:t xml:space="preserve">With more than 6,000 hotels and 800,000 workers in more than 100 countries, InterContinental Hotel Group (IHG) is one of the largest hotel chains in the world </w:t>
      </w:r>
      <w:r>
        <w:rPr>
          <w:color w:val="222222"/>
          <w:sz w:val="22"/>
          <w:szCs w:val="22"/>
          <w:shd w:val="clear" w:color="auto" w:fill="FFFFFF"/>
        </w:rPr>
        <w:t>(Armstrong and Taylor, 2023)</w:t>
      </w:r>
      <w:r>
        <w:rPr>
          <w:color w:val="0E101A"/>
          <w:sz w:val="22"/>
          <w:szCs w:val="22"/>
        </w:rPr>
        <w:t xml:space="preserve">. The company's primary sales regions are the United States, Europe, and Asia. It employs many people from different backgrounds, and women make up around half of the workforce. In 2022, IHG's projected revenue was £23.9 billion, making it a publicly traded business </w:t>
      </w:r>
      <w:r>
        <w:rPr>
          <w:color w:val="222222"/>
          <w:sz w:val="22"/>
          <w:szCs w:val="22"/>
          <w:shd w:val="clear" w:color="auto" w:fill="FFFFFF"/>
        </w:rPr>
        <w:t>(Armstrong and Taylor, 2023)</w:t>
      </w:r>
      <w:r>
        <w:rPr>
          <w:color w:val="0E101A"/>
          <w:sz w:val="22"/>
          <w:szCs w:val="22"/>
        </w:rPr>
        <w:t xml:space="preserve">. Hospitality for good, people first, innovation, and sustainability are the pillars of IHG's business culture. The company's hotels and staff are dedicated to improving the lives of people across the globe. The staff at IHG are isolated into two fundamental classifications: front of house and back of house. The front office staff are the representatives who interface with visitors straightforwardly, like front desk specialists, housekeeping staff, and attendants </w:t>
      </w:r>
      <w:r>
        <w:rPr>
          <w:color w:val="222222"/>
          <w:sz w:val="22"/>
          <w:szCs w:val="22"/>
          <w:shd w:val="clear" w:color="auto" w:fill="FFFFFF"/>
        </w:rPr>
        <w:t>(Bahuguna et al., 2023)</w:t>
      </w:r>
      <w:r>
        <w:rPr>
          <w:color w:val="0E101A"/>
          <w:sz w:val="22"/>
          <w:szCs w:val="22"/>
        </w:rPr>
        <w:t xml:space="preserve">. The back office staff are the workers who support the front of house staff, for example, food and refreshment staff, designing staff, and safety crew. Additionally, in these two fundamental classes, there are additionally administrators, HR staff, and sales and promoting staff. Every representative assumes a significant part in guaranteeing that visitors have a positive and important experience. IHG holds its workers in the highest regard and always looks for ways to enhance its properties and guest experiences. Additionally, IHG is devoted to eco-friendly hotel management. Values like "hospitality for good," "people first," "innovation," and "sustainability" form the foundation of IHG's company culture </w:t>
      </w:r>
      <w:r>
        <w:rPr>
          <w:color w:val="222222"/>
          <w:sz w:val="22"/>
          <w:szCs w:val="22"/>
          <w:shd w:val="clear" w:color="auto" w:fill="FFFFFF"/>
        </w:rPr>
        <w:t>(Bahuguna et al., 2023)</w:t>
      </w:r>
      <w:r>
        <w:rPr>
          <w:color w:val="0E101A"/>
          <w:sz w:val="22"/>
          <w:szCs w:val="22"/>
        </w:rPr>
        <w:t>. At IHG, the HR department oversees hiring and firing, orientation and ongoing training, job performance evaluation, benefits administration, and communication with staff. The HR department's top priority is prioritizing the staff's human resource needs.</w:t>
      </w:r>
    </w:p>
    <w:p w14:paraId="0331CFFF" w14:textId="77777777" w:rsidR="008A543A" w:rsidRDefault="008A543A">
      <w:pPr>
        <w:pStyle w:val="a3"/>
        <w:spacing w:before="0" w:beforeAutospacing="0" w:after="0" w:afterAutospacing="0" w:line="360" w:lineRule="auto"/>
        <w:rPr>
          <w:color w:val="0E101A"/>
        </w:rPr>
      </w:pPr>
    </w:p>
    <w:p w14:paraId="29051E3D" w14:textId="77777777" w:rsidR="008A543A" w:rsidRDefault="00000000">
      <w:pPr>
        <w:pStyle w:val="1"/>
        <w:spacing w:line="360" w:lineRule="auto"/>
      </w:pPr>
      <w:bookmarkStart w:id="2" w:name="_Toc140422189"/>
      <w:r>
        <w:rPr>
          <w:rStyle w:val="a4"/>
          <w:b w:val="0"/>
          <w:bCs w:val="0"/>
        </w:rPr>
        <w:t>2.0 Priority Area; Employee Well-being</w:t>
      </w:r>
      <w:bookmarkEnd w:id="2"/>
      <w:r>
        <w:rPr>
          <w:rStyle w:val="a4"/>
          <w:b w:val="0"/>
          <w:bCs w:val="0"/>
        </w:rPr>
        <w:t> </w:t>
      </w:r>
    </w:p>
    <w:p w14:paraId="4465D145" w14:textId="77777777" w:rsidR="008A543A" w:rsidRDefault="00000000">
      <w:pPr>
        <w:spacing w:line="360" w:lineRule="auto"/>
        <w:rPr>
          <w:color w:val="222222"/>
          <w:sz w:val="22"/>
          <w:szCs w:val="22"/>
          <w:shd w:val="clear" w:color="auto" w:fill="FFFFFF"/>
        </w:rPr>
      </w:pPr>
      <w:r>
        <w:rPr>
          <w:color w:val="0E101A"/>
          <w:sz w:val="22"/>
          <w:szCs w:val="22"/>
        </w:rPr>
        <w:t>"Employee well-being" refers to how workers are happy and healthy. It entails encouraging good practices among employees and giving them the means to succeed. Supporting good mental health, lowering stress levels, and promoting emotional resilience are all crucial to a person's overall well-being (</w:t>
      </w:r>
      <w:r>
        <w:rPr>
          <w:color w:val="222222"/>
          <w:sz w:val="22"/>
          <w:szCs w:val="22"/>
          <w:shd w:val="clear" w:color="auto" w:fill="FFFFFF"/>
        </w:rPr>
        <w:t>Weitzman et al., 2023)</w:t>
      </w:r>
      <w:r>
        <w:rPr>
          <w:color w:val="0E101A"/>
          <w:sz w:val="22"/>
          <w:szCs w:val="22"/>
        </w:rPr>
        <w:t xml:space="preserve">. Aligning an individual's abilities, interests, and aspirations with their professional tasks is a critical component of social well-being, as is developing meaningful relationships and a sense of belonging. Fair pay, comprehensive benefits, and personal finance knowledge contribute to economic security </w:t>
      </w:r>
      <w:r>
        <w:rPr>
          <w:color w:val="222222"/>
          <w:sz w:val="22"/>
          <w:szCs w:val="22"/>
          <w:shd w:val="clear" w:color="auto" w:fill="FFFFFF"/>
        </w:rPr>
        <w:t>(Purwanto et al., 2023)</w:t>
      </w:r>
      <w:r>
        <w:rPr>
          <w:color w:val="0E101A"/>
          <w:sz w:val="22"/>
          <w:szCs w:val="22"/>
        </w:rPr>
        <w:t>.</w:t>
      </w:r>
    </w:p>
    <w:p w14:paraId="111A1D02" w14:textId="77777777" w:rsidR="008A543A" w:rsidRDefault="00000000">
      <w:pPr>
        <w:pStyle w:val="2"/>
        <w:spacing w:line="360" w:lineRule="auto"/>
      </w:pPr>
      <w:bookmarkStart w:id="3" w:name="_Toc140422190"/>
      <w:r>
        <w:rPr>
          <w:rStyle w:val="a4"/>
          <w:b w:val="0"/>
          <w:bCs w:val="0"/>
        </w:rPr>
        <w:lastRenderedPageBreak/>
        <w:t>2.1 Reasons why it should be prioritized</w:t>
      </w:r>
      <w:bookmarkEnd w:id="3"/>
    </w:p>
    <w:p w14:paraId="31D7A082" w14:textId="77777777" w:rsidR="008A543A" w:rsidRDefault="00000000">
      <w:pPr>
        <w:pStyle w:val="a3"/>
        <w:spacing w:before="0" w:beforeAutospacing="0" w:after="0" w:afterAutospacing="0" w:line="360" w:lineRule="auto"/>
        <w:rPr>
          <w:color w:val="0E101A"/>
          <w:sz w:val="22"/>
          <w:szCs w:val="22"/>
        </w:rPr>
      </w:pPr>
      <w:r>
        <w:rPr>
          <w:color w:val="0E101A"/>
          <w:sz w:val="22"/>
          <w:szCs w:val="22"/>
        </w:rPr>
        <w:t>The hospitality industry is indeed notoriously stressful and difficult to work in. In addition to long hours, unpredictable schedules, and great pressure to achieve standards and deadlines, employees in this business often confront high expectations for delivering exceptional customer service (</w:t>
      </w:r>
      <w:r>
        <w:rPr>
          <w:color w:val="222222"/>
          <w:sz w:val="22"/>
          <w:szCs w:val="22"/>
          <w:shd w:val="clear" w:color="auto" w:fill="FFFFFF"/>
        </w:rPr>
        <w:t>Stone et al., 2020)</w:t>
      </w:r>
      <w:r>
        <w:rPr>
          <w:color w:val="0E101A"/>
          <w:sz w:val="22"/>
          <w:szCs w:val="22"/>
        </w:rPr>
        <w:t>. Their physical and mental health may be compromised by the demands placed on them to be on their feet and consistently give outstanding service. The COVID-19 outbreak has compounded the problems experienced by hotel business workers (</w:t>
      </w:r>
      <w:r>
        <w:rPr>
          <w:color w:val="222222"/>
          <w:sz w:val="22"/>
          <w:szCs w:val="22"/>
          <w:shd w:val="clear" w:color="auto" w:fill="FFFFFF"/>
        </w:rPr>
        <w:t>Carnevale and Hatak, 2020)</w:t>
      </w:r>
      <w:r>
        <w:rPr>
          <w:color w:val="0E101A"/>
          <w:sz w:val="22"/>
          <w:szCs w:val="22"/>
        </w:rPr>
        <w:t xml:space="preserve">. Because of temporary closures and restricted operations, the pandemic has significantly impacted the hotel business, with many staff working from home or being furloughed. People are understandably worried about the future of their careers in light of all the recent upheavals in the workplace and the accompanying lack of stability </w:t>
      </w:r>
      <w:r>
        <w:rPr>
          <w:color w:val="222222"/>
          <w:sz w:val="22"/>
          <w:szCs w:val="22"/>
          <w:shd w:val="clear" w:color="auto" w:fill="FFFFFF"/>
        </w:rPr>
        <w:t>(Armstrong and Brown, 2019)</w:t>
      </w:r>
      <w:r>
        <w:rPr>
          <w:color w:val="0E101A"/>
          <w:sz w:val="22"/>
          <w:szCs w:val="22"/>
        </w:rPr>
        <w:t>. While remote work allows for greater freedom and independence, it can also make it more challenging for employees to strike a healthy work-life balance. To meet these difficulties, the hospitality industry must place a premium on the health and happiness of its staff. Companies should value their employees and strive to provide a welcoming workplace for them (</w:t>
      </w:r>
      <w:r>
        <w:rPr>
          <w:color w:val="222222"/>
          <w:sz w:val="22"/>
          <w:szCs w:val="22"/>
          <w:shd w:val="clear" w:color="auto" w:fill="FFFFFF"/>
        </w:rPr>
        <w:t>Collins, 2021)</w:t>
      </w:r>
      <w:r>
        <w:rPr>
          <w:color w:val="0E101A"/>
          <w:sz w:val="22"/>
          <w:szCs w:val="22"/>
        </w:rPr>
        <w:t xml:space="preserve">. Several methods exist for accomplishing this goal, including establishing open lines of communication, providing employee assistance programs, adopting alternative work schedules, and encouraging a culture that places a premium on personal wellbeing </w:t>
      </w:r>
    </w:p>
    <w:p w14:paraId="38355958" w14:textId="77777777" w:rsidR="008A543A" w:rsidRDefault="00000000">
      <w:pPr>
        <w:spacing w:line="360" w:lineRule="auto"/>
        <w:rPr>
          <w:color w:val="222222"/>
          <w:sz w:val="22"/>
          <w:szCs w:val="22"/>
          <w:shd w:val="clear" w:color="auto" w:fill="FFFFFF"/>
        </w:rPr>
      </w:pPr>
      <w:r>
        <w:rPr>
          <w:color w:val="0E101A"/>
          <w:sz w:val="22"/>
          <w:szCs w:val="22"/>
        </w:rPr>
        <w:t xml:space="preserve">In addition, it is critical to promote an environment that is welcoming to all employees. The company can make its employees feel more like they belong and have a voice by encouraging open communication, listening to their views, and including them in decision-making processes </w:t>
      </w:r>
      <w:r>
        <w:rPr>
          <w:color w:val="222222"/>
          <w:sz w:val="22"/>
          <w:szCs w:val="22"/>
          <w:shd w:val="clear" w:color="auto" w:fill="FFFFFF"/>
        </w:rPr>
        <w:t>(Zhai et al., 2023)</w:t>
      </w:r>
      <w:r>
        <w:rPr>
          <w:color w:val="0E101A"/>
          <w:sz w:val="22"/>
          <w:szCs w:val="22"/>
        </w:rPr>
        <w:t>. Employees' well-being and contentment on the job are bolstered when their efforts and accomplishments are acknowledged and rewarded through formal programs. In addition, companies must provide sufficient tools and support networks to assist workers in managing stress (</w:t>
      </w:r>
      <w:r>
        <w:rPr>
          <w:color w:val="222222"/>
          <w:sz w:val="22"/>
          <w:szCs w:val="22"/>
          <w:shd w:val="clear" w:color="auto" w:fill="FFFFFF"/>
        </w:rPr>
        <w:t>Carnevale and Hatak, 2020)</w:t>
      </w:r>
      <w:r>
        <w:rPr>
          <w:color w:val="0E101A"/>
          <w:sz w:val="22"/>
          <w:szCs w:val="22"/>
        </w:rPr>
        <w:t>. Resources for mental health, counseling services, and encouragement of a balanced work-life balance are all examples. Employees in the hospitality business can benefit from breaks being encouraged, physical activity being promoted, and healthy meal options being provided.</w:t>
      </w:r>
    </w:p>
    <w:p w14:paraId="71B14EB2" w14:textId="77777777" w:rsidR="008A543A" w:rsidRDefault="00000000">
      <w:pPr>
        <w:pStyle w:val="1"/>
        <w:spacing w:line="360" w:lineRule="auto"/>
      </w:pPr>
      <w:bookmarkStart w:id="4" w:name="_Toc140422191"/>
      <w:r>
        <w:rPr>
          <w:rStyle w:val="a4"/>
          <w:b w:val="0"/>
          <w:bCs w:val="0"/>
        </w:rPr>
        <w:t>3.0 Current shortfalls</w:t>
      </w:r>
      <w:bookmarkEnd w:id="4"/>
      <w:r>
        <w:rPr>
          <w:rStyle w:val="a4"/>
          <w:b w:val="0"/>
          <w:bCs w:val="0"/>
        </w:rPr>
        <w:t> </w:t>
      </w:r>
    </w:p>
    <w:p w14:paraId="3A24F8AD" w14:textId="77777777" w:rsidR="008A543A" w:rsidRDefault="00000000">
      <w:pPr>
        <w:pStyle w:val="2"/>
        <w:spacing w:line="360" w:lineRule="auto"/>
      </w:pPr>
      <w:bookmarkStart w:id="5" w:name="_Toc140422192"/>
      <w:r>
        <w:rPr>
          <w:rStyle w:val="a4"/>
          <w:b w:val="0"/>
          <w:bCs w:val="0"/>
        </w:rPr>
        <w:t>3.1 Lack of awareness of employee well-being issues</w:t>
      </w:r>
      <w:bookmarkEnd w:id="5"/>
      <w:r>
        <w:rPr>
          <w:rStyle w:val="a4"/>
          <w:b w:val="0"/>
          <w:bCs w:val="0"/>
        </w:rPr>
        <w:t> </w:t>
      </w:r>
    </w:p>
    <w:p w14:paraId="3764E1FC" w14:textId="77777777" w:rsidR="008A543A" w:rsidRDefault="00000000">
      <w:pPr>
        <w:pStyle w:val="a3"/>
        <w:spacing w:before="0" w:beforeAutospacing="0" w:after="0" w:afterAutospacing="0" w:line="360" w:lineRule="auto"/>
        <w:rPr>
          <w:color w:val="0E101A"/>
          <w:sz w:val="22"/>
          <w:szCs w:val="22"/>
        </w:rPr>
      </w:pPr>
      <w:r>
        <w:rPr>
          <w:color w:val="0E101A"/>
          <w:sz w:val="22"/>
          <w:szCs w:val="22"/>
        </w:rPr>
        <w:t>Managers and workers may need to understand the significance and effects of employees' well-being fully. This may fail to take preventative steps or implement interventions to improve people's health. Managers may unwittingly contribute to a stressful workplace by, for instance, failing to recognize the warning signs of burnout or the adverse impacts of excessive work hours (</w:t>
      </w:r>
      <w:r>
        <w:rPr>
          <w:color w:val="222222"/>
          <w:sz w:val="22"/>
          <w:szCs w:val="22"/>
          <w:shd w:val="clear" w:color="auto" w:fill="FFFFFF"/>
        </w:rPr>
        <w:t>Collins, 2021)</w:t>
      </w:r>
      <w:r>
        <w:rPr>
          <w:color w:val="0E101A"/>
          <w:sz w:val="22"/>
          <w:szCs w:val="22"/>
        </w:rPr>
        <w:t xml:space="preserve">. Similarly, with </w:t>
      </w:r>
      <w:r>
        <w:rPr>
          <w:color w:val="0E101A"/>
          <w:sz w:val="22"/>
          <w:szCs w:val="22"/>
        </w:rPr>
        <w:lastRenderedPageBreak/>
        <w:t>sufficient education and open lines of communication, workers may feel comfortable raising issues related to their health and safety.</w:t>
      </w:r>
    </w:p>
    <w:p w14:paraId="343E51EC" w14:textId="77777777" w:rsidR="008A543A" w:rsidRDefault="00000000">
      <w:pPr>
        <w:pStyle w:val="2"/>
        <w:spacing w:line="360" w:lineRule="auto"/>
      </w:pPr>
      <w:bookmarkStart w:id="6" w:name="_Toc140422193"/>
      <w:r>
        <w:rPr>
          <w:rStyle w:val="a4"/>
          <w:b w:val="0"/>
          <w:bCs w:val="0"/>
        </w:rPr>
        <w:t>3.2 Limited resources available to support employee well-being</w:t>
      </w:r>
      <w:bookmarkEnd w:id="6"/>
    </w:p>
    <w:p w14:paraId="55D98840" w14:textId="77777777" w:rsidR="008A543A" w:rsidRDefault="00000000">
      <w:pPr>
        <w:pStyle w:val="a3"/>
        <w:spacing w:before="0" w:beforeAutospacing="0" w:after="0" w:afterAutospacing="0" w:line="360" w:lineRule="auto"/>
        <w:rPr>
          <w:color w:val="0E101A"/>
          <w:sz w:val="22"/>
          <w:szCs w:val="22"/>
        </w:rPr>
      </w:pPr>
      <w:r>
        <w:rPr>
          <w:color w:val="0E101A"/>
          <w:sz w:val="22"/>
          <w:szCs w:val="22"/>
        </w:rPr>
        <w:t> Businesses might need help to provide adequate funding for employee wellbeing programs. Reasons for this may include a need for more use, insufficient staffing in critical areas, or the presence of competing demands. For instance, it may be difficult for a small business to fund extensive wellbeing programs or to recruit full-time wellbeing experts (</w:t>
      </w:r>
      <w:r>
        <w:rPr>
          <w:color w:val="222222"/>
          <w:sz w:val="22"/>
          <w:szCs w:val="22"/>
          <w:shd w:val="clear" w:color="auto" w:fill="FFFFFF"/>
        </w:rPr>
        <w:t>Carnevale and Hatak, 2020)</w:t>
      </w:r>
      <w:r>
        <w:rPr>
          <w:color w:val="0E101A"/>
          <w:sz w:val="22"/>
          <w:szCs w:val="22"/>
        </w:rPr>
        <w:t>.</w:t>
      </w:r>
    </w:p>
    <w:p w14:paraId="154CDDF6" w14:textId="77777777" w:rsidR="008A543A" w:rsidRDefault="00000000">
      <w:pPr>
        <w:pStyle w:val="2"/>
        <w:spacing w:line="360" w:lineRule="auto"/>
      </w:pPr>
      <w:bookmarkStart w:id="7" w:name="_Toc140422194"/>
      <w:r>
        <w:rPr>
          <w:rStyle w:val="a4"/>
          <w:b w:val="0"/>
          <w:bCs w:val="0"/>
        </w:rPr>
        <w:t>3.3 Lack of a clear and coordinated approach</w:t>
      </w:r>
      <w:bookmarkEnd w:id="7"/>
      <w:r>
        <w:rPr>
          <w:rStyle w:val="a4"/>
          <w:b w:val="0"/>
          <w:bCs w:val="0"/>
        </w:rPr>
        <w:t> </w:t>
      </w:r>
    </w:p>
    <w:p w14:paraId="40EBF09F" w14:textId="77777777" w:rsidR="008A543A" w:rsidRDefault="00000000">
      <w:pPr>
        <w:pStyle w:val="a3"/>
        <w:spacing w:before="0" w:beforeAutospacing="0" w:after="0" w:afterAutospacing="0" w:line="360" w:lineRule="auto"/>
        <w:rPr>
          <w:color w:val="0E101A"/>
          <w:sz w:val="22"/>
          <w:szCs w:val="22"/>
        </w:rPr>
      </w:pPr>
      <w:r>
        <w:rPr>
          <w:color w:val="0E101A"/>
          <w:sz w:val="22"/>
          <w:szCs w:val="22"/>
        </w:rPr>
        <w:t>Organizations may find it easier to implement consistent procedures and policies with a clear and coordinated strategy for employee well-being. This may result in disjointed efforts, inconsistent backing from different divisions, and a lack of responsibility (</w:t>
      </w:r>
      <w:r>
        <w:rPr>
          <w:color w:val="222222"/>
          <w:sz w:val="22"/>
          <w:szCs w:val="22"/>
          <w:shd w:val="clear" w:color="auto" w:fill="FFFFFF"/>
        </w:rPr>
        <w:t>Stewart and Brown, 2019)</w:t>
      </w:r>
      <w:r>
        <w:rPr>
          <w:color w:val="0E101A"/>
          <w:sz w:val="22"/>
          <w:szCs w:val="22"/>
        </w:rPr>
        <w:t>. For instance, inconsistency and misunderstanding among workers might result when various divisions within a company have other policies addressing work-life balance or flexible working arrangements.</w:t>
      </w:r>
    </w:p>
    <w:p w14:paraId="367ADDD4" w14:textId="77777777" w:rsidR="008A543A" w:rsidRDefault="00000000">
      <w:pPr>
        <w:pStyle w:val="1"/>
        <w:spacing w:line="360" w:lineRule="auto"/>
      </w:pPr>
      <w:bookmarkStart w:id="8" w:name="_Toc140422195"/>
      <w:r>
        <w:rPr>
          <w:rStyle w:val="a4"/>
          <w:b w:val="0"/>
          <w:bCs w:val="0"/>
        </w:rPr>
        <w:t>4.0 Impact of the deficiency on the performance/effectiveness of the organization</w:t>
      </w:r>
      <w:bookmarkEnd w:id="8"/>
    </w:p>
    <w:p w14:paraId="229CCE3B" w14:textId="77777777" w:rsidR="008A543A" w:rsidRDefault="00000000">
      <w:pPr>
        <w:pStyle w:val="a3"/>
        <w:spacing w:before="0" w:beforeAutospacing="0" w:after="0" w:afterAutospacing="0" w:line="360" w:lineRule="auto"/>
        <w:rPr>
          <w:color w:val="0E101A"/>
          <w:sz w:val="22"/>
          <w:szCs w:val="22"/>
        </w:rPr>
      </w:pPr>
      <w:r>
        <w:rPr>
          <w:color w:val="0E101A"/>
          <w:sz w:val="22"/>
          <w:szCs w:val="22"/>
        </w:rPr>
        <w:t xml:space="preserve">It is impossible to overstate how detrimental low morale is to a company's productivity and success. Adverse effects on employee well-being can ripple across a business and impede its progress. </w:t>
      </w:r>
    </w:p>
    <w:p w14:paraId="74A07A75" w14:textId="77777777" w:rsidR="008A543A" w:rsidRDefault="00000000">
      <w:pPr>
        <w:pStyle w:val="2"/>
        <w:spacing w:line="360" w:lineRule="auto"/>
      </w:pPr>
      <w:bookmarkStart w:id="9" w:name="_Toc140422196"/>
      <w:r>
        <w:rPr>
          <w:rStyle w:val="a4"/>
          <w:b w:val="0"/>
          <w:bCs w:val="0"/>
        </w:rPr>
        <w:t>4.1 Absenteeism</w:t>
      </w:r>
      <w:bookmarkEnd w:id="9"/>
    </w:p>
    <w:p w14:paraId="4B86D037" w14:textId="77777777" w:rsidR="008A543A" w:rsidRDefault="00000000">
      <w:pPr>
        <w:pStyle w:val="a3"/>
        <w:spacing w:before="0" w:beforeAutospacing="0" w:after="0" w:afterAutospacing="0" w:line="360" w:lineRule="auto"/>
        <w:rPr>
          <w:color w:val="0E101A"/>
          <w:sz w:val="22"/>
          <w:szCs w:val="22"/>
        </w:rPr>
      </w:pPr>
      <w:r>
        <w:rPr>
          <w:color w:val="0E101A"/>
          <w:sz w:val="22"/>
          <w:szCs w:val="22"/>
        </w:rPr>
        <w:t>Workers who are not happy and healthy are more likely to miss work. Disruptions to work schedules and lower production result when employees take time off due to physical or mental illness. Frequent absences burden the remaining workers, who may have to take on extra tasks or stay later at the office to make up for their absent coworkers (</w:t>
      </w:r>
      <w:r>
        <w:rPr>
          <w:color w:val="222222"/>
          <w:sz w:val="22"/>
          <w:szCs w:val="22"/>
          <w:shd w:val="clear" w:color="auto" w:fill="FFFFFF"/>
        </w:rPr>
        <w:t>Stewart and Brown, 2019)</w:t>
      </w:r>
      <w:r>
        <w:rPr>
          <w:color w:val="0E101A"/>
          <w:sz w:val="22"/>
          <w:szCs w:val="22"/>
        </w:rPr>
        <w:t>. This can lead to a hostile workplace and lower morale and unity within the team.</w:t>
      </w:r>
    </w:p>
    <w:p w14:paraId="0DEEB59C" w14:textId="77777777" w:rsidR="008A543A" w:rsidRDefault="00000000">
      <w:pPr>
        <w:pStyle w:val="2"/>
        <w:spacing w:line="360" w:lineRule="auto"/>
      </w:pPr>
      <w:bookmarkStart w:id="10" w:name="_Toc140422197"/>
      <w:r>
        <w:rPr>
          <w:rStyle w:val="a4"/>
          <w:b w:val="0"/>
          <w:bCs w:val="0"/>
        </w:rPr>
        <w:t>4.2 Decreased productivity</w:t>
      </w:r>
      <w:bookmarkEnd w:id="10"/>
    </w:p>
    <w:p w14:paraId="19B9DD2B" w14:textId="77777777" w:rsidR="008A543A" w:rsidRDefault="00000000">
      <w:pPr>
        <w:spacing w:line="360" w:lineRule="auto"/>
        <w:rPr>
          <w:color w:val="222222"/>
          <w:sz w:val="22"/>
          <w:szCs w:val="22"/>
          <w:shd w:val="clear" w:color="auto" w:fill="FFFFFF"/>
        </w:rPr>
      </w:pPr>
      <w:r>
        <w:rPr>
          <w:color w:val="0E101A"/>
          <w:sz w:val="22"/>
          <w:szCs w:val="22"/>
        </w:rPr>
        <w:t xml:space="preserve">If employees are not feeling well, they might be unable to give their all on the job. Focus, judgment, and the ability to solve problems can all be hindered by weariness, stress, or mental illness. As a result, efficiency and output may suffer. Workers who are not feeling well may be less likely to put in the effort required to fulfill deadlines or provide the appropriate results </w:t>
      </w:r>
      <w:r>
        <w:rPr>
          <w:color w:val="222222"/>
          <w:sz w:val="22"/>
          <w:szCs w:val="22"/>
          <w:shd w:val="clear" w:color="auto" w:fill="FFFFFF"/>
        </w:rPr>
        <w:t>(Storey and Wright, 2023)</w:t>
      </w:r>
      <w:r>
        <w:rPr>
          <w:color w:val="0E101A"/>
          <w:sz w:val="22"/>
          <w:szCs w:val="22"/>
        </w:rPr>
        <w:t>. In the end, a drop in productivity can hurt an organization's performance and bottom line.</w:t>
      </w:r>
    </w:p>
    <w:p w14:paraId="0A6676A4" w14:textId="77777777" w:rsidR="008A543A" w:rsidRDefault="00000000">
      <w:pPr>
        <w:pStyle w:val="2"/>
        <w:spacing w:line="360" w:lineRule="auto"/>
      </w:pPr>
      <w:bookmarkStart w:id="11" w:name="_Toc140422198"/>
      <w:r>
        <w:rPr>
          <w:rStyle w:val="a4"/>
          <w:b w:val="0"/>
          <w:bCs w:val="0"/>
        </w:rPr>
        <w:lastRenderedPageBreak/>
        <w:t>4.3 Higher turnover rates</w:t>
      </w:r>
      <w:bookmarkEnd w:id="11"/>
    </w:p>
    <w:p w14:paraId="17E23803" w14:textId="77777777" w:rsidR="008A543A" w:rsidRDefault="00000000">
      <w:pPr>
        <w:spacing w:line="360" w:lineRule="auto"/>
        <w:rPr>
          <w:color w:val="222222"/>
          <w:sz w:val="22"/>
          <w:szCs w:val="22"/>
          <w:shd w:val="clear" w:color="auto" w:fill="FFFFFF"/>
        </w:rPr>
      </w:pPr>
      <w:r>
        <w:rPr>
          <w:color w:val="0E101A"/>
          <w:sz w:val="22"/>
          <w:szCs w:val="22"/>
        </w:rPr>
        <w:t xml:space="preserve">Low morale among workers may be a factor in increased turnover. When workers are overburdened, stressed, or not feeling supported by their employers, they are more inclined to go elsewhere for jobs. Recruitment and training costs, team knowledge and skill gaps, and employee morale can all take a toll on businesses with high turnover rates </w:t>
      </w:r>
      <w:r>
        <w:rPr>
          <w:color w:val="222222"/>
          <w:sz w:val="22"/>
          <w:szCs w:val="22"/>
          <w:shd w:val="clear" w:color="auto" w:fill="FFFFFF"/>
        </w:rPr>
        <w:t xml:space="preserve">(Sharma, 2023). </w:t>
      </w:r>
      <w:r>
        <w:rPr>
          <w:color w:val="0E101A"/>
          <w:sz w:val="22"/>
          <w:szCs w:val="22"/>
        </w:rPr>
        <w:t>Furthermore, instability and disrupted team chemistry can be caused by a constant staff turnover, thus reducing the company's efficiency.</w:t>
      </w:r>
    </w:p>
    <w:p w14:paraId="5C8B9B09" w14:textId="77777777" w:rsidR="008A543A" w:rsidRDefault="00000000">
      <w:pPr>
        <w:pStyle w:val="1"/>
        <w:spacing w:line="360" w:lineRule="auto"/>
      </w:pPr>
      <w:bookmarkStart w:id="12" w:name="_Toc140422199"/>
      <w:r>
        <w:rPr>
          <w:rStyle w:val="a4"/>
          <w:b w:val="0"/>
          <w:bCs w:val="0"/>
        </w:rPr>
        <w:t>5.0 Benefits of prioritizing employee Well-being</w:t>
      </w:r>
      <w:bookmarkEnd w:id="12"/>
      <w:r>
        <w:rPr>
          <w:rStyle w:val="a4"/>
          <w:b w:val="0"/>
          <w:bCs w:val="0"/>
        </w:rPr>
        <w:t> </w:t>
      </w:r>
    </w:p>
    <w:p w14:paraId="72C7A133" w14:textId="77777777" w:rsidR="008A543A" w:rsidRDefault="00000000">
      <w:pPr>
        <w:pStyle w:val="2"/>
        <w:spacing w:line="360" w:lineRule="auto"/>
      </w:pPr>
      <w:bookmarkStart w:id="13" w:name="_Toc140422200"/>
      <w:r>
        <w:rPr>
          <w:rStyle w:val="a4"/>
          <w:b w:val="0"/>
          <w:bCs w:val="0"/>
        </w:rPr>
        <w:t>5.1 Benefits for organization</w:t>
      </w:r>
      <w:bookmarkEnd w:id="13"/>
      <w:r>
        <w:rPr>
          <w:rStyle w:val="a4"/>
          <w:b w:val="0"/>
          <w:bCs w:val="0"/>
        </w:rPr>
        <w:t> </w:t>
      </w:r>
    </w:p>
    <w:p w14:paraId="6F80282C" w14:textId="77777777" w:rsidR="008A543A" w:rsidRDefault="00000000">
      <w:pPr>
        <w:pStyle w:val="3"/>
        <w:spacing w:line="360" w:lineRule="auto"/>
      </w:pPr>
      <w:bookmarkStart w:id="14" w:name="_Toc140422201"/>
      <w:r>
        <w:rPr>
          <w:rStyle w:val="a4"/>
          <w:b w:val="0"/>
          <w:bCs w:val="0"/>
        </w:rPr>
        <w:t>5.1.1 Improved productivity</w:t>
      </w:r>
      <w:bookmarkEnd w:id="14"/>
    </w:p>
    <w:p w14:paraId="2292098F" w14:textId="77777777" w:rsidR="008A543A" w:rsidRDefault="00000000">
      <w:pPr>
        <w:pStyle w:val="a3"/>
        <w:spacing w:before="0" w:beforeAutospacing="0" w:after="0" w:afterAutospacing="0" w:line="360" w:lineRule="auto"/>
        <w:rPr>
          <w:color w:val="0E101A"/>
          <w:sz w:val="22"/>
          <w:szCs w:val="22"/>
        </w:rPr>
      </w:pPr>
      <w:r>
        <w:rPr>
          <w:color w:val="0E101A"/>
          <w:sz w:val="22"/>
          <w:szCs w:val="22"/>
        </w:rPr>
        <w:t>Job features such as skill variety, task identification, and autonomy have been shown to increase employee motivation and happiness, which increases productivity, as proposed by Hackman and Oldham (1976). Staff members who are well-rested, healthy, and happy are more likely to view their jobs favorably, boosting output. Staff members' needs for autonomy and competence are met when they are shown that their well-being is a priority at work (</w:t>
      </w:r>
      <w:r>
        <w:rPr>
          <w:color w:val="222222"/>
          <w:sz w:val="22"/>
          <w:szCs w:val="22"/>
          <w:shd w:val="clear" w:color="auto" w:fill="FFFFFF"/>
        </w:rPr>
        <w:t>Stewart and Brown, 2019)</w:t>
      </w:r>
      <w:r>
        <w:rPr>
          <w:color w:val="0E101A"/>
          <w:sz w:val="22"/>
          <w:szCs w:val="22"/>
        </w:rPr>
        <w:t>. Higher levels of inspiration and output result from this. Employers can encourage employees to feel empowered by giving them responsibility for and input into decision-making and development opportunities within the workplace.</w:t>
      </w:r>
    </w:p>
    <w:p w14:paraId="57858A3D" w14:textId="77777777" w:rsidR="008A543A" w:rsidRDefault="00000000">
      <w:pPr>
        <w:pStyle w:val="3"/>
        <w:spacing w:line="360" w:lineRule="auto"/>
      </w:pPr>
      <w:bookmarkStart w:id="15" w:name="_Toc140422202"/>
      <w:r>
        <w:rPr>
          <w:rStyle w:val="a4"/>
          <w:b w:val="0"/>
          <w:bCs w:val="0"/>
        </w:rPr>
        <w:t>5.1.2 Reduced absenteeism and turnover</w:t>
      </w:r>
      <w:bookmarkEnd w:id="15"/>
    </w:p>
    <w:p w14:paraId="39153774" w14:textId="77777777" w:rsidR="008A543A" w:rsidRDefault="00000000">
      <w:pPr>
        <w:pStyle w:val="a3"/>
        <w:spacing w:before="0" w:beforeAutospacing="0" w:after="0" w:afterAutospacing="0" w:line="360" w:lineRule="auto"/>
        <w:rPr>
          <w:color w:val="0E101A"/>
          <w:sz w:val="22"/>
          <w:szCs w:val="22"/>
        </w:rPr>
      </w:pPr>
      <w:r>
        <w:rPr>
          <w:color w:val="0E101A"/>
          <w:sz w:val="22"/>
          <w:szCs w:val="22"/>
        </w:rPr>
        <w:t>According to Berkery et al. (2020), employees engage in a social exchange relationship with their business. This means that employees provide their time, effort, and skills to the organization in exchange for various incentives. These rewards include fair treatment, support, and overall well-being. When workers feel that their well-being is respected and supported by their employer, they are more likely to give back to the company through increased dedication and decreased absenteeism and turnover rates.</w:t>
      </w:r>
    </w:p>
    <w:p w14:paraId="7DFD2930" w14:textId="77777777" w:rsidR="008A543A" w:rsidRDefault="00000000">
      <w:pPr>
        <w:pStyle w:val="3"/>
        <w:spacing w:line="360" w:lineRule="auto"/>
      </w:pPr>
      <w:bookmarkStart w:id="16" w:name="_Toc140422203"/>
      <w:r>
        <w:rPr>
          <w:rStyle w:val="a4"/>
          <w:b w:val="0"/>
          <w:bCs w:val="0"/>
        </w:rPr>
        <w:t>5.1.3 Improved morale and motivation</w:t>
      </w:r>
      <w:bookmarkEnd w:id="16"/>
    </w:p>
    <w:p w14:paraId="742224A6" w14:textId="77777777" w:rsidR="008A543A" w:rsidRDefault="00000000">
      <w:pPr>
        <w:spacing w:line="360" w:lineRule="auto"/>
        <w:rPr>
          <w:color w:val="222222"/>
          <w:sz w:val="22"/>
          <w:szCs w:val="22"/>
          <w:shd w:val="clear" w:color="auto" w:fill="FFFFFF"/>
        </w:rPr>
      </w:pPr>
      <w:r>
        <w:rPr>
          <w:color w:val="0E101A"/>
          <w:sz w:val="22"/>
          <w:szCs w:val="22"/>
        </w:rPr>
        <w:t xml:space="preserve">Employees frequently evaluate the value they receive from their labor in terms of pay, benefits, and recognition in the workplace. The Equity Theory, which proposes that workers want fairness and equality in the workplace, is grounded in this analogy </w:t>
      </w:r>
      <w:r>
        <w:rPr>
          <w:color w:val="222222"/>
          <w:sz w:val="22"/>
          <w:szCs w:val="22"/>
          <w:shd w:val="clear" w:color="auto" w:fill="FFFFFF"/>
        </w:rPr>
        <w:t>(Chew and Sharma, 2005)</w:t>
      </w:r>
      <w:r>
        <w:rPr>
          <w:color w:val="0E101A"/>
          <w:sz w:val="22"/>
          <w:szCs w:val="22"/>
        </w:rPr>
        <w:t>. Staff morale and motivation improve when they believe their efforts are adequately rewarded with positive results like pay raises, promotions, and public acknowledgment (</w:t>
      </w:r>
      <w:r>
        <w:rPr>
          <w:color w:val="222222"/>
          <w:sz w:val="22"/>
          <w:szCs w:val="22"/>
          <w:shd w:val="clear" w:color="auto" w:fill="FFFFFF"/>
        </w:rPr>
        <w:t>Peccei and Van De Voorde, 2019)</w:t>
      </w:r>
      <w:r>
        <w:rPr>
          <w:color w:val="0E101A"/>
          <w:sz w:val="22"/>
          <w:szCs w:val="22"/>
        </w:rPr>
        <w:t xml:space="preserve">. When businesses care about their employees and try to improve their working conditions, they show that they value diversity and inclusion. This dedication can take many forms, such as generous pay and benefits, room for professional </w:t>
      </w:r>
      <w:r>
        <w:rPr>
          <w:color w:val="0E101A"/>
          <w:sz w:val="22"/>
          <w:szCs w:val="22"/>
        </w:rPr>
        <w:lastRenderedPageBreak/>
        <w:t xml:space="preserve">development, and an emphasis on a healthy work-life balance. Higher morale and dedication to work can be expected when workers believe their efforts are recognized, valued, and rewarded </w:t>
      </w:r>
      <w:r>
        <w:rPr>
          <w:sz w:val="22"/>
          <w:szCs w:val="22"/>
        </w:rPr>
        <w:t>(Soban, 2017)</w:t>
      </w:r>
      <w:r>
        <w:rPr>
          <w:color w:val="0E101A"/>
          <w:sz w:val="22"/>
          <w:szCs w:val="22"/>
        </w:rPr>
        <w:t>.</w:t>
      </w:r>
    </w:p>
    <w:p w14:paraId="5CE4EB37" w14:textId="77777777" w:rsidR="008A543A" w:rsidRDefault="008A543A">
      <w:pPr>
        <w:pStyle w:val="a3"/>
        <w:spacing w:before="0" w:beforeAutospacing="0" w:after="0" w:afterAutospacing="0" w:line="360" w:lineRule="auto"/>
        <w:rPr>
          <w:color w:val="0E101A"/>
        </w:rPr>
      </w:pPr>
    </w:p>
    <w:p w14:paraId="55208102" w14:textId="77777777" w:rsidR="008A543A" w:rsidRDefault="00000000">
      <w:pPr>
        <w:pStyle w:val="2"/>
        <w:spacing w:line="360" w:lineRule="auto"/>
      </w:pPr>
      <w:bookmarkStart w:id="17" w:name="_Toc140422204"/>
      <w:r>
        <w:rPr>
          <w:rStyle w:val="a4"/>
          <w:b w:val="0"/>
          <w:bCs w:val="0"/>
        </w:rPr>
        <w:t>5.2 Benefits for employees</w:t>
      </w:r>
      <w:bookmarkEnd w:id="17"/>
      <w:r>
        <w:rPr>
          <w:rStyle w:val="a4"/>
          <w:b w:val="0"/>
          <w:bCs w:val="0"/>
        </w:rPr>
        <w:t> </w:t>
      </w:r>
    </w:p>
    <w:p w14:paraId="5B02165F" w14:textId="77777777" w:rsidR="008A543A" w:rsidRDefault="008A543A">
      <w:pPr>
        <w:pStyle w:val="a3"/>
        <w:spacing w:before="0" w:beforeAutospacing="0" w:after="0" w:afterAutospacing="0" w:line="360" w:lineRule="auto"/>
        <w:rPr>
          <w:color w:val="0E101A"/>
        </w:rPr>
      </w:pPr>
    </w:p>
    <w:p w14:paraId="7A2122E2" w14:textId="77777777" w:rsidR="008A543A" w:rsidRDefault="00000000">
      <w:pPr>
        <w:pStyle w:val="a3"/>
        <w:spacing w:before="0" w:beforeAutospacing="0" w:after="0" w:afterAutospacing="0" w:line="360" w:lineRule="auto"/>
        <w:rPr>
          <w:color w:val="0E101A"/>
          <w:sz w:val="22"/>
          <w:szCs w:val="22"/>
        </w:rPr>
      </w:pPr>
      <w:r>
        <w:rPr>
          <w:color w:val="0E101A"/>
          <w:sz w:val="22"/>
          <w:szCs w:val="22"/>
        </w:rPr>
        <w:t xml:space="preserve">Improving employee well-being profoundly impacts various aspects of individuals' lives, including job satisfaction, mental and physical health, and stress levels. </w:t>
      </w:r>
    </w:p>
    <w:p w14:paraId="64443947" w14:textId="77777777" w:rsidR="008A543A" w:rsidRDefault="00000000">
      <w:pPr>
        <w:pStyle w:val="3"/>
        <w:spacing w:line="360" w:lineRule="auto"/>
      </w:pPr>
      <w:bookmarkStart w:id="18" w:name="_Toc140422205"/>
      <w:r>
        <w:t>5.2.1 Increased job satisfaction</w:t>
      </w:r>
      <w:bookmarkEnd w:id="18"/>
    </w:p>
    <w:p w14:paraId="28563854" w14:textId="77777777" w:rsidR="008A543A" w:rsidRDefault="00000000">
      <w:pPr>
        <w:spacing w:line="360" w:lineRule="auto"/>
        <w:rPr>
          <w:color w:val="222222"/>
          <w:sz w:val="22"/>
          <w:szCs w:val="22"/>
          <w:shd w:val="clear" w:color="auto" w:fill="FFFFFF"/>
        </w:rPr>
      </w:pPr>
      <w:r>
        <w:rPr>
          <w:color w:val="0E101A"/>
          <w:sz w:val="22"/>
          <w:szCs w:val="22"/>
        </w:rPr>
        <w:t> When workers see that their company cares about them, they are more likely to feel appreciated and supported by their employer. In turn, this leads to happier employees overall. When workers believe they are valued and appreciated, they are more inclined to be invested in their jobs (</w:t>
      </w:r>
      <w:r>
        <w:rPr>
          <w:color w:val="222222"/>
          <w:sz w:val="22"/>
          <w:szCs w:val="22"/>
          <w:shd w:val="clear" w:color="auto" w:fill="FFFFFF"/>
        </w:rPr>
        <w:t>Lambert et al., 2021)</w:t>
      </w:r>
      <w:r>
        <w:rPr>
          <w:color w:val="0E101A"/>
          <w:sz w:val="22"/>
          <w:szCs w:val="22"/>
        </w:rPr>
        <w:t xml:space="preserve">. They feel like they are making a difference, which boosts their morale and contentment at work. Worker satisfaction is more likely to flourish in an organization that invests in its employees by providing opportunities for growth, adequate resources, and a pleasant place to do their duties </w:t>
      </w:r>
      <w:r>
        <w:rPr>
          <w:color w:val="222222"/>
          <w:sz w:val="22"/>
          <w:szCs w:val="22"/>
          <w:shd w:val="clear" w:color="auto" w:fill="FFFFFF"/>
        </w:rPr>
        <w:t>(Marrucci et al., 2023)</w:t>
      </w:r>
      <w:r>
        <w:rPr>
          <w:color w:val="0E101A"/>
          <w:sz w:val="22"/>
          <w:szCs w:val="22"/>
        </w:rPr>
        <w:t>.</w:t>
      </w:r>
    </w:p>
    <w:p w14:paraId="0EBBB8B3" w14:textId="77777777" w:rsidR="008A543A" w:rsidRDefault="00000000">
      <w:pPr>
        <w:pStyle w:val="3"/>
        <w:spacing w:line="360" w:lineRule="auto"/>
      </w:pPr>
      <w:bookmarkStart w:id="19" w:name="_Toc140422206"/>
      <w:r>
        <w:t>5.2.2 Improved mental and physical health</w:t>
      </w:r>
      <w:bookmarkEnd w:id="19"/>
    </w:p>
    <w:p w14:paraId="52A957C2" w14:textId="77777777" w:rsidR="008A543A" w:rsidRDefault="00000000">
      <w:pPr>
        <w:pStyle w:val="a3"/>
        <w:spacing w:before="0" w:beforeAutospacing="0" w:after="0" w:afterAutospacing="0" w:line="360" w:lineRule="auto"/>
        <w:rPr>
          <w:color w:val="0E101A"/>
          <w:sz w:val="22"/>
          <w:szCs w:val="22"/>
        </w:rPr>
      </w:pPr>
      <w:r>
        <w:rPr>
          <w:color w:val="0E101A"/>
          <w:sz w:val="22"/>
          <w:szCs w:val="22"/>
        </w:rPr>
        <w:t>The emotional and physical health of workers benefits directly from well-being programs. Workers' mental health improves when they are supported in taking care of themselves, striking a good work-life balance, and having access to other resources that do the same. Stress, anxiety, and sadness may all improve as a result (</w:t>
      </w:r>
      <w:r>
        <w:rPr>
          <w:color w:val="222222"/>
          <w:sz w:val="22"/>
          <w:szCs w:val="22"/>
          <w:shd w:val="clear" w:color="auto" w:fill="FFFFFF"/>
        </w:rPr>
        <w:t>Krekel et al., 2019)</w:t>
      </w:r>
      <w:r>
        <w:rPr>
          <w:color w:val="0E101A"/>
          <w:sz w:val="22"/>
          <w:szCs w:val="22"/>
        </w:rPr>
        <w:t>. Better physical health is another benefit of working for a company that promotes wellbeing initiatives like fitness and nutrition classes and stress reduction techniques. Workers who are healthy are less likely to miss work due to illness and have more stamina and fortitude in the face of adversity.</w:t>
      </w:r>
    </w:p>
    <w:p w14:paraId="4598982D" w14:textId="77777777" w:rsidR="008A543A" w:rsidRDefault="00000000">
      <w:pPr>
        <w:pStyle w:val="3"/>
        <w:spacing w:line="360" w:lineRule="auto"/>
      </w:pPr>
      <w:bookmarkStart w:id="20" w:name="_Toc140422207"/>
      <w:r>
        <w:t>5.2.3 Reduced stress levels</w:t>
      </w:r>
      <w:bookmarkEnd w:id="20"/>
    </w:p>
    <w:p w14:paraId="0A12C301" w14:textId="77777777" w:rsidR="008A543A" w:rsidRDefault="00000000">
      <w:pPr>
        <w:pStyle w:val="a3"/>
        <w:spacing w:before="0" w:beforeAutospacing="0" w:after="0" w:afterAutospacing="0" w:line="360" w:lineRule="auto"/>
        <w:rPr>
          <w:color w:val="0E101A"/>
          <w:sz w:val="22"/>
          <w:szCs w:val="22"/>
        </w:rPr>
      </w:pPr>
      <w:r>
        <w:rPr>
          <w:color w:val="0E101A"/>
          <w:sz w:val="22"/>
          <w:szCs w:val="22"/>
        </w:rPr>
        <w:t>Employee health and productivity are both negatively impacted by stress. Employees can manage and minimize stress better when they have access to the resources, support, and positive work environment they need. Employees can better handle stress in the workplace if their employers provide stress management training, promote a healthy work-life balance, and allow for flexible scheduling (</w:t>
      </w:r>
      <w:r>
        <w:rPr>
          <w:color w:val="222222"/>
          <w:sz w:val="22"/>
          <w:szCs w:val="22"/>
          <w:shd w:val="clear" w:color="auto" w:fill="FFFFFF"/>
        </w:rPr>
        <w:t>Cooper et al., 2019)</w:t>
      </w:r>
      <w:r>
        <w:rPr>
          <w:color w:val="0E101A"/>
          <w:sz w:val="22"/>
          <w:szCs w:val="22"/>
        </w:rPr>
        <w:t>. Organizations may improve worker satisfaction, reduce burnout, and foster an environment conducive to productivity by lowering stress levels.</w:t>
      </w:r>
    </w:p>
    <w:p w14:paraId="0CCFA9E0" w14:textId="77777777" w:rsidR="008A543A" w:rsidRDefault="00000000">
      <w:pPr>
        <w:pStyle w:val="2"/>
        <w:spacing w:line="360" w:lineRule="auto"/>
      </w:pPr>
      <w:bookmarkStart w:id="21" w:name="_Toc140422208"/>
      <w:r>
        <w:rPr>
          <w:rStyle w:val="a4"/>
          <w:b w:val="0"/>
          <w:bCs w:val="0"/>
        </w:rPr>
        <w:lastRenderedPageBreak/>
        <w:t>5.3 Benefits for other organizational stakeholders</w:t>
      </w:r>
      <w:bookmarkEnd w:id="21"/>
    </w:p>
    <w:p w14:paraId="15B4A5CF" w14:textId="77777777" w:rsidR="008A543A" w:rsidRDefault="00000000">
      <w:pPr>
        <w:pStyle w:val="3"/>
        <w:spacing w:line="360" w:lineRule="auto"/>
      </w:pPr>
      <w:bookmarkStart w:id="22" w:name="_Toc140422209"/>
      <w:r>
        <w:rPr>
          <w:rStyle w:val="a4"/>
          <w:b w:val="0"/>
          <w:bCs w:val="0"/>
        </w:rPr>
        <w:t>5.3.1 Increased brand reputation</w:t>
      </w:r>
      <w:bookmarkEnd w:id="22"/>
    </w:p>
    <w:p w14:paraId="4E49A8DA" w14:textId="77777777" w:rsidR="008A543A" w:rsidRDefault="00000000">
      <w:pPr>
        <w:spacing w:line="360" w:lineRule="auto"/>
        <w:rPr>
          <w:rFonts w:ascii="Arial" w:hAnsi="Arial" w:cs="Arial"/>
          <w:color w:val="222222"/>
          <w:sz w:val="22"/>
          <w:szCs w:val="22"/>
          <w:shd w:val="clear" w:color="auto" w:fill="FFFFFF"/>
        </w:rPr>
      </w:pPr>
      <w:r>
        <w:rPr>
          <w:color w:val="0E101A"/>
          <w:sz w:val="22"/>
          <w:szCs w:val="22"/>
        </w:rPr>
        <w:t xml:space="preserve">A company's reputation can benefit from investing in its employees' happiness. Customers, investors, and the general public may see how much an organization loves its employees and cares about them by how much it invests in employee well-being. The company's image as a caring and ethical workplace can improve thanks to this initiative, which will be noticed favorably by the public and appreciated by its stakeholders </w:t>
      </w:r>
      <w:r>
        <w:rPr>
          <w:sz w:val="22"/>
          <w:szCs w:val="22"/>
        </w:rPr>
        <w:t>(Soban, 2017)</w:t>
      </w:r>
      <w:r>
        <w:rPr>
          <w:color w:val="0E101A"/>
          <w:sz w:val="22"/>
          <w:szCs w:val="22"/>
        </w:rPr>
        <w:t>.</w:t>
      </w:r>
    </w:p>
    <w:p w14:paraId="7ADF84F0" w14:textId="77777777" w:rsidR="008A543A" w:rsidRDefault="00000000">
      <w:pPr>
        <w:pStyle w:val="3"/>
        <w:spacing w:line="360" w:lineRule="auto"/>
      </w:pPr>
      <w:bookmarkStart w:id="23" w:name="_Toc140422210"/>
      <w:r>
        <w:rPr>
          <w:rStyle w:val="a4"/>
          <w:b w:val="0"/>
          <w:bCs w:val="0"/>
        </w:rPr>
        <w:t>5.3.2 Improved employee morale</w:t>
      </w:r>
      <w:bookmarkEnd w:id="23"/>
    </w:p>
    <w:p w14:paraId="6BFBF1E8" w14:textId="77777777" w:rsidR="008A543A" w:rsidRDefault="00000000">
      <w:pPr>
        <w:pStyle w:val="a3"/>
        <w:spacing w:before="0" w:beforeAutospacing="0" w:after="0" w:afterAutospacing="0" w:line="360" w:lineRule="auto"/>
        <w:rPr>
          <w:color w:val="0E101A"/>
          <w:sz w:val="22"/>
          <w:szCs w:val="22"/>
        </w:rPr>
      </w:pPr>
      <w:r>
        <w:rPr>
          <w:color w:val="0E101A"/>
          <w:sz w:val="22"/>
          <w:szCs w:val="22"/>
        </w:rPr>
        <w:t>When a company prioritizes its employees' happiness and health, it positively affects productivity. Workers report higher levels of job satisfaction and dedication when they believe their health and happiness are prioritized. This improves their spirits, drives them to work, and gives more to the team (</w:t>
      </w:r>
      <w:r>
        <w:rPr>
          <w:color w:val="222222"/>
          <w:sz w:val="22"/>
          <w:szCs w:val="22"/>
          <w:shd w:val="clear" w:color="auto" w:fill="FFFFFF"/>
        </w:rPr>
        <w:t>Lambert et al., 2021)</w:t>
      </w:r>
      <w:r>
        <w:rPr>
          <w:color w:val="0E101A"/>
          <w:sz w:val="22"/>
          <w:szCs w:val="22"/>
        </w:rPr>
        <w:t xml:space="preserve">. Boosting morale has a domino effect on the entire company. Positive attitudes, more teamwork, and better communication are the results. Happier workers are likelier to go the extra mile for customers, offer novel solutions to problems, and collaborate well with coworkers </w:t>
      </w:r>
      <w:r>
        <w:rPr>
          <w:color w:val="222222"/>
          <w:sz w:val="22"/>
          <w:szCs w:val="22"/>
          <w:shd w:val="clear" w:color="auto" w:fill="FFFFFF"/>
        </w:rPr>
        <w:t>(Anwar, and Abdullah, 2021)</w:t>
      </w:r>
      <w:r>
        <w:rPr>
          <w:color w:val="0E101A"/>
          <w:sz w:val="22"/>
          <w:szCs w:val="22"/>
        </w:rPr>
        <w:t xml:space="preserve">. </w:t>
      </w:r>
    </w:p>
    <w:p w14:paraId="3B7C41E6" w14:textId="77777777" w:rsidR="008A543A" w:rsidRDefault="00000000">
      <w:pPr>
        <w:pStyle w:val="1"/>
        <w:spacing w:line="360" w:lineRule="auto"/>
      </w:pPr>
      <w:bookmarkStart w:id="24" w:name="_Toc140422211"/>
      <w:r>
        <w:rPr>
          <w:rStyle w:val="a4"/>
          <w:b w:val="0"/>
          <w:bCs w:val="0"/>
        </w:rPr>
        <w:t>6.0 Conclusion</w:t>
      </w:r>
      <w:bookmarkEnd w:id="24"/>
      <w:r>
        <w:rPr>
          <w:rStyle w:val="a4"/>
          <w:b w:val="0"/>
          <w:bCs w:val="0"/>
        </w:rPr>
        <w:t> </w:t>
      </w:r>
    </w:p>
    <w:p w14:paraId="28F8EEB2" w14:textId="77777777" w:rsidR="008A543A" w:rsidRDefault="00000000">
      <w:pPr>
        <w:pStyle w:val="a3"/>
        <w:spacing w:before="0" w:beforeAutospacing="0" w:after="0" w:afterAutospacing="0" w:line="360" w:lineRule="auto"/>
        <w:rPr>
          <w:color w:val="0E101A"/>
          <w:sz w:val="22"/>
          <w:szCs w:val="22"/>
        </w:rPr>
      </w:pPr>
      <w:r>
        <w:rPr>
          <w:color w:val="0E101A"/>
          <w:sz w:val="22"/>
          <w:szCs w:val="22"/>
        </w:rPr>
        <w:t>InterContinental Hotel Group (IHG) has identified employee well-being as a critical area for development. There are three significant gaps in IHG's approach to employee well-being: Insufficient management and staff education on the importance of employee well-being. There needs to be more funds to guarantee workers' health and happiness. There needs to be a unified strategy for improving workers' health. These deficiencies may have a significant effect on IHG's efficiency and productivity. Unhappy workers are likelier to call out sick, provide fewer results, and leave the company. Increased job satisfaction, better mental and physical health, lower stress levels, a better reputation for the company, and higher morale are just a few of the positive outcomes that can result from investing in the wellbeing of your staff. The following are some ways in which IHG might improve employee well-being: Educating managers and staff on the importance of employee well-being, increasing access to tools that promote employee health, and establishing a unified strategy to improve the lives of all employees. With these changes, IHG will be able to foster a happier and more productive workplace for its staff.</w:t>
      </w:r>
    </w:p>
    <w:p w14:paraId="70E9E9D8" w14:textId="77777777" w:rsidR="008A543A" w:rsidRDefault="008A543A">
      <w:pPr>
        <w:pStyle w:val="a3"/>
        <w:spacing w:before="0" w:beforeAutospacing="0" w:after="0" w:afterAutospacing="0" w:line="360" w:lineRule="auto"/>
        <w:rPr>
          <w:color w:val="0E101A"/>
        </w:rPr>
      </w:pPr>
    </w:p>
    <w:p w14:paraId="58BCF2BC" w14:textId="77777777" w:rsidR="008A543A" w:rsidRDefault="00000000">
      <w:pPr>
        <w:pStyle w:val="1"/>
        <w:spacing w:line="360" w:lineRule="auto"/>
      </w:pPr>
      <w:bookmarkStart w:id="25" w:name="_Toc140422212"/>
      <w:r>
        <w:rPr>
          <w:rStyle w:val="a4"/>
          <w:b w:val="0"/>
          <w:bCs w:val="0"/>
        </w:rPr>
        <w:lastRenderedPageBreak/>
        <w:t>7.0 Recommendations</w:t>
      </w:r>
      <w:bookmarkEnd w:id="25"/>
      <w:r>
        <w:rPr>
          <w:rStyle w:val="a4"/>
          <w:b w:val="0"/>
          <w:bCs w:val="0"/>
        </w:rPr>
        <w:t> </w:t>
      </w:r>
    </w:p>
    <w:p w14:paraId="63B90C75" w14:textId="77777777" w:rsidR="008A543A" w:rsidRDefault="00000000">
      <w:pPr>
        <w:spacing w:line="360" w:lineRule="auto"/>
        <w:rPr>
          <w:color w:val="222222"/>
          <w:sz w:val="22"/>
          <w:szCs w:val="22"/>
          <w:shd w:val="clear" w:color="auto" w:fill="FFFFFF"/>
        </w:rPr>
      </w:pPr>
      <w:r>
        <w:rPr>
          <w:color w:val="0E101A"/>
          <w:sz w:val="22"/>
          <w:szCs w:val="22"/>
        </w:rPr>
        <w:t xml:space="preserve">Managers and workers should benefit from further mental health and well-being training, which IHG could deliver. Signs and symptoms of mental illness, stress management, and how to help struggling colleagues are all possible themes for such education </w:t>
      </w:r>
      <w:r>
        <w:rPr>
          <w:color w:val="222222"/>
          <w:sz w:val="22"/>
          <w:szCs w:val="22"/>
          <w:shd w:val="clear" w:color="auto" w:fill="FFFFFF"/>
        </w:rPr>
        <w:t>(Miah and Bird, 2007)</w:t>
      </w:r>
      <w:r>
        <w:rPr>
          <w:color w:val="0E101A"/>
          <w:sz w:val="22"/>
          <w:szCs w:val="22"/>
        </w:rPr>
        <w:t>. An environment where employees feel safe discussing their mental health is something IHG can facilitate. One way to accomplish this would be to encourage staff to talk about their experiences and offer assistance to those who need it. Increased financing for the EAP is one-way IHG can better support the health and well-being of its staff (</w:t>
      </w:r>
      <w:r>
        <w:rPr>
          <w:color w:val="222222"/>
          <w:sz w:val="22"/>
          <w:szCs w:val="22"/>
          <w:shd w:val="clear" w:color="auto" w:fill="FFFFFF"/>
        </w:rPr>
        <w:t>Peccei and Van De Voorde, 2019)</w:t>
      </w:r>
      <w:r>
        <w:rPr>
          <w:color w:val="0E101A"/>
          <w:sz w:val="22"/>
          <w:szCs w:val="22"/>
        </w:rPr>
        <w:t xml:space="preserve">. This would expand the EAP's capacity to help more workers. Telecommuting and flextime are two examples of workplace flexibility that IHG might develop. Workers would have more say over their schedules, which may lead to less stress </w:t>
      </w:r>
      <w:r>
        <w:rPr>
          <w:color w:val="222222"/>
          <w:sz w:val="22"/>
          <w:szCs w:val="22"/>
          <w:shd w:val="clear" w:color="auto" w:fill="FFFFFF"/>
        </w:rPr>
        <w:t>(Armstrong, 2006)</w:t>
      </w:r>
      <w:r>
        <w:rPr>
          <w:color w:val="0E101A"/>
          <w:sz w:val="22"/>
          <w:szCs w:val="22"/>
        </w:rPr>
        <w:t xml:space="preserve">. The company's goals for employee wellbeing, the resources available, and the metrics by which wellbeing will be evaluated should all be laid out in this strategy. IHG may inform all of its workers about this strategy (Hamouche, 2020). This would aid in making employees aware of the company's dedication to employee well-being and where to turn for assistance. </w:t>
      </w:r>
    </w:p>
    <w:p w14:paraId="4D1FCF80" w14:textId="77777777" w:rsidR="008A543A" w:rsidRDefault="00000000">
      <w:pPr>
        <w:spacing w:line="360" w:lineRule="auto"/>
        <w:rPr>
          <w:color w:val="222222"/>
          <w:sz w:val="22"/>
          <w:szCs w:val="22"/>
          <w:shd w:val="clear" w:color="auto" w:fill="FFFFFF"/>
        </w:rPr>
      </w:pPr>
      <w:r>
        <w:rPr>
          <w:color w:val="0E101A"/>
          <w:sz w:val="22"/>
          <w:szCs w:val="22"/>
        </w:rPr>
        <w:t xml:space="preserve">These suggestions come with a few potential drawbacks, risks, and expenses. It may be costly, for instance, to increase mental health education for supervisors and staff. However, the benefits of boosting worker happiness will likely outweigh the expenses </w:t>
      </w:r>
      <w:r>
        <w:rPr>
          <w:color w:val="222222"/>
          <w:sz w:val="22"/>
          <w:szCs w:val="22"/>
          <w:shd w:val="clear" w:color="auto" w:fill="FFFFFF"/>
        </w:rPr>
        <w:t>(Saxena, 2014)</w:t>
      </w:r>
      <w:r>
        <w:rPr>
          <w:color w:val="0E101A"/>
          <w:sz w:val="22"/>
          <w:szCs w:val="22"/>
        </w:rPr>
        <w:t>. Another drawback is that not all workers feel safe opening up about their mental health (Ahmed et al., 2020). IHG, however, may aid in the fight against the stigma of mental illness by fostering an environment where open discussion of the topic is encouraged (</w:t>
      </w:r>
      <w:r>
        <w:rPr>
          <w:color w:val="222222"/>
          <w:sz w:val="22"/>
          <w:szCs w:val="22"/>
          <w:shd w:val="clear" w:color="auto" w:fill="FFFFFF"/>
        </w:rPr>
        <w:t>Proper and van Oostrom, 2019)</w:t>
      </w:r>
      <w:r>
        <w:rPr>
          <w:color w:val="0E101A"/>
          <w:sz w:val="22"/>
          <w:szCs w:val="22"/>
        </w:rPr>
        <w:t>. Finally, there's always the chance that workers won't use their access to tools. IHG, however, may boost the possibility that its staff will use its available resources by making them accessible and offering assistance to its team. When implementing these suggestions, it is essential to remember that there may be some ethical complications. For instance, training on mental health and well-being should be truthful and objective. It is also crucial to secure employees' privacy and maintain the confidentiality of any materials provided to them.</w:t>
      </w:r>
    </w:p>
    <w:p w14:paraId="58684A06" w14:textId="77777777" w:rsidR="008A543A" w:rsidRDefault="008A543A">
      <w:pPr>
        <w:pStyle w:val="a3"/>
        <w:spacing w:before="0" w:beforeAutospacing="0" w:after="0" w:afterAutospacing="0" w:line="360" w:lineRule="auto"/>
        <w:rPr>
          <w:color w:val="0E101A"/>
        </w:rPr>
      </w:pPr>
    </w:p>
    <w:p w14:paraId="33ECB0EE" w14:textId="77777777" w:rsidR="008A543A" w:rsidRDefault="00000000">
      <w:pPr>
        <w:spacing w:line="360" w:lineRule="auto"/>
        <w:rPr>
          <w:rFonts w:eastAsia="Times New Roman"/>
          <w:color w:val="0E101A"/>
        </w:rPr>
      </w:pPr>
      <w:r>
        <w:rPr>
          <w:color w:val="0E101A"/>
        </w:rPr>
        <w:br w:type="page"/>
      </w:r>
    </w:p>
    <w:p w14:paraId="1A4C71C1" w14:textId="77777777" w:rsidR="008A543A" w:rsidRDefault="008A543A">
      <w:pPr>
        <w:pStyle w:val="a3"/>
        <w:spacing w:before="0" w:beforeAutospacing="0" w:after="0" w:afterAutospacing="0" w:line="360" w:lineRule="auto"/>
        <w:rPr>
          <w:color w:val="0E101A"/>
        </w:rPr>
      </w:pPr>
    </w:p>
    <w:p w14:paraId="01B4C40C" w14:textId="77777777" w:rsidR="008A543A" w:rsidRDefault="008A543A">
      <w:pPr>
        <w:pStyle w:val="a3"/>
        <w:spacing w:before="0" w:beforeAutospacing="0" w:after="0" w:afterAutospacing="0" w:line="360" w:lineRule="auto"/>
        <w:rPr>
          <w:color w:val="0E101A"/>
        </w:rPr>
      </w:pPr>
    </w:p>
    <w:p w14:paraId="0ED1A60D" w14:textId="77777777" w:rsidR="008A543A" w:rsidRDefault="00000000">
      <w:pPr>
        <w:pStyle w:val="1"/>
        <w:spacing w:line="360" w:lineRule="auto"/>
      </w:pPr>
      <w:bookmarkStart w:id="26" w:name="_Toc140422213"/>
      <w:r>
        <w:t>8.0 References</w:t>
      </w:r>
      <w:bookmarkEnd w:id="26"/>
      <w:r>
        <w:t xml:space="preserve"> </w:t>
      </w:r>
    </w:p>
    <w:p w14:paraId="1BDC0237" w14:textId="77777777" w:rsidR="008A543A" w:rsidRDefault="00000000">
      <w:pPr>
        <w:spacing w:line="360" w:lineRule="auto"/>
        <w:ind w:left="720" w:hanging="720"/>
        <w:rPr>
          <w:sz w:val="22"/>
          <w:szCs w:val="22"/>
        </w:rPr>
      </w:pPr>
      <w:r>
        <w:rPr>
          <w:sz w:val="22"/>
          <w:szCs w:val="22"/>
        </w:rPr>
        <w:t>Ahmed, M., Zehou, S., Raza, S.A., Qureshi, M.A. and Yousufi, S.Q., {2020}. Impact of CSR and environmental triggers on employee green behavior: The mediating effect of employee well‐being. </w:t>
      </w:r>
      <w:r>
        <w:rPr>
          <w:i/>
          <w:iCs/>
          <w:sz w:val="22"/>
          <w:szCs w:val="22"/>
        </w:rPr>
        <w:t>Corporate Social Responsibility and Environmental Management</w:t>
      </w:r>
      <w:r>
        <w:rPr>
          <w:sz w:val="22"/>
          <w:szCs w:val="22"/>
        </w:rPr>
        <w:t>, </w:t>
      </w:r>
      <w:r>
        <w:rPr>
          <w:i/>
          <w:iCs/>
          <w:sz w:val="22"/>
          <w:szCs w:val="22"/>
        </w:rPr>
        <w:t>27</w:t>
      </w:r>
      <w:r>
        <w:rPr>
          <w:sz w:val="22"/>
          <w:szCs w:val="22"/>
        </w:rPr>
        <w:t>(5), pp.2225-2239.</w:t>
      </w:r>
    </w:p>
    <w:p w14:paraId="624DB904"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Anwar, G. and Abdullah, N.N., {2021}. The impact of Human resource management practice on Organizational performance. </w:t>
      </w:r>
      <w:r>
        <w:rPr>
          <w:i/>
          <w:iCs/>
          <w:color w:val="222222"/>
          <w:sz w:val="22"/>
          <w:szCs w:val="22"/>
          <w:shd w:val="clear" w:color="auto" w:fill="FFFFFF"/>
        </w:rPr>
        <w:t>International journal of Engineering, Business and Management (IJEBM)</w:t>
      </w:r>
      <w:r>
        <w:rPr>
          <w:color w:val="222222"/>
          <w:sz w:val="22"/>
          <w:szCs w:val="22"/>
          <w:shd w:val="clear" w:color="auto" w:fill="FFFFFF"/>
        </w:rPr>
        <w:t>, </w:t>
      </w:r>
      <w:r>
        <w:rPr>
          <w:i/>
          <w:iCs/>
          <w:color w:val="222222"/>
          <w:sz w:val="22"/>
          <w:szCs w:val="22"/>
          <w:shd w:val="clear" w:color="auto" w:fill="FFFFFF"/>
        </w:rPr>
        <w:t>5</w:t>
      </w:r>
      <w:r>
        <w:rPr>
          <w:color w:val="222222"/>
          <w:sz w:val="22"/>
          <w:szCs w:val="22"/>
          <w:shd w:val="clear" w:color="auto" w:fill="FFFFFF"/>
        </w:rPr>
        <w:t>.</w:t>
      </w:r>
    </w:p>
    <w:p w14:paraId="5ABFC1C4"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Armstrong, M. and Brown, D., {2019}. Strategic Human Resource Management: back to the future. </w:t>
      </w:r>
      <w:r>
        <w:rPr>
          <w:i/>
          <w:iCs/>
          <w:color w:val="222222"/>
          <w:sz w:val="22"/>
          <w:szCs w:val="22"/>
          <w:shd w:val="clear" w:color="auto" w:fill="FFFFFF"/>
        </w:rPr>
        <w:t>Institute for Employment Studies reports</w:t>
      </w:r>
      <w:r>
        <w:rPr>
          <w:color w:val="222222"/>
          <w:sz w:val="22"/>
          <w:szCs w:val="22"/>
          <w:shd w:val="clear" w:color="auto" w:fill="FFFFFF"/>
        </w:rPr>
        <w:t>, </w:t>
      </w:r>
      <w:r>
        <w:rPr>
          <w:i/>
          <w:iCs/>
          <w:color w:val="222222"/>
          <w:sz w:val="22"/>
          <w:szCs w:val="22"/>
          <w:shd w:val="clear" w:color="auto" w:fill="FFFFFF"/>
        </w:rPr>
        <w:t>1</w:t>
      </w:r>
      <w:r>
        <w:rPr>
          <w:color w:val="222222"/>
          <w:sz w:val="22"/>
          <w:szCs w:val="22"/>
          <w:shd w:val="clear" w:color="auto" w:fill="FFFFFF"/>
        </w:rPr>
        <w:t>(1), pp.1-36.</w:t>
      </w:r>
    </w:p>
    <w:p w14:paraId="09796AF3"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Armstrong, M. and Taylor, S., {2023}. </w:t>
      </w:r>
      <w:r>
        <w:rPr>
          <w:i/>
          <w:iCs/>
          <w:color w:val="222222"/>
          <w:sz w:val="22"/>
          <w:szCs w:val="22"/>
          <w:shd w:val="clear" w:color="auto" w:fill="FFFFFF"/>
        </w:rPr>
        <w:t>Armstrong's Handbook of Human Resource Management Practice: A Guide to the Theory and Practice of People Management</w:t>
      </w:r>
      <w:r>
        <w:rPr>
          <w:color w:val="222222"/>
          <w:sz w:val="22"/>
          <w:szCs w:val="22"/>
          <w:shd w:val="clear" w:color="auto" w:fill="FFFFFF"/>
        </w:rPr>
        <w:t>. Kogan Page Publishers.</w:t>
      </w:r>
    </w:p>
    <w:p w14:paraId="1208B197"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Armstrong, M., 2006. Human resource management practice.</w:t>
      </w:r>
    </w:p>
    <w:p w14:paraId="7291A201"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Bahuguna, P.C., Srivastava, R. and Tiwari, S., {2023}. Two-decade journey of green human resource management research: a bibliometric analysis. </w:t>
      </w:r>
      <w:r>
        <w:rPr>
          <w:i/>
          <w:iCs/>
          <w:color w:val="222222"/>
          <w:sz w:val="22"/>
          <w:szCs w:val="22"/>
          <w:shd w:val="clear" w:color="auto" w:fill="FFFFFF"/>
        </w:rPr>
        <w:t>Benchmarking: An International Journal</w:t>
      </w:r>
      <w:r>
        <w:rPr>
          <w:color w:val="222222"/>
          <w:sz w:val="22"/>
          <w:szCs w:val="22"/>
          <w:shd w:val="clear" w:color="auto" w:fill="FFFFFF"/>
        </w:rPr>
        <w:t>, </w:t>
      </w:r>
      <w:r>
        <w:rPr>
          <w:i/>
          <w:iCs/>
          <w:color w:val="222222"/>
          <w:sz w:val="22"/>
          <w:szCs w:val="22"/>
          <w:shd w:val="clear" w:color="auto" w:fill="FFFFFF"/>
        </w:rPr>
        <w:t>30</w:t>
      </w:r>
      <w:r>
        <w:rPr>
          <w:color w:val="222222"/>
          <w:sz w:val="22"/>
          <w:szCs w:val="22"/>
          <w:shd w:val="clear" w:color="auto" w:fill="FFFFFF"/>
        </w:rPr>
        <w:t>(2), pp.585-602.</w:t>
      </w:r>
    </w:p>
    <w:p w14:paraId="5800EA63"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Berkery, E., Morley, M.J., Tiernan, S. and Peretz, H., {2020}. From start to finish: Flexi-time as a social exchange and its impact on organizational outcomes. </w:t>
      </w:r>
      <w:r>
        <w:rPr>
          <w:i/>
          <w:iCs/>
          <w:color w:val="222222"/>
          <w:sz w:val="22"/>
          <w:szCs w:val="22"/>
          <w:shd w:val="clear" w:color="auto" w:fill="FFFFFF"/>
        </w:rPr>
        <w:t>European Management Journal</w:t>
      </w:r>
      <w:r>
        <w:rPr>
          <w:color w:val="222222"/>
          <w:sz w:val="22"/>
          <w:szCs w:val="22"/>
          <w:shd w:val="clear" w:color="auto" w:fill="FFFFFF"/>
        </w:rPr>
        <w:t>, </w:t>
      </w:r>
      <w:r>
        <w:rPr>
          <w:i/>
          <w:iCs/>
          <w:color w:val="222222"/>
          <w:sz w:val="22"/>
          <w:szCs w:val="22"/>
          <w:shd w:val="clear" w:color="auto" w:fill="FFFFFF"/>
        </w:rPr>
        <w:t>38</w:t>
      </w:r>
      <w:r>
        <w:rPr>
          <w:color w:val="222222"/>
          <w:sz w:val="22"/>
          <w:szCs w:val="22"/>
          <w:shd w:val="clear" w:color="auto" w:fill="FFFFFF"/>
        </w:rPr>
        <w:t>(4), pp.591-601.</w:t>
      </w:r>
    </w:p>
    <w:p w14:paraId="362CB2B4"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Carnevale, J.B. and Hatak, I., {2020}. Employee adjustment and well-being in the era of COVID-19: Implications for human resource management. </w:t>
      </w:r>
      <w:r>
        <w:rPr>
          <w:i/>
          <w:iCs/>
          <w:color w:val="222222"/>
          <w:sz w:val="22"/>
          <w:szCs w:val="22"/>
          <w:shd w:val="clear" w:color="auto" w:fill="FFFFFF"/>
        </w:rPr>
        <w:t>Journal of business research</w:t>
      </w:r>
      <w:r>
        <w:rPr>
          <w:color w:val="222222"/>
          <w:sz w:val="22"/>
          <w:szCs w:val="22"/>
          <w:shd w:val="clear" w:color="auto" w:fill="FFFFFF"/>
        </w:rPr>
        <w:t>, </w:t>
      </w:r>
      <w:r>
        <w:rPr>
          <w:i/>
          <w:iCs/>
          <w:color w:val="222222"/>
          <w:sz w:val="22"/>
          <w:szCs w:val="22"/>
          <w:shd w:val="clear" w:color="auto" w:fill="FFFFFF"/>
        </w:rPr>
        <w:t>116</w:t>
      </w:r>
      <w:r>
        <w:rPr>
          <w:color w:val="222222"/>
          <w:sz w:val="22"/>
          <w:szCs w:val="22"/>
          <w:shd w:val="clear" w:color="auto" w:fill="FFFFFF"/>
        </w:rPr>
        <w:t>, pp.183-187.</w:t>
      </w:r>
    </w:p>
    <w:p w14:paraId="6BD07BF4"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Chew I.K. and Sharma, B., {2005}. The effects of culture and HRM practices on firm performance: Empirical evidence from Singapore. </w:t>
      </w:r>
      <w:r>
        <w:rPr>
          <w:i/>
          <w:iCs/>
          <w:color w:val="222222"/>
          <w:sz w:val="22"/>
          <w:szCs w:val="22"/>
          <w:shd w:val="clear" w:color="auto" w:fill="FFFFFF"/>
        </w:rPr>
        <w:t>International Journal of Manpower</w:t>
      </w:r>
      <w:r>
        <w:rPr>
          <w:color w:val="222222"/>
          <w:sz w:val="22"/>
          <w:szCs w:val="22"/>
          <w:shd w:val="clear" w:color="auto" w:fill="FFFFFF"/>
        </w:rPr>
        <w:t>, </w:t>
      </w:r>
      <w:r>
        <w:rPr>
          <w:i/>
          <w:iCs/>
          <w:color w:val="222222"/>
          <w:sz w:val="22"/>
          <w:szCs w:val="22"/>
          <w:shd w:val="clear" w:color="auto" w:fill="FFFFFF"/>
        </w:rPr>
        <w:t>26</w:t>
      </w:r>
      <w:r>
        <w:rPr>
          <w:color w:val="222222"/>
          <w:sz w:val="22"/>
          <w:szCs w:val="22"/>
          <w:shd w:val="clear" w:color="auto" w:fill="FFFFFF"/>
        </w:rPr>
        <w:t>(6), pp.560-581.</w:t>
      </w:r>
    </w:p>
    <w:p w14:paraId="3830344E"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Collins, C.J., {2021}. Expanding the resource based view model of strategic human resource management. </w:t>
      </w:r>
      <w:r>
        <w:rPr>
          <w:i/>
          <w:iCs/>
          <w:color w:val="222222"/>
          <w:sz w:val="22"/>
          <w:szCs w:val="22"/>
          <w:shd w:val="clear" w:color="auto" w:fill="FFFFFF"/>
        </w:rPr>
        <w:t>The International Journal of Human Resource Management</w:t>
      </w:r>
      <w:r>
        <w:rPr>
          <w:color w:val="222222"/>
          <w:sz w:val="22"/>
          <w:szCs w:val="22"/>
          <w:shd w:val="clear" w:color="auto" w:fill="FFFFFF"/>
        </w:rPr>
        <w:t>, </w:t>
      </w:r>
      <w:r>
        <w:rPr>
          <w:i/>
          <w:iCs/>
          <w:color w:val="222222"/>
          <w:sz w:val="22"/>
          <w:szCs w:val="22"/>
          <w:shd w:val="clear" w:color="auto" w:fill="FFFFFF"/>
        </w:rPr>
        <w:t>32</w:t>
      </w:r>
      <w:r>
        <w:rPr>
          <w:color w:val="222222"/>
          <w:sz w:val="22"/>
          <w:szCs w:val="22"/>
          <w:shd w:val="clear" w:color="auto" w:fill="FFFFFF"/>
        </w:rPr>
        <w:t>(2), pp.331-358.</w:t>
      </w:r>
    </w:p>
    <w:p w14:paraId="2C536722"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lastRenderedPageBreak/>
        <w:t>Cooper, B., Wang, J., Bartram, T. and Cooke, F.L., {2019}. Well‐being‐oriented human resource management practices and employee performance in the Chinese banking sector: The role of social climate and resilience. </w:t>
      </w:r>
      <w:r>
        <w:rPr>
          <w:i/>
          <w:iCs/>
          <w:color w:val="222222"/>
          <w:sz w:val="22"/>
          <w:szCs w:val="22"/>
          <w:shd w:val="clear" w:color="auto" w:fill="FFFFFF"/>
        </w:rPr>
        <w:t>Human Resource Management</w:t>
      </w:r>
      <w:r>
        <w:rPr>
          <w:color w:val="222222"/>
          <w:sz w:val="22"/>
          <w:szCs w:val="22"/>
          <w:shd w:val="clear" w:color="auto" w:fill="FFFFFF"/>
        </w:rPr>
        <w:t>, </w:t>
      </w:r>
      <w:r>
        <w:rPr>
          <w:i/>
          <w:iCs/>
          <w:color w:val="222222"/>
          <w:sz w:val="22"/>
          <w:szCs w:val="22"/>
          <w:shd w:val="clear" w:color="auto" w:fill="FFFFFF"/>
        </w:rPr>
        <w:t>58</w:t>
      </w:r>
      <w:r>
        <w:rPr>
          <w:color w:val="222222"/>
          <w:sz w:val="22"/>
          <w:szCs w:val="22"/>
          <w:shd w:val="clear" w:color="auto" w:fill="FFFFFF"/>
        </w:rPr>
        <w:t>(1), pp.85-97.</w:t>
      </w:r>
    </w:p>
    <w:p w14:paraId="16A8522E"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Hackman, J.R. and Oldham, G.R., {1976}. Motivation through the design of work: Test of a theory. </w:t>
      </w:r>
      <w:r>
        <w:rPr>
          <w:i/>
          <w:iCs/>
          <w:color w:val="222222"/>
          <w:sz w:val="22"/>
          <w:szCs w:val="22"/>
          <w:shd w:val="clear" w:color="auto" w:fill="FFFFFF"/>
        </w:rPr>
        <w:t>Organizational behavior and human performance</w:t>
      </w:r>
      <w:r>
        <w:rPr>
          <w:color w:val="222222"/>
          <w:sz w:val="22"/>
          <w:szCs w:val="22"/>
          <w:shd w:val="clear" w:color="auto" w:fill="FFFFFF"/>
        </w:rPr>
        <w:t>, </w:t>
      </w:r>
      <w:r>
        <w:rPr>
          <w:i/>
          <w:iCs/>
          <w:color w:val="222222"/>
          <w:sz w:val="22"/>
          <w:szCs w:val="22"/>
          <w:shd w:val="clear" w:color="auto" w:fill="FFFFFF"/>
        </w:rPr>
        <w:t>16</w:t>
      </w:r>
      <w:r>
        <w:rPr>
          <w:color w:val="222222"/>
          <w:sz w:val="22"/>
          <w:szCs w:val="22"/>
          <w:shd w:val="clear" w:color="auto" w:fill="FFFFFF"/>
        </w:rPr>
        <w:t>(2), pp.250-279.</w:t>
      </w:r>
    </w:p>
    <w:p w14:paraId="5265657C"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Krekel, C., Ward, G. and De Neve, J.E., {2019}. Employee wellbeing, productivity, and firm performance. </w:t>
      </w:r>
      <w:r>
        <w:rPr>
          <w:i/>
          <w:iCs/>
          <w:color w:val="222222"/>
          <w:sz w:val="22"/>
          <w:szCs w:val="22"/>
          <w:shd w:val="clear" w:color="auto" w:fill="FFFFFF"/>
        </w:rPr>
        <w:t>Saïd Business School WP</w:t>
      </w:r>
      <w:r>
        <w:rPr>
          <w:color w:val="222222"/>
          <w:sz w:val="22"/>
          <w:szCs w:val="22"/>
          <w:shd w:val="clear" w:color="auto" w:fill="FFFFFF"/>
        </w:rPr>
        <w:t>, </w:t>
      </w:r>
      <w:r>
        <w:rPr>
          <w:i/>
          <w:iCs/>
          <w:color w:val="222222"/>
          <w:sz w:val="22"/>
          <w:szCs w:val="22"/>
          <w:shd w:val="clear" w:color="auto" w:fill="FFFFFF"/>
        </w:rPr>
        <w:t>4</w:t>
      </w:r>
      <w:r>
        <w:rPr>
          <w:color w:val="222222"/>
          <w:sz w:val="22"/>
          <w:szCs w:val="22"/>
          <w:shd w:val="clear" w:color="auto" w:fill="FFFFFF"/>
        </w:rPr>
        <w:t>.</w:t>
      </w:r>
    </w:p>
    <w:p w14:paraId="16F3176C"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Lambert, A., Jones, R.P. and Clinton, S., {2021}. Employee engagement and the service profit chain in a quick-service restaurant organization. </w:t>
      </w:r>
      <w:r>
        <w:rPr>
          <w:i/>
          <w:iCs/>
          <w:color w:val="222222"/>
          <w:sz w:val="22"/>
          <w:szCs w:val="22"/>
          <w:shd w:val="clear" w:color="auto" w:fill="FFFFFF"/>
        </w:rPr>
        <w:t>Journal of Business Research</w:t>
      </w:r>
      <w:r>
        <w:rPr>
          <w:color w:val="222222"/>
          <w:sz w:val="22"/>
          <w:szCs w:val="22"/>
          <w:shd w:val="clear" w:color="auto" w:fill="FFFFFF"/>
        </w:rPr>
        <w:t>, </w:t>
      </w:r>
      <w:r>
        <w:rPr>
          <w:i/>
          <w:iCs/>
          <w:color w:val="222222"/>
          <w:sz w:val="22"/>
          <w:szCs w:val="22"/>
          <w:shd w:val="clear" w:color="auto" w:fill="FFFFFF"/>
        </w:rPr>
        <w:t>135</w:t>
      </w:r>
      <w:r>
        <w:rPr>
          <w:color w:val="222222"/>
          <w:sz w:val="22"/>
          <w:szCs w:val="22"/>
          <w:shd w:val="clear" w:color="auto" w:fill="FFFFFF"/>
        </w:rPr>
        <w:t>, pp.214-225.</w:t>
      </w:r>
    </w:p>
    <w:p w14:paraId="06D647C1"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Marrucci, L., Daddi, T. and Iraldo, F., {2023}. Institutional and stakeholder pressures on organisational performance and green human resources management. </w:t>
      </w:r>
      <w:r>
        <w:rPr>
          <w:i/>
          <w:iCs/>
          <w:color w:val="222222"/>
          <w:sz w:val="22"/>
          <w:szCs w:val="22"/>
          <w:shd w:val="clear" w:color="auto" w:fill="FFFFFF"/>
        </w:rPr>
        <w:t>Corporate Social Responsibility and Environmental Management</w:t>
      </w:r>
      <w:r>
        <w:rPr>
          <w:color w:val="222222"/>
          <w:sz w:val="22"/>
          <w:szCs w:val="22"/>
          <w:shd w:val="clear" w:color="auto" w:fill="FFFFFF"/>
        </w:rPr>
        <w:t>, </w:t>
      </w:r>
      <w:r>
        <w:rPr>
          <w:i/>
          <w:iCs/>
          <w:color w:val="222222"/>
          <w:sz w:val="22"/>
          <w:szCs w:val="22"/>
          <w:shd w:val="clear" w:color="auto" w:fill="FFFFFF"/>
        </w:rPr>
        <w:t>30</w:t>
      </w:r>
      <w:r>
        <w:rPr>
          <w:color w:val="222222"/>
          <w:sz w:val="22"/>
          <w:szCs w:val="22"/>
          <w:shd w:val="clear" w:color="auto" w:fill="FFFFFF"/>
        </w:rPr>
        <w:t>(1), pp.324-341.</w:t>
      </w:r>
    </w:p>
    <w:p w14:paraId="658B6F75"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Miah, M.K. and Bird, A., {2007}. The impact of culture on HRM styles and firm performance: evidence from Japanese parents, Japanese subsidiaries/joint ventures and South Asian local companies. </w:t>
      </w:r>
      <w:r>
        <w:rPr>
          <w:i/>
          <w:iCs/>
          <w:color w:val="222222"/>
          <w:sz w:val="22"/>
          <w:szCs w:val="22"/>
          <w:shd w:val="clear" w:color="auto" w:fill="FFFFFF"/>
        </w:rPr>
        <w:t>The International Journal of Human Resource Management</w:t>
      </w:r>
      <w:r>
        <w:rPr>
          <w:color w:val="222222"/>
          <w:sz w:val="22"/>
          <w:szCs w:val="22"/>
          <w:shd w:val="clear" w:color="auto" w:fill="FFFFFF"/>
        </w:rPr>
        <w:t>, </w:t>
      </w:r>
      <w:r>
        <w:rPr>
          <w:i/>
          <w:iCs/>
          <w:color w:val="222222"/>
          <w:sz w:val="22"/>
          <w:szCs w:val="22"/>
          <w:shd w:val="clear" w:color="auto" w:fill="FFFFFF"/>
        </w:rPr>
        <w:t>18</w:t>
      </w:r>
      <w:r>
        <w:rPr>
          <w:color w:val="222222"/>
          <w:sz w:val="22"/>
          <w:szCs w:val="22"/>
          <w:shd w:val="clear" w:color="auto" w:fill="FFFFFF"/>
        </w:rPr>
        <w:t>(5), pp.908-923.</w:t>
      </w:r>
    </w:p>
    <w:p w14:paraId="313FCC1F"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Peccei, R. and Van De Voorde, K., {2019}. Human resource management–well‐being–performance research revisited: Past, present, and future. </w:t>
      </w:r>
      <w:r>
        <w:rPr>
          <w:i/>
          <w:iCs/>
          <w:color w:val="222222"/>
          <w:sz w:val="22"/>
          <w:szCs w:val="22"/>
          <w:shd w:val="clear" w:color="auto" w:fill="FFFFFF"/>
        </w:rPr>
        <w:t>Human resource management journal</w:t>
      </w:r>
      <w:r>
        <w:rPr>
          <w:color w:val="222222"/>
          <w:sz w:val="22"/>
          <w:szCs w:val="22"/>
          <w:shd w:val="clear" w:color="auto" w:fill="FFFFFF"/>
        </w:rPr>
        <w:t>, </w:t>
      </w:r>
      <w:r>
        <w:rPr>
          <w:i/>
          <w:iCs/>
          <w:color w:val="222222"/>
          <w:sz w:val="22"/>
          <w:szCs w:val="22"/>
          <w:shd w:val="clear" w:color="auto" w:fill="FFFFFF"/>
        </w:rPr>
        <w:t>29</w:t>
      </w:r>
      <w:r>
        <w:rPr>
          <w:color w:val="222222"/>
          <w:sz w:val="22"/>
          <w:szCs w:val="22"/>
          <w:shd w:val="clear" w:color="auto" w:fill="FFFFFF"/>
        </w:rPr>
        <w:t>(4), pp.539-563.</w:t>
      </w:r>
    </w:p>
    <w:p w14:paraId="77869B53"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Proper, K.I. and van Oostrom, S.H., {2019}. The effectiveness of workplace health promotion interventions on physical and mental health outcomes–a systematic review of reviews. </w:t>
      </w:r>
      <w:r>
        <w:rPr>
          <w:i/>
          <w:iCs/>
          <w:color w:val="222222"/>
          <w:sz w:val="22"/>
          <w:szCs w:val="22"/>
          <w:shd w:val="clear" w:color="auto" w:fill="FFFFFF"/>
        </w:rPr>
        <w:t>Scandinavian journal of work, environment &amp; health</w:t>
      </w:r>
      <w:r>
        <w:rPr>
          <w:color w:val="222222"/>
          <w:sz w:val="22"/>
          <w:szCs w:val="22"/>
          <w:shd w:val="clear" w:color="auto" w:fill="FFFFFF"/>
        </w:rPr>
        <w:t>, </w:t>
      </w:r>
      <w:r>
        <w:rPr>
          <w:i/>
          <w:iCs/>
          <w:color w:val="222222"/>
          <w:sz w:val="22"/>
          <w:szCs w:val="22"/>
          <w:shd w:val="clear" w:color="auto" w:fill="FFFFFF"/>
        </w:rPr>
        <w:t>45</w:t>
      </w:r>
      <w:r>
        <w:rPr>
          <w:color w:val="222222"/>
          <w:sz w:val="22"/>
          <w:szCs w:val="22"/>
          <w:shd w:val="clear" w:color="auto" w:fill="FFFFFF"/>
        </w:rPr>
        <w:t>(6), pp.546-559.</w:t>
      </w:r>
    </w:p>
    <w:p w14:paraId="0201A5BC"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Purwanto, A., Purba, J.T., Bernarto, I. and Sijabat, R., {2023}. Investigating the role digital transformation and human resource management on the performance of the universities. </w:t>
      </w:r>
      <w:r>
        <w:rPr>
          <w:i/>
          <w:iCs/>
          <w:color w:val="222222"/>
          <w:sz w:val="22"/>
          <w:szCs w:val="22"/>
          <w:shd w:val="clear" w:color="auto" w:fill="FFFFFF"/>
        </w:rPr>
        <w:t>Available at SSRN</w:t>
      </w:r>
      <w:r>
        <w:rPr>
          <w:color w:val="222222"/>
          <w:sz w:val="22"/>
          <w:szCs w:val="22"/>
          <w:shd w:val="clear" w:color="auto" w:fill="FFFFFF"/>
        </w:rPr>
        <w:t>.</w:t>
      </w:r>
    </w:p>
    <w:p w14:paraId="143FC40A"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Saxena, A., {2014}. Workforce diversity: A key to improve productivity. </w:t>
      </w:r>
      <w:r>
        <w:rPr>
          <w:i/>
          <w:iCs/>
          <w:color w:val="222222"/>
          <w:sz w:val="22"/>
          <w:szCs w:val="22"/>
          <w:shd w:val="clear" w:color="auto" w:fill="FFFFFF"/>
        </w:rPr>
        <w:t>Procedia economics and finance</w:t>
      </w:r>
      <w:r>
        <w:rPr>
          <w:color w:val="222222"/>
          <w:sz w:val="22"/>
          <w:szCs w:val="22"/>
          <w:shd w:val="clear" w:color="auto" w:fill="FFFFFF"/>
        </w:rPr>
        <w:t>, </w:t>
      </w:r>
      <w:r>
        <w:rPr>
          <w:i/>
          <w:iCs/>
          <w:color w:val="222222"/>
          <w:sz w:val="22"/>
          <w:szCs w:val="22"/>
          <w:shd w:val="clear" w:color="auto" w:fill="FFFFFF"/>
        </w:rPr>
        <w:t>11</w:t>
      </w:r>
      <w:r>
        <w:rPr>
          <w:color w:val="222222"/>
          <w:sz w:val="22"/>
          <w:szCs w:val="22"/>
          <w:shd w:val="clear" w:color="auto" w:fill="FFFFFF"/>
        </w:rPr>
        <w:t>, pp.76-85.</w:t>
      </w:r>
    </w:p>
    <w:p w14:paraId="6D506396"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Sharma, F.C., {2023}. </w:t>
      </w:r>
      <w:r>
        <w:rPr>
          <w:i/>
          <w:iCs/>
          <w:color w:val="222222"/>
          <w:sz w:val="22"/>
          <w:szCs w:val="22"/>
          <w:shd w:val="clear" w:color="auto" w:fill="FFFFFF"/>
        </w:rPr>
        <w:t>Human resource management</w:t>
      </w:r>
      <w:r>
        <w:rPr>
          <w:color w:val="222222"/>
          <w:sz w:val="22"/>
          <w:szCs w:val="22"/>
          <w:shd w:val="clear" w:color="auto" w:fill="FFFFFF"/>
        </w:rPr>
        <w:t>. SBPD Publications.</w:t>
      </w:r>
    </w:p>
    <w:p w14:paraId="40096BED" w14:textId="77777777" w:rsidR="008A543A" w:rsidRDefault="00000000">
      <w:pPr>
        <w:pStyle w:val="a3"/>
        <w:spacing w:line="360" w:lineRule="auto"/>
        <w:ind w:left="567" w:hanging="567"/>
        <w:rPr>
          <w:sz w:val="22"/>
          <w:szCs w:val="22"/>
        </w:rPr>
      </w:pPr>
      <w:r>
        <w:rPr>
          <w:sz w:val="22"/>
          <w:szCs w:val="22"/>
        </w:rPr>
        <w:t xml:space="preserve">Soban M. {2017}, November. </w:t>
      </w:r>
      <w:r>
        <w:rPr>
          <w:i/>
          <w:iCs/>
          <w:sz w:val="22"/>
          <w:szCs w:val="22"/>
        </w:rPr>
        <w:t>21st century staffing: The wave of artificial - proquest</w:t>
      </w:r>
      <w:r>
        <w:rPr>
          <w:sz w:val="22"/>
          <w:szCs w:val="22"/>
        </w:rPr>
        <w:t xml:space="preserve">. Talent Acquisition Excellence Essentials; Aurora. https://www.proquest.com/docview/2043508044 </w:t>
      </w:r>
    </w:p>
    <w:p w14:paraId="447E3572"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lastRenderedPageBreak/>
        <w:t>Stewart, G.L. and Brown, K.G., {2019}. </w:t>
      </w:r>
      <w:r>
        <w:rPr>
          <w:i/>
          <w:iCs/>
          <w:color w:val="222222"/>
          <w:sz w:val="22"/>
          <w:szCs w:val="22"/>
          <w:shd w:val="clear" w:color="auto" w:fill="FFFFFF"/>
        </w:rPr>
        <w:t>Human resource management</w:t>
      </w:r>
      <w:r>
        <w:rPr>
          <w:color w:val="222222"/>
          <w:sz w:val="22"/>
          <w:szCs w:val="22"/>
          <w:shd w:val="clear" w:color="auto" w:fill="FFFFFF"/>
        </w:rPr>
        <w:t>. John Wiley &amp; Sons.</w:t>
      </w:r>
    </w:p>
    <w:p w14:paraId="38D521CB"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Stone, R.J., Cox, A. and Gavin, M., {2020}. </w:t>
      </w:r>
      <w:r>
        <w:rPr>
          <w:i/>
          <w:iCs/>
          <w:color w:val="222222"/>
          <w:sz w:val="22"/>
          <w:szCs w:val="22"/>
          <w:shd w:val="clear" w:color="auto" w:fill="FFFFFF"/>
        </w:rPr>
        <w:t>Human resource management</w:t>
      </w:r>
      <w:r>
        <w:rPr>
          <w:color w:val="222222"/>
          <w:sz w:val="22"/>
          <w:szCs w:val="22"/>
          <w:shd w:val="clear" w:color="auto" w:fill="FFFFFF"/>
        </w:rPr>
        <w:t>. John Wiley &amp; Sons.</w:t>
      </w:r>
    </w:p>
    <w:p w14:paraId="637E383E"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Storey, J. and Wright, P.M., {2023}. Strategic human resource management: A research overview.</w:t>
      </w:r>
    </w:p>
    <w:p w14:paraId="7C409802"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Weitzman, M. L., Nakamoto, S., ZXhang, Y. X., Haxo, Y. M., &amp; Mat, Y. X. {2023}. LON: IHG INTERCONTINENTAL HOTELS GROUP PLC. </w:t>
      </w:r>
      <w:r>
        <w:rPr>
          <w:i/>
          <w:iCs/>
          <w:color w:val="222222"/>
          <w:sz w:val="22"/>
          <w:szCs w:val="22"/>
          <w:shd w:val="clear" w:color="auto" w:fill="FFFFFF"/>
        </w:rPr>
        <w:t>AC Investment Research Journal</w:t>
      </w:r>
      <w:r>
        <w:rPr>
          <w:color w:val="222222"/>
          <w:sz w:val="22"/>
          <w:szCs w:val="22"/>
          <w:shd w:val="clear" w:color="auto" w:fill="FFFFFF"/>
        </w:rPr>
        <w:t>, </w:t>
      </w:r>
      <w:r>
        <w:rPr>
          <w:i/>
          <w:iCs/>
          <w:color w:val="222222"/>
          <w:sz w:val="22"/>
          <w:szCs w:val="22"/>
          <w:shd w:val="clear" w:color="auto" w:fill="FFFFFF"/>
        </w:rPr>
        <w:t>220</w:t>
      </w:r>
      <w:r>
        <w:rPr>
          <w:color w:val="222222"/>
          <w:sz w:val="22"/>
          <w:szCs w:val="22"/>
          <w:shd w:val="clear" w:color="auto" w:fill="FFFFFF"/>
        </w:rPr>
        <w:t>(44).</w:t>
      </w:r>
    </w:p>
    <w:p w14:paraId="55147DBC" w14:textId="77777777" w:rsidR="008A543A" w:rsidRDefault="00000000">
      <w:pPr>
        <w:spacing w:line="360" w:lineRule="auto"/>
        <w:ind w:left="720" w:hanging="720"/>
        <w:rPr>
          <w:color w:val="222222"/>
          <w:sz w:val="22"/>
          <w:szCs w:val="22"/>
          <w:shd w:val="clear" w:color="auto" w:fill="FFFFFF"/>
        </w:rPr>
      </w:pPr>
      <w:r>
        <w:rPr>
          <w:color w:val="222222"/>
          <w:sz w:val="22"/>
          <w:szCs w:val="22"/>
          <w:shd w:val="clear" w:color="auto" w:fill="FFFFFF"/>
        </w:rPr>
        <w:t>Zhai, X., Zhu, C.J. and Zhang, M.M., {2023}. Mapping promoting factors and mechanisms of resilience for performance improvement: The role of strategic human resource management systems and psychological empowerment. </w:t>
      </w:r>
      <w:r>
        <w:rPr>
          <w:i/>
          <w:iCs/>
          <w:color w:val="222222"/>
          <w:sz w:val="22"/>
          <w:szCs w:val="22"/>
          <w:shd w:val="clear" w:color="auto" w:fill="FFFFFF"/>
        </w:rPr>
        <w:t>Applied Psychology</w:t>
      </w:r>
      <w:r>
        <w:rPr>
          <w:color w:val="222222"/>
          <w:sz w:val="22"/>
          <w:szCs w:val="22"/>
          <w:shd w:val="clear" w:color="auto" w:fill="FFFFFF"/>
        </w:rPr>
        <w:t>, </w:t>
      </w:r>
      <w:r>
        <w:rPr>
          <w:i/>
          <w:iCs/>
          <w:color w:val="222222"/>
          <w:sz w:val="22"/>
          <w:szCs w:val="22"/>
          <w:shd w:val="clear" w:color="auto" w:fill="FFFFFF"/>
        </w:rPr>
        <w:t>72</w:t>
      </w:r>
      <w:r>
        <w:rPr>
          <w:color w:val="222222"/>
          <w:sz w:val="22"/>
          <w:szCs w:val="22"/>
          <w:shd w:val="clear" w:color="auto" w:fill="FFFFFF"/>
        </w:rPr>
        <w:t>(3), pp.915-936.</w:t>
      </w:r>
    </w:p>
    <w:sectPr w:rsidR="008A543A">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FFAC60" w14:textId="77777777" w:rsidR="00E660AB" w:rsidRDefault="00E660AB">
      <w:pPr>
        <w:spacing w:after="0"/>
      </w:pPr>
      <w:r>
        <w:separator/>
      </w:r>
    </w:p>
  </w:endnote>
  <w:endnote w:type="continuationSeparator" w:id="0">
    <w:p w14:paraId="768A25DB" w14:textId="77777777" w:rsidR="00E660AB" w:rsidRDefault="00E660A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68047" w14:textId="77777777" w:rsidR="00E660AB" w:rsidRDefault="00E660AB">
      <w:pPr>
        <w:spacing w:after="0"/>
      </w:pPr>
      <w:r>
        <w:separator/>
      </w:r>
    </w:p>
  </w:footnote>
  <w:footnote w:type="continuationSeparator" w:id="0">
    <w:p w14:paraId="75420DF0" w14:textId="77777777" w:rsidR="00E660AB" w:rsidRDefault="00E660AB">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DA4EA" w14:textId="77777777" w:rsidR="008A543A" w:rsidRDefault="00000000">
    <w:pPr>
      <w:pStyle w:val="a6"/>
      <w:jc w:val="right"/>
    </w:pPr>
    <w:r>
      <w:fldChar w:fldCharType="begin"/>
    </w:r>
    <w:r>
      <w:instrText xml:space="preserve"> PAGE   \* MERGEFORMAT </w:instrText>
    </w:r>
    <w:r>
      <w:fldChar w:fldCharType="separate"/>
    </w:r>
    <w:r>
      <w:rPr>
        <w:noProof/>
      </w:rPr>
      <w:t>11</w:t>
    </w:r>
    <w:r>
      <w:rPr>
        <w:noProof/>
      </w:rPr>
      <w:fldChar w:fldCharType="end"/>
    </w:r>
  </w:p>
  <w:p w14:paraId="2A6C903B" w14:textId="77777777" w:rsidR="008A543A" w:rsidRDefault="008A543A">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FE78C782"/>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2"/>
    <w:multiLevelType w:val="multilevel"/>
    <w:tmpl w:val="4C26B038"/>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 w15:restartNumberingAfterBreak="0">
    <w:nsid w:val="00000003"/>
    <w:multiLevelType w:val="multilevel"/>
    <w:tmpl w:val="271A6204"/>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00000004"/>
    <w:multiLevelType w:val="multilevel"/>
    <w:tmpl w:val="3052413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79417587"/>
    <w:multiLevelType w:val="multilevel"/>
    <w:tmpl w:val="323C8AEE"/>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16cid:durableId="1191263687">
    <w:abstractNumId w:val="3"/>
  </w:num>
  <w:num w:numId="2" w16cid:durableId="1538203499">
    <w:abstractNumId w:val="1"/>
  </w:num>
  <w:num w:numId="3" w16cid:durableId="1003699705">
    <w:abstractNumId w:val="2"/>
  </w:num>
  <w:num w:numId="4" w16cid:durableId="1651055022">
    <w:abstractNumId w:val="4"/>
  </w:num>
  <w:num w:numId="5" w16cid:durableId="18780777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543A"/>
    <w:rsid w:val="003376B2"/>
    <w:rsid w:val="008A543A"/>
    <w:rsid w:val="00AE39D1"/>
    <w:rsid w:val="00DD78CA"/>
    <w:rsid w:val="00E660A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EA0AAAC"/>
  <w15:docId w15:val="{292A1181-510E-544F-9166-FBD6BB57D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sz w:val="24"/>
        <w:szCs w:val="24"/>
        <w:lang w:val="en-US"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pPr>
      <w:keepNext/>
      <w:keepLines/>
      <w:spacing w:before="240" w:after="0"/>
      <w:outlineLvl w:val="0"/>
    </w:pPr>
    <w:rPr>
      <w:rFonts w:ascii="Calibri Light" w:eastAsia="宋体" w:hAnsi="Calibri Light" w:cs="宋体"/>
      <w:color w:val="2F5496"/>
      <w:sz w:val="32"/>
      <w:szCs w:val="32"/>
    </w:rPr>
  </w:style>
  <w:style w:type="paragraph" w:styleId="2">
    <w:name w:val="heading 2"/>
    <w:basedOn w:val="a"/>
    <w:next w:val="a"/>
    <w:link w:val="20"/>
    <w:uiPriority w:val="9"/>
    <w:unhideWhenUsed/>
    <w:qFormat/>
    <w:pPr>
      <w:keepNext/>
      <w:keepLines/>
      <w:spacing w:before="40" w:after="0"/>
      <w:outlineLvl w:val="1"/>
    </w:pPr>
    <w:rPr>
      <w:rFonts w:ascii="Calibri Light" w:eastAsia="宋体" w:hAnsi="Calibri Light" w:cs="宋体"/>
      <w:color w:val="2F5496"/>
      <w:sz w:val="26"/>
      <w:szCs w:val="26"/>
    </w:rPr>
  </w:style>
  <w:style w:type="paragraph" w:styleId="3">
    <w:name w:val="heading 3"/>
    <w:basedOn w:val="a"/>
    <w:next w:val="a"/>
    <w:link w:val="30"/>
    <w:uiPriority w:val="9"/>
    <w:unhideWhenUsed/>
    <w:qFormat/>
    <w:pPr>
      <w:keepNext/>
      <w:keepLines/>
      <w:spacing w:before="40" w:after="0"/>
      <w:outlineLvl w:val="2"/>
    </w:pPr>
    <w:rPr>
      <w:rFonts w:ascii="Calibri Light" w:eastAsia="宋体" w:hAnsi="Calibri Light" w:cs="宋体"/>
      <w:color w:val="1F3763"/>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pPr>
      <w:spacing w:before="100" w:beforeAutospacing="1" w:after="100" w:afterAutospacing="1"/>
    </w:pPr>
    <w:rPr>
      <w:rFonts w:eastAsia="Times New Roman"/>
    </w:rPr>
  </w:style>
  <w:style w:type="character" w:styleId="a4">
    <w:name w:val="Strong"/>
    <w:basedOn w:val="a0"/>
    <w:uiPriority w:val="22"/>
    <w:qFormat/>
    <w:rPr>
      <w:b/>
      <w:bCs/>
    </w:rPr>
  </w:style>
  <w:style w:type="character" w:customStyle="1" w:styleId="10">
    <w:name w:val="标题 1 字符"/>
    <w:basedOn w:val="a0"/>
    <w:link w:val="1"/>
    <w:uiPriority w:val="9"/>
    <w:rPr>
      <w:rFonts w:ascii="Calibri Light" w:eastAsia="宋体" w:hAnsi="Calibri Light" w:cs="宋体"/>
      <w:color w:val="2F5496"/>
      <w:sz w:val="32"/>
      <w:szCs w:val="32"/>
    </w:rPr>
  </w:style>
  <w:style w:type="character" w:customStyle="1" w:styleId="20">
    <w:name w:val="标题 2 字符"/>
    <w:basedOn w:val="a0"/>
    <w:link w:val="2"/>
    <w:uiPriority w:val="9"/>
    <w:rPr>
      <w:rFonts w:ascii="Calibri Light" w:eastAsia="宋体" w:hAnsi="Calibri Light" w:cs="宋体"/>
      <w:color w:val="2F5496"/>
      <w:sz w:val="26"/>
      <w:szCs w:val="26"/>
    </w:rPr>
  </w:style>
  <w:style w:type="character" w:customStyle="1" w:styleId="30">
    <w:name w:val="标题 3 字符"/>
    <w:basedOn w:val="a0"/>
    <w:link w:val="3"/>
    <w:uiPriority w:val="9"/>
    <w:rPr>
      <w:rFonts w:ascii="Calibri Light" w:eastAsia="宋体" w:hAnsi="Calibri Light" w:cs="宋体"/>
      <w:color w:val="1F3763"/>
    </w:rPr>
  </w:style>
  <w:style w:type="paragraph" w:styleId="TOC">
    <w:name w:val="TOC Heading"/>
    <w:basedOn w:val="1"/>
    <w:next w:val="a"/>
    <w:uiPriority w:val="39"/>
    <w:qFormat/>
    <w:pPr>
      <w:spacing w:line="259" w:lineRule="auto"/>
      <w:outlineLvl w:val="9"/>
    </w:pPr>
  </w:style>
  <w:style w:type="paragraph" w:styleId="TOC1">
    <w:name w:val="toc 1"/>
    <w:basedOn w:val="a"/>
    <w:next w:val="a"/>
    <w:uiPriority w:val="39"/>
    <w:pPr>
      <w:spacing w:after="100"/>
    </w:pPr>
  </w:style>
  <w:style w:type="paragraph" w:styleId="TOC2">
    <w:name w:val="toc 2"/>
    <w:basedOn w:val="a"/>
    <w:next w:val="a"/>
    <w:uiPriority w:val="39"/>
    <w:pPr>
      <w:spacing w:after="100"/>
      <w:ind w:left="240"/>
    </w:pPr>
  </w:style>
  <w:style w:type="paragraph" w:styleId="TOC3">
    <w:name w:val="toc 3"/>
    <w:basedOn w:val="a"/>
    <w:next w:val="a"/>
    <w:uiPriority w:val="39"/>
    <w:pPr>
      <w:spacing w:after="100"/>
      <w:ind w:left="480"/>
    </w:pPr>
  </w:style>
  <w:style w:type="character" w:styleId="a5">
    <w:name w:val="Hyperlink"/>
    <w:basedOn w:val="a0"/>
    <w:uiPriority w:val="99"/>
    <w:rPr>
      <w:color w:val="0563C1"/>
      <w:u w:val="single"/>
    </w:rPr>
  </w:style>
  <w:style w:type="paragraph" w:styleId="a6">
    <w:name w:val="header"/>
    <w:basedOn w:val="a"/>
    <w:link w:val="a7"/>
    <w:uiPriority w:val="99"/>
    <w:pPr>
      <w:tabs>
        <w:tab w:val="center" w:pos="4680"/>
        <w:tab w:val="right" w:pos="9360"/>
      </w:tabs>
      <w:spacing w:after="0"/>
    </w:pPr>
  </w:style>
  <w:style w:type="character" w:customStyle="1" w:styleId="a7">
    <w:name w:val="页眉 字符"/>
    <w:basedOn w:val="a0"/>
    <w:link w:val="a6"/>
    <w:uiPriority w:val="99"/>
  </w:style>
  <w:style w:type="paragraph" w:styleId="a8">
    <w:name w:val="footer"/>
    <w:basedOn w:val="a"/>
    <w:link w:val="a9"/>
    <w:uiPriority w:val="99"/>
    <w:pPr>
      <w:tabs>
        <w:tab w:val="center" w:pos="4680"/>
        <w:tab w:val="right" w:pos="9360"/>
      </w:tabs>
      <w:spacing w:after="0"/>
    </w:pPr>
  </w:style>
  <w:style w:type="character" w:customStyle="1" w:styleId="a9">
    <w:name w:val="页脚 字符"/>
    <w:basedOn w:val="a0"/>
    <w:link w:val="a8"/>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42276-81AA-4F06-AAFD-1F16D48771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3988</Words>
  <Characters>22737</Characters>
  <Application>Microsoft Office Word</Application>
  <DocSecurity>0</DocSecurity>
  <Lines>189</Lines>
  <Paragraphs>53</Paragraphs>
  <ScaleCrop>false</ScaleCrop>
  <Company/>
  <LinksUpToDate>false</LinksUpToDate>
  <CharactersWithSpaces>26672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Chong Zhao (2232349)</cp:lastModifiedBy>
  <cp:revision>29</cp:revision>
  <dcterms:created xsi:type="dcterms:W3CDTF">2023-07-16T15:02:00Z</dcterms:created>
  <dcterms:modified xsi:type="dcterms:W3CDTF">2023-07-21T08:29:00Z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c32bfe494f914b70ab4715ccf8b50d4f</vt:lpwstr>
  </property>
</Properties>
</file>