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21E0" w:rsidRDefault="002521E0" w:rsidP="00466BF9">
      <w:pPr>
        <w:jc w:val="center"/>
        <w:rPr>
          <w:rFonts w:ascii="Arial" w:hAnsi="Arial" w:cs="Arial"/>
          <w:b/>
          <w:sz w:val="28"/>
          <w:lang w:val="en-GB"/>
        </w:rPr>
      </w:pPr>
      <w:r>
        <w:rPr>
          <w:noProof/>
          <w:lang w:val="en-GB"/>
        </w:rPr>
        <w:drawing>
          <wp:inline distT="0" distB="0" distL="0" distR="0" wp14:anchorId="26331A0F" wp14:editId="117B8213">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2521E0" w:rsidRDefault="002521E0" w:rsidP="00466BF9">
      <w:pPr>
        <w:jc w:val="center"/>
        <w:rPr>
          <w:rFonts w:ascii="Arial" w:hAnsi="Arial" w:cs="Arial"/>
          <w:b/>
          <w:sz w:val="28"/>
          <w:lang w:val="en-GB"/>
        </w:rPr>
      </w:pPr>
    </w:p>
    <w:p w:rsidR="0015663E" w:rsidRPr="002521E0" w:rsidRDefault="0015663E" w:rsidP="0015663E">
      <w:pPr>
        <w:jc w:val="center"/>
        <w:rPr>
          <w:rFonts w:ascii="Arial" w:hAnsi="Arial" w:cs="Arial"/>
          <w:b/>
          <w:sz w:val="28"/>
          <w:lang w:val="en-GB"/>
        </w:rPr>
      </w:pPr>
      <w:r w:rsidRPr="002521E0">
        <w:rPr>
          <w:rFonts w:ascii="Arial" w:hAnsi="Arial" w:cs="Arial"/>
          <w:b/>
          <w:sz w:val="28"/>
          <w:lang w:val="en-GB"/>
        </w:rPr>
        <w:t>BA</w:t>
      </w:r>
      <w:r>
        <w:rPr>
          <w:rFonts w:ascii="Arial" w:hAnsi="Arial" w:cs="Arial"/>
          <w:b/>
          <w:sz w:val="28"/>
          <w:lang w:val="en-GB"/>
        </w:rPr>
        <w:t xml:space="preserve"> </w:t>
      </w:r>
      <w:r w:rsidRPr="002521E0">
        <w:rPr>
          <w:rFonts w:ascii="Arial" w:hAnsi="Arial" w:cs="Arial"/>
          <w:b/>
          <w:sz w:val="28"/>
          <w:lang w:val="en-GB"/>
        </w:rPr>
        <w:t>(Hons) Business Management</w:t>
      </w:r>
    </w:p>
    <w:p w:rsidR="0015663E" w:rsidRPr="002521E0" w:rsidRDefault="0015663E" w:rsidP="0015663E">
      <w:pPr>
        <w:jc w:val="center"/>
        <w:rPr>
          <w:rFonts w:ascii="Arial" w:hAnsi="Arial" w:cs="Arial"/>
          <w:b/>
          <w:sz w:val="28"/>
          <w:lang w:val="en-GB"/>
        </w:rPr>
      </w:pPr>
    </w:p>
    <w:p w:rsidR="0015663E" w:rsidRPr="002521E0" w:rsidRDefault="0015663E" w:rsidP="0015663E">
      <w:pPr>
        <w:jc w:val="center"/>
        <w:rPr>
          <w:rFonts w:ascii="Arial" w:hAnsi="Arial" w:cs="Arial"/>
          <w:b/>
          <w:sz w:val="28"/>
          <w:lang w:val="en-GB"/>
        </w:rPr>
      </w:pPr>
      <w:r>
        <w:rPr>
          <w:rFonts w:ascii="Arial" w:hAnsi="Arial" w:cs="Arial"/>
          <w:b/>
          <w:sz w:val="28"/>
          <w:lang w:val="en-GB"/>
        </w:rPr>
        <w:t>Student Name:</w:t>
      </w:r>
      <w:r w:rsidRPr="0022461A">
        <w:rPr>
          <w:rFonts w:ascii="Arial" w:hAnsi="Arial" w:cs="Arial"/>
          <w:b/>
          <w:sz w:val="28"/>
          <w:lang w:val="en-GB"/>
        </w:rPr>
        <w:t xml:space="preserve"> Irina Huides</w:t>
      </w:r>
    </w:p>
    <w:p w:rsidR="0015663E" w:rsidRPr="002521E0" w:rsidRDefault="0015663E" w:rsidP="0015663E">
      <w:pPr>
        <w:jc w:val="center"/>
        <w:rPr>
          <w:rFonts w:ascii="Arial" w:hAnsi="Arial" w:cs="Arial"/>
          <w:b/>
          <w:sz w:val="28"/>
          <w:lang w:val="en-GB"/>
        </w:rPr>
      </w:pPr>
      <w:r w:rsidRPr="002521E0">
        <w:rPr>
          <w:rFonts w:ascii="Arial" w:hAnsi="Arial" w:cs="Arial"/>
          <w:b/>
          <w:sz w:val="28"/>
          <w:lang w:val="en-GB"/>
        </w:rPr>
        <w:t xml:space="preserve">Student Number: </w:t>
      </w:r>
      <w:r w:rsidRPr="0022461A">
        <w:rPr>
          <w:rFonts w:ascii="Arial" w:hAnsi="Arial" w:cs="Arial"/>
          <w:b/>
          <w:sz w:val="28"/>
          <w:lang w:val="en-GB"/>
        </w:rPr>
        <w:t>2412669</w:t>
      </w:r>
    </w:p>
    <w:p w:rsidR="0015663E" w:rsidRPr="002521E0" w:rsidRDefault="00700D19" w:rsidP="0015663E">
      <w:pPr>
        <w:jc w:val="center"/>
        <w:rPr>
          <w:rFonts w:ascii="Arial" w:hAnsi="Arial" w:cs="Arial"/>
          <w:b/>
          <w:sz w:val="28"/>
          <w:lang w:val="en-GB"/>
        </w:rPr>
      </w:pPr>
      <w:r>
        <w:rPr>
          <w:rFonts w:ascii="Arial" w:hAnsi="Arial" w:cs="Arial"/>
          <w:b/>
          <w:sz w:val="28"/>
          <w:lang w:val="en-GB"/>
        </w:rPr>
        <w:t>Module</w:t>
      </w:r>
      <w:r w:rsidR="0015663E" w:rsidRPr="002521E0">
        <w:rPr>
          <w:rFonts w:ascii="Arial" w:hAnsi="Arial" w:cs="Arial"/>
          <w:b/>
          <w:sz w:val="28"/>
          <w:lang w:val="en-GB"/>
        </w:rPr>
        <w:t xml:space="preserve"> Name</w:t>
      </w:r>
      <w:r>
        <w:rPr>
          <w:rFonts w:ascii="Arial" w:hAnsi="Arial" w:cs="Arial"/>
          <w:b/>
          <w:sz w:val="28"/>
          <w:lang w:val="en-GB"/>
        </w:rPr>
        <w:t xml:space="preserve"> and Code</w:t>
      </w:r>
      <w:r w:rsidR="0015663E" w:rsidRPr="002521E0">
        <w:rPr>
          <w:rFonts w:ascii="Arial" w:hAnsi="Arial" w:cs="Arial"/>
          <w:b/>
          <w:sz w:val="28"/>
          <w:lang w:val="en-GB"/>
        </w:rPr>
        <w:t xml:space="preserve">: </w:t>
      </w:r>
      <w:r w:rsidRPr="00700D19">
        <w:rPr>
          <w:rFonts w:ascii="Arial" w:hAnsi="Arial" w:cs="Arial"/>
          <w:b/>
          <w:sz w:val="28"/>
          <w:lang w:val="en-GB"/>
        </w:rPr>
        <w:t>LCBB5014</w:t>
      </w:r>
      <w:r>
        <w:rPr>
          <w:rFonts w:ascii="Arial" w:hAnsi="Arial" w:cs="Arial"/>
          <w:b/>
          <w:sz w:val="28"/>
          <w:lang w:val="en-GB"/>
        </w:rPr>
        <w:t xml:space="preserve"> - </w:t>
      </w:r>
      <w:r w:rsidRPr="00700D19">
        <w:rPr>
          <w:rFonts w:ascii="Arial" w:hAnsi="Arial" w:cs="Arial"/>
          <w:b/>
          <w:sz w:val="28"/>
          <w:lang w:val="en-GB"/>
        </w:rPr>
        <w:t>Data Ha</w:t>
      </w:r>
      <w:r>
        <w:rPr>
          <w:rFonts w:ascii="Arial" w:hAnsi="Arial" w:cs="Arial"/>
          <w:b/>
          <w:sz w:val="28"/>
          <w:lang w:val="en-GB"/>
        </w:rPr>
        <w:t>ndling &amp; Business Intelligence</w:t>
      </w:r>
    </w:p>
    <w:p w:rsidR="0015663E" w:rsidRPr="002521E0" w:rsidRDefault="0015663E" w:rsidP="0015663E">
      <w:pPr>
        <w:jc w:val="center"/>
        <w:rPr>
          <w:rFonts w:ascii="Arial" w:hAnsi="Arial" w:cs="Arial"/>
          <w:b/>
          <w:sz w:val="28"/>
          <w:lang w:val="en-GB"/>
        </w:rPr>
      </w:pPr>
      <w:r w:rsidRPr="002521E0">
        <w:rPr>
          <w:rFonts w:ascii="Arial" w:hAnsi="Arial" w:cs="Arial"/>
          <w:b/>
          <w:sz w:val="28"/>
          <w:lang w:val="en-GB"/>
        </w:rPr>
        <w:t xml:space="preserve">Lecturer Name: </w:t>
      </w:r>
    </w:p>
    <w:p w:rsidR="0015663E" w:rsidRDefault="0015663E" w:rsidP="0015663E">
      <w:pPr>
        <w:jc w:val="center"/>
        <w:rPr>
          <w:rFonts w:ascii="Arial" w:hAnsi="Arial" w:cs="Arial"/>
          <w:b/>
          <w:sz w:val="28"/>
          <w:lang w:val="en-GB"/>
        </w:rPr>
      </w:pPr>
      <w:r w:rsidRPr="002521E0">
        <w:rPr>
          <w:rFonts w:ascii="Arial" w:hAnsi="Arial" w:cs="Arial"/>
          <w:b/>
          <w:sz w:val="28"/>
          <w:lang w:val="en-GB"/>
        </w:rPr>
        <w:t xml:space="preserve">Session: </w:t>
      </w:r>
      <w:r w:rsidR="00700D19">
        <w:rPr>
          <w:rFonts w:ascii="Arial" w:hAnsi="Arial" w:cs="Arial"/>
          <w:b/>
          <w:sz w:val="28"/>
          <w:lang w:val="en-GB"/>
        </w:rPr>
        <w:t>October</w:t>
      </w:r>
      <w:r w:rsidRPr="002521E0">
        <w:rPr>
          <w:rFonts w:ascii="Arial" w:hAnsi="Arial" w:cs="Arial"/>
          <w:b/>
          <w:sz w:val="28"/>
          <w:lang w:val="en-GB"/>
        </w:rPr>
        <w:t xml:space="preserve"> 2025 Term</w:t>
      </w:r>
    </w:p>
    <w:p w:rsidR="0015663E" w:rsidRDefault="0015663E" w:rsidP="0015663E">
      <w:pPr>
        <w:jc w:val="center"/>
        <w:rPr>
          <w:rFonts w:ascii="Arial" w:hAnsi="Arial" w:cs="Arial"/>
          <w:b/>
          <w:sz w:val="28"/>
          <w:lang w:val="en-GB"/>
        </w:rPr>
      </w:pPr>
    </w:p>
    <w:p w:rsidR="002521E0" w:rsidRDefault="002521E0" w:rsidP="002464E5">
      <w:pPr>
        <w:jc w:val="center"/>
        <w:rPr>
          <w:rFonts w:ascii="Arial" w:hAnsi="Arial" w:cs="Arial"/>
          <w:b/>
          <w:sz w:val="28"/>
          <w:lang w:val="en-GB"/>
        </w:rPr>
      </w:pPr>
    </w:p>
    <w:p w:rsidR="002521E0" w:rsidRDefault="002521E0"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42ED8" w:rsidRDefault="00942ED8" w:rsidP="00942ED8">
      <w:pPr>
        <w:pStyle w:val="Heading1"/>
        <w:rPr>
          <w:lang w:val="en-GB"/>
        </w:rPr>
      </w:pPr>
      <w:bookmarkStart w:id="0" w:name="_Toc214542461"/>
      <w:r>
        <w:rPr>
          <w:lang w:val="en-GB"/>
        </w:rPr>
        <w:lastRenderedPageBreak/>
        <w:t>Executive Summary</w:t>
      </w:r>
      <w:bookmarkEnd w:id="0"/>
    </w:p>
    <w:p w:rsidR="00942ED8" w:rsidRPr="00942ED8" w:rsidRDefault="00942ED8" w:rsidP="00942ED8">
      <w:pPr>
        <w:rPr>
          <w:lang w:val="en-GB"/>
        </w:rPr>
      </w:pPr>
      <w:r w:rsidRPr="00942ED8">
        <w:rPr>
          <w:lang w:val="en-GB"/>
        </w:rPr>
        <w:t>This paper describes an investigation of the different types of BI technologies - data warehousing, data mining and forecasting techniques and explores their application in NHS Wales. Contemporary BI trends including cloud-based warehouse, AI-augmented analytics and real-time reporting (Marques and Ferreira, 2020; Fosso Wamba et al., 2022) are thoroughly reviewed. The results suggested a single data warehouse would improve data quality and operational effectiveness for strategy and decision making, and that data mining could benefit patient risk prediction and service planning. The study suggests taking steps such as introducing a hybrid cloud data warehouse, deploying predictive tools in the form of Power BI and SPSS, and beefing up data governance to guarantee GDPR compliant, secure BI initiatives.</w:t>
      </w: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42ED8" w:rsidRDefault="00942ED8"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sdt>
      <w:sdtPr>
        <w:rPr>
          <w:rFonts w:asciiTheme="minorHAnsi" w:eastAsiaTheme="minorEastAsia" w:hAnsiTheme="minorHAnsi" w:cstheme="minorBidi"/>
          <w:color w:val="auto"/>
          <w:sz w:val="22"/>
          <w:szCs w:val="22"/>
          <w:lang w:val="ro-RO" w:eastAsia="zh-CN"/>
        </w:rPr>
        <w:id w:val="733747752"/>
        <w:docPartObj>
          <w:docPartGallery w:val="Table of Contents"/>
          <w:docPartUnique/>
        </w:docPartObj>
      </w:sdtPr>
      <w:sdtEndPr>
        <w:rPr>
          <w:rFonts w:ascii="Times New Roman" w:hAnsi="Times New Roman"/>
          <w:b/>
          <w:bCs/>
          <w:noProof/>
          <w:sz w:val="24"/>
        </w:rPr>
      </w:sdtEndPr>
      <w:sdtContent>
        <w:p w:rsidR="00951221" w:rsidRDefault="00951221">
          <w:pPr>
            <w:pStyle w:val="TOCHeading"/>
          </w:pPr>
          <w:r>
            <w:t>Contents</w:t>
          </w:r>
        </w:p>
        <w:p w:rsidR="00693BDA" w:rsidRDefault="00951221">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14542461" w:history="1">
            <w:r w:rsidR="00693BDA" w:rsidRPr="00C24757">
              <w:rPr>
                <w:rStyle w:val="Hyperlink"/>
                <w:noProof/>
                <w:lang w:val="en-GB"/>
              </w:rPr>
              <w:t>Executive Summary</w:t>
            </w:r>
            <w:r w:rsidR="00693BDA">
              <w:rPr>
                <w:noProof/>
                <w:webHidden/>
              </w:rPr>
              <w:tab/>
            </w:r>
            <w:r w:rsidR="00693BDA">
              <w:rPr>
                <w:noProof/>
                <w:webHidden/>
              </w:rPr>
              <w:fldChar w:fldCharType="begin"/>
            </w:r>
            <w:r w:rsidR="00693BDA">
              <w:rPr>
                <w:noProof/>
                <w:webHidden/>
              </w:rPr>
              <w:instrText xml:space="preserve"> PAGEREF _Toc214542461 \h </w:instrText>
            </w:r>
            <w:r w:rsidR="00693BDA">
              <w:rPr>
                <w:noProof/>
                <w:webHidden/>
              </w:rPr>
            </w:r>
            <w:r w:rsidR="00693BDA">
              <w:rPr>
                <w:noProof/>
                <w:webHidden/>
              </w:rPr>
              <w:fldChar w:fldCharType="separate"/>
            </w:r>
            <w:r w:rsidR="00693BDA">
              <w:rPr>
                <w:noProof/>
                <w:webHidden/>
              </w:rPr>
              <w:t>2</w:t>
            </w:r>
            <w:r w:rsidR="00693BDA">
              <w:rPr>
                <w:noProof/>
                <w:webHidden/>
              </w:rPr>
              <w:fldChar w:fldCharType="end"/>
            </w:r>
          </w:hyperlink>
        </w:p>
        <w:p w:rsidR="00693BDA" w:rsidRDefault="0043180C">
          <w:pPr>
            <w:pStyle w:val="TOC1"/>
            <w:tabs>
              <w:tab w:val="right" w:leader="dot" w:pos="9016"/>
            </w:tabs>
            <w:rPr>
              <w:rFonts w:asciiTheme="minorHAnsi" w:hAnsiTheme="minorHAnsi"/>
              <w:noProof/>
              <w:sz w:val="22"/>
              <w:lang w:val="en-GB"/>
            </w:rPr>
          </w:pPr>
          <w:hyperlink w:anchor="_Toc214542462" w:history="1">
            <w:r w:rsidR="00693BDA" w:rsidRPr="00C24757">
              <w:rPr>
                <w:rStyle w:val="Hyperlink"/>
                <w:noProof/>
              </w:rPr>
              <w:t>Introduction</w:t>
            </w:r>
            <w:r w:rsidR="00693BDA">
              <w:rPr>
                <w:noProof/>
                <w:webHidden/>
              </w:rPr>
              <w:tab/>
            </w:r>
            <w:r w:rsidR="00693BDA">
              <w:rPr>
                <w:noProof/>
                <w:webHidden/>
              </w:rPr>
              <w:fldChar w:fldCharType="begin"/>
            </w:r>
            <w:r w:rsidR="00693BDA">
              <w:rPr>
                <w:noProof/>
                <w:webHidden/>
              </w:rPr>
              <w:instrText xml:space="preserve"> PAGEREF _Toc214542462 \h </w:instrText>
            </w:r>
            <w:r w:rsidR="00693BDA">
              <w:rPr>
                <w:noProof/>
                <w:webHidden/>
              </w:rPr>
            </w:r>
            <w:r w:rsidR="00693BDA">
              <w:rPr>
                <w:noProof/>
                <w:webHidden/>
              </w:rPr>
              <w:fldChar w:fldCharType="separate"/>
            </w:r>
            <w:r w:rsidR="00693BDA">
              <w:rPr>
                <w:noProof/>
                <w:webHidden/>
              </w:rPr>
              <w:t>4</w:t>
            </w:r>
            <w:r w:rsidR="00693BDA">
              <w:rPr>
                <w:noProof/>
                <w:webHidden/>
              </w:rPr>
              <w:fldChar w:fldCharType="end"/>
            </w:r>
          </w:hyperlink>
        </w:p>
        <w:p w:rsidR="00693BDA" w:rsidRDefault="0043180C">
          <w:pPr>
            <w:pStyle w:val="TOC1"/>
            <w:tabs>
              <w:tab w:val="right" w:leader="dot" w:pos="9016"/>
            </w:tabs>
            <w:rPr>
              <w:rFonts w:asciiTheme="minorHAnsi" w:hAnsiTheme="minorHAnsi"/>
              <w:noProof/>
              <w:sz w:val="22"/>
              <w:lang w:val="en-GB"/>
            </w:rPr>
          </w:pPr>
          <w:hyperlink w:anchor="_Toc214542463" w:history="1">
            <w:r w:rsidR="00693BDA" w:rsidRPr="00C24757">
              <w:rPr>
                <w:rStyle w:val="Hyperlink"/>
                <w:noProof/>
              </w:rPr>
              <w:t>Trends in BI, DW and DM</w:t>
            </w:r>
            <w:r w:rsidR="00693BDA">
              <w:rPr>
                <w:noProof/>
                <w:webHidden/>
              </w:rPr>
              <w:tab/>
            </w:r>
            <w:r w:rsidR="00693BDA">
              <w:rPr>
                <w:noProof/>
                <w:webHidden/>
              </w:rPr>
              <w:fldChar w:fldCharType="begin"/>
            </w:r>
            <w:r w:rsidR="00693BDA">
              <w:rPr>
                <w:noProof/>
                <w:webHidden/>
              </w:rPr>
              <w:instrText xml:space="preserve"> PAGEREF _Toc214542463 \h </w:instrText>
            </w:r>
            <w:r w:rsidR="00693BDA">
              <w:rPr>
                <w:noProof/>
                <w:webHidden/>
              </w:rPr>
            </w:r>
            <w:r w:rsidR="00693BDA">
              <w:rPr>
                <w:noProof/>
                <w:webHidden/>
              </w:rPr>
              <w:fldChar w:fldCharType="separate"/>
            </w:r>
            <w:r w:rsidR="00693BDA">
              <w:rPr>
                <w:noProof/>
                <w:webHidden/>
              </w:rPr>
              <w:t>4</w:t>
            </w:r>
            <w:r w:rsidR="00693BDA">
              <w:rPr>
                <w:noProof/>
                <w:webHidden/>
              </w:rPr>
              <w:fldChar w:fldCharType="end"/>
            </w:r>
          </w:hyperlink>
        </w:p>
        <w:p w:rsidR="00693BDA" w:rsidRDefault="0043180C">
          <w:pPr>
            <w:pStyle w:val="TOC1"/>
            <w:tabs>
              <w:tab w:val="right" w:leader="dot" w:pos="9016"/>
            </w:tabs>
            <w:rPr>
              <w:rFonts w:asciiTheme="minorHAnsi" w:hAnsiTheme="minorHAnsi"/>
              <w:noProof/>
              <w:sz w:val="22"/>
              <w:lang w:val="en-GB"/>
            </w:rPr>
          </w:pPr>
          <w:hyperlink w:anchor="_Toc214542464" w:history="1">
            <w:r w:rsidR="00693BDA" w:rsidRPr="00C24757">
              <w:rPr>
                <w:rStyle w:val="Hyperlink"/>
                <w:noProof/>
              </w:rPr>
              <w:t>Data Warehousing in the Organisation Applications</w:t>
            </w:r>
            <w:r w:rsidR="00693BDA">
              <w:rPr>
                <w:noProof/>
                <w:webHidden/>
              </w:rPr>
              <w:tab/>
            </w:r>
            <w:r w:rsidR="00693BDA">
              <w:rPr>
                <w:noProof/>
                <w:webHidden/>
              </w:rPr>
              <w:fldChar w:fldCharType="begin"/>
            </w:r>
            <w:r w:rsidR="00693BDA">
              <w:rPr>
                <w:noProof/>
                <w:webHidden/>
              </w:rPr>
              <w:instrText xml:space="preserve"> PAGEREF _Toc214542464 \h </w:instrText>
            </w:r>
            <w:r w:rsidR="00693BDA">
              <w:rPr>
                <w:noProof/>
                <w:webHidden/>
              </w:rPr>
            </w:r>
            <w:r w:rsidR="00693BDA">
              <w:rPr>
                <w:noProof/>
                <w:webHidden/>
              </w:rPr>
              <w:fldChar w:fldCharType="separate"/>
            </w:r>
            <w:r w:rsidR="00693BDA">
              <w:rPr>
                <w:noProof/>
                <w:webHidden/>
              </w:rPr>
              <w:t>5</w:t>
            </w:r>
            <w:r w:rsidR="00693BDA">
              <w:rPr>
                <w:noProof/>
                <w:webHidden/>
              </w:rPr>
              <w:fldChar w:fldCharType="end"/>
            </w:r>
          </w:hyperlink>
        </w:p>
        <w:p w:rsidR="00693BDA" w:rsidRDefault="0043180C">
          <w:pPr>
            <w:pStyle w:val="TOC1"/>
            <w:tabs>
              <w:tab w:val="right" w:leader="dot" w:pos="9016"/>
            </w:tabs>
            <w:rPr>
              <w:rFonts w:asciiTheme="minorHAnsi" w:hAnsiTheme="minorHAnsi"/>
              <w:noProof/>
              <w:sz w:val="22"/>
              <w:lang w:val="en-GB"/>
            </w:rPr>
          </w:pPr>
          <w:hyperlink w:anchor="_Toc214542465" w:history="1">
            <w:r w:rsidR="00693BDA" w:rsidRPr="00C24757">
              <w:rPr>
                <w:rStyle w:val="Hyperlink"/>
                <w:noProof/>
              </w:rPr>
              <w:t>Data Mining Techniques</w:t>
            </w:r>
            <w:r w:rsidR="00693BDA">
              <w:rPr>
                <w:noProof/>
                <w:webHidden/>
              </w:rPr>
              <w:tab/>
            </w:r>
            <w:r w:rsidR="00693BDA">
              <w:rPr>
                <w:noProof/>
                <w:webHidden/>
              </w:rPr>
              <w:fldChar w:fldCharType="begin"/>
            </w:r>
            <w:r w:rsidR="00693BDA">
              <w:rPr>
                <w:noProof/>
                <w:webHidden/>
              </w:rPr>
              <w:instrText xml:space="preserve"> PAGEREF _Toc214542465 \h </w:instrText>
            </w:r>
            <w:r w:rsidR="00693BDA">
              <w:rPr>
                <w:noProof/>
                <w:webHidden/>
              </w:rPr>
            </w:r>
            <w:r w:rsidR="00693BDA">
              <w:rPr>
                <w:noProof/>
                <w:webHidden/>
              </w:rPr>
              <w:fldChar w:fldCharType="separate"/>
            </w:r>
            <w:r w:rsidR="00693BDA">
              <w:rPr>
                <w:noProof/>
                <w:webHidden/>
              </w:rPr>
              <w:t>6</w:t>
            </w:r>
            <w:r w:rsidR="00693BDA">
              <w:rPr>
                <w:noProof/>
                <w:webHidden/>
              </w:rPr>
              <w:fldChar w:fldCharType="end"/>
            </w:r>
          </w:hyperlink>
        </w:p>
        <w:p w:rsidR="00693BDA" w:rsidRDefault="0043180C">
          <w:pPr>
            <w:pStyle w:val="TOC1"/>
            <w:tabs>
              <w:tab w:val="right" w:leader="dot" w:pos="9016"/>
            </w:tabs>
            <w:rPr>
              <w:rFonts w:asciiTheme="minorHAnsi" w:hAnsiTheme="minorHAnsi"/>
              <w:noProof/>
              <w:sz w:val="22"/>
              <w:lang w:val="en-GB"/>
            </w:rPr>
          </w:pPr>
          <w:hyperlink w:anchor="_Toc214542466" w:history="1">
            <w:r w:rsidR="00693BDA" w:rsidRPr="00C24757">
              <w:rPr>
                <w:rStyle w:val="Hyperlink"/>
                <w:noProof/>
              </w:rPr>
              <w:t>Predictive Analysis</w:t>
            </w:r>
            <w:r w:rsidR="00693BDA">
              <w:rPr>
                <w:noProof/>
                <w:webHidden/>
              </w:rPr>
              <w:tab/>
            </w:r>
            <w:r w:rsidR="00693BDA">
              <w:rPr>
                <w:noProof/>
                <w:webHidden/>
              </w:rPr>
              <w:fldChar w:fldCharType="begin"/>
            </w:r>
            <w:r w:rsidR="00693BDA">
              <w:rPr>
                <w:noProof/>
                <w:webHidden/>
              </w:rPr>
              <w:instrText xml:space="preserve"> PAGEREF _Toc214542466 \h </w:instrText>
            </w:r>
            <w:r w:rsidR="00693BDA">
              <w:rPr>
                <w:noProof/>
                <w:webHidden/>
              </w:rPr>
            </w:r>
            <w:r w:rsidR="00693BDA">
              <w:rPr>
                <w:noProof/>
                <w:webHidden/>
              </w:rPr>
              <w:fldChar w:fldCharType="separate"/>
            </w:r>
            <w:r w:rsidR="00693BDA">
              <w:rPr>
                <w:noProof/>
                <w:webHidden/>
              </w:rPr>
              <w:t>7</w:t>
            </w:r>
            <w:r w:rsidR="00693BDA">
              <w:rPr>
                <w:noProof/>
                <w:webHidden/>
              </w:rPr>
              <w:fldChar w:fldCharType="end"/>
            </w:r>
          </w:hyperlink>
        </w:p>
        <w:p w:rsidR="00693BDA" w:rsidRDefault="0043180C">
          <w:pPr>
            <w:pStyle w:val="TOC1"/>
            <w:tabs>
              <w:tab w:val="right" w:leader="dot" w:pos="9016"/>
            </w:tabs>
            <w:rPr>
              <w:rFonts w:asciiTheme="minorHAnsi" w:hAnsiTheme="minorHAnsi"/>
              <w:noProof/>
              <w:sz w:val="22"/>
              <w:lang w:val="en-GB"/>
            </w:rPr>
          </w:pPr>
          <w:hyperlink w:anchor="_Toc214542467" w:history="1">
            <w:r w:rsidR="00693BDA" w:rsidRPr="00C24757">
              <w:rPr>
                <w:rStyle w:val="Hyperlink"/>
                <w:noProof/>
              </w:rPr>
              <w:t>Ethical and Data Security Considerations</w:t>
            </w:r>
            <w:r w:rsidR="00693BDA">
              <w:rPr>
                <w:noProof/>
                <w:webHidden/>
              </w:rPr>
              <w:tab/>
            </w:r>
            <w:r w:rsidR="00693BDA">
              <w:rPr>
                <w:noProof/>
                <w:webHidden/>
              </w:rPr>
              <w:fldChar w:fldCharType="begin"/>
            </w:r>
            <w:r w:rsidR="00693BDA">
              <w:rPr>
                <w:noProof/>
                <w:webHidden/>
              </w:rPr>
              <w:instrText xml:space="preserve"> PAGEREF _Toc214542467 \h </w:instrText>
            </w:r>
            <w:r w:rsidR="00693BDA">
              <w:rPr>
                <w:noProof/>
                <w:webHidden/>
              </w:rPr>
            </w:r>
            <w:r w:rsidR="00693BDA">
              <w:rPr>
                <w:noProof/>
                <w:webHidden/>
              </w:rPr>
              <w:fldChar w:fldCharType="separate"/>
            </w:r>
            <w:r w:rsidR="00693BDA">
              <w:rPr>
                <w:noProof/>
                <w:webHidden/>
              </w:rPr>
              <w:t>8</w:t>
            </w:r>
            <w:r w:rsidR="00693BDA">
              <w:rPr>
                <w:noProof/>
                <w:webHidden/>
              </w:rPr>
              <w:fldChar w:fldCharType="end"/>
            </w:r>
          </w:hyperlink>
        </w:p>
        <w:p w:rsidR="00693BDA" w:rsidRDefault="0043180C">
          <w:pPr>
            <w:pStyle w:val="TOC1"/>
            <w:tabs>
              <w:tab w:val="right" w:leader="dot" w:pos="9016"/>
            </w:tabs>
            <w:rPr>
              <w:rFonts w:asciiTheme="minorHAnsi" w:hAnsiTheme="minorHAnsi"/>
              <w:noProof/>
              <w:sz w:val="22"/>
              <w:lang w:val="en-GB"/>
            </w:rPr>
          </w:pPr>
          <w:hyperlink w:anchor="_Toc214542468" w:history="1">
            <w:r w:rsidR="00693BDA" w:rsidRPr="00C24757">
              <w:rPr>
                <w:rStyle w:val="Hyperlink"/>
                <w:noProof/>
              </w:rPr>
              <w:t>Reporting and Dashboard Solutions</w:t>
            </w:r>
            <w:r w:rsidR="00693BDA">
              <w:rPr>
                <w:noProof/>
                <w:webHidden/>
              </w:rPr>
              <w:tab/>
            </w:r>
            <w:r w:rsidR="00693BDA">
              <w:rPr>
                <w:noProof/>
                <w:webHidden/>
              </w:rPr>
              <w:fldChar w:fldCharType="begin"/>
            </w:r>
            <w:r w:rsidR="00693BDA">
              <w:rPr>
                <w:noProof/>
                <w:webHidden/>
              </w:rPr>
              <w:instrText xml:space="preserve"> PAGEREF _Toc214542468 \h </w:instrText>
            </w:r>
            <w:r w:rsidR="00693BDA">
              <w:rPr>
                <w:noProof/>
                <w:webHidden/>
              </w:rPr>
            </w:r>
            <w:r w:rsidR="00693BDA">
              <w:rPr>
                <w:noProof/>
                <w:webHidden/>
              </w:rPr>
              <w:fldChar w:fldCharType="separate"/>
            </w:r>
            <w:r w:rsidR="00693BDA">
              <w:rPr>
                <w:noProof/>
                <w:webHidden/>
              </w:rPr>
              <w:t>9</w:t>
            </w:r>
            <w:r w:rsidR="00693BDA">
              <w:rPr>
                <w:noProof/>
                <w:webHidden/>
              </w:rPr>
              <w:fldChar w:fldCharType="end"/>
            </w:r>
          </w:hyperlink>
        </w:p>
        <w:p w:rsidR="00693BDA" w:rsidRDefault="0043180C">
          <w:pPr>
            <w:pStyle w:val="TOC1"/>
            <w:tabs>
              <w:tab w:val="right" w:leader="dot" w:pos="9016"/>
            </w:tabs>
            <w:rPr>
              <w:rFonts w:asciiTheme="minorHAnsi" w:hAnsiTheme="minorHAnsi"/>
              <w:noProof/>
              <w:sz w:val="22"/>
              <w:lang w:val="en-GB"/>
            </w:rPr>
          </w:pPr>
          <w:hyperlink w:anchor="_Toc214542469" w:history="1">
            <w:r w:rsidR="00693BDA" w:rsidRPr="00C24757">
              <w:rPr>
                <w:rStyle w:val="Hyperlink"/>
                <w:noProof/>
              </w:rPr>
              <w:t>Conclusion</w:t>
            </w:r>
            <w:r w:rsidR="00693BDA">
              <w:rPr>
                <w:noProof/>
                <w:webHidden/>
              </w:rPr>
              <w:tab/>
            </w:r>
            <w:r w:rsidR="00693BDA">
              <w:rPr>
                <w:noProof/>
                <w:webHidden/>
              </w:rPr>
              <w:fldChar w:fldCharType="begin"/>
            </w:r>
            <w:r w:rsidR="00693BDA">
              <w:rPr>
                <w:noProof/>
                <w:webHidden/>
              </w:rPr>
              <w:instrText xml:space="preserve"> PAGEREF _Toc214542469 \h </w:instrText>
            </w:r>
            <w:r w:rsidR="00693BDA">
              <w:rPr>
                <w:noProof/>
                <w:webHidden/>
              </w:rPr>
            </w:r>
            <w:r w:rsidR="00693BDA">
              <w:rPr>
                <w:noProof/>
                <w:webHidden/>
              </w:rPr>
              <w:fldChar w:fldCharType="separate"/>
            </w:r>
            <w:r w:rsidR="00693BDA">
              <w:rPr>
                <w:noProof/>
                <w:webHidden/>
              </w:rPr>
              <w:t>9</w:t>
            </w:r>
            <w:r w:rsidR="00693BDA">
              <w:rPr>
                <w:noProof/>
                <w:webHidden/>
              </w:rPr>
              <w:fldChar w:fldCharType="end"/>
            </w:r>
          </w:hyperlink>
        </w:p>
        <w:p w:rsidR="00693BDA" w:rsidRDefault="0043180C">
          <w:pPr>
            <w:pStyle w:val="TOC1"/>
            <w:tabs>
              <w:tab w:val="right" w:leader="dot" w:pos="9016"/>
            </w:tabs>
            <w:rPr>
              <w:rFonts w:asciiTheme="minorHAnsi" w:hAnsiTheme="minorHAnsi"/>
              <w:noProof/>
              <w:sz w:val="22"/>
              <w:lang w:val="en-GB"/>
            </w:rPr>
          </w:pPr>
          <w:hyperlink w:anchor="_Toc214542470" w:history="1">
            <w:r w:rsidR="00693BDA" w:rsidRPr="00C24757">
              <w:rPr>
                <w:rStyle w:val="Hyperlink"/>
                <w:noProof/>
              </w:rPr>
              <w:t>References</w:t>
            </w:r>
            <w:r w:rsidR="00693BDA">
              <w:rPr>
                <w:noProof/>
                <w:webHidden/>
              </w:rPr>
              <w:tab/>
            </w:r>
            <w:r w:rsidR="00693BDA">
              <w:rPr>
                <w:noProof/>
                <w:webHidden/>
              </w:rPr>
              <w:fldChar w:fldCharType="begin"/>
            </w:r>
            <w:r w:rsidR="00693BDA">
              <w:rPr>
                <w:noProof/>
                <w:webHidden/>
              </w:rPr>
              <w:instrText xml:space="preserve"> PAGEREF _Toc214542470 \h </w:instrText>
            </w:r>
            <w:r w:rsidR="00693BDA">
              <w:rPr>
                <w:noProof/>
                <w:webHidden/>
              </w:rPr>
            </w:r>
            <w:r w:rsidR="00693BDA">
              <w:rPr>
                <w:noProof/>
                <w:webHidden/>
              </w:rPr>
              <w:fldChar w:fldCharType="separate"/>
            </w:r>
            <w:r w:rsidR="00693BDA">
              <w:rPr>
                <w:noProof/>
                <w:webHidden/>
              </w:rPr>
              <w:t>11</w:t>
            </w:r>
            <w:r w:rsidR="00693BDA">
              <w:rPr>
                <w:noProof/>
                <w:webHidden/>
              </w:rPr>
              <w:fldChar w:fldCharType="end"/>
            </w:r>
          </w:hyperlink>
        </w:p>
        <w:p w:rsidR="00951221" w:rsidRDefault="00951221">
          <w:r>
            <w:rPr>
              <w:b/>
              <w:bCs/>
              <w:noProof/>
            </w:rPr>
            <w:fldChar w:fldCharType="end"/>
          </w:r>
        </w:p>
      </w:sdtContent>
    </w:sdt>
    <w:p w:rsidR="00951221" w:rsidRDefault="00951221" w:rsidP="00951221">
      <w:pPr>
        <w:rPr>
          <w:rFonts w:ascii="Arial" w:hAnsi="Arial" w:cs="Arial"/>
        </w:rPr>
      </w:pPr>
    </w:p>
    <w:p w:rsidR="00951221" w:rsidRDefault="00951221" w:rsidP="00951221">
      <w:pPr>
        <w:rPr>
          <w:rFonts w:ascii="Arial" w:hAnsi="Arial" w:cs="Arial"/>
        </w:rPr>
      </w:pPr>
    </w:p>
    <w:p w:rsidR="00951221" w:rsidRDefault="00951221" w:rsidP="00951221">
      <w:pPr>
        <w:rPr>
          <w:rFonts w:ascii="Arial" w:hAnsi="Arial" w:cs="Arial"/>
        </w:rPr>
      </w:pPr>
    </w:p>
    <w:p w:rsidR="00951221" w:rsidRDefault="00951221" w:rsidP="00951221">
      <w:pPr>
        <w:rPr>
          <w:rFonts w:ascii="Arial" w:hAnsi="Arial" w:cs="Arial"/>
        </w:rPr>
      </w:pPr>
    </w:p>
    <w:p w:rsidR="002A51C9" w:rsidRDefault="002A51C9" w:rsidP="00934E4A">
      <w:pPr>
        <w:rPr>
          <w:rFonts w:cs="Times New Roman"/>
          <w:szCs w:val="24"/>
        </w:rPr>
      </w:pPr>
    </w:p>
    <w:p w:rsidR="002A51C9" w:rsidRDefault="002A51C9"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2A51C9" w:rsidRDefault="002A51C9" w:rsidP="00934E4A">
      <w:pPr>
        <w:rPr>
          <w:rFonts w:cs="Times New Roman"/>
          <w:szCs w:val="24"/>
        </w:rPr>
      </w:pPr>
    </w:p>
    <w:p w:rsidR="007F2099" w:rsidRDefault="00DA66A6" w:rsidP="00DA66A6">
      <w:pPr>
        <w:pStyle w:val="Heading1"/>
      </w:pPr>
      <w:bookmarkStart w:id="1" w:name="_Toc214542462"/>
      <w:r w:rsidRPr="00DA66A6">
        <w:lastRenderedPageBreak/>
        <w:t>Introduction</w:t>
      </w:r>
      <w:bookmarkEnd w:id="1"/>
    </w:p>
    <w:p w:rsidR="0071003E" w:rsidRDefault="0071003E" w:rsidP="0071003E">
      <w:r>
        <w:t>NHS Wales is a regional organisation that delivers care through hospitals, general practices, dentists, pharmacists and other service providers. Like many healthcare systems, it faces growing service pressure, fiscal pressures and an explosion of data complexity due to digital transformational change (NHS Digital, 2022). Healthcare institutions generate large volume of clinical and operational data, which makes Business Intelligence (BI) essential for increasing efficiency as well as facilitating evidence-based decision making (Chen, Chiang, and Storey, 2020).</w:t>
      </w:r>
    </w:p>
    <w:p w:rsidR="00942ED8" w:rsidRDefault="0071003E" w:rsidP="0071003E">
      <w:r>
        <w:t>The purpose of this report is to investigate how we could use BI, DW and DM systems to improve the strategic decision making in NHS Wales. The paper then reviews the current state of the art in BI and analytics, evaluates DW for data integration and operational improvement, and recommends appropriate methodologies of seeking insight pertaining to an organization. It also analyses predictive analytics solutions, considers ethical and data protection issues and suggests reporting and dashboarding services to further enhance an organization's real time intelligence.</w:t>
      </w:r>
    </w:p>
    <w:p w:rsidR="0071003E" w:rsidRDefault="0071003E" w:rsidP="0071003E">
      <w:pPr>
        <w:pStyle w:val="Heading1"/>
      </w:pPr>
      <w:bookmarkStart w:id="2" w:name="_Toc214542463"/>
      <w:r w:rsidRPr="0071003E">
        <w:t>Trends in BI, DW and DM</w:t>
      </w:r>
      <w:bookmarkEnd w:id="2"/>
    </w:p>
    <w:p w:rsidR="0071003E" w:rsidRDefault="0071003E" w:rsidP="0071003E">
      <w:r>
        <w:t>BI refers to the technologies, processes, and practices used in data collection management and analysis to convert raw business data into useful information that informs critical organizational decision-making (Chen, Chiang, &amp; Storey, 2020). Data Warehouse (DW) has been described as a subject-oriented, integrated, timevariant, and non-volatile collection of data used predominantly for analysis and reporting that is obtained by integrating data from multiple sources such as transaction processing systems (Inmon, 2019). Data Mining (DM) is the discovery of patterns, relationships and predictive models in large data sets through statistical methods or machine learning (Witten, Frank &amp; Hall, 2017).</w:t>
      </w:r>
    </w:p>
    <w:p w:rsidR="0071003E" w:rsidRDefault="0071003E" w:rsidP="0071003E">
      <w:r>
        <w:t>The present trends of the BI is being driven by real-time analysis, cloud data warehousing and inclusion of AI. “By enabling monitoring of critical indicators in real time, for example, organizations like healthcare providers and retailers can quickly adjust to fluctuations in demand or quality of service (Davenport and Miller, 2022).” Cloud DW solutions, based on platforms such as Azure and AWS, are scalable and cost-effective (and also promote remote access and collaboration) (Marques &amp; Ferreira, 2020). Meanwhile, technologies such as AI and machine learning are complimenting traditional BI through better predictive accuracy and to automate the heavier lifting in data analytics (Fosso Wamba, Akter &amp; De Bourmont 2022).</w:t>
      </w:r>
    </w:p>
    <w:p w:rsidR="0071003E" w:rsidRDefault="0071003E" w:rsidP="0071003E">
      <w:r>
        <w:lastRenderedPageBreak/>
        <w:t>Kimball’s dimensional DW model emphasizes the application of star schemas, fact tables and conformed dimensions to improve query performance as well as intuitive analysis within different business operation areas (Kimball and Ross, 2016). In a healthcare use case, this enables the harmonization of admissions, diagnoses and outcomes data into a common dimensional model to support cross-service comparison and longitudinal analysis. The CRISP-DM model plays as a well known process framework for data mining (DM) and provides the stages, e.g. business understanding, data preparation, modeling and evaluation deployment, for organization to follow in Shearer (2000). For example, a retailer or hospital trust can apply the CRISP-DM to construct classification models that predict customer churn or readmission risk, and roll them out to operational systems.</w:t>
      </w:r>
    </w:p>
    <w:p w:rsidR="0071003E" w:rsidRDefault="0071003E" w:rsidP="0071003E">
      <w:r>
        <w:t>The trends and framworks collectively show how a DW can bring disparate data sources togehter, reduce fragmentation, and enable evidence based decision making at both operational (functional) an strategic levels.</w:t>
      </w:r>
    </w:p>
    <w:p w:rsidR="0071003E" w:rsidRDefault="0071003E" w:rsidP="0071003E">
      <w:pPr>
        <w:pStyle w:val="Heading1"/>
      </w:pPr>
      <w:bookmarkStart w:id="3" w:name="_Toc214542464"/>
      <w:r>
        <w:t>Data Warehousing in the Organisation</w:t>
      </w:r>
      <w:r w:rsidR="00693BDA">
        <w:t xml:space="preserve"> Applications</w:t>
      </w:r>
      <w:bookmarkEnd w:id="3"/>
    </w:p>
    <w:p w:rsidR="0071003E" w:rsidRDefault="0071003E" w:rsidP="0071003E">
      <w:r>
        <w:t>A data warehouse (DW) is a repository that is centralized, integrated and time-variant used as an analytical processing store which acts as fixed point of integration for all the transactional systems in place by integrating there data into same consistent form to make it available for use (Inmon, 2019). While operational databases are designed for quick read-write operations, DWs are meant for analytical queries and viewing trends. For NHS Wales, where huge amounts of clinical, administrative and operational data are handled, the DW forms the structural framework for accurate organisation-wide intelligence.</w:t>
      </w:r>
    </w:p>
    <w:p w:rsidR="0071003E" w:rsidRDefault="0071003E" w:rsidP="0071003E">
      <w:r>
        <w:t>A DW facilitates access to information, by implementing a unique source of truth which intergrates different datasets like electronic health records (EHR), appointment scheduling systems, laboratory information system and financial databases. This prevents such fragmentation, duplication and that user has to combine spreadsheets from various departments by hand in order to obtain the right information (Kimball &amp; Ross, 2</w:t>
      </w:r>
      <w:r w:rsidR="002641CC">
        <w:t>016). Ability to access better t</w:t>
      </w:r>
      <w:r>
        <w:t>iming of data collection so that the management can quickly make decisions with near real-time information. For instance, if patient waiting list data are aggregated then service managers can see where there are bottlenecks in the referral system and take action to staff accordingly, or streamline scheduling.</w:t>
      </w:r>
    </w:p>
    <w:p w:rsidR="002641CC" w:rsidRDefault="002641CC" w:rsidP="002641CC">
      <w:r>
        <w:t>As much as it improves operational efficiency, DW automation provides a clear performance benefit. ETL processes standardize and clean incoming data, reducing the requirement for </w:t>
      </w:r>
      <w:r>
        <w:lastRenderedPageBreak/>
        <w:t>manual manipulation of data, and increasing confidence in analytical outputs (Inmon, 2019). In the healthcare industry, this is even more important given the range present in clinical documentation between different organizations. A DW allows NHS Wales to auto-harmonise diagnostic codes, demographic information and treatment outcomes to enable cross-hospital and health board comparisons.</w:t>
      </w:r>
    </w:p>
    <w:p w:rsidR="002641CC" w:rsidRDefault="002641CC" w:rsidP="002641CC">
      <w:r>
        <w:t>Besides, DWs are fundamental to strategic decision making and are used for sophisticated analyses, predictions, and performance monitoring. By consolidating historical and current data, a DW supports longitudinal analysis of service use, disease prevalence and resource utilization. Managers can use a DW-generated dashboard to analyse trends in emergency admissions, ascertain how far adrift your organisation is from meeting RTT targets and forecast seasonal demand surges - taking into account historical data. These findings help guide resource planning, budget distribution and risk mitigation efforts.</w:t>
      </w:r>
    </w:p>
    <w:p w:rsidR="002641CC" w:rsidRDefault="002641CC" w:rsidP="002641CC">
      <w:r>
        <w:t>Examples taken from specific organisations focus attention on the changes that can be brought about through the use of a (DW). Turning pharmacy inventory data into information linked to prescribing helps improve the predictability of medicine needs and thereby avoid stockouts and wastage. Similarly, supply-chain data -such as procurement costs and delivery time- is consolidated for better negotiation with suppliers and more efficient procurement. Performance measurement On the performance measurement side an IMS could apply knowledge-based techniques to automatically determine clinical audit indicators for, say, maternity services or stroke and infectious disease. DW can also do this mind you, thus saving even more decision time and ensuring that national standards of quality are met.</w:t>
      </w:r>
    </w:p>
    <w:p w:rsidR="002641CC" w:rsidRDefault="002641CC" w:rsidP="002641CC">
      <w:r>
        <w:t>In summary, building a strong DW helps NHS Wales in terms of operating transparency and improved data quality but allows them to make more informed high-level decisions. Aggregation of a variety of sources in an easy-to-access analytics environment is allowing the organization to continue to sharpen service planning, resource alignment and better patient outcomes.</w:t>
      </w:r>
    </w:p>
    <w:p w:rsidR="002641CC" w:rsidRDefault="00011AD7" w:rsidP="00011AD7">
      <w:pPr>
        <w:pStyle w:val="Heading1"/>
      </w:pPr>
      <w:bookmarkStart w:id="4" w:name="_Toc214542465"/>
      <w:r w:rsidRPr="00011AD7">
        <w:t>Data Mining Techniques</w:t>
      </w:r>
      <w:bookmarkEnd w:id="4"/>
    </w:p>
    <w:p w:rsidR="00011AD7" w:rsidRDefault="00011AD7" w:rsidP="002641CC">
      <w:r w:rsidRPr="00011AD7">
        <w:t xml:space="preserve">Two DM methods that are particularly relevant to NHS Wales are classification and clustering, which support clinical discovery and operational planning. Classification is a supervised learning modelling method that classifies input instances into predefined classes by using decision trees, logistic regression, support vector machines and so on (Witten et al., 2017). In a health-related setting, a classifying model can predict whether certain patient outcomes are </w:t>
      </w:r>
      <w:r w:rsidRPr="00011AD7">
        <w:lastRenderedPageBreak/>
        <w:t>likely such as the risk of being readmitted to hospital, the progression of chronic disease and attendance at emergency room. This models support preventive care programmes and resource planning, enabling NHS Wales to intervene sooner with those service users most at risk, target staffing investments effectively and relieve the pressure on services such as urgent care. Tools like SPSS Modeler, RapidMiner, Python (scikit-learn), and SAS Enterprise Miner include strong classification with model evaluation metrics, visual workflows, and autotune.</w:t>
      </w:r>
    </w:p>
    <w:p w:rsidR="00011AD7" w:rsidRDefault="00011AD7" w:rsidP="002641CC">
      <w:r w:rsidRPr="00011AD7">
        <w:t>Clustering is a technique of unsupervised learning and groups the data according to similar properties and without specific categories (Tan, Steinbach, &amp; Kumar, 2019). For NHS Wales, clustering has potential when considering patient activity, patterns of service use and public health intelligence. Examples include population segments with high use of emergency services; geographic communities with low rates of vaccination uptake; or groups that have a similar profile for long term conditions. These insights enable the organisation to create more focused public health interventions, bespoke community outreach programmes and fairer distribution of resources. In ing clustering also has business impacts: segmentation of appointment no-show pattern, Diagnosis demand across hospitals etc. Tools like RapidMiner, Tableau, Python and R that have clustering capabilities including k-means, hierarchical clustering and DBSCAN allow for exploration of patterns as well as comprehensive pattern finding.</w:t>
      </w:r>
    </w:p>
    <w:p w:rsidR="00011AD7" w:rsidRDefault="00011AD7" w:rsidP="002641CC">
      <w:r w:rsidRPr="00011AD7">
        <w:t>Taken together, classification and clustering provide NHS Wales with both complementary analysis types: predictive and exploratory. This fusion strengthens care decision making, population health management and overall organizational strategic planning.</w:t>
      </w:r>
    </w:p>
    <w:p w:rsidR="00011AD7" w:rsidRDefault="00011AD7" w:rsidP="00011AD7">
      <w:pPr>
        <w:pStyle w:val="Heading1"/>
      </w:pPr>
      <w:bookmarkStart w:id="5" w:name="_Toc214542466"/>
      <w:r>
        <w:t>Predictive Analysis</w:t>
      </w:r>
      <w:bookmarkEnd w:id="5"/>
    </w:p>
    <w:p w:rsidR="00011AD7" w:rsidRDefault="00011AD7" w:rsidP="00011AD7">
      <w:r>
        <w:t>Predictive intelligence allows organizations to forecast upcoming events, strategically allocate resources and refine their planning efforts. Our three best performing tools for NHS Wales have been Power BI, SPSS and RapidMiner. Power BI has good data visualisation, is easy to connect with Microsoft 365 and Azure systems but the forecast models are based on exponential smoothing (Microsoft, 2023). And, its instinctive design and easiness of use, which is very user-friendly, allows managers that need to have an automatic reporting system and the live dashboard. Except that it's some way behind specialized statistical software in terms of predictive analytics.</w:t>
      </w:r>
    </w:p>
    <w:p w:rsidR="00F96169" w:rsidRDefault="00F96169" w:rsidP="00F96169">
      <w:r>
        <w:t xml:space="preserve">SPSS provides a wide range of statistical tools, from the logistic regression model to time series prediction and multi-variant analysis (IBM, 2023). Its strong statistical validity is one of </w:t>
      </w:r>
      <w:r>
        <w:lastRenderedPageBreak/>
        <w:t>its major advantage, which is why it will extremely be useful in outcome comparison, patient-risk modelling and clinical research. SPSS processes healthcare data formats - including CSV SQL and EHR exports - to allow NHS Wales to analyze patterns of treatme</w:t>
      </w:r>
      <w:r>
        <w:t>nt and forecast service demand.</w:t>
      </w:r>
      <w:bookmarkStart w:id="6" w:name="_GoBack"/>
      <w:bookmarkEnd w:id="6"/>
    </w:p>
    <w:p w:rsidR="00F96169" w:rsidRDefault="00F96169" w:rsidP="00F96169">
      <w:r>
        <w:t>RapidMiner, in contrast, enables you to use more advanced machine learning types than Power BI or SPSS since its libraries include such algorithms as random forest, gradient boosting and neural networks (Hofmann &amp; Klinkenberg, 2020). Broad capacities for large dataset, automated model pipeline management are complemented by a user-intuitive visual workflow designer. RapidMiner is especially useful for intricate use cases in healthcare such as survival analysis, patient pathway optimisation and anomaly detection in clinical operations.</w:t>
      </w:r>
    </w:p>
    <w:p w:rsidR="00011AD7" w:rsidRDefault="00011AD7" w:rsidP="00011AD7">
      <w:r>
        <w:t>All three solutions enable automation and provide real-time reporting. Power BI supports scheduled refreshes and interactive forecast charts, SPSS provides automated generation of statistical output, and RapidMiner offers automatic retraining and deployment of models. Together, they build to increase NHS Wales’ ability for operational forecasting, clinical intelligence and longer term planning.</w:t>
      </w:r>
    </w:p>
    <w:p w:rsidR="00011AD7" w:rsidRDefault="00011AD7" w:rsidP="00011AD7">
      <w:pPr>
        <w:pStyle w:val="Heading1"/>
      </w:pPr>
      <w:bookmarkStart w:id="7" w:name="_Toc214542467"/>
      <w:r w:rsidRPr="00011AD7">
        <w:t>Ethical and Data Security Considerations</w:t>
      </w:r>
      <w:bookmarkEnd w:id="7"/>
    </w:p>
    <w:p w:rsidR="00011AD7" w:rsidRDefault="00011AD7" w:rsidP="00011AD7">
      <w:r>
        <w:t>UK-based implementation of BI and analytics systems in NHS Wales raises significant ethical, privacy issues, specifically UK GDPR compliance implications. GDPR sets out that processing must be legal, data collection minimized only when necessary with purpose limitation and explicit consent as appropriate, patient data use must be clearly communicated (ICO, 2023). At the core of these discussions sit concerns regarding data ownership and transparency, patients need to know how their records are being used to feed into predictive models and service planning if public trust is to be preserved.</w:t>
      </w:r>
    </w:p>
    <w:p w:rsidR="00011AD7" w:rsidRDefault="00011AD7" w:rsidP="00011AD7">
      <w:r>
        <w:t>Strong security measures needed to secure health records. These measures comprise role-based access control, multi-factor authentication, encrypted data in motion and at rest and secure audit trails to detect abnormal access patterns (ENISA, 2022). Furthermore, regular penetration testing and continuous security surveillance is essential to protect against the growing number of external cyber threats that have been directed at healthcare systems throughout Europe, such as ransomware and phishing attacks.</w:t>
      </w:r>
    </w:p>
    <w:p w:rsidR="00011AD7" w:rsidRDefault="00011AD7" w:rsidP="00011AD7">
      <w:r w:rsidRPr="00011AD7">
        <w:t xml:space="preserve">Internal threats, such as abuse by employees or unauthorized access also play a role. Strong governance, training and strict adherence to confidentiality procedures are needed as measures </w:t>
      </w:r>
      <w:r w:rsidRPr="00011AD7">
        <w:lastRenderedPageBreak/>
        <w:t xml:space="preserve">against insider threats. Moreover, the ethical considerations extend to algorithmic fairness; predictive models require regular audits in order to pick up and mitigate bias that may disproportionately impact certain demographic groups. Ethical and secure application of BI is very </w:t>
      </w:r>
      <w:r>
        <w:t xml:space="preserve">important to protect the rights </w:t>
      </w:r>
      <w:r w:rsidRPr="00011AD7">
        <w:t>of patients as well as integrity of organizations.</w:t>
      </w:r>
    </w:p>
    <w:p w:rsidR="00011AD7" w:rsidRDefault="00011AD7" w:rsidP="00011AD7">
      <w:pPr>
        <w:pStyle w:val="Heading1"/>
      </w:pPr>
      <w:bookmarkStart w:id="8" w:name="_Toc214542468"/>
      <w:r>
        <w:t>Reporting and Dashboard Solutions</w:t>
      </w:r>
      <w:bookmarkEnd w:id="8"/>
    </w:p>
    <w:p w:rsidR="004E79DB" w:rsidRDefault="004E79DB" w:rsidP="00011AD7">
      <w:r w:rsidRPr="004E79DB">
        <w:t>BI Dashboards provide a strong reporting support for NHS wales in real-time monitoring, insights and control. Platforms like Power BI and Tableau provide an opportunity for data to be pulled from the various clinical and administrative systems, allowing for interactive visualizations, scheduled automatic refresh cycles and secure access role groups (Microsoft, 2023; Tableau, 2023). The benefit of these tools is an increasing opportunity for decision-makers to monitor near real-time operational measures, spot emerging trends and take corrective action before performance degrades.</w:t>
      </w:r>
    </w:p>
    <w:p w:rsidR="00011AD7" w:rsidRDefault="00011AD7" w:rsidP="00011AD7">
      <w:r>
        <w:t>NHS Wales dashboards can visualize KPIs including emergency department wait times, outpatient RTT compliance, bed levels occupancy and predictions of availability), admission and discharge dynamics, diagnostic turnaround time analysis, staff resourcing. Financial dashboards might contain expenditure variances, cost per admission and procurement cycle times, and public health dashboards can display vaccination coverage, incidence of chronic disease and geographical distribution of ill-health.</w:t>
      </w:r>
    </w:p>
    <w:p w:rsidR="00011AD7" w:rsidRPr="00942ED8" w:rsidRDefault="00011AD7" w:rsidP="00011AD7">
      <w:r>
        <w:t>It also has better integration with the Microsoft systems in operation already within NHS Wales than Tableau, and will offer advanced geospatial mapping so that population-health analysis can be performed across local authorities. Mobile access is available to clinicians and managers on both platforms who need immediate access to vital information. When working well, dashboards improve operational transparency, accountability and drive up data based decision making at every level in the organization</w:t>
      </w:r>
    </w:p>
    <w:p w:rsidR="00DA66A6" w:rsidRPr="00DA66A6" w:rsidRDefault="00DA66A6" w:rsidP="00DA66A6">
      <w:pPr>
        <w:pStyle w:val="Heading1"/>
      </w:pPr>
      <w:bookmarkStart w:id="9" w:name="_Toc214542469"/>
      <w:r>
        <w:t>Conclusion</w:t>
      </w:r>
      <w:bookmarkEnd w:id="9"/>
    </w:p>
    <w:p w:rsidR="00011AD7" w:rsidRPr="00011AD7" w:rsidRDefault="00011AD7" w:rsidP="00011AD7">
      <w:pPr>
        <w:rPr>
          <w:rFonts w:cs="Times New Roman"/>
          <w:szCs w:val="24"/>
        </w:rPr>
      </w:pPr>
      <w:r w:rsidRPr="00011AD7">
        <w:rPr>
          <w:rFonts w:cs="Times New Roman"/>
          <w:szCs w:val="24"/>
        </w:rPr>
        <w:t>This report has indicated that Business Intelligence, Data Warehousing, and Data Mining have a number of key opportunities to contribute to strategic and operational performance improvement in NHS-Wales. Significant research reveals that an integrated data warehouse will enhance high-quality data, convenient access and advanced analysis which are fundamental for modern healthcare manag</w:t>
      </w:r>
      <w:r w:rsidR="009F5411">
        <w:rPr>
          <w:rFonts w:cs="Times New Roman"/>
          <w:szCs w:val="24"/>
        </w:rPr>
        <w:t xml:space="preserve">ement. Data mining methods such </w:t>
      </w:r>
      <w:r w:rsidRPr="00011AD7">
        <w:rPr>
          <w:rFonts w:cs="Times New Roman"/>
          <w:szCs w:val="24"/>
        </w:rPr>
        <w:t xml:space="preserve">as classification and clustering provide a deeper understanding of patient risk, service use and trends in </w:t>
      </w:r>
      <w:r w:rsidRPr="00011AD7">
        <w:rPr>
          <w:rFonts w:cs="Times New Roman"/>
          <w:szCs w:val="24"/>
        </w:rPr>
        <w:lastRenderedPageBreak/>
        <w:t>population health, predictive analytics algorithms enhance forecasting and resource planning. Ethical and security aspects, including compliance with the GDPR and stringent access controls, are key not only to trust but a</w:t>
      </w:r>
      <w:r>
        <w:rPr>
          <w:rFonts w:cs="Times New Roman"/>
          <w:szCs w:val="24"/>
        </w:rPr>
        <w:t>lso to protecting patient data.</w:t>
      </w:r>
    </w:p>
    <w:p w:rsidR="002B0B0A" w:rsidRDefault="00011AD7" w:rsidP="00011AD7">
      <w:pPr>
        <w:rPr>
          <w:rFonts w:cs="Times New Roman"/>
          <w:szCs w:val="24"/>
        </w:rPr>
      </w:pPr>
      <w:r w:rsidRPr="00011AD7">
        <w:rPr>
          <w:rFonts w:cs="Times New Roman"/>
          <w:szCs w:val="24"/>
        </w:rPr>
        <w:t>In summary, BI systems provide a strategic tool to improve organizational responsiveness and assist with evidence-based decision-making that is associated with improved in-patient outcomes. NHS Wales needs to invest in a hybrid cloud data warehouse, extend predictive modeling and incorporate dashboard reporting into clinical and managerial workflows if it is to fully exploit BI's transformational power.</w:t>
      </w:r>
    </w:p>
    <w:p w:rsidR="002B0B0A" w:rsidRDefault="002B0B0A" w:rsidP="00934E4A">
      <w:pPr>
        <w:rPr>
          <w:rFonts w:cs="Times New Roman"/>
          <w:szCs w:val="24"/>
        </w:rPr>
      </w:pPr>
    </w:p>
    <w:p w:rsidR="002B0B0A" w:rsidRDefault="002B0B0A" w:rsidP="00934E4A">
      <w:pPr>
        <w:rPr>
          <w:rFonts w:cs="Times New Roman"/>
          <w:szCs w:val="24"/>
        </w:rPr>
      </w:pPr>
    </w:p>
    <w:p w:rsidR="002B0B0A" w:rsidRDefault="002B0B0A" w:rsidP="00934E4A">
      <w:pPr>
        <w:rPr>
          <w:rFonts w:cs="Times New Roman"/>
          <w:szCs w:val="24"/>
        </w:rPr>
      </w:pPr>
    </w:p>
    <w:p w:rsidR="002B0B0A" w:rsidRDefault="002B0B0A" w:rsidP="00934E4A">
      <w:pPr>
        <w:rPr>
          <w:rFonts w:cs="Times New Roman"/>
          <w:szCs w:val="24"/>
        </w:rPr>
      </w:pPr>
    </w:p>
    <w:p w:rsidR="002B0B0A" w:rsidRDefault="002B0B0A" w:rsidP="00934E4A">
      <w:pPr>
        <w:rPr>
          <w:rFonts w:cs="Times New Roman"/>
          <w:szCs w:val="24"/>
        </w:rPr>
      </w:pPr>
    </w:p>
    <w:p w:rsidR="00DA66A6" w:rsidRDefault="00DA66A6"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Default="00922A7E" w:rsidP="00934E4A">
      <w:pPr>
        <w:rPr>
          <w:rFonts w:cs="Times New Roman"/>
          <w:szCs w:val="24"/>
        </w:rPr>
      </w:pPr>
    </w:p>
    <w:p w:rsidR="00922A7E" w:rsidRPr="00321D10" w:rsidRDefault="00922A7E" w:rsidP="00934E4A">
      <w:pPr>
        <w:rPr>
          <w:rFonts w:cs="Times New Roman"/>
          <w:szCs w:val="24"/>
        </w:rPr>
      </w:pPr>
    </w:p>
    <w:p w:rsidR="00011AD7" w:rsidRDefault="00B03F1D" w:rsidP="009F5411">
      <w:pPr>
        <w:pStyle w:val="Heading1"/>
      </w:pPr>
      <w:bookmarkStart w:id="10" w:name="_Toc214542470"/>
      <w:r>
        <w:lastRenderedPageBreak/>
        <w:t>References</w:t>
      </w:r>
      <w:bookmarkEnd w:id="10"/>
    </w:p>
    <w:p w:rsidR="009F5411" w:rsidRDefault="009F5411" w:rsidP="009F5411">
      <w:pPr>
        <w:rPr>
          <w:noProof/>
          <w:lang w:val="en-GB"/>
        </w:rPr>
      </w:pPr>
      <w:r w:rsidRPr="009F5411">
        <w:rPr>
          <w:noProof/>
          <w:lang w:val="en-GB"/>
        </w:rPr>
        <w:drawing>
          <wp:inline distT="0" distB="0" distL="0" distR="0" wp14:anchorId="3BBAAACB" wp14:editId="51E28B55">
            <wp:extent cx="5731510" cy="58762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876290"/>
                    </a:xfrm>
                    <a:prstGeom prst="rect">
                      <a:avLst/>
                    </a:prstGeom>
                  </pic:spPr>
                </pic:pic>
              </a:graphicData>
            </a:graphic>
          </wp:inline>
        </w:drawing>
      </w:r>
      <w:r w:rsidRPr="009F5411">
        <w:rPr>
          <w:noProof/>
          <w:lang w:val="en-GB"/>
        </w:rPr>
        <w:t xml:space="preserve"> </w:t>
      </w:r>
      <w:r w:rsidRPr="009F5411">
        <w:rPr>
          <w:noProof/>
          <w:lang w:val="en-GB"/>
        </w:rPr>
        <w:drawing>
          <wp:inline distT="0" distB="0" distL="0" distR="0" wp14:anchorId="23DEF7F0" wp14:editId="68FDC72E">
            <wp:extent cx="5838190" cy="2525182"/>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42602" cy="2527090"/>
                    </a:xfrm>
                    <a:prstGeom prst="rect">
                      <a:avLst/>
                    </a:prstGeom>
                  </pic:spPr>
                </pic:pic>
              </a:graphicData>
            </a:graphic>
          </wp:inline>
        </w:drawing>
      </w:r>
    </w:p>
    <w:p w:rsidR="004A25BE" w:rsidRDefault="009F5411" w:rsidP="002A51C9">
      <w:pPr>
        <w:rPr>
          <w:rFonts w:ascii="Arial" w:hAnsi="Arial" w:cs="Arial"/>
        </w:rPr>
      </w:pPr>
      <w:r w:rsidRPr="009F5411">
        <w:rPr>
          <w:noProof/>
          <w:lang w:val="en-GB"/>
        </w:rPr>
        <w:lastRenderedPageBreak/>
        <w:drawing>
          <wp:inline distT="0" distB="0" distL="0" distR="0" wp14:anchorId="325A7A1A" wp14:editId="604623B8">
            <wp:extent cx="5731510" cy="14217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421765"/>
                    </a:xfrm>
                    <a:prstGeom prst="rect">
                      <a:avLst/>
                    </a:prstGeom>
                  </pic:spPr>
                </pic:pic>
              </a:graphicData>
            </a:graphic>
          </wp:inline>
        </w:drawing>
      </w:r>
    </w:p>
    <w:p w:rsidR="002464E5" w:rsidRPr="00167951" w:rsidRDefault="002464E5" w:rsidP="002464E5">
      <w:pPr>
        <w:jc w:val="center"/>
        <w:rPr>
          <w:rFonts w:ascii="Arial" w:hAnsi="Arial" w:cs="Arial"/>
          <w:sz w:val="28"/>
        </w:rPr>
      </w:pPr>
    </w:p>
    <w:sectPr w:rsidR="002464E5" w:rsidRPr="00167951" w:rsidSect="0095122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180C" w:rsidRDefault="0043180C" w:rsidP="00951221">
      <w:pPr>
        <w:spacing w:after="0" w:line="240" w:lineRule="auto"/>
      </w:pPr>
      <w:r>
        <w:separator/>
      </w:r>
    </w:p>
  </w:endnote>
  <w:endnote w:type="continuationSeparator" w:id="0">
    <w:p w:rsidR="0043180C" w:rsidRDefault="0043180C"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015861"/>
      <w:docPartObj>
        <w:docPartGallery w:val="Page Numbers (Bottom of Page)"/>
        <w:docPartUnique/>
      </w:docPartObj>
    </w:sdtPr>
    <w:sdtEndPr>
      <w:rPr>
        <w:color w:val="7F7F7F" w:themeColor="background1" w:themeShade="7F"/>
        <w:spacing w:val="60"/>
      </w:rPr>
    </w:sdtEndPr>
    <w:sdtContent>
      <w:p w:rsidR="00951221" w:rsidRDefault="00951221">
        <w:pPr>
          <w:pStyle w:val="Footer"/>
          <w:pBdr>
            <w:top w:val="single" w:sz="4" w:space="1" w:color="D9D9D9" w:themeColor="background1" w:themeShade="D9"/>
          </w:pBdr>
          <w:jc w:val="right"/>
        </w:pPr>
        <w:r>
          <w:fldChar w:fldCharType="begin"/>
        </w:r>
        <w:r>
          <w:instrText xml:space="preserve"> PAGE   \* MERGEFORMAT </w:instrText>
        </w:r>
        <w:r>
          <w:fldChar w:fldCharType="separate"/>
        </w:r>
        <w:r w:rsidR="00F96169">
          <w:rPr>
            <w:noProof/>
          </w:rPr>
          <w:t>12</w:t>
        </w:r>
        <w:r>
          <w:rPr>
            <w:noProof/>
          </w:rPr>
          <w:fldChar w:fldCharType="end"/>
        </w:r>
        <w:r>
          <w:t xml:space="preserve"> | </w:t>
        </w:r>
        <w:r>
          <w:rPr>
            <w:color w:val="7F7F7F" w:themeColor="background1" w:themeShade="7F"/>
            <w:spacing w:val="60"/>
          </w:rPr>
          <w:t>Page</w:t>
        </w:r>
      </w:p>
    </w:sdtContent>
  </w:sdt>
  <w:p w:rsidR="00951221" w:rsidRDefault="009512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180C" w:rsidRDefault="0043180C" w:rsidP="00951221">
      <w:pPr>
        <w:spacing w:after="0" w:line="240" w:lineRule="auto"/>
      </w:pPr>
      <w:r>
        <w:separator/>
      </w:r>
    </w:p>
  </w:footnote>
  <w:footnote w:type="continuationSeparator" w:id="0">
    <w:p w:rsidR="0043180C" w:rsidRDefault="0043180C" w:rsidP="009512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971713"/>
    <w:multiLevelType w:val="hybridMultilevel"/>
    <w:tmpl w:val="C810A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9233B"/>
    <w:multiLevelType w:val="hybridMultilevel"/>
    <w:tmpl w:val="A530C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5B7148"/>
    <w:multiLevelType w:val="hybridMultilevel"/>
    <w:tmpl w:val="29E48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49B2072E"/>
    <w:multiLevelType w:val="hybridMultilevel"/>
    <w:tmpl w:val="28080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015F1"/>
    <w:rsid w:val="00011AD7"/>
    <w:rsid w:val="0002240A"/>
    <w:rsid w:val="000477CB"/>
    <w:rsid w:val="00062CD0"/>
    <w:rsid w:val="00067F52"/>
    <w:rsid w:val="000E7C13"/>
    <w:rsid w:val="00113C54"/>
    <w:rsid w:val="0015663E"/>
    <w:rsid w:val="00167103"/>
    <w:rsid w:val="00167951"/>
    <w:rsid w:val="00195784"/>
    <w:rsid w:val="001B0059"/>
    <w:rsid w:val="001B2CD5"/>
    <w:rsid w:val="001E1089"/>
    <w:rsid w:val="001F7A41"/>
    <w:rsid w:val="0022461A"/>
    <w:rsid w:val="002356AD"/>
    <w:rsid w:val="002464E5"/>
    <w:rsid w:val="002521E0"/>
    <w:rsid w:val="002641CC"/>
    <w:rsid w:val="0028263D"/>
    <w:rsid w:val="002A1686"/>
    <w:rsid w:val="002A51C9"/>
    <w:rsid w:val="002B0B0A"/>
    <w:rsid w:val="00304D41"/>
    <w:rsid w:val="00310B77"/>
    <w:rsid w:val="003145E4"/>
    <w:rsid w:val="00321D10"/>
    <w:rsid w:val="00326B1C"/>
    <w:rsid w:val="00341CD1"/>
    <w:rsid w:val="003609A3"/>
    <w:rsid w:val="00404E8D"/>
    <w:rsid w:val="00414F15"/>
    <w:rsid w:val="0043180C"/>
    <w:rsid w:val="00447052"/>
    <w:rsid w:val="00466BF9"/>
    <w:rsid w:val="004700BA"/>
    <w:rsid w:val="00472A89"/>
    <w:rsid w:val="00475932"/>
    <w:rsid w:val="0048246F"/>
    <w:rsid w:val="0049466D"/>
    <w:rsid w:val="004A25BE"/>
    <w:rsid w:val="004C2CA6"/>
    <w:rsid w:val="004E79DB"/>
    <w:rsid w:val="00550DB0"/>
    <w:rsid w:val="0058302C"/>
    <w:rsid w:val="00590109"/>
    <w:rsid w:val="005A425F"/>
    <w:rsid w:val="005E26E6"/>
    <w:rsid w:val="005F0250"/>
    <w:rsid w:val="0063027B"/>
    <w:rsid w:val="00650862"/>
    <w:rsid w:val="00677491"/>
    <w:rsid w:val="00693BDA"/>
    <w:rsid w:val="00700D19"/>
    <w:rsid w:val="0071003E"/>
    <w:rsid w:val="00754A8B"/>
    <w:rsid w:val="0076028A"/>
    <w:rsid w:val="00760641"/>
    <w:rsid w:val="00764BCA"/>
    <w:rsid w:val="007877E9"/>
    <w:rsid w:val="007A4C0B"/>
    <w:rsid w:val="007B2711"/>
    <w:rsid w:val="007F2099"/>
    <w:rsid w:val="0081448F"/>
    <w:rsid w:val="00821968"/>
    <w:rsid w:val="00831841"/>
    <w:rsid w:val="008A4A70"/>
    <w:rsid w:val="00904AF8"/>
    <w:rsid w:val="00922A7E"/>
    <w:rsid w:val="00925A79"/>
    <w:rsid w:val="00934E4A"/>
    <w:rsid w:val="00942ED8"/>
    <w:rsid w:val="00945BDD"/>
    <w:rsid w:val="00951221"/>
    <w:rsid w:val="00964AD2"/>
    <w:rsid w:val="009C122D"/>
    <w:rsid w:val="009D07CC"/>
    <w:rsid w:val="009F5411"/>
    <w:rsid w:val="00A3307E"/>
    <w:rsid w:val="00A65189"/>
    <w:rsid w:val="00A82B9D"/>
    <w:rsid w:val="00A90454"/>
    <w:rsid w:val="00A9388F"/>
    <w:rsid w:val="00A978B2"/>
    <w:rsid w:val="00B03F1D"/>
    <w:rsid w:val="00B10B87"/>
    <w:rsid w:val="00B93D5F"/>
    <w:rsid w:val="00BB368E"/>
    <w:rsid w:val="00BE00C3"/>
    <w:rsid w:val="00BE0821"/>
    <w:rsid w:val="00C17A50"/>
    <w:rsid w:val="00CB7299"/>
    <w:rsid w:val="00CC7DAB"/>
    <w:rsid w:val="00CD3945"/>
    <w:rsid w:val="00CD42B1"/>
    <w:rsid w:val="00CE1888"/>
    <w:rsid w:val="00D40831"/>
    <w:rsid w:val="00D605FA"/>
    <w:rsid w:val="00D70DCD"/>
    <w:rsid w:val="00D87510"/>
    <w:rsid w:val="00DA66A6"/>
    <w:rsid w:val="00DE4003"/>
    <w:rsid w:val="00DF7C02"/>
    <w:rsid w:val="00EB4DA9"/>
    <w:rsid w:val="00EF1DE8"/>
    <w:rsid w:val="00F13B5A"/>
    <w:rsid w:val="00F1622D"/>
    <w:rsid w:val="00F33CBF"/>
    <w:rsid w:val="00F77F22"/>
    <w:rsid w:val="00F925AB"/>
    <w:rsid w:val="00F96169"/>
    <w:rsid w:val="00FA7862"/>
    <w:rsid w:val="00FB649F"/>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26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4D41"/>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0015F1"/>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9388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D41"/>
    <w:rPr>
      <w:rFonts w:ascii="Times New Roman" w:eastAsiaTheme="majorEastAsia" w:hAnsi="Times New Roman" w:cstheme="majorBidi"/>
      <w:color w:val="2E74B5" w:themeColor="accent1" w:themeShade="BF"/>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0015F1"/>
    <w:rPr>
      <w:rFonts w:ascii="Times New Roman" w:eastAsiaTheme="majorEastAsia" w:hAnsi="Times New Roman" w:cstheme="majorBidi"/>
      <w:color w:val="2E74B5" w:themeColor="accent1" w:themeShade="BF"/>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 w:type="character" w:styleId="FollowedHyperlink">
    <w:name w:val="FollowedHyperlink"/>
    <w:basedOn w:val="DefaultParagraphFont"/>
    <w:uiPriority w:val="99"/>
    <w:semiHidden/>
    <w:unhideWhenUsed/>
    <w:rsid w:val="00A9388F"/>
    <w:rPr>
      <w:color w:val="954F72" w:themeColor="followedHyperlink"/>
      <w:u w:val="single"/>
    </w:rPr>
  </w:style>
  <w:style w:type="character" w:customStyle="1" w:styleId="Heading3Char">
    <w:name w:val="Heading 3 Char"/>
    <w:basedOn w:val="DefaultParagraphFont"/>
    <w:link w:val="Heading3"/>
    <w:uiPriority w:val="9"/>
    <w:semiHidden/>
    <w:rsid w:val="00A9388F"/>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7877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16292622">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10961123">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383339171">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485511008">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08122333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320764408">
      <w:bodyDiv w:val="1"/>
      <w:marLeft w:val="0"/>
      <w:marRight w:val="0"/>
      <w:marTop w:val="0"/>
      <w:marBottom w:val="0"/>
      <w:divBdr>
        <w:top w:val="none" w:sz="0" w:space="0" w:color="auto"/>
        <w:left w:val="none" w:sz="0" w:space="0" w:color="auto"/>
        <w:bottom w:val="none" w:sz="0" w:space="0" w:color="auto"/>
        <w:right w:val="none" w:sz="0" w:space="0" w:color="auto"/>
      </w:divBdr>
    </w:div>
    <w:div w:id="14362917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24321619">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547108996">
      <w:bodyDiv w:val="1"/>
      <w:marLeft w:val="0"/>
      <w:marRight w:val="0"/>
      <w:marTop w:val="0"/>
      <w:marBottom w:val="0"/>
      <w:divBdr>
        <w:top w:val="none" w:sz="0" w:space="0" w:color="auto"/>
        <w:left w:val="none" w:sz="0" w:space="0" w:color="auto"/>
        <w:bottom w:val="none" w:sz="0" w:space="0" w:color="auto"/>
        <w:right w:val="none" w:sz="0" w:space="0" w:color="auto"/>
      </w:divBdr>
    </w:div>
    <w:div w:id="1577592252">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96535595">
      <w:bodyDiv w:val="1"/>
      <w:marLeft w:val="0"/>
      <w:marRight w:val="0"/>
      <w:marTop w:val="0"/>
      <w:marBottom w:val="0"/>
      <w:divBdr>
        <w:top w:val="none" w:sz="0" w:space="0" w:color="auto"/>
        <w:left w:val="none" w:sz="0" w:space="0" w:color="auto"/>
        <w:bottom w:val="none" w:sz="0" w:space="0" w:color="auto"/>
        <w:right w:val="none" w:sz="0" w:space="0" w:color="auto"/>
      </w:divBdr>
    </w:div>
    <w:div w:id="1720468612">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1901939844">
      <w:bodyDiv w:val="1"/>
      <w:marLeft w:val="0"/>
      <w:marRight w:val="0"/>
      <w:marTop w:val="0"/>
      <w:marBottom w:val="0"/>
      <w:divBdr>
        <w:top w:val="none" w:sz="0" w:space="0" w:color="auto"/>
        <w:left w:val="none" w:sz="0" w:space="0" w:color="auto"/>
        <w:bottom w:val="none" w:sz="0" w:space="0" w:color="auto"/>
        <w:right w:val="none" w:sz="0" w:space="0" w:color="auto"/>
      </w:divBdr>
    </w:div>
    <w:div w:id="2084328911">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E7F51-0164-4D9F-9368-7CEE7AF22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12</Pages>
  <Words>2748</Words>
  <Characters>15665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101</cp:revision>
  <dcterms:created xsi:type="dcterms:W3CDTF">2024-04-27T08:57:00Z</dcterms:created>
  <dcterms:modified xsi:type="dcterms:W3CDTF">2025-11-20T14:50:00Z</dcterms:modified>
</cp:coreProperties>
</file>