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08832" w14:textId="0DFD9B44" w:rsidR="00C46668" w:rsidRPr="00A6088F" w:rsidRDefault="00A6088F" w:rsidP="00C46668">
      <w:pPr>
        <w:pStyle w:val="Title"/>
        <w:jc w:val="center"/>
        <w:rPr>
          <w:rFonts w:ascii="Arial" w:eastAsia="Times New Roman" w:hAnsi="Arial" w:cs="Arial"/>
          <w:sz w:val="22"/>
          <w:szCs w:val="22"/>
        </w:rPr>
      </w:pPr>
      <w:r w:rsidRPr="00A6088F">
        <w:rPr>
          <w:rFonts w:ascii="Arial" w:eastAsia="Times New Roman" w:hAnsi="Arial" w:cs="Arial"/>
          <w:sz w:val="22"/>
          <w:szCs w:val="22"/>
        </w:rPr>
        <w:t>Local Authority Community Engagement Progress</w:t>
      </w:r>
    </w:p>
    <w:p w14:paraId="38569484" w14:textId="0C7933D2" w:rsidR="00A6088F" w:rsidRPr="00A6088F" w:rsidRDefault="00A6088F" w:rsidP="00A6088F">
      <w:pPr>
        <w:jc w:val="center"/>
        <w:rPr>
          <w:rFonts w:ascii="Arial" w:hAnsi="Arial" w:cs="Arial"/>
        </w:rPr>
      </w:pPr>
      <w:r w:rsidRPr="00A6088F">
        <w:rPr>
          <w:rFonts w:ascii="Arial" w:hAnsi="Arial" w:cs="Arial"/>
        </w:rPr>
        <w:t>Assesment Component 1 – Community Engagement</w:t>
      </w:r>
    </w:p>
    <w:p w14:paraId="6AD1E37D" w14:textId="62697EEF" w:rsidR="00A6088F" w:rsidRPr="00A6088F" w:rsidRDefault="00C46668">
      <w:pPr>
        <w:rPr>
          <w:rFonts w:ascii="Arial" w:eastAsia="Times New Roman" w:hAnsi="Arial" w:cs="Arial"/>
        </w:rPr>
      </w:pPr>
      <w:r w:rsidRPr="00A6088F">
        <w:rPr>
          <w:rFonts w:ascii="Arial" w:eastAsia="Times New Roman" w:hAnsi="Arial" w:cs="Arial"/>
        </w:rPr>
        <w:br w:type="page"/>
      </w:r>
      <w:r w:rsidR="00A6088F" w:rsidRPr="00A6088F">
        <w:rPr>
          <w:rFonts w:ascii="Arial" w:eastAsia="Times New Roman" w:hAnsi="Arial" w:cs="Arial"/>
        </w:rPr>
        <w:lastRenderedPageBreak/>
        <w:t xml:space="preserve">Student : Madalina Florina Gugoi </w:t>
      </w:r>
      <w:r w:rsidR="00A6088F">
        <w:rPr>
          <w:rFonts w:ascii="Arial" w:eastAsia="Times New Roman" w:hAnsi="Arial" w:cs="Arial"/>
        </w:rPr>
        <w:t>2111163</w:t>
      </w:r>
    </w:p>
    <w:p w14:paraId="2CDA979B" w14:textId="68C571B7" w:rsidR="00A6088F" w:rsidRPr="00A6088F" w:rsidRDefault="00A6088F">
      <w:pPr>
        <w:rPr>
          <w:rFonts w:ascii="Arial" w:eastAsia="Times New Roman" w:hAnsi="Arial" w:cs="Arial"/>
        </w:rPr>
      </w:pPr>
      <w:r w:rsidRPr="00A6088F">
        <w:rPr>
          <w:rFonts w:ascii="Arial" w:eastAsia="Times New Roman" w:hAnsi="Arial" w:cs="Arial"/>
        </w:rPr>
        <w:t xml:space="preserve">Lecturer : </w:t>
      </w:r>
      <w:r>
        <w:rPr>
          <w:rFonts w:ascii="Arial" w:eastAsia="Times New Roman" w:hAnsi="Arial" w:cs="Arial"/>
        </w:rPr>
        <w:t>Zahra Mohammadnazari</w:t>
      </w:r>
    </w:p>
    <w:p w14:paraId="512A52F3" w14:textId="074F4CB9" w:rsidR="00A6088F" w:rsidRPr="00A6088F" w:rsidRDefault="00A6088F">
      <w:pPr>
        <w:rPr>
          <w:rFonts w:ascii="Arial" w:eastAsia="Times New Roman" w:hAnsi="Arial" w:cs="Arial"/>
        </w:rPr>
      </w:pPr>
      <w:r w:rsidRPr="00A6088F">
        <w:rPr>
          <w:rFonts w:ascii="Arial" w:eastAsia="Times New Roman" w:hAnsi="Arial" w:cs="Arial"/>
        </w:rPr>
        <w:t>Module : Community Engagement LCBB4002</w:t>
      </w:r>
    </w:p>
    <w:sdt>
      <w:sdtPr>
        <w:rPr>
          <w:rFonts w:ascii="Arial" w:eastAsiaTheme="minorHAnsi" w:hAnsi="Arial" w:cs="Arial"/>
          <w:b w:val="0"/>
          <w:bCs w:val="0"/>
          <w:color w:val="auto"/>
          <w:sz w:val="22"/>
          <w:szCs w:val="22"/>
        </w:rPr>
        <w:id w:val="974793"/>
        <w:docPartObj>
          <w:docPartGallery w:val="Table of Contents"/>
          <w:docPartUnique/>
        </w:docPartObj>
      </w:sdtPr>
      <w:sdtContent>
        <w:p w14:paraId="6EF75499" w14:textId="77777777" w:rsidR="00C46668" w:rsidRPr="00A6088F" w:rsidRDefault="00C46668">
          <w:pPr>
            <w:pStyle w:val="TOCHeading"/>
            <w:rPr>
              <w:rFonts w:ascii="Arial" w:hAnsi="Arial" w:cs="Arial"/>
              <w:sz w:val="22"/>
              <w:szCs w:val="22"/>
            </w:rPr>
          </w:pPr>
          <w:r w:rsidRPr="00A6088F">
            <w:rPr>
              <w:rFonts w:ascii="Arial" w:hAnsi="Arial" w:cs="Arial"/>
              <w:sz w:val="22"/>
              <w:szCs w:val="22"/>
            </w:rPr>
            <w:t>Table of Contents</w:t>
          </w:r>
        </w:p>
        <w:p w14:paraId="217560B4" w14:textId="77777777" w:rsidR="00C46668" w:rsidRPr="00A6088F" w:rsidRDefault="00C46668">
          <w:pPr>
            <w:pStyle w:val="TOC1"/>
            <w:tabs>
              <w:tab w:val="right" w:leader="dot" w:pos="9350"/>
            </w:tabs>
            <w:rPr>
              <w:rFonts w:ascii="Arial" w:hAnsi="Arial" w:cs="Arial"/>
              <w:noProof/>
            </w:rPr>
          </w:pPr>
          <w:r w:rsidRPr="00A6088F">
            <w:rPr>
              <w:rFonts w:ascii="Arial" w:hAnsi="Arial" w:cs="Arial"/>
            </w:rPr>
            <w:fldChar w:fldCharType="begin"/>
          </w:r>
          <w:r w:rsidRPr="00A6088F">
            <w:rPr>
              <w:rFonts w:ascii="Arial" w:hAnsi="Arial" w:cs="Arial"/>
            </w:rPr>
            <w:instrText xml:space="preserve"> TOC \o "1-3" \h \z \u </w:instrText>
          </w:r>
          <w:r w:rsidRPr="00A6088F">
            <w:rPr>
              <w:rFonts w:ascii="Arial" w:hAnsi="Arial" w:cs="Arial"/>
            </w:rPr>
            <w:fldChar w:fldCharType="separate"/>
          </w:r>
          <w:hyperlink w:anchor="_Toc138018310" w:history="1">
            <w:r w:rsidRPr="00A6088F">
              <w:rPr>
                <w:rStyle w:val="Hyperlink"/>
                <w:rFonts w:ascii="Arial" w:eastAsia="Times New Roman" w:hAnsi="Arial" w:cs="Arial"/>
                <w:noProof/>
              </w:rPr>
              <w:t>Introduction</w:t>
            </w:r>
            <w:r w:rsidRPr="00A6088F">
              <w:rPr>
                <w:rFonts w:ascii="Arial" w:hAnsi="Arial" w:cs="Arial"/>
                <w:noProof/>
                <w:webHidden/>
              </w:rPr>
              <w:tab/>
            </w:r>
            <w:r w:rsidRPr="00A6088F">
              <w:rPr>
                <w:rFonts w:ascii="Arial" w:hAnsi="Arial" w:cs="Arial"/>
                <w:noProof/>
                <w:webHidden/>
              </w:rPr>
              <w:fldChar w:fldCharType="begin"/>
            </w:r>
            <w:r w:rsidRPr="00A6088F">
              <w:rPr>
                <w:rFonts w:ascii="Arial" w:hAnsi="Arial" w:cs="Arial"/>
                <w:noProof/>
                <w:webHidden/>
              </w:rPr>
              <w:instrText xml:space="preserve"> PAGEREF _Toc138018310 \h </w:instrText>
            </w:r>
            <w:r w:rsidRPr="00A6088F">
              <w:rPr>
                <w:rFonts w:ascii="Arial" w:hAnsi="Arial" w:cs="Arial"/>
                <w:noProof/>
                <w:webHidden/>
              </w:rPr>
            </w:r>
            <w:r w:rsidRPr="00A6088F">
              <w:rPr>
                <w:rFonts w:ascii="Arial" w:hAnsi="Arial" w:cs="Arial"/>
                <w:noProof/>
                <w:webHidden/>
              </w:rPr>
              <w:fldChar w:fldCharType="separate"/>
            </w:r>
            <w:r w:rsidRPr="00A6088F">
              <w:rPr>
                <w:rFonts w:ascii="Arial" w:hAnsi="Arial" w:cs="Arial"/>
                <w:noProof/>
                <w:webHidden/>
              </w:rPr>
              <w:t>3</w:t>
            </w:r>
            <w:r w:rsidRPr="00A6088F">
              <w:rPr>
                <w:rFonts w:ascii="Arial" w:hAnsi="Arial" w:cs="Arial"/>
                <w:noProof/>
                <w:webHidden/>
              </w:rPr>
              <w:fldChar w:fldCharType="end"/>
            </w:r>
          </w:hyperlink>
        </w:p>
        <w:p w14:paraId="2F0BA6CB" w14:textId="77777777" w:rsidR="00C46668" w:rsidRPr="00A6088F" w:rsidRDefault="00000000">
          <w:pPr>
            <w:pStyle w:val="TOC1"/>
            <w:tabs>
              <w:tab w:val="right" w:leader="dot" w:pos="9350"/>
            </w:tabs>
            <w:rPr>
              <w:rFonts w:ascii="Arial" w:hAnsi="Arial" w:cs="Arial"/>
              <w:noProof/>
            </w:rPr>
          </w:pPr>
          <w:hyperlink w:anchor="_Toc138018311" w:history="1">
            <w:r w:rsidR="00C46668" w:rsidRPr="00A6088F">
              <w:rPr>
                <w:rStyle w:val="Hyperlink"/>
                <w:rFonts w:ascii="Arial" w:eastAsia="Times New Roman" w:hAnsi="Arial" w:cs="Arial"/>
                <w:noProof/>
              </w:rPr>
              <w:t>Body</w:t>
            </w:r>
            <w:r w:rsidR="00C46668" w:rsidRPr="00A6088F">
              <w:rPr>
                <w:rFonts w:ascii="Arial" w:hAnsi="Arial" w:cs="Arial"/>
                <w:noProof/>
                <w:webHidden/>
              </w:rPr>
              <w:tab/>
            </w:r>
            <w:r w:rsidR="00C46668" w:rsidRPr="00A6088F">
              <w:rPr>
                <w:rFonts w:ascii="Arial" w:hAnsi="Arial" w:cs="Arial"/>
                <w:noProof/>
                <w:webHidden/>
              </w:rPr>
              <w:fldChar w:fldCharType="begin"/>
            </w:r>
            <w:r w:rsidR="00C46668" w:rsidRPr="00A6088F">
              <w:rPr>
                <w:rFonts w:ascii="Arial" w:hAnsi="Arial" w:cs="Arial"/>
                <w:noProof/>
                <w:webHidden/>
              </w:rPr>
              <w:instrText xml:space="preserve"> PAGEREF _Toc138018311 \h </w:instrText>
            </w:r>
            <w:r w:rsidR="00C46668" w:rsidRPr="00A6088F">
              <w:rPr>
                <w:rFonts w:ascii="Arial" w:hAnsi="Arial" w:cs="Arial"/>
                <w:noProof/>
                <w:webHidden/>
              </w:rPr>
            </w:r>
            <w:r w:rsidR="00C46668" w:rsidRPr="00A6088F">
              <w:rPr>
                <w:rFonts w:ascii="Arial" w:hAnsi="Arial" w:cs="Arial"/>
                <w:noProof/>
                <w:webHidden/>
              </w:rPr>
              <w:fldChar w:fldCharType="separate"/>
            </w:r>
            <w:r w:rsidR="00C46668" w:rsidRPr="00A6088F">
              <w:rPr>
                <w:rFonts w:ascii="Arial" w:hAnsi="Arial" w:cs="Arial"/>
                <w:noProof/>
                <w:webHidden/>
              </w:rPr>
              <w:t>3</w:t>
            </w:r>
            <w:r w:rsidR="00C46668" w:rsidRPr="00A6088F">
              <w:rPr>
                <w:rFonts w:ascii="Arial" w:hAnsi="Arial" w:cs="Arial"/>
                <w:noProof/>
                <w:webHidden/>
              </w:rPr>
              <w:fldChar w:fldCharType="end"/>
            </w:r>
          </w:hyperlink>
        </w:p>
        <w:p w14:paraId="6D0A8592" w14:textId="77777777" w:rsidR="00C46668" w:rsidRPr="00A6088F" w:rsidRDefault="00000000">
          <w:pPr>
            <w:pStyle w:val="TOC2"/>
            <w:tabs>
              <w:tab w:val="right" w:leader="dot" w:pos="9350"/>
            </w:tabs>
            <w:rPr>
              <w:rFonts w:ascii="Arial" w:hAnsi="Arial" w:cs="Arial"/>
              <w:noProof/>
            </w:rPr>
          </w:pPr>
          <w:hyperlink w:anchor="_Toc138018312" w:history="1">
            <w:r w:rsidR="00C46668" w:rsidRPr="00A6088F">
              <w:rPr>
                <w:rStyle w:val="Hyperlink"/>
                <w:rFonts w:ascii="Arial" w:eastAsia="Times New Roman" w:hAnsi="Arial" w:cs="Arial"/>
                <w:noProof/>
              </w:rPr>
              <w:t>Community Engagement Principles</w:t>
            </w:r>
            <w:r w:rsidR="00C46668" w:rsidRPr="00A6088F">
              <w:rPr>
                <w:rFonts w:ascii="Arial" w:hAnsi="Arial" w:cs="Arial"/>
                <w:noProof/>
                <w:webHidden/>
              </w:rPr>
              <w:tab/>
            </w:r>
            <w:r w:rsidR="00C46668" w:rsidRPr="00A6088F">
              <w:rPr>
                <w:rFonts w:ascii="Arial" w:hAnsi="Arial" w:cs="Arial"/>
                <w:noProof/>
                <w:webHidden/>
              </w:rPr>
              <w:fldChar w:fldCharType="begin"/>
            </w:r>
            <w:r w:rsidR="00C46668" w:rsidRPr="00A6088F">
              <w:rPr>
                <w:rFonts w:ascii="Arial" w:hAnsi="Arial" w:cs="Arial"/>
                <w:noProof/>
                <w:webHidden/>
              </w:rPr>
              <w:instrText xml:space="preserve"> PAGEREF _Toc138018312 \h </w:instrText>
            </w:r>
            <w:r w:rsidR="00C46668" w:rsidRPr="00A6088F">
              <w:rPr>
                <w:rFonts w:ascii="Arial" w:hAnsi="Arial" w:cs="Arial"/>
                <w:noProof/>
                <w:webHidden/>
              </w:rPr>
            </w:r>
            <w:r w:rsidR="00C46668" w:rsidRPr="00A6088F">
              <w:rPr>
                <w:rFonts w:ascii="Arial" w:hAnsi="Arial" w:cs="Arial"/>
                <w:noProof/>
                <w:webHidden/>
              </w:rPr>
              <w:fldChar w:fldCharType="separate"/>
            </w:r>
            <w:r w:rsidR="00C46668" w:rsidRPr="00A6088F">
              <w:rPr>
                <w:rFonts w:ascii="Arial" w:hAnsi="Arial" w:cs="Arial"/>
                <w:noProof/>
                <w:webHidden/>
              </w:rPr>
              <w:t>3</w:t>
            </w:r>
            <w:r w:rsidR="00C46668" w:rsidRPr="00A6088F">
              <w:rPr>
                <w:rFonts w:ascii="Arial" w:hAnsi="Arial" w:cs="Arial"/>
                <w:noProof/>
                <w:webHidden/>
              </w:rPr>
              <w:fldChar w:fldCharType="end"/>
            </w:r>
          </w:hyperlink>
        </w:p>
        <w:p w14:paraId="47B32B59" w14:textId="77777777" w:rsidR="00C46668" w:rsidRPr="00A6088F" w:rsidRDefault="00000000">
          <w:pPr>
            <w:pStyle w:val="TOC2"/>
            <w:tabs>
              <w:tab w:val="right" w:leader="dot" w:pos="9350"/>
            </w:tabs>
            <w:rPr>
              <w:rFonts w:ascii="Arial" w:hAnsi="Arial" w:cs="Arial"/>
              <w:noProof/>
            </w:rPr>
          </w:pPr>
          <w:hyperlink w:anchor="_Toc138018313" w:history="1">
            <w:r w:rsidR="00C46668" w:rsidRPr="00A6088F">
              <w:rPr>
                <w:rStyle w:val="Hyperlink"/>
                <w:rFonts w:ascii="Arial" w:eastAsia="Times New Roman" w:hAnsi="Arial" w:cs="Arial"/>
                <w:noProof/>
              </w:rPr>
              <w:t>Planning and Design</w:t>
            </w:r>
            <w:r w:rsidR="00C46668" w:rsidRPr="00A6088F">
              <w:rPr>
                <w:rFonts w:ascii="Arial" w:hAnsi="Arial" w:cs="Arial"/>
                <w:noProof/>
                <w:webHidden/>
              </w:rPr>
              <w:tab/>
            </w:r>
            <w:r w:rsidR="00C46668" w:rsidRPr="00A6088F">
              <w:rPr>
                <w:rFonts w:ascii="Arial" w:hAnsi="Arial" w:cs="Arial"/>
                <w:noProof/>
                <w:webHidden/>
              </w:rPr>
              <w:fldChar w:fldCharType="begin"/>
            </w:r>
            <w:r w:rsidR="00C46668" w:rsidRPr="00A6088F">
              <w:rPr>
                <w:rFonts w:ascii="Arial" w:hAnsi="Arial" w:cs="Arial"/>
                <w:noProof/>
                <w:webHidden/>
              </w:rPr>
              <w:instrText xml:space="preserve"> PAGEREF _Toc138018313 \h </w:instrText>
            </w:r>
            <w:r w:rsidR="00C46668" w:rsidRPr="00A6088F">
              <w:rPr>
                <w:rFonts w:ascii="Arial" w:hAnsi="Arial" w:cs="Arial"/>
                <w:noProof/>
                <w:webHidden/>
              </w:rPr>
            </w:r>
            <w:r w:rsidR="00C46668" w:rsidRPr="00A6088F">
              <w:rPr>
                <w:rFonts w:ascii="Arial" w:hAnsi="Arial" w:cs="Arial"/>
                <w:noProof/>
                <w:webHidden/>
              </w:rPr>
              <w:fldChar w:fldCharType="separate"/>
            </w:r>
            <w:r w:rsidR="00C46668" w:rsidRPr="00A6088F">
              <w:rPr>
                <w:rFonts w:ascii="Arial" w:hAnsi="Arial" w:cs="Arial"/>
                <w:noProof/>
                <w:webHidden/>
              </w:rPr>
              <w:t>4</w:t>
            </w:r>
            <w:r w:rsidR="00C46668" w:rsidRPr="00A6088F">
              <w:rPr>
                <w:rFonts w:ascii="Arial" w:hAnsi="Arial" w:cs="Arial"/>
                <w:noProof/>
                <w:webHidden/>
              </w:rPr>
              <w:fldChar w:fldCharType="end"/>
            </w:r>
          </w:hyperlink>
        </w:p>
        <w:p w14:paraId="3F92D22B" w14:textId="77777777" w:rsidR="00C46668" w:rsidRPr="00A6088F" w:rsidRDefault="00000000">
          <w:pPr>
            <w:pStyle w:val="TOC3"/>
            <w:tabs>
              <w:tab w:val="right" w:leader="dot" w:pos="9350"/>
            </w:tabs>
            <w:rPr>
              <w:rFonts w:ascii="Arial" w:hAnsi="Arial" w:cs="Arial"/>
              <w:noProof/>
            </w:rPr>
          </w:pPr>
          <w:hyperlink w:anchor="_Toc138018314" w:history="1">
            <w:r w:rsidR="00C46668" w:rsidRPr="00A6088F">
              <w:rPr>
                <w:rStyle w:val="Hyperlink"/>
                <w:rFonts w:ascii="Arial" w:eastAsia="Times New Roman" w:hAnsi="Arial" w:cs="Arial"/>
                <w:noProof/>
              </w:rPr>
              <w:t>Planning</w:t>
            </w:r>
            <w:r w:rsidR="00C46668" w:rsidRPr="00A6088F">
              <w:rPr>
                <w:rFonts w:ascii="Arial" w:hAnsi="Arial" w:cs="Arial"/>
                <w:noProof/>
                <w:webHidden/>
              </w:rPr>
              <w:tab/>
            </w:r>
            <w:r w:rsidR="00C46668" w:rsidRPr="00A6088F">
              <w:rPr>
                <w:rFonts w:ascii="Arial" w:hAnsi="Arial" w:cs="Arial"/>
                <w:noProof/>
                <w:webHidden/>
              </w:rPr>
              <w:fldChar w:fldCharType="begin"/>
            </w:r>
            <w:r w:rsidR="00C46668" w:rsidRPr="00A6088F">
              <w:rPr>
                <w:rFonts w:ascii="Arial" w:hAnsi="Arial" w:cs="Arial"/>
                <w:noProof/>
                <w:webHidden/>
              </w:rPr>
              <w:instrText xml:space="preserve"> PAGEREF _Toc138018314 \h </w:instrText>
            </w:r>
            <w:r w:rsidR="00C46668" w:rsidRPr="00A6088F">
              <w:rPr>
                <w:rFonts w:ascii="Arial" w:hAnsi="Arial" w:cs="Arial"/>
                <w:noProof/>
                <w:webHidden/>
              </w:rPr>
            </w:r>
            <w:r w:rsidR="00C46668" w:rsidRPr="00A6088F">
              <w:rPr>
                <w:rFonts w:ascii="Arial" w:hAnsi="Arial" w:cs="Arial"/>
                <w:noProof/>
                <w:webHidden/>
              </w:rPr>
              <w:fldChar w:fldCharType="separate"/>
            </w:r>
            <w:r w:rsidR="00C46668" w:rsidRPr="00A6088F">
              <w:rPr>
                <w:rFonts w:ascii="Arial" w:hAnsi="Arial" w:cs="Arial"/>
                <w:noProof/>
                <w:webHidden/>
              </w:rPr>
              <w:t>4</w:t>
            </w:r>
            <w:r w:rsidR="00C46668" w:rsidRPr="00A6088F">
              <w:rPr>
                <w:rFonts w:ascii="Arial" w:hAnsi="Arial" w:cs="Arial"/>
                <w:noProof/>
                <w:webHidden/>
              </w:rPr>
              <w:fldChar w:fldCharType="end"/>
            </w:r>
          </w:hyperlink>
        </w:p>
        <w:p w14:paraId="7E95977B" w14:textId="77777777" w:rsidR="00C46668" w:rsidRPr="00A6088F" w:rsidRDefault="00000000">
          <w:pPr>
            <w:pStyle w:val="TOC3"/>
            <w:tabs>
              <w:tab w:val="right" w:leader="dot" w:pos="9350"/>
            </w:tabs>
            <w:rPr>
              <w:rFonts w:ascii="Arial" w:hAnsi="Arial" w:cs="Arial"/>
              <w:noProof/>
            </w:rPr>
          </w:pPr>
          <w:hyperlink w:anchor="_Toc138018315" w:history="1">
            <w:r w:rsidR="00C46668" w:rsidRPr="00A6088F">
              <w:rPr>
                <w:rStyle w:val="Hyperlink"/>
                <w:rFonts w:ascii="Arial" w:eastAsia="Times New Roman" w:hAnsi="Arial" w:cs="Arial"/>
                <w:noProof/>
              </w:rPr>
              <w:t>Design</w:t>
            </w:r>
            <w:r w:rsidR="00C46668" w:rsidRPr="00A6088F">
              <w:rPr>
                <w:rFonts w:ascii="Arial" w:hAnsi="Arial" w:cs="Arial"/>
                <w:noProof/>
                <w:webHidden/>
              </w:rPr>
              <w:tab/>
            </w:r>
            <w:r w:rsidR="00C46668" w:rsidRPr="00A6088F">
              <w:rPr>
                <w:rFonts w:ascii="Arial" w:hAnsi="Arial" w:cs="Arial"/>
                <w:noProof/>
                <w:webHidden/>
              </w:rPr>
              <w:fldChar w:fldCharType="begin"/>
            </w:r>
            <w:r w:rsidR="00C46668" w:rsidRPr="00A6088F">
              <w:rPr>
                <w:rFonts w:ascii="Arial" w:hAnsi="Arial" w:cs="Arial"/>
                <w:noProof/>
                <w:webHidden/>
              </w:rPr>
              <w:instrText xml:space="preserve"> PAGEREF _Toc138018315 \h </w:instrText>
            </w:r>
            <w:r w:rsidR="00C46668" w:rsidRPr="00A6088F">
              <w:rPr>
                <w:rFonts w:ascii="Arial" w:hAnsi="Arial" w:cs="Arial"/>
                <w:noProof/>
                <w:webHidden/>
              </w:rPr>
            </w:r>
            <w:r w:rsidR="00C46668" w:rsidRPr="00A6088F">
              <w:rPr>
                <w:rFonts w:ascii="Arial" w:hAnsi="Arial" w:cs="Arial"/>
                <w:noProof/>
                <w:webHidden/>
              </w:rPr>
              <w:fldChar w:fldCharType="separate"/>
            </w:r>
            <w:r w:rsidR="00C46668" w:rsidRPr="00A6088F">
              <w:rPr>
                <w:rFonts w:ascii="Arial" w:hAnsi="Arial" w:cs="Arial"/>
                <w:noProof/>
                <w:webHidden/>
              </w:rPr>
              <w:t>4</w:t>
            </w:r>
            <w:r w:rsidR="00C46668" w:rsidRPr="00A6088F">
              <w:rPr>
                <w:rFonts w:ascii="Arial" w:hAnsi="Arial" w:cs="Arial"/>
                <w:noProof/>
                <w:webHidden/>
              </w:rPr>
              <w:fldChar w:fldCharType="end"/>
            </w:r>
          </w:hyperlink>
        </w:p>
        <w:p w14:paraId="4BE13E0C" w14:textId="77777777" w:rsidR="00C46668" w:rsidRPr="00A6088F" w:rsidRDefault="00000000">
          <w:pPr>
            <w:pStyle w:val="TOC3"/>
            <w:tabs>
              <w:tab w:val="right" w:leader="dot" w:pos="9350"/>
            </w:tabs>
            <w:rPr>
              <w:rFonts w:ascii="Arial" w:hAnsi="Arial" w:cs="Arial"/>
              <w:noProof/>
            </w:rPr>
          </w:pPr>
          <w:hyperlink w:anchor="_Toc138018316" w:history="1">
            <w:r w:rsidR="00C46668" w:rsidRPr="00A6088F">
              <w:rPr>
                <w:rStyle w:val="Hyperlink"/>
                <w:rFonts w:ascii="Arial" w:eastAsia="Times New Roman" w:hAnsi="Arial" w:cs="Arial"/>
                <w:noProof/>
              </w:rPr>
              <w:t>Stakeholder Engagement</w:t>
            </w:r>
            <w:r w:rsidR="00C46668" w:rsidRPr="00A6088F">
              <w:rPr>
                <w:rFonts w:ascii="Arial" w:hAnsi="Arial" w:cs="Arial"/>
                <w:noProof/>
                <w:webHidden/>
              </w:rPr>
              <w:tab/>
            </w:r>
            <w:r w:rsidR="00C46668" w:rsidRPr="00A6088F">
              <w:rPr>
                <w:rFonts w:ascii="Arial" w:hAnsi="Arial" w:cs="Arial"/>
                <w:noProof/>
                <w:webHidden/>
              </w:rPr>
              <w:fldChar w:fldCharType="begin"/>
            </w:r>
            <w:r w:rsidR="00C46668" w:rsidRPr="00A6088F">
              <w:rPr>
                <w:rFonts w:ascii="Arial" w:hAnsi="Arial" w:cs="Arial"/>
                <w:noProof/>
                <w:webHidden/>
              </w:rPr>
              <w:instrText xml:space="preserve"> PAGEREF _Toc138018316 \h </w:instrText>
            </w:r>
            <w:r w:rsidR="00C46668" w:rsidRPr="00A6088F">
              <w:rPr>
                <w:rFonts w:ascii="Arial" w:hAnsi="Arial" w:cs="Arial"/>
                <w:noProof/>
                <w:webHidden/>
              </w:rPr>
            </w:r>
            <w:r w:rsidR="00C46668" w:rsidRPr="00A6088F">
              <w:rPr>
                <w:rFonts w:ascii="Arial" w:hAnsi="Arial" w:cs="Arial"/>
                <w:noProof/>
                <w:webHidden/>
              </w:rPr>
              <w:fldChar w:fldCharType="separate"/>
            </w:r>
            <w:r w:rsidR="00C46668" w:rsidRPr="00A6088F">
              <w:rPr>
                <w:rFonts w:ascii="Arial" w:hAnsi="Arial" w:cs="Arial"/>
                <w:noProof/>
                <w:webHidden/>
              </w:rPr>
              <w:t>5</w:t>
            </w:r>
            <w:r w:rsidR="00C46668" w:rsidRPr="00A6088F">
              <w:rPr>
                <w:rFonts w:ascii="Arial" w:hAnsi="Arial" w:cs="Arial"/>
                <w:noProof/>
                <w:webHidden/>
              </w:rPr>
              <w:fldChar w:fldCharType="end"/>
            </w:r>
          </w:hyperlink>
        </w:p>
        <w:p w14:paraId="1B162FA6" w14:textId="77777777" w:rsidR="00C46668" w:rsidRPr="00A6088F" w:rsidRDefault="00000000">
          <w:pPr>
            <w:pStyle w:val="TOC2"/>
            <w:tabs>
              <w:tab w:val="right" w:leader="dot" w:pos="9350"/>
            </w:tabs>
            <w:rPr>
              <w:rFonts w:ascii="Arial" w:hAnsi="Arial" w:cs="Arial"/>
              <w:noProof/>
            </w:rPr>
          </w:pPr>
          <w:hyperlink w:anchor="_Toc138018317" w:history="1">
            <w:r w:rsidR="00C46668" w:rsidRPr="00A6088F">
              <w:rPr>
                <w:rStyle w:val="Hyperlink"/>
                <w:rFonts w:ascii="Arial" w:eastAsia="Times New Roman" w:hAnsi="Arial" w:cs="Arial"/>
                <w:noProof/>
              </w:rPr>
              <w:t>Standards</w:t>
            </w:r>
            <w:r w:rsidR="00C46668" w:rsidRPr="00A6088F">
              <w:rPr>
                <w:rFonts w:ascii="Arial" w:hAnsi="Arial" w:cs="Arial"/>
                <w:noProof/>
                <w:webHidden/>
              </w:rPr>
              <w:tab/>
            </w:r>
            <w:r w:rsidR="00C46668" w:rsidRPr="00A6088F">
              <w:rPr>
                <w:rFonts w:ascii="Arial" w:hAnsi="Arial" w:cs="Arial"/>
                <w:noProof/>
                <w:webHidden/>
              </w:rPr>
              <w:fldChar w:fldCharType="begin"/>
            </w:r>
            <w:r w:rsidR="00C46668" w:rsidRPr="00A6088F">
              <w:rPr>
                <w:rFonts w:ascii="Arial" w:hAnsi="Arial" w:cs="Arial"/>
                <w:noProof/>
                <w:webHidden/>
              </w:rPr>
              <w:instrText xml:space="preserve"> PAGEREF _Toc138018317 \h </w:instrText>
            </w:r>
            <w:r w:rsidR="00C46668" w:rsidRPr="00A6088F">
              <w:rPr>
                <w:rFonts w:ascii="Arial" w:hAnsi="Arial" w:cs="Arial"/>
                <w:noProof/>
                <w:webHidden/>
              </w:rPr>
            </w:r>
            <w:r w:rsidR="00C46668" w:rsidRPr="00A6088F">
              <w:rPr>
                <w:rFonts w:ascii="Arial" w:hAnsi="Arial" w:cs="Arial"/>
                <w:noProof/>
                <w:webHidden/>
              </w:rPr>
              <w:fldChar w:fldCharType="separate"/>
            </w:r>
            <w:r w:rsidR="00C46668" w:rsidRPr="00A6088F">
              <w:rPr>
                <w:rFonts w:ascii="Arial" w:hAnsi="Arial" w:cs="Arial"/>
                <w:noProof/>
                <w:webHidden/>
              </w:rPr>
              <w:t>5</w:t>
            </w:r>
            <w:r w:rsidR="00C46668" w:rsidRPr="00A6088F">
              <w:rPr>
                <w:rFonts w:ascii="Arial" w:hAnsi="Arial" w:cs="Arial"/>
                <w:noProof/>
                <w:webHidden/>
              </w:rPr>
              <w:fldChar w:fldCharType="end"/>
            </w:r>
          </w:hyperlink>
        </w:p>
        <w:p w14:paraId="3D2EAC40" w14:textId="77777777" w:rsidR="00C46668" w:rsidRPr="00A6088F" w:rsidRDefault="00000000">
          <w:pPr>
            <w:pStyle w:val="TOC2"/>
            <w:tabs>
              <w:tab w:val="right" w:leader="dot" w:pos="9350"/>
            </w:tabs>
            <w:rPr>
              <w:rFonts w:ascii="Arial" w:hAnsi="Arial" w:cs="Arial"/>
              <w:noProof/>
            </w:rPr>
          </w:pPr>
          <w:hyperlink w:anchor="_Toc138018318" w:history="1">
            <w:r w:rsidR="00C46668" w:rsidRPr="00A6088F">
              <w:rPr>
                <w:rStyle w:val="Hyperlink"/>
                <w:rFonts w:ascii="Arial" w:eastAsia="Times New Roman" w:hAnsi="Arial" w:cs="Arial"/>
                <w:noProof/>
              </w:rPr>
              <w:t>Evaluation and Impact</w:t>
            </w:r>
            <w:r w:rsidR="00C46668" w:rsidRPr="00A6088F">
              <w:rPr>
                <w:rFonts w:ascii="Arial" w:hAnsi="Arial" w:cs="Arial"/>
                <w:noProof/>
                <w:webHidden/>
              </w:rPr>
              <w:tab/>
            </w:r>
            <w:r w:rsidR="00C46668" w:rsidRPr="00A6088F">
              <w:rPr>
                <w:rFonts w:ascii="Arial" w:hAnsi="Arial" w:cs="Arial"/>
                <w:noProof/>
                <w:webHidden/>
              </w:rPr>
              <w:fldChar w:fldCharType="begin"/>
            </w:r>
            <w:r w:rsidR="00C46668" w:rsidRPr="00A6088F">
              <w:rPr>
                <w:rFonts w:ascii="Arial" w:hAnsi="Arial" w:cs="Arial"/>
                <w:noProof/>
                <w:webHidden/>
              </w:rPr>
              <w:instrText xml:space="preserve"> PAGEREF _Toc138018318 \h </w:instrText>
            </w:r>
            <w:r w:rsidR="00C46668" w:rsidRPr="00A6088F">
              <w:rPr>
                <w:rFonts w:ascii="Arial" w:hAnsi="Arial" w:cs="Arial"/>
                <w:noProof/>
                <w:webHidden/>
              </w:rPr>
            </w:r>
            <w:r w:rsidR="00C46668" w:rsidRPr="00A6088F">
              <w:rPr>
                <w:rFonts w:ascii="Arial" w:hAnsi="Arial" w:cs="Arial"/>
                <w:noProof/>
                <w:webHidden/>
              </w:rPr>
              <w:fldChar w:fldCharType="separate"/>
            </w:r>
            <w:r w:rsidR="00C46668" w:rsidRPr="00A6088F">
              <w:rPr>
                <w:rFonts w:ascii="Arial" w:hAnsi="Arial" w:cs="Arial"/>
                <w:noProof/>
                <w:webHidden/>
              </w:rPr>
              <w:t>6</w:t>
            </w:r>
            <w:r w:rsidR="00C46668" w:rsidRPr="00A6088F">
              <w:rPr>
                <w:rFonts w:ascii="Arial" w:hAnsi="Arial" w:cs="Arial"/>
                <w:noProof/>
                <w:webHidden/>
              </w:rPr>
              <w:fldChar w:fldCharType="end"/>
            </w:r>
          </w:hyperlink>
        </w:p>
        <w:p w14:paraId="4292EEE3" w14:textId="77777777" w:rsidR="00C46668" w:rsidRPr="00A6088F" w:rsidRDefault="00000000">
          <w:pPr>
            <w:pStyle w:val="TOC1"/>
            <w:tabs>
              <w:tab w:val="right" w:leader="dot" w:pos="9350"/>
            </w:tabs>
            <w:rPr>
              <w:rFonts w:ascii="Arial" w:hAnsi="Arial" w:cs="Arial"/>
              <w:noProof/>
            </w:rPr>
          </w:pPr>
          <w:hyperlink w:anchor="_Toc138018319" w:history="1">
            <w:r w:rsidR="00C46668" w:rsidRPr="00A6088F">
              <w:rPr>
                <w:rStyle w:val="Hyperlink"/>
                <w:rFonts w:ascii="Arial" w:eastAsia="Times New Roman" w:hAnsi="Arial" w:cs="Arial"/>
                <w:noProof/>
              </w:rPr>
              <w:t>Conclusion</w:t>
            </w:r>
            <w:r w:rsidR="00C46668" w:rsidRPr="00A6088F">
              <w:rPr>
                <w:rFonts w:ascii="Arial" w:hAnsi="Arial" w:cs="Arial"/>
                <w:noProof/>
                <w:webHidden/>
              </w:rPr>
              <w:tab/>
            </w:r>
            <w:r w:rsidR="00C46668" w:rsidRPr="00A6088F">
              <w:rPr>
                <w:rFonts w:ascii="Arial" w:hAnsi="Arial" w:cs="Arial"/>
                <w:noProof/>
                <w:webHidden/>
              </w:rPr>
              <w:fldChar w:fldCharType="begin"/>
            </w:r>
            <w:r w:rsidR="00C46668" w:rsidRPr="00A6088F">
              <w:rPr>
                <w:rFonts w:ascii="Arial" w:hAnsi="Arial" w:cs="Arial"/>
                <w:noProof/>
                <w:webHidden/>
              </w:rPr>
              <w:instrText xml:space="preserve"> PAGEREF _Toc138018319 \h </w:instrText>
            </w:r>
            <w:r w:rsidR="00C46668" w:rsidRPr="00A6088F">
              <w:rPr>
                <w:rFonts w:ascii="Arial" w:hAnsi="Arial" w:cs="Arial"/>
                <w:noProof/>
                <w:webHidden/>
              </w:rPr>
            </w:r>
            <w:r w:rsidR="00C46668" w:rsidRPr="00A6088F">
              <w:rPr>
                <w:rFonts w:ascii="Arial" w:hAnsi="Arial" w:cs="Arial"/>
                <w:noProof/>
                <w:webHidden/>
              </w:rPr>
              <w:fldChar w:fldCharType="separate"/>
            </w:r>
            <w:r w:rsidR="00C46668" w:rsidRPr="00A6088F">
              <w:rPr>
                <w:rFonts w:ascii="Arial" w:hAnsi="Arial" w:cs="Arial"/>
                <w:noProof/>
                <w:webHidden/>
              </w:rPr>
              <w:t>7</w:t>
            </w:r>
            <w:r w:rsidR="00C46668" w:rsidRPr="00A6088F">
              <w:rPr>
                <w:rFonts w:ascii="Arial" w:hAnsi="Arial" w:cs="Arial"/>
                <w:noProof/>
                <w:webHidden/>
              </w:rPr>
              <w:fldChar w:fldCharType="end"/>
            </w:r>
          </w:hyperlink>
        </w:p>
        <w:p w14:paraId="19E359ED" w14:textId="77777777" w:rsidR="00C46668" w:rsidRPr="00A6088F" w:rsidRDefault="00000000">
          <w:pPr>
            <w:pStyle w:val="TOC1"/>
            <w:tabs>
              <w:tab w:val="right" w:leader="dot" w:pos="9350"/>
            </w:tabs>
            <w:rPr>
              <w:rFonts w:ascii="Arial" w:hAnsi="Arial" w:cs="Arial"/>
              <w:noProof/>
            </w:rPr>
          </w:pPr>
          <w:hyperlink w:anchor="_Toc138018320" w:history="1">
            <w:r w:rsidR="00C46668" w:rsidRPr="00A6088F">
              <w:rPr>
                <w:rStyle w:val="Hyperlink"/>
                <w:rFonts w:ascii="Arial" w:eastAsia="Times New Roman" w:hAnsi="Arial" w:cs="Arial"/>
                <w:noProof/>
              </w:rPr>
              <w:t>References</w:t>
            </w:r>
            <w:r w:rsidR="00C46668" w:rsidRPr="00A6088F">
              <w:rPr>
                <w:rFonts w:ascii="Arial" w:hAnsi="Arial" w:cs="Arial"/>
                <w:noProof/>
                <w:webHidden/>
              </w:rPr>
              <w:tab/>
            </w:r>
            <w:r w:rsidR="00C46668" w:rsidRPr="00A6088F">
              <w:rPr>
                <w:rFonts w:ascii="Arial" w:hAnsi="Arial" w:cs="Arial"/>
                <w:noProof/>
                <w:webHidden/>
              </w:rPr>
              <w:fldChar w:fldCharType="begin"/>
            </w:r>
            <w:r w:rsidR="00C46668" w:rsidRPr="00A6088F">
              <w:rPr>
                <w:rFonts w:ascii="Arial" w:hAnsi="Arial" w:cs="Arial"/>
                <w:noProof/>
                <w:webHidden/>
              </w:rPr>
              <w:instrText xml:space="preserve"> PAGEREF _Toc138018320 \h </w:instrText>
            </w:r>
            <w:r w:rsidR="00C46668" w:rsidRPr="00A6088F">
              <w:rPr>
                <w:rFonts w:ascii="Arial" w:hAnsi="Arial" w:cs="Arial"/>
                <w:noProof/>
                <w:webHidden/>
              </w:rPr>
            </w:r>
            <w:r w:rsidR="00C46668" w:rsidRPr="00A6088F">
              <w:rPr>
                <w:rFonts w:ascii="Arial" w:hAnsi="Arial" w:cs="Arial"/>
                <w:noProof/>
                <w:webHidden/>
              </w:rPr>
              <w:fldChar w:fldCharType="separate"/>
            </w:r>
            <w:r w:rsidR="00C46668" w:rsidRPr="00A6088F">
              <w:rPr>
                <w:rFonts w:ascii="Arial" w:hAnsi="Arial" w:cs="Arial"/>
                <w:noProof/>
                <w:webHidden/>
              </w:rPr>
              <w:t>9</w:t>
            </w:r>
            <w:r w:rsidR="00C46668" w:rsidRPr="00A6088F">
              <w:rPr>
                <w:rFonts w:ascii="Arial" w:hAnsi="Arial" w:cs="Arial"/>
                <w:noProof/>
                <w:webHidden/>
              </w:rPr>
              <w:fldChar w:fldCharType="end"/>
            </w:r>
          </w:hyperlink>
        </w:p>
        <w:p w14:paraId="41FD9C4F" w14:textId="77777777" w:rsidR="00C46668" w:rsidRPr="00A6088F" w:rsidRDefault="00C46668">
          <w:pPr>
            <w:rPr>
              <w:rFonts w:ascii="Arial" w:hAnsi="Arial" w:cs="Arial"/>
            </w:rPr>
          </w:pPr>
          <w:r w:rsidRPr="00A6088F">
            <w:rPr>
              <w:rFonts w:ascii="Arial" w:hAnsi="Arial" w:cs="Arial"/>
            </w:rPr>
            <w:fldChar w:fldCharType="end"/>
          </w:r>
        </w:p>
      </w:sdtContent>
    </w:sdt>
    <w:p w14:paraId="396259EB" w14:textId="77777777" w:rsidR="00C46668" w:rsidRPr="00A6088F" w:rsidRDefault="00C46668">
      <w:pPr>
        <w:rPr>
          <w:rFonts w:ascii="Arial" w:eastAsia="Times New Roman" w:hAnsi="Arial" w:cs="Arial"/>
          <w:b/>
          <w:bCs/>
          <w:color w:val="365F91" w:themeColor="accent1" w:themeShade="BF"/>
        </w:rPr>
      </w:pPr>
      <w:r w:rsidRPr="00A6088F">
        <w:rPr>
          <w:rFonts w:ascii="Arial" w:eastAsia="Times New Roman" w:hAnsi="Arial" w:cs="Arial"/>
        </w:rPr>
        <w:br w:type="page"/>
      </w:r>
    </w:p>
    <w:p w14:paraId="0D205056" w14:textId="77777777" w:rsidR="00596289" w:rsidRPr="00A6088F" w:rsidRDefault="00596289" w:rsidP="00596289">
      <w:pPr>
        <w:pStyle w:val="Heading1"/>
        <w:rPr>
          <w:rFonts w:ascii="Arial" w:eastAsia="Times New Roman" w:hAnsi="Arial" w:cs="Arial"/>
          <w:sz w:val="22"/>
          <w:szCs w:val="22"/>
        </w:rPr>
      </w:pPr>
      <w:bookmarkStart w:id="0" w:name="_Toc138018310"/>
      <w:r w:rsidRPr="00A6088F">
        <w:rPr>
          <w:rFonts w:ascii="Arial" w:eastAsia="Times New Roman" w:hAnsi="Arial" w:cs="Arial"/>
          <w:sz w:val="22"/>
          <w:szCs w:val="22"/>
        </w:rPr>
        <w:lastRenderedPageBreak/>
        <w:t>Introduction</w:t>
      </w:r>
      <w:bookmarkEnd w:id="0"/>
    </w:p>
    <w:p w14:paraId="2BB69D0E"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The term "Community Engagement" explains the process of different activities to address issues and make initiatives to enhance the inclusiveness of the community. With a two-way communication process, this term emphasizes collaborative participation as well as cooperation which ensures the needs of community members (</w:t>
      </w:r>
      <w:r w:rsidR="002D6016" w:rsidRPr="00A6088F">
        <w:rPr>
          <w:rFonts w:ascii="Arial" w:hAnsi="Arial" w:cs="Arial"/>
          <w:color w:val="222222"/>
          <w:shd w:val="clear" w:color="auto" w:fill="FFFFFF"/>
        </w:rPr>
        <w:t xml:space="preserve">Holzer et al., </w:t>
      </w:r>
      <w:r w:rsidRPr="00A6088F">
        <w:rPr>
          <w:rFonts w:ascii="Arial" w:hAnsi="Arial" w:cs="Arial"/>
          <w:color w:val="222222"/>
          <w:shd w:val="clear" w:color="auto" w:fill="FFFFFF"/>
        </w:rPr>
        <w:t>2020)</w:t>
      </w:r>
      <w:r w:rsidRPr="00A6088F">
        <w:rPr>
          <w:rFonts w:ascii="Arial" w:eastAsia="Times New Roman" w:hAnsi="Arial" w:cs="Arial"/>
          <w:color w:val="000000"/>
        </w:rPr>
        <w:t>. As a result, this report will focus on a community project to explain its importance. Thus, it has chosen the Green Space project intending to analyze its principles, planning, and designing as well as standards. This project has been chosen as the focus area of this project is to maintain the green spaces within urban areas to enhance the well-being of the community. Additionally, environmental sustainability and social terms are also part of the aim</w:t>
      </w:r>
      <w:r w:rsidRPr="00A6088F">
        <w:rPr>
          <w:rFonts w:ascii="Arial" w:hAnsi="Arial" w:cs="Arial"/>
          <w:color w:val="222222"/>
          <w:shd w:val="clear" w:color="auto" w:fill="FFFFFF"/>
        </w:rPr>
        <w:t xml:space="preserve"> (</w:t>
      </w:r>
      <w:r w:rsidR="002D6016" w:rsidRPr="00A6088F">
        <w:rPr>
          <w:rFonts w:ascii="Arial" w:hAnsi="Arial" w:cs="Arial"/>
          <w:color w:val="222222"/>
          <w:shd w:val="clear" w:color="auto" w:fill="FFFFFF"/>
        </w:rPr>
        <w:t xml:space="preserve">Bell </w:t>
      </w:r>
      <w:r w:rsidRPr="00A6088F">
        <w:rPr>
          <w:rFonts w:ascii="Arial" w:hAnsi="Arial" w:cs="Arial"/>
          <w:color w:val="222222"/>
          <w:shd w:val="clear" w:color="auto" w:fill="FFFFFF"/>
        </w:rPr>
        <w:t>et al., 2020)</w:t>
      </w:r>
      <w:r w:rsidRPr="00A6088F">
        <w:rPr>
          <w:rFonts w:ascii="Arial" w:eastAsia="Times New Roman" w:hAnsi="Arial" w:cs="Arial"/>
          <w:color w:val="000000"/>
        </w:rPr>
        <w:t>.</w:t>
      </w:r>
    </w:p>
    <w:p w14:paraId="17B3E334" w14:textId="77777777" w:rsidR="00596289" w:rsidRPr="00A6088F" w:rsidRDefault="00596289" w:rsidP="00596289">
      <w:pPr>
        <w:pStyle w:val="Heading1"/>
        <w:rPr>
          <w:rFonts w:ascii="Arial" w:eastAsia="Times New Roman" w:hAnsi="Arial" w:cs="Arial"/>
          <w:sz w:val="22"/>
          <w:szCs w:val="22"/>
        </w:rPr>
      </w:pPr>
      <w:bookmarkStart w:id="1" w:name="_Toc138018311"/>
      <w:r w:rsidRPr="00A6088F">
        <w:rPr>
          <w:rFonts w:ascii="Arial" w:eastAsia="Times New Roman" w:hAnsi="Arial" w:cs="Arial"/>
          <w:sz w:val="22"/>
          <w:szCs w:val="22"/>
        </w:rPr>
        <w:t>Body</w:t>
      </w:r>
      <w:bookmarkEnd w:id="1"/>
    </w:p>
    <w:p w14:paraId="6B1FEF72" w14:textId="77777777" w:rsidR="00596289" w:rsidRPr="00A6088F" w:rsidRDefault="00596289" w:rsidP="00596289">
      <w:pPr>
        <w:pStyle w:val="Heading2"/>
        <w:rPr>
          <w:rFonts w:ascii="Arial" w:eastAsia="Times New Roman" w:hAnsi="Arial" w:cs="Arial"/>
          <w:sz w:val="22"/>
          <w:szCs w:val="22"/>
        </w:rPr>
      </w:pPr>
      <w:bookmarkStart w:id="2" w:name="_Toc138018312"/>
      <w:r w:rsidRPr="00A6088F">
        <w:rPr>
          <w:rFonts w:ascii="Arial" w:eastAsia="Times New Roman" w:hAnsi="Arial" w:cs="Arial"/>
          <w:sz w:val="22"/>
          <w:szCs w:val="22"/>
        </w:rPr>
        <w:t>Community Engagement Principles</w:t>
      </w:r>
      <w:bookmarkEnd w:id="2"/>
      <w:r w:rsidRPr="00A6088F">
        <w:rPr>
          <w:rFonts w:ascii="Arial" w:eastAsia="Times New Roman" w:hAnsi="Arial" w:cs="Arial"/>
          <w:sz w:val="22"/>
          <w:szCs w:val="22"/>
        </w:rPr>
        <w:t> </w:t>
      </w:r>
    </w:p>
    <w:p w14:paraId="4331D30A"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There are different principles of community engagement and the Green Space project adheres to such community engagement principles to implement the project planning effectively and reach its goals. The principles that this project follows are: </w:t>
      </w:r>
    </w:p>
    <w:p w14:paraId="6979EC64" w14:textId="77777777" w:rsidR="00596289" w:rsidRPr="00A6088F" w:rsidRDefault="00596289" w:rsidP="00596289">
      <w:pPr>
        <w:numPr>
          <w:ilvl w:val="0"/>
          <w:numId w:val="1"/>
        </w:numPr>
        <w:spacing w:after="0" w:line="360" w:lineRule="auto"/>
        <w:jc w:val="both"/>
        <w:textAlignment w:val="baseline"/>
        <w:rPr>
          <w:rFonts w:ascii="Arial" w:eastAsia="Times New Roman" w:hAnsi="Arial" w:cs="Arial"/>
          <w:b/>
          <w:bCs/>
          <w:color w:val="000000"/>
        </w:rPr>
      </w:pPr>
      <w:r w:rsidRPr="00A6088F">
        <w:rPr>
          <w:rFonts w:ascii="Arial" w:eastAsia="Times New Roman" w:hAnsi="Arial" w:cs="Arial"/>
          <w:b/>
          <w:bCs/>
          <w:color w:val="000000"/>
        </w:rPr>
        <w:t xml:space="preserve">Inclusivity: </w:t>
      </w:r>
      <w:r w:rsidRPr="00A6088F">
        <w:rPr>
          <w:rFonts w:ascii="Arial" w:eastAsia="Times New Roman" w:hAnsi="Arial" w:cs="Arial"/>
          <w:color w:val="000000"/>
        </w:rPr>
        <w:t>The Green Space project emphasizes inclusivity by promoting the involvement of all stages of community members. To promote inclusivity, the project organizers organized some events like workshops, seminars, etc. The purpose was to create an opportunity to share opinions and ideas that explain the engagement (</w:t>
      </w:r>
      <w:r w:rsidR="002D6016" w:rsidRPr="00A6088F">
        <w:rPr>
          <w:rFonts w:ascii="Arial" w:hAnsi="Arial" w:cs="Arial"/>
          <w:color w:val="222222"/>
          <w:shd w:val="clear" w:color="auto" w:fill="FFFFFF"/>
        </w:rPr>
        <w:t xml:space="preserve">Lin </w:t>
      </w:r>
      <w:r w:rsidRPr="00A6088F">
        <w:rPr>
          <w:rFonts w:ascii="Arial" w:hAnsi="Arial" w:cs="Arial"/>
          <w:color w:val="222222"/>
          <w:shd w:val="clear" w:color="auto" w:fill="FFFFFF"/>
        </w:rPr>
        <w:t>et al., 2020)</w:t>
      </w:r>
      <w:r w:rsidRPr="00A6088F">
        <w:rPr>
          <w:rFonts w:ascii="Arial" w:eastAsia="Times New Roman" w:hAnsi="Arial" w:cs="Arial"/>
          <w:color w:val="000000"/>
        </w:rPr>
        <w:t>. As a result, this principle aligns with the project goal, making it suitable for the project to design and implement. </w:t>
      </w:r>
    </w:p>
    <w:p w14:paraId="056E964B" w14:textId="77777777" w:rsidR="00596289" w:rsidRPr="00A6088F" w:rsidRDefault="00596289" w:rsidP="00596289">
      <w:pPr>
        <w:numPr>
          <w:ilvl w:val="0"/>
          <w:numId w:val="1"/>
        </w:numPr>
        <w:spacing w:after="0" w:line="360" w:lineRule="auto"/>
        <w:jc w:val="both"/>
        <w:textAlignment w:val="baseline"/>
        <w:rPr>
          <w:rFonts w:ascii="Arial" w:eastAsia="Times New Roman" w:hAnsi="Arial" w:cs="Arial"/>
          <w:b/>
          <w:bCs/>
          <w:color w:val="000000"/>
        </w:rPr>
      </w:pPr>
      <w:r w:rsidRPr="00A6088F">
        <w:rPr>
          <w:rFonts w:ascii="Arial" w:eastAsia="Times New Roman" w:hAnsi="Arial" w:cs="Arial"/>
          <w:b/>
          <w:bCs/>
          <w:color w:val="000000"/>
        </w:rPr>
        <w:t xml:space="preserve">Transparency: </w:t>
      </w:r>
      <w:r w:rsidRPr="00A6088F">
        <w:rPr>
          <w:rFonts w:ascii="Arial" w:eastAsia="Times New Roman" w:hAnsi="Arial" w:cs="Arial"/>
          <w:color w:val="000000"/>
        </w:rPr>
        <w:t>Transparency is another principle that the Green Space project considers to create a clear line of communication and stay on the same page. This principle is mainly taken into account as it has the strong power to connect with people and build trust which results in a sense of ownership that helps in the decision-making processes for the community. To promote effective communication, this project uses different platforms as tools like websites, social media channels, and newsletters which focus on collaborative work and accessibility of valuable resources</w:t>
      </w:r>
      <w:r w:rsidR="003B6AD3" w:rsidRPr="00A6088F">
        <w:rPr>
          <w:rFonts w:ascii="Arial" w:hAnsi="Arial" w:cs="Arial"/>
          <w:color w:val="222222"/>
          <w:shd w:val="clear" w:color="auto" w:fill="FFFFFF"/>
        </w:rPr>
        <w:t xml:space="preserve"> (McMaughan et al., 2021)</w:t>
      </w:r>
      <w:r w:rsidRPr="00A6088F">
        <w:rPr>
          <w:rFonts w:ascii="Arial" w:eastAsia="Times New Roman" w:hAnsi="Arial" w:cs="Arial"/>
          <w:color w:val="000000"/>
        </w:rPr>
        <w:t>. </w:t>
      </w:r>
    </w:p>
    <w:p w14:paraId="7E88662D" w14:textId="77777777" w:rsidR="00596289" w:rsidRPr="00A6088F" w:rsidRDefault="00596289" w:rsidP="00596289">
      <w:pPr>
        <w:numPr>
          <w:ilvl w:val="0"/>
          <w:numId w:val="1"/>
        </w:numPr>
        <w:spacing w:after="0" w:line="360" w:lineRule="auto"/>
        <w:jc w:val="both"/>
        <w:textAlignment w:val="baseline"/>
        <w:rPr>
          <w:rFonts w:ascii="Arial" w:eastAsia="Times New Roman" w:hAnsi="Arial" w:cs="Arial"/>
          <w:b/>
          <w:bCs/>
          <w:color w:val="000000"/>
        </w:rPr>
      </w:pPr>
      <w:r w:rsidRPr="00A6088F">
        <w:rPr>
          <w:rFonts w:ascii="Arial" w:eastAsia="Times New Roman" w:hAnsi="Arial" w:cs="Arial"/>
          <w:b/>
          <w:bCs/>
          <w:color w:val="000000"/>
        </w:rPr>
        <w:t xml:space="preserve">Collaboration: </w:t>
      </w:r>
      <w:r w:rsidRPr="00A6088F">
        <w:rPr>
          <w:rFonts w:ascii="Arial" w:eastAsia="Times New Roman" w:hAnsi="Arial" w:cs="Arial"/>
          <w:color w:val="000000"/>
        </w:rPr>
        <w:t>Finally, this project emphasizes the collaboration principle by collaborating with different organizations to ensure adherence to different policies and resources</w:t>
      </w:r>
      <w:r w:rsidR="003B6AD3" w:rsidRPr="00A6088F">
        <w:rPr>
          <w:rFonts w:ascii="Arial" w:hAnsi="Arial" w:cs="Arial"/>
          <w:color w:val="222222"/>
          <w:shd w:val="clear" w:color="auto" w:fill="FFFFFF"/>
        </w:rPr>
        <w:t xml:space="preserve"> (McCauley and Towle, 2022)</w:t>
      </w:r>
      <w:r w:rsidRPr="00A6088F">
        <w:rPr>
          <w:rFonts w:ascii="Arial" w:eastAsia="Times New Roman" w:hAnsi="Arial" w:cs="Arial"/>
          <w:color w:val="000000"/>
        </w:rPr>
        <w:t xml:space="preserve">. By aligning with this principle, this project </w:t>
      </w:r>
      <w:r w:rsidRPr="00A6088F">
        <w:rPr>
          <w:rFonts w:ascii="Arial" w:eastAsia="Times New Roman" w:hAnsi="Arial" w:cs="Arial"/>
          <w:color w:val="000000"/>
        </w:rPr>
        <w:lastRenderedPageBreak/>
        <w:t>emphasizes the importance of responding by creating this sense as well as encouraging collaborative work to reach the goal of this project. </w:t>
      </w:r>
    </w:p>
    <w:p w14:paraId="51C4CF9F"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These three principles contributed positively to this project which is explained below: </w:t>
      </w:r>
    </w:p>
    <w:p w14:paraId="065DE999" w14:textId="77777777" w:rsidR="00596289" w:rsidRPr="00A6088F" w:rsidRDefault="00596289" w:rsidP="00596289">
      <w:pPr>
        <w:numPr>
          <w:ilvl w:val="0"/>
          <w:numId w:val="2"/>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Firstly, by adhering to such principles the project reached its goal and as a result, the physical and mental well-being of the community and its members was enhanced highly</w:t>
      </w:r>
      <w:r w:rsidR="003B6AD3" w:rsidRPr="00A6088F">
        <w:rPr>
          <w:rFonts w:ascii="Arial" w:eastAsia="Times New Roman" w:hAnsi="Arial" w:cs="Arial"/>
          <w:color w:val="000000"/>
        </w:rPr>
        <w:t xml:space="preserve"> (</w:t>
      </w:r>
      <w:r w:rsidR="003B6AD3" w:rsidRPr="00A6088F">
        <w:rPr>
          <w:rFonts w:ascii="Arial" w:hAnsi="Arial" w:cs="Arial"/>
          <w:color w:val="222222"/>
          <w:shd w:val="clear" w:color="auto" w:fill="FFFFFF"/>
        </w:rPr>
        <w:t>Taffere et al., 2023)</w:t>
      </w:r>
      <w:r w:rsidRPr="00A6088F">
        <w:rPr>
          <w:rFonts w:ascii="Arial" w:eastAsia="Times New Roman" w:hAnsi="Arial" w:cs="Arial"/>
          <w:color w:val="000000"/>
        </w:rPr>
        <w:t>. </w:t>
      </w:r>
    </w:p>
    <w:p w14:paraId="5BD73619" w14:textId="77777777" w:rsidR="00596289" w:rsidRPr="00A6088F" w:rsidRDefault="00596289" w:rsidP="00596289">
      <w:pPr>
        <w:numPr>
          <w:ilvl w:val="0"/>
          <w:numId w:val="2"/>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It also created an environment for relaxation and space for connecting with nature that contributed to well-being. </w:t>
      </w:r>
    </w:p>
    <w:p w14:paraId="6A433AAA" w14:textId="77777777" w:rsidR="00596289" w:rsidRPr="00A6088F" w:rsidRDefault="00596289" w:rsidP="00596289">
      <w:pPr>
        <w:numPr>
          <w:ilvl w:val="0"/>
          <w:numId w:val="2"/>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Additionally, environmental sustainability has improved dramatically which can be seen in enhanced biodiversity, air quality, and the reduction of heat</w:t>
      </w:r>
      <w:r w:rsidR="003B6AD3" w:rsidRPr="00A6088F">
        <w:rPr>
          <w:rFonts w:ascii="Arial" w:hAnsi="Arial" w:cs="Arial"/>
          <w:color w:val="222222"/>
          <w:shd w:val="clear" w:color="auto" w:fill="FFFFFF"/>
        </w:rPr>
        <w:t>(Witton and Paisi, 2022)</w:t>
      </w:r>
      <w:r w:rsidR="003B6AD3" w:rsidRPr="00A6088F">
        <w:rPr>
          <w:rFonts w:ascii="Arial" w:eastAsia="Times New Roman" w:hAnsi="Arial" w:cs="Arial"/>
          <w:color w:val="000000"/>
        </w:rPr>
        <w:t xml:space="preserve"> </w:t>
      </w:r>
      <w:r w:rsidRPr="00A6088F">
        <w:rPr>
          <w:rFonts w:ascii="Arial" w:eastAsia="Times New Roman" w:hAnsi="Arial" w:cs="Arial"/>
          <w:color w:val="000000"/>
        </w:rPr>
        <w:t>. </w:t>
      </w:r>
    </w:p>
    <w:p w14:paraId="302E86F1" w14:textId="77777777" w:rsidR="00596289" w:rsidRPr="00A6088F" w:rsidRDefault="00596289" w:rsidP="00596289">
      <w:pPr>
        <w:numPr>
          <w:ilvl w:val="0"/>
          <w:numId w:val="2"/>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Last, but not least, the adherence to such principles brought social cohesion through collaboration that not only created a sense of responsibility but also ownership of this community. </w:t>
      </w:r>
    </w:p>
    <w:p w14:paraId="03FB96B5" w14:textId="77777777" w:rsidR="00596289" w:rsidRPr="00A6088F" w:rsidRDefault="00596289" w:rsidP="00596289">
      <w:pPr>
        <w:pStyle w:val="Heading2"/>
        <w:rPr>
          <w:rFonts w:ascii="Arial" w:eastAsia="Times New Roman" w:hAnsi="Arial" w:cs="Arial"/>
          <w:sz w:val="22"/>
          <w:szCs w:val="22"/>
        </w:rPr>
      </w:pPr>
      <w:bookmarkStart w:id="3" w:name="_Toc138018313"/>
      <w:r w:rsidRPr="00A6088F">
        <w:rPr>
          <w:rFonts w:ascii="Arial" w:eastAsia="Times New Roman" w:hAnsi="Arial" w:cs="Arial"/>
          <w:sz w:val="22"/>
          <w:szCs w:val="22"/>
        </w:rPr>
        <w:t>Planning and Design</w:t>
      </w:r>
      <w:bookmarkEnd w:id="3"/>
    </w:p>
    <w:p w14:paraId="65D15859"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For any project, planning and designing is an important factor that gives guidelines and directions to the project to reach its goal. The Green Space project is not different in that case. It has focused on developing a well-thought plan by considering the importance of stakeholder engagement. Below, it has explained the planning and designing of this project. </w:t>
      </w:r>
    </w:p>
    <w:p w14:paraId="2B3729D2" w14:textId="77777777" w:rsidR="00596289" w:rsidRPr="00A6088F" w:rsidRDefault="00596289" w:rsidP="00596289">
      <w:pPr>
        <w:pStyle w:val="Heading3"/>
        <w:rPr>
          <w:rFonts w:ascii="Arial" w:eastAsia="Times New Roman" w:hAnsi="Arial" w:cs="Arial"/>
        </w:rPr>
      </w:pPr>
      <w:bookmarkStart w:id="4" w:name="_Toc138018314"/>
      <w:r w:rsidRPr="00A6088F">
        <w:rPr>
          <w:rFonts w:ascii="Arial" w:eastAsia="Times New Roman" w:hAnsi="Arial" w:cs="Arial"/>
        </w:rPr>
        <w:t>Planning</w:t>
      </w:r>
      <w:bookmarkEnd w:id="4"/>
    </w:p>
    <w:p w14:paraId="7E4C2ECF"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The planning of this project focused on understanding the needs of the community which is a vital factor to proceed. For better understanding, they used surveys, workshops, seminars, and public consultations to understand the needs of community members with an emphasis on their priorities and opinions regarding green spaces</w:t>
      </w:r>
      <w:r w:rsidR="003B6AD3" w:rsidRPr="00A6088F">
        <w:rPr>
          <w:rFonts w:ascii="Arial" w:hAnsi="Arial" w:cs="Arial"/>
          <w:color w:val="222222"/>
          <w:shd w:val="clear" w:color="auto" w:fill="FFFFFF"/>
        </w:rPr>
        <w:t xml:space="preserve"> (Campbell-Arvai and Lindquist</w:t>
      </w:r>
      <w:r w:rsidR="002D6016" w:rsidRPr="00A6088F">
        <w:rPr>
          <w:rFonts w:ascii="Arial" w:hAnsi="Arial" w:cs="Arial"/>
          <w:color w:val="222222"/>
          <w:shd w:val="clear" w:color="auto" w:fill="FFFFFF"/>
        </w:rPr>
        <w:t>,</w:t>
      </w:r>
      <w:r w:rsidR="003B6AD3" w:rsidRPr="00A6088F">
        <w:rPr>
          <w:rFonts w:ascii="Arial" w:hAnsi="Arial" w:cs="Arial"/>
          <w:color w:val="222222"/>
          <w:shd w:val="clear" w:color="auto" w:fill="FFFFFF"/>
        </w:rPr>
        <w:t xml:space="preserve"> 2021)</w:t>
      </w:r>
      <w:r w:rsidRPr="00A6088F">
        <w:rPr>
          <w:rFonts w:ascii="Arial" w:eastAsia="Times New Roman" w:hAnsi="Arial" w:cs="Arial"/>
          <w:color w:val="000000"/>
        </w:rPr>
        <w:t>. With such understanding, the organizers planned t</w:t>
      </w:r>
      <w:r w:rsidR="003B6AD3" w:rsidRPr="00A6088F">
        <w:rPr>
          <w:rFonts w:ascii="Arial" w:eastAsia="Times New Roman" w:hAnsi="Arial" w:cs="Arial"/>
          <w:color w:val="000000"/>
        </w:rPr>
        <w:t xml:space="preserve">he project that focused on </w:t>
      </w:r>
      <w:r w:rsidRPr="00A6088F">
        <w:rPr>
          <w:rFonts w:ascii="Arial" w:eastAsia="Times New Roman" w:hAnsi="Arial" w:cs="Arial"/>
          <w:color w:val="000000"/>
        </w:rPr>
        <w:t>community members' needs and preferences as well as their opinions regarding green spaces.</w:t>
      </w:r>
    </w:p>
    <w:p w14:paraId="4BACAD04" w14:textId="77777777" w:rsidR="00596289" w:rsidRPr="00A6088F" w:rsidRDefault="00596289" w:rsidP="00596289">
      <w:pPr>
        <w:pStyle w:val="Heading3"/>
        <w:rPr>
          <w:rFonts w:ascii="Arial" w:eastAsia="Times New Roman" w:hAnsi="Arial" w:cs="Arial"/>
        </w:rPr>
      </w:pPr>
      <w:bookmarkStart w:id="5" w:name="_Toc138018315"/>
      <w:r w:rsidRPr="00A6088F">
        <w:rPr>
          <w:rFonts w:ascii="Arial" w:eastAsia="Times New Roman" w:hAnsi="Arial" w:cs="Arial"/>
        </w:rPr>
        <w:t>Design</w:t>
      </w:r>
      <w:bookmarkEnd w:id="5"/>
    </w:p>
    <w:p w14:paraId="3A7648FF"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After the planning stage, the organizers focused on the design of this project which has different stages. </w:t>
      </w:r>
    </w:p>
    <w:p w14:paraId="66DB309B" w14:textId="77777777" w:rsidR="00596289" w:rsidRPr="00A6088F" w:rsidRDefault="00596289" w:rsidP="00596289">
      <w:pPr>
        <w:numPr>
          <w:ilvl w:val="0"/>
          <w:numId w:val="3"/>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Firstly, it has considered all the understanding of community members that have gathered in the planning process and then the different concepts were developed. </w:t>
      </w:r>
    </w:p>
    <w:p w14:paraId="01E49F93" w14:textId="77777777" w:rsidR="00596289" w:rsidRPr="00A6088F" w:rsidRDefault="00596289" w:rsidP="00596289">
      <w:pPr>
        <w:numPr>
          <w:ilvl w:val="0"/>
          <w:numId w:val="3"/>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 xml:space="preserve">After that, the organizers presented the concepts in the workshops to understand if it meets the members' needs. In this stage, they emphasized the importance of </w:t>
      </w:r>
      <w:r w:rsidRPr="00A6088F">
        <w:rPr>
          <w:rFonts w:ascii="Arial" w:eastAsia="Times New Roman" w:hAnsi="Arial" w:cs="Arial"/>
          <w:color w:val="000000"/>
        </w:rPr>
        <w:lastRenderedPageBreak/>
        <w:t>collaborative decision-making. As a result, it was easy to understand the validity of such concepts and refine them based on the members' feedback</w:t>
      </w:r>
      <w:r w:rsidR="003B6AD3" w:rsidRPr="00A6088F">
        <w:rPr>
          <w:rFonts w:ascii="Arial" w:hAnsi="Arial" w:cs="Arial"/>
          <w:color w:val="222222"/>
          <w:shd w:val="clear" w:color="auto" w:fill="FFFFFF"/>
        </w:rPr>
        <w:t xml:space="preserve"> (Witton and Paisi, 2022)</w:t>
      </w:r>
      <w:r w:rsidRPr="00A6088F">
        <w:rPr>
          <w:rFonts w:ascii="Arial" w:eastAsia="Times New Roman" w:hAnsi="Arial" w:cs="Arial"/>
          <w:color w:val="000000"/>
        </w:rPr>
        <w:t>.</w:t>
      </w:r>
    </w:p>
    <w:p w14:paraId="3ACA8825" w14:textId="77777777" w:rsidR="00596289" w:rsidRPr="00A6088F" w:rsidRDefault="00596289" w:rsidP="00596289">
      <w:pPr>
        <w:numPr>
          <w:ilvl w:val="0"/>
          <w:numId w:val="3"/>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As a result of such collaboration in the second stage, the finalization of the design got easy. </w:t>
      </w:r>
    </w:p>
    <w:p w14:paraId="06D5C0B3" w14:textId="77777777" w:rsidR="00596289" w:rsidRPr="00A6088F" w:rsidRDefault="00596289" w:rsidP="00596289">
      <w:pPr>
        <w:numPr>
          <w:ilvl w:val="0"/>
          <w:numId w:val="3"/>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Next, the organizers of this project collaborated with different local companies, and non-governmental organizations for funding so that they can implement this project without any financial consultants.</w:t>
      </w:r>
    </w:p>
    <w:p w14:paraId="514E418F" w14:textId="77777777" w:rsidR="00596289" w:rsidRPr="00A6088F" w:rsidRDefault="00596289" w:rsidP="00596289">
      <w:pPr>
        <w:pStyle w:val="Heading3"/>
        <w:rPr>
          <w:rFonts w:ascii="Arial" w:eastAsia="Times New Roman" w:hAnsi="Arial" w:cs="Arial"/>
        </w:rPr>
      </w:pPr>
      <w:bookmarkStart w:id="6" w:name="_Toc138018316"/>
      <w:r w:rsidRPr="00A6088F">
        <w:rPr>
          <w:rFonts w:ascii="Arial" w:eastAsia="Times New Roman" w:hAnsi="Arial" w:cs="Arial"/>
        </w:rPr>
        <w:t>Stakeholder Engagement</w:t>
      </w:r>
      <w:bookmarkEnd w:id="6"/>
    </w:p>
    <w:p w14:paraId="4235DD12"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The design of this project emphasized the importance of stakeholder engagement by communicating with them regularly regarding different updates and feedback. As a result, it developed different opportunities for collaboration with stakeholders. Additionally, to enhance stakeholders engagement, they focused on organizing different workshops which created accountability that enhanced their interest and involvement</w:t>
      </w:r>
      <w:r w:rsidR="003B6AD3" w:rsidRPr="00A6088F">
        <w:rPr>
          <w:rFonts w:ascii="Arial" w:hAnsi="Arial" w:cs="Arial"/>
          <w:color w:val="222222"/>
          <w:shd w:val="clear" w:color="auto" w:fill="FFFFFF"/>
        </w:rPr>
        <w:t xml:space="preserve"> (</w:t>
      </w:r>
      <w:r w:rsidR="002D6016" w:rsidRPr="00A6088F">
        <w:rPr>
          <w:rFonts w:ascii="Arial" w:hAnsi="Arial" w:cs="Arial"/>
          <w:color w:val="222222"/>
          <w:shd w:val="clear" w:color="auto" w:fill="FFFFFF"/>
        </w:rPr>
        <w:t xml:space="preserve">Geekiyanage </w:t>
      </w:r>
      <w:r w:rsidR="003B6AD3" w:rsidRPr="00A6088F">
        <w:rPr>
          <w:rFonts w:ascii="Arial" w:hAnsi="Arial" w:cs="Arial"/>
          <w:color w:val="222222"/>
          <w:shd w:val="clear" w:color="auto" w:fill="FFFFFF"/>
        </w:rPr>
        <w:t>et al., 2022)</w:t>
      </w:r>
      <w:r w:rsidRPr="00A6088F">
        <w:rPr>
          <w:rFonts w:ascii="Arial" w:eastAsia="Times New Roman" w:hAnsi="Arial" w:cs="Arial"/>
          <w:color w:val="000000"/>
        </w:rPr>
        <w:t>.</w:t>
      </w:r>
    </w:p>
    <w:p w14:paraId="276ED861"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After this discussion, it can be said that the planning and designing of this project was effective with proper understanding and communication which enhanced the involvement of both community and stakeholders engagement. </w:t>
      </w:r>
    </w:p>
    <w:p w14:paraId="626FB6BC" w14:textId="77777777" w:rsidR="00596289" w:rsidRPr="00A6088F" w:rsidRDefault="00596289" w:rsidP="00596289">
      <w:pPr>
        <w:pStyle w:val="Heading2"/>
        <w:rPr>
          <w:rFonts w:ascii="Arial" w:eastAsia="Times New Roman" w:hAnsi="Arial" w:cs="Arial"/>
          <w:sz w:val="22"/>
          <w:szCs w:val="22"/>
        </w:rPr>
      </w:pPr>
      <w:bookmarkStart w:id="7" w:name="_Toc138018317"/>
      <w:r w:rsidRPr="00A6088F">
        <w:rPr>
          <w:rFonts w:ascii="Arial" w:eastAsia="Times New Roman" w:hAnsi="Arial" w:cs="Arial"/>
          <w:sz w:val="22"/>
          <w:szCs w:val="22"/>
        </w:rPr>
        <w:t>Standards</w:t>
      </w:r>
      <w:bookmarkEnd w:id="7"/>
    </w:p>
    <w:p w14:paraId="72C23EA8"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Adhering to different standards is important for a project for implementation. As a result, it not only provides a guide for the success of the project but also ensures its effectiveness and sustainability. Below, it has explained the standard that this project adhered:</w:t>
      </w:r>
    </w:p>
    <w:p w14:paraId="20EAB69C" w14:textId="77777777" w:rsidR="00596289" w:rsidRPr="00A6088F" w:rsidRDefault="00596289" w:rsidP="00596289">
      <w:pPr>
        <w:numPr>
          <w:ilvl w:val="0"/>
          <w:numId w:val="4"/>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Green Flag Award:  The Green Space project adhered to this standard as it aligns with the project goal. The Green Flag Award is a standard that understands and acknowledges the green spaces which is an object of this project</w:t>
      </w:r>
      <w:r w:rsidR="003B6AD3" w:rsidRPr="00A6088F">
        <w:rPr>
          <w:rFonts w:ascii="Arial" w:eastAsia="Times New Roman" w:hAnsi="Arial" w:cs="Arial"/>
          <w:color w:val="000000"/>
        </w:rPr>
        <w:t xml:space="preserve"> (</w:t>
      </w:r>
      <w:r w:rsidR="003B6AD3" w:rsidRPr="00A6088F">
        <w:rPr>
          <w:rFonts w:ascii="Arial" w:hAnsi="Arial" w:cs="Arial"/>
          <w:color w:val="222222"/>
          <w:shd w:val="clear" w:color="auto" w:fill="FFFFFF"/>
        </w:rPr>
        <w:t>Cho and Nam, 2022)</w:t>
      </w:r>
      <w:r w:rsidRPr="00A6088F">
        <w:rPr>
          <w:rFonts w:ascii="Arial" w:eastAsia="Times New Roman" w:hAnsi="Arial" w:cs="Arial"/>
          <w:color w:val="000000"/>
        </w:rPr>
        <w:t>. Thus, this project has focused on this standard to stay committed to its goal of creating high-quality green spaces according to the community's needs. Additionally, aligning with this standard ensured the different aspects of green spaces like safety, cleanliness, and environmental management which are important to maintain high quality. As this standard ensured the excellence and commitment of this project, it was suitable for the project. </w:t>
      </w:r>
    </w:p>
    <w:p w14:paraId="676C30A6" w14:textId="77777777" w:rsidR="00596289" w:rsidRPr="00A6088F" w:rsidRDefault="00596289" w:rsidP="00596289">
      <w:pPr>
        <w:numPr>
          <w:ilvl w:val="0"/>
          <w:numId w:val="4"/>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 xml:space="preserve">Participatory Design Standards: To ensure the effectiveness of the project design, it followed another standard which was participatory design standards. The importance of this standard was seen in the planning and designing section where it emphasized the understanding of community members' needs as well as their opinions regarding green </w:t>
      </w:r>
      <w:r w:rsidRPr="00A6088F">
        <w:rPr>
          <w:rFonts w:ascii="Arial" w:eastAsia="Times New Roman" w:hAnsi="Arial" w:cs="Arial"/>
          <w:color w:val="000000"/>
        </w:rPr>
        <w:lastRenderedPageBreak/>
        <w:t>spaces</w:t>
      </w:r>
      <w:r w:rsidR="003B6AD3" w:rsidRPr="00A6088F">
        <w:rPr>
          <w:rFonts w:ascii="Arial" w:hAnsi="Arial" w:cs="Arial"/>
          <w:color w:val="222222"/>
          <w:shd w:val="clear" w:color="auto" w:fill="FFFFFF"/>
        </w:rPr>
        <w:t xml:space="preserve"> (Quintero, 2022</w:t>
      </w:r>
      <w:r w:rsidR="003B6AD3" w:rsidRPr="00A6088F">
        <w:rPr>
          <w:rFonts w:ascii="Arial" w:eastAsia="Times New Roman" w:hAnsi="Arial" w:cs="Arial"/>
          <w:color w:val="000000"/>
        </w:rPr>
        <w:t>)</w:t>
      </w:r>
      <w:r w:rsidRPr="00A6088F">
        <w:rPr>
          <w:rFonts w:ascii="Arial" w:eastAsia="Times New Roman" w:hAnsi="Arial" w:cs="Arial"/>
          <w:color w:val="000000"/>
        </w:rPr>
        <w:t>. As a result, this standard ensured a sense of ownership and empowerment in this project. The suitability level of this standard is high in this project as it has ensured community engagement to reach the goal of this project. </w:t>
      </w:r>
    </w:p>
    <w:p w14:paraId="3C933010" w14:textId="77777777" w:rsidR="00596289" w:rsidRPr="00A6088F" w:rsidRDefault="00596289" w:rsidP="003B6AD3">
      <w:pPr>
        <w:numPr>
          <w:ilvl w:val="0"/>
          <w:numId w:val="4"/>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Environmental Sustainability: To ensure the sustainability of the environment, this project followed Building Research Establishment Environmental Assessment Method</w:t>
      </w:r>
      <w:r w:rsidR="003B6AD3" w:rsidRPr="00A6088F">
        <w:rPr>
          <w:rFonts w:ascii="Arial" w:eastAsia="Times New Roman" w:hAnsi="Arial" w:cs="Arial"/>
          <w:color w:val="000000"/>
        </w:rPr>
        <w:t xml:space="preserve"> (</w:t>
      </w:r>
      <w:r w:rsidRPr="00A6088F">
        <w:rPr>
          <w:rFonts w:ascii="Arial" w:eastAsia="Times New Roman" w:hAnsi="Arial" w:cs="Arial"/>
          <w:color w:val="000000"/>
        </w:rPr>
        <w:t>BREEAM). As a result, it was able to ensure the sustainability of green spaces by focusing on construction and maintenance with a focus on energy efficiency, using sustainable materials, and conservation of water. As this project is focused on the environment, following this standard was suitable for this project</w:t>
      </w:r>
      <w:r w:rsidR="003B6AD3" w:rsidRPr="00A6088F">
        <w:rPr>
          <w:rFonts w:ascii="Arial" w:hAnsi="Arial" w:cs="Arial"/>
          <w:color w:val="222222"/>
          <w:shd w:val="clear" w:color="auto" w:fill="FFFFFF"/>
        </w:rPr>
        <w:t xml:space="preserve"> (Agha</w:t>
      </w:r>
      <w:r w:rsidR="003B6AD3" w:rsidRPr="00A6088F">
        <w:rPr>
          <w:rFonts w:ascii="Arial" w:eastAsia="Times New Roman" w:hAnsi="Arial" w:cs="Arial"/>
          <w:color w:val="000000"/>
        </w:rPr>
        <w:t xml:space="preserve"> et al., 2020)</w:t>
      </w:r>
      <w:r w:rsidRPr="00A6088F">
        <w:rPr>
          <w:rFonts w:ascii="Arial" w:eastAsia="Times New Roman" w:hAnsi="Arial" w:cs="Arial"/>
          <w:color w:val="000000"/>
        </w:rPr>
        <w:t>. </w:t>
      </w:r>
    </w:p>
    <w:p w14:paraId="75A7B4E5"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So, these three standards were used in this project that ensured effective communication. Regarding tools of these standards, it has used different communication platforms. For example, it has used the project's website to explain the alignment of the standards in this project. Additionally, it has used different social media platforms to discuss the importance of these standards and their relevance in this project. As a result, the project organizers ensured the commitment towards the community members which enhanced transparency and developed trust and responsibility among the community members. Thus, it not only involved the community members and stakeholders but also ensured the expectations which enhanced community engagement. </w:t>
      </w:r>
    </w:p>
    <w:p w14:paraId="3DD3A24A" w14:textId="77777777" w:rsidR="00596289" w:rsidRPr="00A6088F" w:rsidRDefault="00596289" w:rsidP="00596289">
      <w:pPr>
        <w:pStyle w:val="Heading2"/>
        <w:rPr>
          <w:rFonts w:ascii="Arial" w:eastAsia="Times New Roman" w:hAnsi="Arial" w:cs="Arial"/>
          <w:sz w:val="22"/>
          <w:szCs w:val="22"/>
        </w:rPr>
      </w:pPr>
      <w:bookmarkStart w:id="8" w:name="_Toc138018318"/>
      <w:r w:rsidRPr="00A6088F">
        <w:rPr>
          <w:rFonts w:ascii="Arial" w:eastAsia="Times New Roman" w:hAnsi="Arial" w:cs="Arial"/>
          <w:sz w:val="22"/>
          <w:szCs w:val="22"/>
        </w:rPr>
        <w:t>Evaluation and Impact</w:t>
      </w:r>
      <w:bookmarkEnd w:id="8"/>
    </w:p>
    <w:p w14:paraId="7B05B657"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Evaluation and understanding of the project are vital to measuring the success of a project. As a result, this project has focused on a strong evaluation process using different tools and measures to understand its impact. The process has explained below: </w:t>
      </w:r>
    </w:p>
    <w:p w14:paraId="2531100F" w14:textId="77777777" w:rsidR="00596289" w:rsidRPr="00A6088F" w:rsidRDefault="00596289" w:rsidP="00596289">
      <w:pPr>
        <w:numPr>
          <w:ilvl w:val="0"/>
          <w:numId w:val="5"/>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Firstly, the project has used both quantitative and qualitative evaluation methods to understand and measure its impact from different perspectives. The use of surveys, and questionnaires explained the quantitative data collection which analyzed different changes that the project made. Additionally, using this method helped to identify the benefits of this project like the improved air quality, the maintenance of green space, and the enhanced park usage for recreation. As a result, it was able to find out the areas of improvement that this project made</w:t>
      </w:r>
      <w:r w:rsidR="00C46668" w:rsidRPr="00A6088F">
        <w:rPr>
          <w:rFonts w:ascii="Arial" w:eastAsia="Times New Roman" w:hAnsi="Arial" w:cs="Arial"/>
          <w:color w:val="000000"/>
        </w:rPr>
        <w:t xml:space="preserve"> ( </w:t>
      </w:r>
      <w:r w:rsidR="00C46668" w:rsidRPr="00A6088F">
        <w:rPr>
          <w:rFonts w:ascii="Arial" w:hAnsi="Arial" w:cs="Arial"/>
          <w:color w:val="222222"/>
          <w:shd w:val="clear" w:color="auto" w:fill="FFFFFF"/>
        </w:rPr>
        <w:t>López-Guerrero et al., 2022)</w:t>
      </w:r>
      <w:r w:rsidRPr="00A6088F">
        <w:rPr>
          <w:rFonts w:ascii="Arial" w:eastAsia="Times New Roman" w:hAnsi="Arial" w:cs="Arial"/>
          <w:color w:val="000000"/>
        </w:rPr>
        <w:t>.</w:t>
      </w:r>
    </w:p>
    <w:p w14:paraId="6641CB04" w14:textId="77777777" w:rsidR="00596289" w:rsidRPr="00A6088F" w:rsidRDefault="00596289" w:rsidP="00596289">
      <w:pPr>
        <w:numPr>
          <w:ilvl w:val="0"/>
          <w:numId w:val="5"/>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 xml:space="preserve">With the usage of different workshops, and community feedback, this project used a qualitative evaluation tool to get detailed information based on the experience. As a result, they got direct data from community members that captured their needs. It was very advantageous for this project as it gave the opportunity to compare and contrast the </w:t>
      </w:r>
      <w:r w:rsidRPr="00A6088F">
        <w:rPr>
          <w:rFonts w:ascii="Arial" w:eastAsia="Times New Roman" w:hAnsi="Arial" w:cs="Arial"/>
          <w:color w:val="000000"/>
        </w:rPr>
        <w:lastRenderedPageBreak/>
        <w:t>experiences of community members based on their previous experience and the experience after the implementation of the project</w:t>
      </w:r>
      <w:r w:rsidR="00C46668" w:rsidRPr="00A6088F">
        <w:rPr>
          <w:rFonts w:ascii="Arial" w:hAnsi="Arial" w:cs="Arial"/>
          <w:color w:val="222222"/>
          <w:shd w:val="clear" w:color="auto" w:fill="FFFFFF"/>
        </w:rPr>
        <w:t xml:space="preserve"> (Luge</w:t>
      </w:r>
      <w:r w:rsidR="002D6016" w:rsidRPr="00A6088F">
        <w:rPr>
          <w:rFonts w:ascii="Arial" w:hAnsi="Arial" w:cs="Arial"/>
          <w:color w:val="222222"/>
          <w:shd w:val="clear" w:color="auto" w:fill="FFFFFF"/>
        </w:rPr>
        <w:t xml:space="preserve">r </w:t>
      </w:r>
      <w:r w:rsidR="00C46668" w:rsidRPr="00A6088F">
        <w:rPr>
          <w:rFonts w:ascii="Arial" w:hAnsi="Arial" w:cs="Arial"/>
          <w:color w:val="222222"/>
          <w:shd w:val="clear" w:color="auto" w:fill="FFFFFF"/>
        </w:rPr>
        <w:t>et al., 2020)</w:t>
      </w:r>
      <w:r w:rsidRPr="00A6088F">
        <w:rPr>
          <w:rFonts w:ascii="Arial" w:eastAsia="Times New Roman" w:hAnsi="Arial" w:cs="Arial"/>
          <w:color w:val="000000"/>
        </w:rPr>
        <w:t>. </w:t>
      </w:r>
    </w:p>
    <w:p w14:paraId="051641CE"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While discussing the impact of these tools, it can be said that using these tools in the Green Space project was very advantageous as it both gave direct and indirect data from both quantitative and qualitative methods. As a result, it was easy to understand from different perspectives and measure the success of this project</w:t>
      </w:r>
      <w:r w:rsidR="00C46668" w:rsidRPr="00A6088F">
        <w:rPr>
          <w:rFonts w:ascii="Arial" w:hAnsi="Arial" w:cs="Arial"/>
          <w:color w:val="222222"/>
          <w:shd w:val="clear" w:color="auto" w:fill="FFFFFF"/>
        </w:rPr>
        <w:t xml:space="preserve"> (Borgstede and Scholz, 2021)</w:t>
      </w:r>
      <w:r w:rsidRPr="00A6088F">
        <w:rPr>
          <w:rFonts w:ascii="Arial" w:eastAsia="Times New Roman" w:hAnsi="Arial" w:cs="Arial"/>
          <w:color w:val="000000"/>
        </w:rPr>
        <w:t>. </w:t>
      </w:r>
    </w:p>
    <w:p w14:paraId="41E73E26"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Additionally, to evaluate the success of this project, the employed tools were a great fit as they aligned with the purpose and gave the needed information that was important to understand the indicators of success. Additionally, these tools were relevant as they captured the results of the project with proper assessment.</w:t>
      </w:r>
    </w:p>
    <w:p w14:paraId="5F480820"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Apart from using suitable tools, this project focused on regular monitoring by taking feedback from the community members. As a result, the organizers were getting regular updates regarding their project and its effectiveness. With this approach, the project both enhanced the responsiveness and adaptability of the project as well as the needs of the community.</w:t>
      </w:r>
    </w:p>
    <w:p w14:paraId="696CA909" w14:textId="77777777" w:rsidR="00596289" w:rsidRPr="00A6088F" w:rsidRDefault="00596289" w:rsidP="00596289">
      <w:pPr>
        <w:pStyle w:val="Heading1"/>
        <w:rPr>
          <w:rFonts w:ascii="Arial" w:eastAsia="Times New Roman" w:hAnsi="Arial" w:cs="Arial"/>
          <w:sz w:val="22"/>
          <w:szCs w:val="22"/>
        </w:rPr>
      </w:pPr>
      <w:bookmarkStart w:id="9" w:name="_Toc138018319"/>
      <w:r w:rsidRPr="00A6088F">
        <w:rPr>
          <w:rFonts w:ascii="Arial" w:eastAsia="Times New Roman" w:hAnsi="Arial" w:cs="Arial"/>
          <w:sz w:val="22"/>
          <w:szCs w:val="22"/>
        </w:rPr>
        <w:t>Conclusion</w:t>
      </w:r>
      <w:bookmarkEnd w:id="9"/>
      <w:r w:rsidRPr="00A6088F">
        <w:rPr>
          <w:rFonts w:ascii="Arial" w:eastAsia="Times New Roman" w:hAnsi="Arial" w:cs="Arial"/>
          <w:sz w:val="22"/>
          <w:szCs w:val="22"/>
        </w:rPr>
        <w:t> </w:t>
      </w:r>
    </w:p>
    <w:p w14:paraId="089DB050"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To sum up, it can be said that the Green Space project was an important project that enhanced community engagement in the UK with a focus on different community engagement principles, effective planning, and collaborative design. Additionally, it has used suitable standards which aligned with the project goals. Using such principles and standards not only ensured the project's success but also enhanced the collaboration of the community members and stakeholders. While discussing the strength of this project, it must include a comprehensive assessment of the community to understand their needs. Additionally, using different approaches to enhance stakeholder engagement was another strength of the project. Furthermore, its involvement with community members in decision-making created a strong sense of ownership which not only ensured the success of the project but also enhanced collaboration work. The project has used different standards like the Green Flag Award, participatory design standards, and environmental sustainability standards which ensured the suitability and credibility of this project by ensuring the goals of the project.</w:t>
      </w:r>
    </w:p>
    <w:p w14:paraId="2481B213" w14:textId="77777777" w:rsidR="00596289" w:rsidRPr="00A6088F" w:rsidRDefault="00596289" w:rsidP="00596289">
      <w:pPr>
        <w:spacing w:after="0" w:line="360" w:lineRule="auto"/>
        <w:jc w:val="both"/>
        <w:rPr>
          <w:rFonts w:ascii="Arial" w:eastAsia="Times New Roman" w:hAnsi="Arial" w:cs="Arial"/>
        </w:rPr>
      </w:pPr>
      <w:r w:rsidRPr="00A6088F">
        <w:rPr>
          <w:rFonts w:ascii="Arial" w:eastAsia="Times New Roman" w:hAnsi="Arial" w:cs="Arial"/>
          <w:color w:val="000000"/>
        </w:rPr>
        <w:t>Apart from its strength the project has some areas which need improvements. Those are-</w:t>
      </w:r>
    </w:p>
    <w:p w14:paraId="1E99418B" w14:textId="77777777" w:rsidR="00596289" w:rsidRPr="00A6088F" w:rsidRDefault="00596289" w:rsidP="00596289">
      <w:pPr>
        <w:numPr>
          <w:ilvl w:val="0"/>
          <w:numId w:val="6"/>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The project has an effective evaluation and feedback approach but it is not enough to understand the ongoing community needs. As a result, it should include regular basis communication to stay transparent and understand the needs of the community clearly. </w:t>
      </w:r>
    </w:p>
    <w:p w14:paraId="787445A3" w14:textId="77777777" w:rsidR="00596289" w:rsidRPr="00A6088F" w:rsidRDefault="00596289" w:rsidP="00596289">
      <w:pPr>
        <w:numPr>
          <w:ilvl w:val="0"/>
          <w:numId w:val="6"/>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lastRenderedPageBreak/>
        <w:t>In this project, the lack of using digital platforms can be seen. Using social media is not enough to stay connected with the broad community. It requires more platforms and tools to ensure inclusivity. </w:t>
      </w:r>
    </w:p>
    <w:p w14:paraId="1FA07DBF" w14:textId="77777777" w:rsidR="00596289" w:rsidRPr="00A6088F" w:rsidRDefault="00596289" w:rsidP="00596289">
      <w:pPr>
        <w:numPr>
          <w:ilvl w:val="0"/>
          <w:numId w:val="6"/>
        </w:numPr>
        <w:spacing w:after="0" w:line="360" w:lineRule="auto"/>
        <w:jc w:val="both"/>
        <w:textAlignment w:val="baseline"/>
        <w:rPr>
          <w:rFonts w:ascii="Arial" w:eastAsia="Times New Roman" w:hAnsi="Arial" w:cs="Arial"/>
          <w:color w:val="000000"/>
        </w:rPr>
      </w:pPr>
      <w:r w:rsidRPr="00A6088F">
        <w:rPr>
          <w:rFonts w:ascii="Arial" w:eastAsia="Times New Roman" w:hAnsi="Arial" w:cs="Arial"/>
          <w:color w:val="000000"/>
        </w:rPr>
        <w:t>There's a lack of proper involvement of the community in terms of maintaining green space management. As a result, it is vital to consider creating different workshops while explaining the maintenance procedures so that the community members can maintain the green spaces properly. </w:t>
      </w:r>
    </w:p>
    <w:p w14:paraId="6B04C1DB" w14:textId="77777777" w:rsidR="00596289" w:rsidRPr="00A6088F" w:rsidRDefault="00596289" w:rsidP="00596289">
      <w:pPr>
        <w:spacing w:after="0" w:line="360" w:lineRule="auto"/>
        <w:jc w:val="both"/>
        <w:rPr>
          <w:rFonts w:ascii="Arial" w:eastAsia="Times New Roman" w:hAnsi="Arial" w:cs="Arial"/>
          <w:color w:val="000000"/>
        </w:rPr>
      </w:pPr>
      <w:r w:rsidRPr="00A6088F">
        <w:rPr>
          <w:rFonts w:ascii="Arial" w:eastAsia="Times New Roman" w:hAnsi="Arial" w:cs="Arial"/>
          <w:color w:val="000000"/>
        </w:rPr>
        <w:t>Overall, this project has emphasized the need for community engagement for projects like Green Space. The usage of different principles, planning, and design practices, and adherence to relevant standards explained the importance of the success of this project. For better results, it has provided different recommendations which include the usage of more digital platforms for communication as well as some training programs for community members to enhance the maintenance of the green spaces.</w:t>
      </w:r>
    </w:p>
    <w:p w14:paraId="308DD49D" w14:textId="77777777" w:rsidR="00596289" w:rsidRPr="00A6088F" w:rsidRDefault="00596289">
      <w:pPr>
        <w:rPr>
          <w:rFonts w:ascii="Arial" w:eastAsia="Times New Roman" w:hAnsi="Arial" w:cs="Arial"/>
          <w:color w:val="000000"/>
        </w:rPr>
      </w:pPr>
      <w:r w:rsidRPr="00A6088F">
        <w:rPr>
          <w:rFonts w:ascii="Arial" w:eastAsia="Times New Roman" w:hAnsi="Arial" w:cs="Arial"/>
          <w:color w:val="000000"/>
        </w:rPr>
        <w:br w:type="page"/>
      </w:r>
    </w:p>
    <w:p w14:paraId="4C224DCC" w14:textId="77777777" w:rsidR="00596289" w:rsidRPr="00A6088F" w:rsidRDefault="00596289" w:rsidP="00596289">
      <w:pPr>
        <w:pStyle w:val="Heading1"/>
        <w:rPr>
          <w:rFonts w:ascii="Arial" w:eastAsia="Times New Roman" w:hAnsi="Arial" w:cs="Arial"/>
          <w:sz w:val="22"/>
          <w:szCs w:val="22"/>
        </w:rPr>
      </w:pPr>
      <w:bookmarkStart w:id="10" w:name="_Toc138018320"/>
      <w:r w:rsidRPr="00A6088F">
        <w:rPr>
          <w:rFonts w:ascii="Arial" w:eastAsia="Times New Roman" w:hAnsi="Arial" w:cs="Arial"/>
          <w:sz w:val="22"/>
          <w:szCs w:val="22"/>
        </w:rPr>
        <w:lastRenderedPageBreak/>
        <w:t>References</w:t>
      </w:r>
      <w:bookmarkEnd w:id="10"/>
    </w:p>
    <w:p w14:paraId="5B0F5EE1" w14:textId="77777777" w:rsidR="00C46668" w:rsidRPr="00A6088F" w:rsidRDefault="00C46668" w:rsidP="00C46668">
      <w:pPr>
        <w:spacing w:after="0" w:line="360" w:lineRule="auto"/>
        <w:jc w:val="both"/>
        <w:rPr>
          <w:rFonts w:ascii="Arial" w:eastAsia="Times New Roman" w:hAnsi="Arial" w:cs="Arial"/>
        </w:rPr>
      </w:pPr>
    </w:p>
    <w:p w14:paraId="77B7BA6C"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Agha, A., Shibani, A., Hassan, D.H. and Salmon, A., 2020. Building research establishment environmental assessment methodology on the UK residential projects. </w:t>
      </w:r>
      <w:r w:rsidRPr="00A6088F">
        <w:rPr>
          <w:rFonts w:ascii="Arial" w:hAnsi="Arial" w:cs="Arial"/>
          <w:i/>
          <w:iCs/>
          <w:color w:val="222222"/>
          <w:shd w:val="clear" w:color="auto" w:fill="FFFFFF"/>
        </w:rPr>
        <w:t>International Journal of Construction Engineering and Management</w:t>
      </w:r>
      <w:r w:rsidRPr="00A6088F">
        <w:rPr>
          <w:rFonts w:ascii="Arial" w:hAnsi="Arial" w:cs="Arial"/>
          <w:color w:val="222222"/>
          <w:shd w:val="clear" w:color="auto" w:fill="FFFFFF"/>
        </w:rPr>
        <w:t>, </w:t>
      </w:r>
      <w:r w:rsidRPr="00A6088F">
        <w:rPr>
          <w:rFonts w:ascii="Arial" w:hAnsi="Arial" w:cs="Arial"/>
          <w:i/>
          <w:iCs/>
          <w:color w:val="222222"/>
          <w:shd w:val="clear" w:color="auto" w:fill="FFFFFF"/>
        </w:rPr>
        <w:t>9</w:t>
      </w:r>
      <w:r w:rsidRPr="00A6088F">
        <w:rPr>
          <w:rFonts w:ascii="Arial" w:hAnsi="Arial" w:cs="Arial"/>
          <w:color w:val="222222"/>
          <w:shd w:val="clear" w:color="auto" w:fill="FFFFFF"/>
        </w:rPr>
        <w:t>(6), pp.183-189.</w:t>
      </w:r>
    </w:p>
    <w:p w14:paraId="5E77B586"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Bell, S., Montarzino, A. and Travlou, P., 2020. Mapping research priorities for green and public urban space in the UK. </w:t>
      </w:r>
      <w:r w:rsidRPr="00A6088F">
        <w:rPr>
          <w:rFonts w:ascii="Arial" w:hAnsi="Arial" w:cs="Arial"/>
          <w:i/>
          <w:iCs/>
          <w:color w:val="222222"/>
          <w:shd w:val="clear" w:color="auto" w:fill="FFFFFF"/>
        </w:rPr>
        <w:t>Urban Forestry &amp; Urban Greening</w:t>
      </w:r>
      <w:r w:rsidRPr="00A6088F">
        <w:rPr>
          <w:rFonts w:ascii="Arial" w:hAnsi="Arial" w:cs="Arial"/>
          <w:color w:val="222222"/>
          <w:shd w:val="clear" w:color="auto" w:fill="FFFFFF"/>
        </w:rPr>
        <w:t>, </w:t>
      </w:r>
      <w:r w:rsidRPr="00A6088F">
        <w:rPr>
          <w:rFonts w:ascii="Arial" w:hAnsi="Arial" w:cs="Arial"/>
          <w:i/>
          <w:iCs/>
          <w:color w:val="222222"/>
          <w:shd w:val="clear" w:color="auto" w:fill="FFFFFF"/>
        </w:rPr>
        <w:t>6</w:t>
      </w:r>
      <w:r w:rsidRPr="00A6088F">
        <w:rPr>
          <w:rFonts w:ascii="Arial" w:hAnsi="Arial" w:cs="Arial"/>
          <w:color w:val="222222"/>
          <w:shd w:val="clear" w:color="auto" w:fill="FFFFFF"/>
        </w:rPr>
        <w:t>(2), pp.103-115.</w:t>
      </w:r>
    </w:p>
    <w:p w14:paraId="317BABEC"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Borgstede, M. and Scholz, M., 2021. Quantitative and qualitative approaches to generalization and replication–A representationalist view. </w:t>
      </w:r>
      <w:r w:rsidRPr="00A6088F">
        <w:rPr>
          <w:rFonts w:ascii="Arial" w:hAnsi="Arial" w:cs="Arial"/>
          <w:i/>
          <w:iCs/>
          <w:color w:val="222222"/>
          <w:shd w:val="clear" w:color="auto" w:fill="FFFFFF"/>
        </w:rPr>
        <w:t>Frontiers in psychology</w:t>
      </w:r>
      <w:r w:rsidRPr="00A6088F">
        <w:rPr>
          <w:rFonts w:ascii="Arial" w:hAnsi="Arial" w:cs="Arial"/>
          <w:color w:val="222222"/>
          <w:shd w:val="clear" w:color="auto" w:fill="FFFFFF"/>
        </w:rPr>
        <w:t>, </w:t>
      </w:r>
      <w:r w:rsidRPr="00A6088F">
        <w:rPr>
          <w:rFonts w:ascii="Arial" w:hAnsi="Arial" w:cs="Arial"/>
          <w:i/>
          <w:iCs/>
          <w:color w:val="222222"/>
          <w:shd w:val="clear" w:color="auto" w:fill="FFFFFF"/>
        </w:rPr>
        <w:t>12</w:t>
      </w:r>
      <w:r w:rsidRPr="00A6088F">
        <w:rPr>
          <w:rFonts w:ascii="Arial" w:hAnsi="Arial" w:cs="Arial"/>
          <w:color w:val="222222"/>
          <w:shd w:val="clear" w:color="auto" w:fill="FFFFFF"/>
        </w:rPr>
        <w:t>, p.605191.</w:t>
      </w:r>
    </w:p>
    <w:p w14:paraId="707F5931"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Campbell-Arvai, V. and Lindquist, M., 2021. From the ground up: Using structured community engagement to identify objectives for urban green infrastructure planning. </w:t>
      </w:r>
      <w:r w:rsidRPr="00A6088F">
        <w:rPr>
          <w:rFonts w:ascii="Arial" w:hAnsi="Arial" w:cs="Arial"/>
          <w:i/>
          <w:iCs/>
          <w:color w:val="222222"/>
          <w:shd w:val="clear" w:color="auto" w:fill="FFFFFF"/>
        </w:rPr>
        <w:t>Urban Forestry &amp; Urban Greening</w:t>
      </w:r>
      <w:r w:rsidRPr="00A6088F">
        <w:rPr>
          <w:rFonts w:ascii="Arial" w:hAnsi="Arial" w:cs="Arial"/>
          <w:color w:val="222222"/>
          <w:shd w:val="clear" w:color="auto" w:fill="FFFFFF"/>
        </w:rPr>
        <w:t>, </w:t>
      </w:r>
      <w:r w:rsidRPr="00A6088F">
        <w:rPr>
          <w:rFonts w:ascii="Arial" w:hAnsi="Arial" w:cs="Arial"/>
          <w:i/>
          <w:iCs/>
          <w:color w:val="222222"/>
          <w:shd w:val="clear" w:color="auto" w:fill="FFFFFF"/>
        </w:rPr>
        <w:t>59</w:t>
      </w:r>
      <w:r w:rsidRPr="00A6088F">
        <w:rPr>
          <w:rFonts w:ascii="Arial" w:hAnsi="Arial" w:cs="Arial"/>
          <w:color w:val="222222"/>
          <w:shd w:val="clear" w:color="auto" w:fill="FFFFFF"/>
        </w:rPr>
        <w:t>, p.127013.</w:t>
      </w:r>
    </w:p>
    <w:p w14:paraId="608DB28C"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Cho, Y. and Nam, J., 2022. Understanding Drivers of Changes in Green Space Assessments: Focusing on the Green Flag Award. </w:t>
      </w:r>
      <w:r w:rsidRPr="00A6088F">
        <w:rPr>
          <w:rFonts w:ascii="Arial" w:hAnsi="Arial" w:cs="Arial"/>
          <w:i/>
          <w:iCs/>
          <w:color w:val="222222"/>
          <w:shd w:val="clear" w:color="auto" w:fill="FFFFFF"/>
        </w:rPr>
        <w:t>Journal of People, Plants, and Environment</w:t>
      </w:r>
      <w:r w:rsidRPr="00A6088F">
        <w:rPr>
          <w:rFonts w:ascii="Arial" w:hAnsi="Arial" w:cs="Arial"/>
          <w:color w:val="222222"/>
          <w:shd w:val="clear" w:color="auto" w:fill="FFFFFF"/>
        </w:rPr>
        <w:t>, pp.93-105.</w:t>
      </w:r>
    </w:p>
    <w:p w14:paraId="3707878A"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Geekiyanage, D., Fernando, T. and Keraminiyage, K., 2020. Assessing the state of the art in community engagement for participatory decision-making in disaster risk-sensitive urban development. </w:t>
      </w:r>
      <w:r w:rsidRPr="00A6088F">
        <w:rPr>
          <w:rFonts w:ascii="Arial" w:hAnsi="Arial" w:cs="Arial"/>
          <w:i/>
          <w:iCs/>
          <w:color w:val="222222"/>
          <w:shd w:val="clear" w:color="auto" w:fill="FFFFFF"/>
        </w:rPr>
        <w:t>International journal of disaster risk reduction</w:t>
      </w:r>
      <w:r w:rsidRPr="00A6088F">
        <w:rPr>
          <w:rFonts w:ascii="Arial" w:hAnsi="Arial" w:cs="Arial"/>
          <w:color w:val="222222"/>
          <w:shd w:val="clear" w:color="auto" w:fill="FFFFFF"/>
        </w:rPr>
        <w:t>, </w:t>
      </w:r>
      <w:r w:rsidRPr="00A6088F">
        <w:rPr>
          <w:rFonts w:ascii="Arial" w:hAnsi="Arial" w:cs="Arial"/>
          <w:i/>
          <w:iCs/>
          <w:color w:val="222222"/>
          <w:shd w:val="clear" w:color="auto" w:fill="FFFFFF"/>
        </w:rPr>
        <w:t>51</w:t>
      </w:r>
      <w:r w:rsidRPr="00A6088F">
        <w:rPr>
          <w:rFonts w:ascii="Arial" w:hAnsi="Arial" w:cs="Arial"/>
          <w:color w:val="222222"/>
          <w:shd w:val="clear" w:color="auto" w:fill="FFFFFF"/>
        </w:rPr>
        <w:t>, p.101847.</w:t>
      </w:r>
    </w:p>
    <w:p w14:paraId="36E79B71"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Holzer, J.K., Ellis, L. and Merritt, M.W., 2020. Why we need community engagement in medical research. </w:t>
      </w:r>
      <w:r w:rsidRPr="00A6088F">
        <w:rPr>
          <w:rFonts w:ascii="Arial" w:hAnsi="Arial" w:cs="Arial"/>
          <w:i/>
          <w:iCs/>
          <w:color w:val="222222"/>
          <w:shd w:val="clear" w:color="auto" w:fill="FFFFFF"/>
        </w:rPr>
        <w:t>Journal of Investigative Medicine</w:t>
      </w:r>
      <w:r w:rsidRPr="00A6088F">
        <w:rPr>
          <w:rFonts w:ascii="Arial" w:hAnsi="Arial" w:cs="Arial"/>
          <w:color w:val="222222"/>
          <w:shd w:val="clear" w:color="auto" w:fill="FFFFFF"/>
        </w:rPr>
        <w:t>, </w:t>
      </w:r>
      <w:r w:rsidRPr="00A6088F">
        <w:rPr>
          <w:rFonts w:ascii="Arial" w:hAnsi="Arial" w:cs="Arial"/>
          <w:i/>
          <w:iCs/>
          <w:color w:val="222222"/>
          <w:shd w:val="clear" w:color="auto" w:fill="FFFFFF"/>
        </w:rPr>
        <w:t>62</w:t>
      </w:r>
      <w:r w:rsidRPr="00A6088F">
        <w:rPr>
          <w:rFonts w:ascii="Arial" w:hAnsi="Arial" w:cs="Arial"/>
          <w:color w:val="222222"/>
          <w:shd w:val="clear" w:color="auto" w:fill="FFFFFF"/>
        </w:rPr>
        <w:t>(6), pp.851-855.</w:t>
      </w:r>
    </w:p>
    <w:p w14:paraId="6E42FD83"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Lin, C.Y., Loyola-Sanchez, A., Boyling, E. and Barnabe, C., 2020. Community engagement approaches for Indigenous health research: recommendations based on an integrative review. </w:t>
      </w:r>
      <w:r w:rsidRPr="00A6088F">
        <w:rPr>
          <w:rFonts w:ascii="Arial" w:hAnsi="Arial" w:cs="Arial"/>
          <w:i/>
          <w:iCs/>
          <w:color w:val="222222"/>
          <w:shd w:val="clear" w:color="auto" w:fill="FFFFFF"/>
        </w:rPr>
        <w:t>BMJ open</w:t>
      </w:r>
      <w:r w:rsidRPr="00A6088F">
        <w:rPr>
          <w:rFonts w:ascii="Arial" w:hAnsi="Arial" w:cs="Arial"/>
          <w:color w:val="222222"/>
          <w:shd w:val="clear" w:color="auto" w:fill="FFFFFF"/>
        </w:rPr>
        <w:t>, </w:t>
      </w:r>
      <w:r w:rsidRPr="00A6088F">
        <w:rPr>
          <w:rFonts w:ascii="Arial" w:hAnsi="Arial" w:cs="Arial"/>
          <w:i/>
          <w:iCs/>
          <w:color w:val="222222"/>
          <w:shd w:val="clear" w:color="auto" w:fill="FFFFFF"/>
        </w:rPr>
        <w:t>10</w:t>
      </w:r>
      <w:r w:rsidRPr="00A6088F">
        <w:rPr>
          <w:rFonts w:ascii="Arial" w:hAnsi="Arial" w:cs="Arial"/>
          <w:color w:val="222222"/>
          <w:shd w:val="clear" w:color="auto" w:fill="FFFFFF"/>
        </w:rPr>
        <w:t>(11), p.e039736.</w:t>
      </w:r>
    </w:p>
    <w:p w14:paraId="1B048506"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López-Guerrero, R.E., Vera, S. and Carpio, M., 2022. A quantitative and qualitative evaluation of the sustainability of industrialised building systems: A bibliographic review and analysis of case studies. </w:t>
      </w:r>
      <w:r w:rsidRPr="00A6088F">
        <w:rPr>
          <w:rFonts w:ascii="Arial" w:hAnsi="Arial" w:cs="Arial"/>
          <w:i/>
          <w:iCs/>
          <w:color w:val="222222"/>
          <w:shd w:val="clear" w:color="auto" w:fill="FFFFFF"/>
        </w:rPr>
        <w:t>Renewable and Sustainable Energy Reviews</w:t>
      </w:r>
      <w:r w:rsidRPr="00A6088F">
        <w:rPr>
          <w:rFonts w:ascii="Arial" w:hAnsi="Arial" w:cs="Arial"/>
          <w:color w:val="222222"/>
          <w:shd w:val="clear" w:color="auto" w:fill="FFFFFF"/>
        </w:rPr>
        <w:t>, </w:t>
      </w:r>
      <w:r w:rsidRPr="00A6088F">
        <w:rPr>
          <w:rFonts w:ascii="Arial" w:hAnsi="Arial" w:cs="Arial"/>
          <w:i/>
          <w:iCs/>
          <w:color w:val="222222"/>
          <w:shd w:val="clear" w:color="auto" w:fill="FFFFFF"/>
        </w:rPr>
        <w:t>157</w:t>
      </w:r>
      <w:r w:rsidRPr="00A6088F">
        <w:rPr>
          <w:rFonts w:ascii="Arial" w:hAnsi="Arial" w:cs="Arial"/>
          <w:color w:val="222222"/>
          <w:shd w:val="clear" w:color="auto" w:fill="FFFFFF"/>
        </w:rPr>
        <w:t>, p.112034.</w:t>
      </w:r>
    </w:p>
    <w:p w14:paraId="17700987"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Luger, T.M., Hamilton, A.B. and True, G., 2020. Measuring community</w:t>
      </w:r>
      <w:r w:rsidRPr="00A6088F">
        <w:rPr>
          <w:rFonts w:ascii="Cambria Math" w:hAnsi="Cambria Math" w:cs="Cambria Math"/>
          <w:color w:val="222222"/>
          <w:shd w:val="clear" w:color="auto" w:fill="FFFFFF"/>
        </w:rPr>
        <w:t>‐</w:t>
      </w:r>
      <w:r w:rsidRPr="00A6088F">
        <w:rPr>
          <w:rFonts w:ascii="Arial" w:hAnsi="Arial" w:cs="Arial"/>
          <w:color w:val="222222"/>
          <w:shd w:val="clear" w:color="auto" w:fill="FFFFFF"/>
        </w:rPr>
        <w:t>engaged research contexts, processes, and outcomes: a mapping review. </w:t>
      </w:r>
      <w:r w:rsidRPr="00A6088F">
        <w:rPr>
          <w:rFonts w:ascii="Arial" w:hAnsi="Arial" w:cs="Arial"/>
          <w:i/>
          <w:iCs/>
          <w:color w:val="222222"/>
          <w:shd w:val="clear" w:color="auto" w:fill="FFFFFF"/>
        </w:rPr>
        <w:t>The Milbank Quarterly</w:t>
      </w:r>
      <w:r w:rsidRPr="00A6088F">
        <w:rPr>
          <w:rFonts w:ascii="Arial" w:hAnsi="Arial" w:cs="Arial"/>
          <w:color w:val="222222"/>
          <w:shd w:val="clear" w:color="auto" w:fill="FFFFFF"/>
        </w:rPr>
        <w:t>, </w:t>
      </w:r>
      <w:r w:rsidRPr="00A6088F">
        <w:rPr>
          <w:rFonts w:ascii="Arial" w:hAnsi="Arial" w:cs="Arial"/>
          <w:i/>
          <w:iCs/>
          <w:color w:val="222222"/>
          <w:shd w:val="clear" w:color="auto" w:fill="FFFFFF"/>
        </w:rPr>
        <w:t>98</w:t>
      </w:r>
      <w:r w:rsidRPr="00A6088F">
        <w:rPr>
          <w:rFonts w:ascii="Arial" w:hAnsi="Arial" w:cs="Arial"/>
          <w:color w:val="222222"/>
          <w:shd w:val="clear" w:color="auto" w:fill="FFFFFF"/>
        </w:rPr>
        <w:t>(2), pp.493-553.</w:t>
      </w:r>
    </w:p>
    <w:p w14:paraId="402A4B6C"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McCauley, A. and Towle, A., 2022. The Making Research Accessible Initiative: A Case Study in Community Engagement and Collaboration. </w:t>
      </w:r>
      <w:r w:rsidRPr="00A6088F">
        <w:rPr>
          <w:rFonts w:ascii="Arial" w:hAnsi="Arial" w:cs="Arial"/>
          <w:i/>
          <w:iCs/>
          <w:color w:val="222222"/>
          <w:shd w:val="clear" w:color="auto" w:fill="FFFFFF"/>
        </w:rPr>
        <w:t>Partnership</w:t>
      </w:r>
      <w:r w:rsidRPr="00A6088F">
        <w:rPr>
          <w:rFonts w:ascii="Arial" w:hAnsi="Arial" w:cs="Arial"/>
          <w:color w:val="222222"/>
          <w:shd w:val="clear" w:color="auto" w:fill="FFFFFF"/>
        </w:rPr>
        <w:t>, </w:t>
      </w:r>
      <w:r w:rsidRPr="00A6088F">
        <w:rPr>
          <w:rFonts w:ascii="Arial" w:hAnsi="Arial" w:cs="Arial"/>
          <w:i/>
          <w:iCs/>
          <w:color w:val="222222"/>
          <w:shd w:val="clear" w:color="auto" w:fill="FFFFFF"/>
        </w:rPr>
        <w:t>17</w:t>
      </w:r>
      <w:r w:rsidRPr="00A6088F">
        <w:rPr>
          <w:rFonts w:ascii="Arial" w:hAnsi="Arial" w:cs="Arial"/>
          <w:color w:val="222222"/>
          <w:shd w:val="clear" w:color="auto" w:fill="FFFFFF"/>
        </w:rPr>
        <w:t>(1), pp.1-31.</w:t>
      </w:r>
    </w:p>
    <w:p w14:paraId="319C3DBC"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lastRenderedPageBreak/>
        <w:t>McMaughan, D.J., Grieb, S.M.D., Kteily-Hawa, R. and Key, K.D., 2021. Promoting and advocating for ethical community engagement: Transparency in the community-engaged research spectrum. </w:t>
      </w:r>
      <w:r w:rsidRPr="00A6088F">
        <w:rPr>
          <w:rFonts w:ascii="Arial" w:hAnsi="Arial" w:cs="Arial"/>
          <w:i/>
          <w:iCs/>
          <w:color w:val="222222"/>
          <w:shd w:val="clear" w:color="auto" w:fill="FFFFFF"/>
        </w:rPr>
        <w:t>Progress in Community Health Partnerships: Research, Education, and Action</w:t>
      </w:r>
      <w:r w:rsidRPr="00A6088F">
        <w:rPr>
          <w:rFonts w:ascii="Arial" w:hAnsi="Arial" w:cs="Arial"/>
          <w:color w:val="222222"/>
          <w:shd w:val="clear" w:color="auto" w:fill="FFFFFF"/>
        </w:rPr>
        <w:t>, </w:t>
      </w:r>
      <w:r w:rsidRPr="00A6088F">
        <w:rPr>
          <w:rFonts w:ascii="Arial" w:hAnsi="Arial" w:cs="Arial"/>
          <w:i/>
          <w:iCs/>
          <w:color w:val="222222"/>
          <w:shd w:val="clear" w:color="auto" w:fill="FFFFFF"/>
        </w:rPr>
        <w:t>15</w:t>
      </w:r>
      <w:r w:rsidRPr="00A6088F">
        <w:rPr>
          <w:rFonts w:ascii="Arial" w:hAnsi="Arial" w:cs="Arial"/>
          <w:color w:val="222222"/>
          <w:shd w:val="clear" w:color="auto" w:fill="FFFFFF"/>
        </w:rPr>
        <w:t>(4), pp.419-424.</w:t>
      </w:r>
    </w:p>
    <w:p w14:paraId="51F9246C"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Quintero, C., 2022. A review: accessible technology through participatory design. </w:t>
      </w:r>
      <w:r w:rsidRPr="00A6088F">
        <w:rPr>
          <w:rFonts w:ascii="Arial" w:hAnsi="Arial" w:cs="Arial"/>
          <w:i/>
          <w:iCs/>
          <w:color w:val="222222"/>
          <w:shd w:val="clear" w:color="auto" w:fill="FFFFFF"/>
        </w:rPr>
        <w:t>Disability and Rehabilitation: Assistive Technology</w:t>
      </w:r>
      <w:r w:rsidRPr="00A6088F">
        <w:rPr>
          <w:rFonts w:ascii="Arial" w:hAnsi="Arial" w:cs="Arial"/>
          <w:color w:val="222222"/>
          <w:shd w:val="clear" w:color="auto" w:fill="FFFFFF"/>
        </w:rPr>
        <w:t>, </w:t>
      </w:r>
      <w:r w:rsidRPr="00A6088F">
        <w:rPr>
          <w:rFonts w:ascii="Arial" w:hAnsi="Arial" w:cs="Arial"/>
          <w:i/>
          <w:iCs/>
          <w:color w:val="222222"/>
          <w:shd w:val="clear" w:color="auto" w:fill="FFFFFF"/>
        </w:rPr>
        <w:t>17</w:t>
      </w:r>
      <w:r w:rsidRPr="00A6088F">
        <w:rPr>
          <w:rFonts w:ascii="Arial" w:hAnsi="Arial" w:cs="Arial"/>
          <w:color w:val="222222"/>
          <w:shd w:val="clear" w:color="auto" w:fill="FFFFFF"/>
        </w:rPr>
        <w:t>(4), pp.369-375.</w:t>
      </w:r>
    </w:p>
    <w:p w14:paraId="5DF715E1"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Taffere, G.R., Abebe, H.T., Zerihun, Z., Mallen, C., Price, H.P. and Mulugeta, A., 2023. Systematic review of community engagement approach in research: describing partnership approaches, challenges and benefits. </w:t>
      </w:r>
      <w:r w:rsidRPr="00A6088F">
        <w:rPr>
          <w:rFonts w:ascii="Arial" w:hAnsi="Arial" w:cs="Arial"/>
          <w:i/>
          <w:iCs/>
          <w:color w:val="222222"/>
          <w:shd w:val="clear" w:color="auto" w:fill="FFFFFF"/>
        </w:rPr>
        <w:t>Journal of Public Health</w:t>
      </w:r>
      <w:r w:rsidRPr="00A6088F">
        <w:rPr>
          <w:rFonts w:ascii="Arial" w:hAnsi="Arial" w:cs="Arial"/>
          <w:color w:val="222222"/>
          <w:shd w:val="clear" w:color="auto" w:fill="FFFFFF"/>
        </w:rPr>
        <w:t>, pp.1-21.</w:t>
      </w:r>
    </w:p>
    <w:p w14:paraId="6B0F3FFD" w14:textId="77777777" w:rsidR="00C46668" w:rsidRPr="00A6088F" w:rsidRDefault="00C46668" w:rsidP="00654732">
      <w:pPr>
        <w:pStyle w:val="ListParagraph"/>
        <w:numPr>
          <w:ilvl w:val="0"/>
          <w:numId w:val="7"/>
        </w:numPr>
        <w:spacing w:line="360" w:lineRule="auto"/>
        <w:jc w:val="both"/>
        <w:rPr>
          <w:rFonts w:ascii="Arial" w:hAnsi="Arial" w:cs="Arial"/>
        </w:rPr>
      </w:pPr>
      <w:r w:rsidRPr="00A6088F">
        <w:rPr>
          <w:rFonts w:ascii="Arial" w:hAnsi="Arial" w:cs="Arial"/>
          <w:color w:val="222222"/>
          <w:shd w:val="clear" w:color="auto" w:fill="FFFFFF"/>
        </w:rPr>
        <w:t>Witton, R. and Paisi, M., 2022. The benefits of an innovative community engagement model in dental undergraduate education. </w:t>
      </w:r>
      <w:r w:rsidRPr="00A6088F">
        <w:rPr>
          <w:rFonts w:ascii="Arial" w:hAnsi="Arial" w:cs="Arial"/>
          <w:i/>
          <w:iCs/>
          <w:color w:val="222222"/>
          <w:shd w:val="clear" w:color="auto" w:fill="FFFFFF"/>
        </w:rPr>
        <w:t>Education for Primary Care</w:t>
      </w:r>
      <w:r w:rsidRPr="00A6088F">
        <w:rPr>
          <w:rFonts w:ascii="Arial" w:hAnsi="Arial" w:cs="Arial"/>
          <w:color w:val="222222"/>
          <w:shd w:val="clear" w:color="auto" w:fill="FFFFFF"/>
        </w:rPr>
        <w:t>, </w:t>
      </w:r>
      <w:r w:rsidRPr="00A6088F">
        <w:rPr>
          <w:rFonts w:ascii="Arial" w:hAnsi="Arial" w:cs="Arial"/>
          <w:i/>
          <w:iCs/>
          <w:color w:val="222222"/>
          <w:shd w:val="clear" w:color="auto" w:fill="FFFFFF"/>
        </w:rPr>
        <w:t>33</w:t>
      </w:r>
      <w:r w:rsidRPr="00A6088F">
        <w:rPr>
          <w:rFonts w:ascii="Arial" w:hAnsi="Arial" w:cs="Arial"/>
          <w:color w:val="222222"/>
          <w:shd w:val="clear" w:color="auto" w:fill="FFFFFF"/>
        </w:rPr>
        <w:t>(1), pp.41-45.</w:t>
      </w:r>
    </w:p>
    <w:sectPr w:rsidR="00C46668" w:rsidRPr="00A6088F" w:rsidSect="002B1038">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495A6" w14:textId="77777777" w:rsidR="00D1236E" w:rsidRDefault="00D1236E" w:rsidP="00C46668">
      <w:pPr>
        <w:spacing w:after="0" w:line="240" w:lineRule="auto"/>
      </w:pPr>
      <w:r>
        <w:separator/>
      </w:r>
    </w:p>
  </w:endnote>
  <w:endnote w:type="continuationSeparator" w:id="0">
    <w:p w14:paraId="2981DA5B" w14:textId="77777777" w:rsidR="00D1236E" w:rsidRDefault="00D1236E" w:rsidP="00C46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4BEE8" w14:textId="77777777" w:rsidR="00D1236E" w:rsidRDefault="00D1236E" w:rsidP="00C46668">
      <w:pPr>
        <w:spacing w:after="0" w:line="240" w:lineRule="auto"/>
      </w:pPr>
      <w:r>
        <w:separator/>
      </w:r>
    </w:p>
  </w:footnote>
  <w:footnote w:type="continuationSeparator" w:id="0">
    <w:p w14:paraId="353803C0" w14:textId="77777777" w:rsidR="00D1236E" w:rsidRDefault="00D1236E" w:rsidP="00C466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4792"/>
      <w:docPartObj>
        <w:docPartGallery w:val="Page Numbers (Top of Page)"/>
        <w:docPartUnique/>
      </w:docPartObj>
    </w:sdtPr>
    <w:sdtContent>
      <w:p w14:paraId="67AD8CF6" w14:textId="77777777" w:rsidR="00C46668" w:rsidRDefault="00000000">
        <w:pPr>
          <w:pStyle w:val="Header"/>
        </w:pPr>
        <w:r>
          <w:fldChar w:fldCharType="begin"/>
        </w:r>
        <w:r>
          <w:instrText xml:space="preserve"> PAGE   \* MERGEFORMAT </w:instrText>
        </w:r>
        <w:r>
          <w:fldChar w:fldCharType="separate"/>
        </w:r>
        <w:r w:rsidR="002D6016">
          <w:rPr>
            <w:noProof/>
          </w:rPr>
          <w:t>1</w:t>
        </w:r>
        <w:r>
          <w:rPr>
            <w:noProof/>
          </w:rPr>
          <w:fldChar w:fldCharType="end"/>
        </w:r>
      </w:p>
    </w:sdtContent>
  </w:sdt>
  <w:p w14:paraId="0805A771" w14:textId="77777777" w:rsidR="00C46668" w:rsidRDefault="00C466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A58FD"/>
    <w:multiLevelType w:val="multilevel"/>
    <w:tmpl w:val="54BE9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D6824"/>
    <w:multiLevelType w:val="multilevel"/>
    <w:tmpl w:val="EA7EA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426833"/>
    <w:multiLevelType w:val="multilevel"/>
    <w:tmpl w:val="78548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B653F1"/>
    <w:multiLevelType w:val="hybridMultilevel"/>
    <w:tmpl w:val="388480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EA55E6C"/>
    <w:multiLevelType w:val="multilevel"/>
    <w:tmpl w:val="29A06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051955"/>
    <w:multiLevelType w:val="multilevel"/>
    <w:tmpl w:val="19EA8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D70AFD"/>
    <w:multiLevelType w:val="multilevel"/>
    <w:tmpl w:val="97CA9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2107571">
    <w:abstractNumId w:val="2"/>
  </w:num>
  <w:num w:numId="2" w16cid:durableId="1914470177">
    <w:abstractNumId w:val="5"/>
  </w:num>
  <w:num w:numId="3" w16cid:durableId="312954015">
    <w:abstractNumId w:val="4"/>
  </w:num>
  <w:num w:numId="4" w16cid:durableId="1449661095">
    <w:abstractNumId w:val="0"/>
  </w:num>
  <w:num w:numId="5" w16cid:durableId="1232499504">
    <w:abstractNumId w:val="6"/>
  </w:num>
  <w:num w:numId="6" w16cid:durableId="341393591">
    <w:abstractNumId w:val="1"/>
  </w:num>
  <w:num w:numId="7" w16cid:durableId="14981830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6289"/>
    <w:rsid w:val="00217974"/>
    <w:rsid w:val="002B1038"/>
    <w:rsid w:val="002D6016"/>
    <w:rsid w:val="003B6AD3"/>
    <w:rsid w:val="00596289"/>
    <w:rsid w:val="00654732"/>
    <w:rsid w:val="00963F0D"/>
    <w:rsid w:val="00A03E4D"/>
    <w:rsid w:val="00A6088F"/>
    <w:rsid w:val="00BC1B4F"/>
    <w:rsid w:val="00C46668"/>
    <w:rsid w:val="00D1236E"/>
    <w:rsid w:val="00E4121F"/>
    <w:rsid w:val="00ED600E"/>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EF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038"/>
  </w:style>
  <w:style w:type="paragraph" w:styleId="Heading1">
    <w:name w:val="heading 1"/>
    <w:basedOn w:val="Normal"/>
    <w:next w:val="Normal"/>
    <w:link w:val="Heading1Char"/>
    <w:uiPriority w:val="9"/>
    <w:qFormat/>
    <w:rsid w:val="005962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9628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9628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628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59628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9628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596289"/>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596289"/>
    <w:pPr>
      <w:ind w:left="720"/>
      <w:contextualSpacing/>
    </w:pPr>
  </w:style>
  <w:style w:type="paragraph" w:styleId="Title">
    <w:name w:val="Title"/>
    <w:basedOn w:val="Normal"/>
    <w:next w:val="Normal"/>
    <w:link w:val="TitleChar"/>
    <w:uiPriority w:val="10"/>
    <w:qFormat/>
    <w:rsid w:val="00C4666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46668"/>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C466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6668"/>
  </w:style>
  <w:style w:type="paragraph" w:styleId="Footer">
    <w:name w:val="footer"/>
    <w:basedOn w:val="Normal"/>
    <w:link w:val="FooterChar"/>
    <w:uiPriority w:val="99"/>
    <w:semiHidden/>
    <w:unhideWhenUsed/>
    <w:rsid w:val="00C4666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46668"/>
  </w:style>
  <w:style w:type="paragraph" w:styleId="TOCHeading">
    <w:name w:val="TOC Heading"/>
    <w:basedOn w:val="Heading1"/>
    <w:next w:val="Normal"/>
    <w:uiPriority w:val="39"/>
    <w:semiHidden/>
    <w:unhideWhenUsed/>
    <w:qFormat/>
    <w:rsid w:val="00C46668"/>
    <w:pPr>
      <w:outlineLvl w:val="9"/>
    </w:pPr>
  </w:style>
  <w:style w:type="paragraph" w:styleId="TOC1">
    <w:name w:val="toc 1"/>
    <w:basedOn w:val="Normal"/>
    <w:next w:val="Normal"/>
    <w:autoRedefine/>
    <w:uiPriority w:val="39"/>
    <w:unhideWhenUsed/>
    <w:rsid w:val="00C46668"/>
    <w:pPr>
      <w:spacing w:after="100"/>
    </w:pPr>
  </w:style>
  <w:style w:type="paragraph" w:styleId="TOC2">
    <w:name w:val="toc 2"/>
    <w:basedOn w:val="Normal"/>
    <w:next w:val="Normal"/>
    <w:autoRedefine/>
    <w:uiPriority w:val="39"/>
    <w:unhideWhenUsed/>
    <w:rsid w:val="00C46668"/>
    <w:pPr>
      <w:spacing w:after="100"/>
      <w:ind w:left="220"/>
    </w:pPr>
  </w:style>
  <w:style w:type="paragraph" w:styleId="TOC3">
    <w:name w:val="toc 3"/>
    <w:basedOn w:val="Normal"/>
    <w:next w:val="Normal"/>
    <w:autoRedefine/>
    <w:uiPriority w:val="39"/>
    <w:unhideWhenUsed/>
    <w:rsid w:val="00C46668"/>
    <w:pPr>
      <w:spacing w:after="100"/>
      <w:ind w:left="440"/>
    </w:pPr>
  </w:style>
  <w:style w:type="character" w:styleId="Hyperlink">
    <w:name w:val="Hyperlink"/>
    <w:basedOn w:val="DefaultParagraphFont"/>
    <w:uiPriority w:val="99"/>
    <w:unhideWhenUsed/>
    <w:rsid w:val="00C46668"/>
    <w:rPr>
      <w:color w:val="0000FF" w:themeColor="hyperlink"/>
      <w:u w:val="single"/>
    </w:rPr>
  </w:style>
  <w:style w:type="paragraph" w:styleId="BalloonText">
    <w:name w:val="Balloon Text"/>
    <w:basedOn w:val="Normal"/>
    <w:link w:val="BalloonTextChar"/>
    <w:uiPriority w:val="99"/>
    <w:semiHidden/>
    <w:unhideWhenUsed/>
    <w:rsid w:val="00C466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666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375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310DB1E-1F7D-48EB-A4BE-FC10A2F0C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10</Pages>
  <Words>2652</Words>
  <Characters>15121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17738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2023-06-18T15:35:00Z</dcterms:created>
  <dcterms:modified xsi:type="dcterms:W3CDTF">2023-07-01T17:50:00Z</dcterms:modified>
  <cp:category/>
</cp:coreProperties>
</file>