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A79FB3" w14:textId="689CFA10" w:rsidR="004A0072" w:rsidRDefault="004A0072" w:rsidP="004C6986">
      <w:pPr>
        <w:spacing w:after="0" w:line="360" w:lineRule="auto"/>
        <w:ind w:left="567" w:right="531"/>
        <w:rPr>
          <w:rFonts w:eastAsia="Times New Roman" w:cstheme="minorHAnsi"/>
          <w:lang w:eastAsia="en-GB"/>
        </w:rPr>
      </w:pPr>
      <w:r w:rsidRPr="00776FF5">
        <w:rPr>
          <w:rFonts w:eastAsia="Times New Roman" w:cstheme="minorHAnsi"/>
          <w:b/>
          <w:bCs/>
          <w:lang w:eastAsia="en-GB"/>
        </w:rPr>
        <w:t>Essay one:</w:t>
      </w:r>
    </w:p>
    <w:p w14:paraId="69321386" w14:textId="77777777" w:rsidR="004C6986" w:rsidRPr="004C6986" w:rsidRDefault="004C6986" w:rsidP="004C6986">
      <w:pPr>
        <w:spacing w:after="0" w:line="360" w:lineRule="auto"/>
        <w:ind w:left="567" w:right="531"/>
        <w:rPr>
          <w:rFonts w:eastAsia="Times New Roman" w:cstheme="minorHAnsi"/>
          <w:lang w:eastAsia="en-GB"/>
        </w:rPr>
      </w:pPr>
    </w:p>
    <w:p w14:paraId="53A69315" w14:textId="77777777" w:rsidR="004A0072" w:rsidRPr="00776FF5" w:rsidRDefault="004A0072" w:rsidP="004A0072">
      <w:pPr>
        <w:spacing w:line="360" w:lineRule="auto"/>
        <w:jc w:val="both"/>
        <w:rPr>
          <w:rFonts w:cstheme="minorHAnsi"/>
        </w:rPr>
      </w:pPr>
      <w:r w:rsidRPr="00776FF5">
        <w:rPr>
          <w:rFonts w:cstheme="minorHAnsi"/>
        </w:rPr>
        <w:t>This essay will highlight the impact the different values and cultural norms within diverse communities have had on policing. The areas I will discuss in relation to this is the Brixton riots, what happened and what impact this had on policing in the future</w:t>
      </w:r>
      <w:r>
        <w:rPr>
          <w:rFonts w:cstheme="minorHAnsi"/>
        </w:rPr>
        <w:t>. I will highlight events that have happened and what police have implemented to help adapt to multi-cultural societies and the public.</w:t>
      </w:r>
    </w:p>
    <w:p w14:paraId="38656C8A" w14:textId="77777777" w:rsidR="004A0072" w:rsidRPr="00776FF5" w:rsidRDefault="004A0072" w:rsidP="004A0072">
      <w:pPr>
        <w:spacing w:line="360" w:lineRule="auto"/>
        <w:ind w:firstLine="720"/>
        <w:jc w:val="both"/>
        <w:rPr>
          <w:rFonts w:cstheme="minorHAnsi"/>
        </w:rPr>
      </w:pPr>
      <w:r w:rsidRPr="00776FF5">
        <w:rPr>
          <w:rFonts w:cstheme="minorHAnsi"/>
        </w:rPr>
        <w:t>Brixton is a district in London</w:t>
      </w:r>
      <w:r>
        <w:rPr>
          <w:rFonts w:cstheme="minorHAnsi"/>
        </w:rPr>
        <w:t>,</w:t>
      </w:r>
      <w:r w:rsidRPr="00776FF5">
        <w:rPr>
          <w:rFonts w:cstheme="minorHAnsi"/>
        </w:rPr>
        <w:t xml:space="preserve"> </w:t>
      </w:r>
      <w:r>
        <w:rPr>
          <w:rFonts w:cstheme="minorHAnsi"/>
        </w:rPr>
        <w:t>i</w:t>
      </w:r>
      <w:r w:rsidRPr="00776FF5">
        <w:rPr>
          <w:rFonts w:cstheme="minorHAnsi"/>
        </w:rPr>
        <w:t xml:space="preserve">t is a well-known area for having ethnic minorities and a BBC article described Brixton in 1981 as an area where 25% of residents were from an ethnic minority group </w:t>
      </w:r>
      <w:sdt>
        <w:sdtPr>
          <w:rPr>
            <w:rFonts w:cstheme="minorHAnsi"/>
          </w:rPr>
          <w:id w:val="-714280061"/>
          <w:citation/>
        </w:sdtPr>
        <w:sdtEndPr/>
        <w:sdtContent>
          <w:r w:rsidRPr="00776FF5">
            <w:rPr>
              <w:rFonts w:cstheme="minorHAnsi"/>
            </w:rPr>
            <w:fldChar w:fldCharType="begin"/>
          </w:r>
          <w:r>
            <w:rPr>
              <w:rFonts w:cstheme="minorHAnsi"/>
            </w:rPr>
            <w:instrText xml:space="preserve">CITATION Cin062 \l 2057 </w:instrText>
          </w:r>
          <w:r w:rsidRPr="00776FF5">
            <w:rPr>
              <w:rFonts w:cstheme="minorHAnsi"/>
            </w:rPr>
            <w:fldChar w:fldCharType="separate"/>
          </w:r>
          <w:r w:rsidRPr="00DF137E">
            <w:rPr>
              <w:rFonts w:cstheme="minorHAnsi"/>
              <w:noProof/>
            </w:rPr>
            <w:t>(John, 2006)</w:t>
          </w:r>
          <w:r w:rsidRPr="00776FF5">
            <w:rPr>
              <w:rFonts w:cstheme="minorHAnsi"/>
            </w:rPr>
            <w:fldChar w:fldCharType="end"/>
          </w:r>
        </w:sdtContent>
      </w:sdt>
      <w:r w:rsidRPr="00776FF5">
        <w:rPr>
          <w:rFonts w:cstheme="minorHAnsi"/>
        </w:rPr>
        <w:t>. Of the population of the residents within the district of Brixton in 1981, 55% of black residents were said to be unemployed during this time</w:t>
      </w:r>
      <w:sdt>
        <w:sdtPr>
          <w:rPr>
            <w:rFonts w:cstheme="minorHAnsi"/>
          </w:rPr>
          <w:id w:val="-1381320136"/>
          <w:citation/>
        </w:sdtPr>
        <w:sdtEndPr/>
        <w:sdtContent>
          <w:r w:rsidRPr="00776FF5">
            <w:rPr>
              <w:rFonts w:cstheme="minorHAnsi"/>
            </w:rPr>
            <w:fldChar w:fldCharType="begin"/>
          </w:r>
          <w:r>
            <w:rPr>
              <w:rFonts w:cstheme="minorHAnsi"/>
            </w:rPr>
            <w:instrText xml:space="preserve">CITATION Cin062 \l 2057 </w:instrText>
          </w:r>
          <w:r w:rsidRPr="00776FF5">
            <w:rPr>
              <w:rFonts w:cstheme="minorHAnsi"/>
            </w:rPr>
            <w:fldChar w:fldCharType="separate"/>
          </w:r>
          <w:r>
            <w:rPr>
              <w:rFonts w:cstheme="minorHAnsi"/>
              <w:noProof/>
            </w:rPr>
            <w:t xml:space="preserve"> </w:t>
          </w:r>
          <w:r w:rsidRPr="00DF137E">
            <w:rPr>
              <w:rFonts w:cstheme="minorHAnsi"/>
              <w:noProof/>
            </w:rPr>
            <w:t>(John, 2006)</w:t>
          </w:r>
          <w:r w:rsidRPr="00776FF5">
            <w:rPr>
              <w:rFonts w:cstheme="minorHAnsi"/>
            </w:rPr>
            <w:fldChar w:fldCharType="end"/>
          </w:r>
        </w:sdtContent>
      </w:sdt>
      <w:r w:rsidRPr="00776FF5">
        <w:rPr>
          <w:rFonts w:cstheme="minorHAnsi"/>
        </w:rPr>
        <w:t>. Assuming there is a connection between unemployment and criminality, with 55% of unemployment then the population are likely to turn to crime in a way to make money and a living in the area. Due to the high level of crime in that area in the late 1970’s police starting using a stop search power called “SUS” law which allowed them to stop and search anyone who they believed to be acting suspiciously</w:t>
      </w:r>
      <w:r>
        <w:rPr>
          <w:rFonts w:cstheme="minorHAnsi"/>
        </w:rPr>
        <w:t>.</w:t>
      </w:r>
      <w:r w:rsidRPr="00776FF5">
        <w:rPr>
          <w:rFonts w:cstheme="minorHAnsi"/>
        </w:rPr>
        <w:t xml:space="preserve"> With many black people being searched which they felt amounted to racial profiling </w:t>
      </w:r>
      <w:sdt>
        <w:sdtPr>
          <w:rPr>
            <w:rFonts w:cstheme="minorHAnsi"/>
          </w:rPr>
          <w:id w:val="1621111535"/>
          <w:citation/>
        </w:sdtPr>
        <w:sdtEndPr/>
        <w:sdtContent>
          <w:r w:rsidRPr="00776FF5">
            <w:rPr>
              <w:rFonts w:cstheme="minorHAnsi"/>
            </w:rPr>
            <w:fldChar w:fldCharType="begin"/>
          </w:r>
          <w:r>
            <w:rPr>
              <w:rFonts w:cstheme="minorHAnsi"/>
            </w:rPr>
            <w:instrText xml:space="preserve">CITATION Kal21 \l 2057 </w:instrText>
          </w:r>
          <w:r w:rsidRPr="00776FF5">
            <w:rPr>
              <w:rFonts w:cstheme="minorHAnsi"/>
            </w:rPr>
            <w:fldChar w:fldCharType="separate"/>
          </w:r>
          <w:r w:rsidRPr="00DF137E">
            <w:rPr>
              <w:rFonts w:cstheme="minorHAnsi"/>
              <w:noProof/>
            </w:rPr>
            <w:t>(Fraga, 2021)</w:t>
          </w:r>
          <w:r w:rsidRPr="00776FF5">
            <w:rPr>
              <w:rFonts w:cstheme="minorHAnsi"/>
            </w:rPr>
            <w:fldChar w:fldCharType="end"/>
          </w:r>
        </w:sdtContent>
      </w:sdt>
      <w:r w:rsidRPr="00776FF5">
        <w:rPr>
          <w:rFonts w:cstheme="minorHAnsi"/>
        </w:rPr>
        <w:t>. The Sus law was known to be used predominantly against black people and figures suggest this. Findings from the homes affairs committee state that black people made up 44% of those arrested in the area under the” SUS” law in 1977 and 1978 and then lowering to 40% in 1</w:t>
      </w:r>
      <w:r>
        <w:rPr>
          <w:rFonts w:cstheme="minorHAnsi"/>
        </w:rPr>
        <w:t>9</w:t>
      </w:r>
      <w:r w:rsidRPr="00776FF5">
        <w:rPr>
          <w:rFonts w:cstheme="minorHAnsi"/>
        </w:rPr>
        <w:t>79</w:t>
      </w:r>
      <w:r>
        <w:rPr>
          <w:rFonts w:cstheme="minorHAnsi"/>
        </w:rPr>
        <w:t>. This</w:t>
      </w:r>
      <w:r w:rsidRPr="00776FF5">
        <w:rPr>
          <w:rFonts w:cstheme="minorHAnsi"/>
        </w:rPr>
        <w:t xml:space="preserve"> show</w:t>
      </w:r>
      <w:r>
        <w:rPr>
          <w:rFonts w:cstheme="minorHAnsi"/>
        </w:rPr>
        <w:t xml:space="preserve">ed </w:t>
      </w:r>
      <w:r w:rsidRPr="00776FF5">
        <w:rPr>
          <w:rFonts w:cstheme="minorHAnsi"/>
        </w:rPr>
        <w:t>a big disproportion of people share of the population in that area.</w:t>
      </w:r>
      <w:sdt>
        <w:sdtPr>
          <w:rPr>
            <w:rFonts w:cstheme="minorHAnsi"/>
          </w:rPr>
          <w:id w:val="852692916"/>
          <w:citation/>
        </w:sdtPr>
        <w:sdtEndPr/>
        <w:sdtContent>
          <w:r w:rsidRPr="00776FF5">
            <w:rPr>
              <w:rFonts w:cstheme="minorHAnsi"/>
            </w:rPr>
            <w:fldChar w:fldCharType="begin"/>
          </w:r>
          <w:r w:rsidRPr="00776FF5">
            <w:rPr>
              <w:rFonts w:cstheme="minorHAnsi"/>
            </w:rPr>
            <w:instrText xml:space="preserve"> CITATION QCP22 \l 2057 </w:instrText>
          </w:r>
          <w:r w:rsidRPr="00776FF5">
            <w:rPr>
              <w:rFonts w:cstheme="minorHAnsi"/>
            </w:rPr>
            <w:fldChar w:fldCharType="separate"/>
          </w:r>
          <w:r w:rsidRPr="00776FF5">
            <w:rPr>
              <w:rFonts w:cstheme="minorHAnsi"/>
              <w:noProof/>
            </w:rPr>
            <w:t xml:space="preserve"> (QC, 2022)</w:t>
          </w:r>
          <w:r w:rsidRPr="00776FF5">
            <w:rPr>
              <w:rFonts w:cstheme="minorHAnsi"/>
            </w:rPr>
            <w:fldChar w:fldCharType="end"/>
          </w:r>
        </w:sdtContent>
      </w:sdt>
      <w:r w:rsidRPr="00776FF5">
        <w:rPr>
          <w:rFonts w:cstheme="minorHAnsi"/>
        </w:rPr>
        <w:t xml:space="preserve">. This figure shows that the police were using this to stop and search </w:t>
      </w:r>
      <w:r>
        <w:rPr>
          <w:rFonts w:cstheme="minorHAnsi"/>
        </w:rPr>
        <w:t xml:space="preserve">of </w:t>
      </w:r>
      <w:r w:rsidRPr="00776FF5">
        <w:rPr>
          <w:rFonts w:cstheme="minorHAnsi"/>
        </w:rPr>
        <w:t>black people because they suspect</w:t>
      </w:r>
      <w:r>
        <w:rPr>
          <w:rFonts w:cstheme="minorHAnsi"/>
        </w:rPr>
        <w:t>ed</w:t>
      </w:r>
      <w:r w:rsidRPr="00776FF5">
        <w:rPr>
          <w:rFonts w:cstheme="minorHAnsi"/>
        </w:rPr>
        <w:t xml:space="preserve"> them of a crime.</w:t>
      </w:r>
    </w:p>
    <w:p w14:paraId="2601B0CB" w14:textId="77777777" w:rsidR="004A0072" w:rsidRPr="00776FF5" w:rsidRDefault="004A0072" w:rsidP="004A0072">
      <w:pPr>
        <w:spacing w:line="360" w:lineRule="auto"/>
        <w:ind w:firstLine="720"/>
        <w:jc w:val="both"/>
        <w:rPr>
          <w:rFonts w:cstheme="minorHAnsi"/>
        </w:rPr>
      </w:pPr>
      <w:r w:rsidRPr="00776FF5">
        <w:rPr>
          <w:rFonts w:cstheme="minorHAnsi"/>
        </w:rPr>
        <w:t xml:space="preserve"> Following around 5 years of this</w:t>
      </w:r>
      <w:r>
        <w:rPr>
          <w:rFonts w:cstheme="minorHAnsi"/>
        </w:rPr>
        <w:t>,</w:t>
      </w:r>
      <w:r w:rsidRPr="00776FF5">
        <w:rPr>
          <w:rFonts w:cstheme="minorHAnsi"/>
        </w:rPr>
        <w:t xml:space="preserve"> tensions grew and grew between the police and black members of the public in Brixton</w:t>
      </w:r>
      <w:r>
        <w:rPr>
          <w:rFonts w:cstheme="minorHAnsi"/>
        </w:rPr>
        <w:t>.</w:t>
      </w:r>
      <w:r w:rsidRPr="00776FF5">
        <w:rPr>
          <w:rFonts w:cstheme="minorHAnsi"/>
        </w:rPr>
        <w:t xml:space="preserve"> In April police executed an operation to tackle crime in the area called Operation swamp 82, this was in a bid to reduce street crime, this again using the heavy use of the “SUS” law where police searched 943 people in Brixton in just five days</w:t>
      </w:r>
      <w:r>
        <w:rPr>
          <w:rFonts w:cstheme="minorHAnsi"/>
        </w:rPr>
        <w:t>.</w:t>
      </w:r>
      <w:r w:rsidRPr="00776FF5">
        <w:rPr>
          <w:rFonts w:cstheme="minorHAnsi"/>
        </w:rPr>
        <w:t xml:space="preserve"> As a result of this a riot broke out on April 10</w:t>
      </w:r>
      <w:r w:rsidRPr="00776FF5">
        <w:rPr>
          <w:rFonts w:cstheme="minorHAnsi"/>
          <w:vertAlign w:val="superscript"/>
        </w:rPr>
        <w:t>th</w:t>
      </w:r>
      <w:r w:rsidRPr="00776FF5">
        <w:rPr>
          <w:rFonts w:cstheme="minorHAnsi"/>
        </w:rPr>
        <w:t xml:space="preserve">, 1981, </w:t>
      </w:r>
      <w:sdt>
        <w:sdtPr>
          <w:rPr>
            <w:rFonts w:cstheme="minorHAnsi"/>
          </w:rPr>
          <w:id w:val="-361591403"/>
          <w:citation/>
        </w:sdtPr>
        <w:sdtEndPr/>
        <w:sdtContent>
          <w:r w:rsidRPr="00776FF5">
            <w:rPr>
              <w:rFonts w:cstheme="minorHAnsi"/>
            </w:rPr>
            <w:fldChar w:fldCharType="begin"/>
          </w:r>
          <w:r w:rsidRPr="00776FF5">
            <w:rPr>
              <w:rFonts w:cstheme="minorHAnsi"/>
            </w:rPr>
            <w:instrText xml:space="preserve"> CITATION QCP22 \l 2057 </w:instrText>
          </w:r>
          <w:r w:rsidRPr="00776FF5">
            <w:rPr>
              <w:rFonts w:cstheme="minorHAnsi"/>
            </w:rPr>
            <w:fldChar w:fldCharType="separate"/>
          </w:r>
          <w:r w:rsidRPr="00776FF5">
            <w:rPr>
              <w:rFonts w:cstheme="minorHAnsi"/>
              <w:noProof/>
            </w:rPr>
            <w:t>(QC, 2022)</w:t>
          </w:r>
          <w:r w:rsidRPr="00776FF5">
            <w:rPr>
              <w:rFonts w:cstheme="minorHAnsi"/>
            </w:rPr>
            <w:fldChar w:fldCharType="end"/>
          </w:r>
        </w:sdtContent>
      </w:sdt>
      <w:r w:rsidRPr="00776FF5">
        <w:rPr>
          <w:rFonts w:cstheme="minorHAnsi"/>
        </w:rPr>
        <w:t>. During the riots that</w:t>
      </w:r>
      <w:r>
        <w:rPr>
          <w:rFonts w:cstheme="minorHAnsi"/>
        </w:rPr>
        <w:t xml:space="preserve"> happened</w:t>
      </w:r>
      <w:r w:rsidRPr="00776FF5">
        <w:rPr>
          <w:rFonts w:cstheme="minorHAnsi"/>
        </w:rPr>
        <w:t xml:space="preserve"> on the Friday and Saturday in around six hours of violence between police and the public, 279 police were injured and around 45 members of the public. On the Sunday the figures were less but around 165 people were arrested 122 officers were injured and three members of the public were also injured. In total around 7000 police officers were deployed and arrested around 282 people, most of who were black </w:t>
      </w:r>
      <w:sdt>
        <w:sdtPr>
          <w:rPr>
            <w:rFonts w:cstheme="minorHAnsi"/>
          </w:rPr>
          <w:id w:val="-568036220"/>
          <w:citation/>
        </w:sdtPr>
        <w:sdtEndPr/>
        <w:sdtContent>
          <w:r w:rsidRPr="00776FF5">
            <w:rPr>
              <w:rFonts w:cstheme="minorHAnsi"/>
            </w:rPr>
            <w:fldChar w:fldCharType="begin"/>
          </w:r>
          <w:r w:rsidRPr="00776FF5">
            <w:rPr>
              <w:rFonts w:cstheme="minorHAnsi"/>
            </w:rPr>
            <w:instrText xml:space="preserve"> CITATION Bre10 \l 2057 </w:instrText>
          </w:r>
          <w:r w:rsidRPr="00776FF5">
            <w:rPr>
              <w:rFonts w:cstheme="minorHAnsi"/>
            </w:rPr>
            <w:fldChar w:fldCharType="separate"/>
          </w:r>
          <w:r w:rsidRPr="00776FF5">
            <w:rPr>
              <w:rFonts w:cstheme="minorHAnsi"/>
              <w:noProof/>
            </w:rPr>
            <w:t>(Brenton, 2010)</w:t>
          </w:r>
          <w:r w:rsidRPr="00776FF5">
            <w:rPr>
              <w:rFonts w:cstheme="minorHAnsi"/>
            </w:rPr>
            <w:fldChar w:fldCharType="end"/>
          </w:r>
        </w:sdtContent>
      </w:sdt>
      <w:r w:rsidRPr="00776FF5">
        <w:rPr>
          <w:rFonts w:cstheme="minorHAnsi"/>
        </w:rPr>
        <w:t>.</w:t>
      </w:r>
    </w:p>
    <w:p w14:paraId="29E81A3D" w14:textId="77777777" w:rsidR="004A0072" w:rsidRPr="00776FF5" w:rsidRDefault="004A0072" w:rsidP="004A0072">
      <w:pPr>
        <w:spacing w:line="360" w:lineRule="auto"/>
        <w:ind w:firstLine="720"/>
        <w:jc w:val="both"/>
        <w:rPr>
          <w:rFonts w:cstheme="minorHAnsi"/>
        </w:rPr>
      </w:pPr>
      <w:r w:rsidRPr="00776FF5">
        <w:rPr>
          <w:rFonts w:cstheme="minorHAnsi"/>
        </w:rPr>
        <w:t>After the riots ended the British government announced an enquiry into the riots which would be led by Lord Leslie George Scarman. The report found that the riots were outburst of anger from black youths against the police</w:t>
      </w:r>
      <w:r>
        <w:rPr>
          <w:rFonts w:cstheme="minorHAnsi"/>
        </w:rPr>
        <w:t>.</w:t>
      </w:r>
      <w:r w:rsidRPr="00776FF5">
        <w:rPr>
          <w:rFonts w:cstheme="minorHAnsi"/>
        </w:rPr>
        <w:t xml:space="preserve"> </w:t>
      </w:r>
      <w:r>
        <w:rPr>
          <w:rFonts w:cstheme="minorHAnsi"/>
        </w:rPr>
        <w:tab/>
        <w:t>Furthermore,</w:t>
      </w:r>
      <w:r w:rsidRPr="00776FF5">
        <w:rPr>
          <w:rFonts w:cstheme="minorHAnsi"/>
        </w:rPr>
        <w:t xml:space="preserve"> the report found the riot was massively impacted by the loss of confidence in the police, caused by policing methods, racial prejudice conduct by police </w:t>
      </w:r>
      <w:r w:rsidRPr="00776FF5">
        <w:rPr>
          <w:rFonts w:cstheme="minorHAnsi"/>
        </w:rPr>
        <w:lastRenderedPageBreak/>
        <w:t xml:space="preserve">officers and collapse of police departments such as the police liaison committee. The Scarman report proposed studies to enhance ethnic minorities to join the police and called for the police disciplinary code to make it punishable by dismissal if an officer demonstrates racial behaviour </w:t>
      </w:r>
      <w:sdt>
        <w:sdtPr>
          <w:rPr>
            <w:rFonts w:cstheme="minorHAnsi"/>
          </w:rPr>
          <w:id w:val="1848289592"/>
          <w:citation/>
        </w:sdtPr>
        <w:sdtEndPr/>
        <w:sdtContent>
          <w:r w:rsidRPr="00776FF5">
            <w:rPr>
              <w:rFonts w:cstheme="minorHAnsi"/>
            </w:rPr>
            <w:fldChar w:fldCharType="begin"/>
          </w:r>
          <w:r w:rsidRPr="00776FF5">
            <w:rPr>
              <w:rFonts w:cstheme="minorHAnsi"/>
            </w:rPr>
            <w:instrText xml:space="preserve"> CITATION Dav07 \l 2057 </w:instrText>
          </w:r>
          <w:r w:rsidRPr="00776FF5">
            <w:rPr>
              <w:rFonts w:cstheme="minorHAnsi"/>
            </w:rPr>
            <w:fldChar w:fldCharType="separate"/>
          </w:r>
          <w:r w:rsidRPr="00776FF5">
            <w:rPr>
              <w:rFonts w:cstheme="minorHAnsi"/>
              <w:noProof/>
            </w:rPr>
            <w:t>(Davydeen, 2007)</w:t>
          </w:r>
          <w:r w:rsidRPr="00776FF5">
            <w:rPr>
              <w:rFonts w:cstheme="minorHAnsi"/>
            </w:rPr>
            <w:fldChar w:fldCharType="end"/>
          </w:r>
        </w:sdtContent>
      </w:sdt>
      <w:r w:rsidRPr="00776FF5">
        <w:rPr>
          <w:rFonts w:cstheme="minorHAnsi"/>
        </w:rPr>
        <w:t xml:space="preserve">. </w:t>
      </w:r>
    </w:p>
    <w:p w14:paraId="48435C5E" w14:textId="77777777" w:rsidR="004A0072" w:rsidRDefault="004A0072" w:rsidP="004A0072">
      <w:pPr>
        <w:pStyle w:val="leglongtitle"/>
        <w:shd w:val="clear" w:color="auto" w:fill="FFFFFF"/>
        <w:spacing w:before="240" w:beforeAutospacing="0" w:after="0" w:afterAutospacing="0" w:line="360" w:lineRule="auto"/>
        <w:ind w:firstLine="720"/>
        <w:jc w:val="both"/>
        <w:rPr>
          <w:rFonts w:asciiTheme="minorHAnsi" w:hAnsiTheme="minorHAnsi" w:cstheme="minorHAnsi"/>
          <w:color w:val="000000"/>
          <w:sz w:val="22"/>
          <w:szCs w:val="22"/>
        </w:rPr>
      </w:pPr>
      <w:r w:rsidRPr="00776FF5">
        <w:rPr>
          <w:rFonts w:asciiTheme="minorHAnsi" w:hAnsiTheme="minorHAnsi" w:cstheme="minorHAnsi"/>
          <w:sz w:val="22"/>
          <w:szCs w:val="22"/>
        </w:rPr>
        <w:t>Following this publication in 1984 the police and criminal evidence act 1984 was introduced and this is described as</w:t>
      </w:r>
      <w:r>
        <w:rPr>
          <w:rFonts w:asciiTheme="minorHAnsi" w:hAnsiTheme="minorHAnsi" w:cstheme="minorHAnsi"/>
          <w:sz w:val="22"/>
          <w:szCs w:val="22"/>
        </w:rPr>
        <w:t xml:space="preserve"> </w:t>
      </w:r>
      <w:r w:rsidRPr="00776FF5">
        <w:rPr>
          <w:rFonts w:asciiTheme="minorHAnsi" w:hAnsiTheme="minorHAnsi" w:cstheme="minorHAnsi"/>
          <w:sz w:val="22"/>
          <w:szCs w:val="22"/>
        </w:rPr>
        <w:t>“</w:t>
      </w:r>
      <w:r w:rsidRPr="00776FF5">
        <w:rPr>
          <w:rFonts w:asciiTheme="minorHAnsi" w:hAnsiTheme="minorHAnsi" w:cstheme="minorHAnsi"/>
          <w:color w:val="000000"/>
          <w:sz w:val="22"/>
          <w:szCs w:val="22"/>
        </w:rPr>
        <w:t>An Act to make further provision in relation to the powers and duties of the police, persons in police detention, criminal evidence, police discipline and complaints against the police; to provide for arrangements for obtaining the views of the community on policing and for a rank of deputy chief constable; to amend the law relating to the Police Federations and Police Forces and Police Cadets in Scotland; and for connected purposes</w:t>
      </w:r>
      <w:r>
        <w:rPr>
          <w:rFonts w:asciiTheme="minorHAnsi" w:hAnsiTheme="minorHAnsi" w:cstheme="minorHAnsi"/>
          <w:color w:val="000000"/>
          <w:sz w:val="22"/>
          <w:szCs w:val="22"/>
        </w:rPr>
        <w:t>”</w:t>
      </w:r>
      <w:sdt>
        <w:sdtPr>
          <w:rPr>
            <w:rFonts w:asciiTheme="minorHAnsi" w:hAnsiTheme="minorHAnsi" w:cstheme="minorHAnsi"/>
            <w:color w:val="000000"/>
            <w:sz w:val="22"/>
            <w:szCs w:val="22"/>
          </w:rPr>
          <w:id w:val="1123814125"/>
          <w:citation/>
        </w:sdtPr>
        <w:sdtEndPr/>
        <w:sdtContent>
          <w:r>
            <w:rPr>
              <w:rFonts w:asciiTheme="minorHAnsi" w:hAnsiTheme="minorHAnsi" w:cstheme="minorHAnsi"/>
              <w:color w:val="000000"/>
              <w:sz w:val="22"/>
              <w:szCs w:val="22"/>
            </w:rPr>
            <w:fldChar w:fldCharType="begin"/>
          </w:r>
          <w:r>
            <w:rPr>
              <w:rFonts w:asciiTheme="minorHAnsi" w:hAnsiTheme="minorHAnsi" w:cstheme="minorHAnsi"/>
              <w:color w:val="000000"/>
              <w:sz w:val="22"/>
              <w:szCs w:val="22"/>
            </w:rPr>
            <w:instrText xml:space="preserve"> CITATION Gov84 \l 2057 </w:instrText>
          </w:r>
          <w:r>
            <w:rPr>
              <w:rFonts w:asciiTheme="minorHAnsi" w:hAnsiTheme="minorHAnsi" w:cstheme="minorHAnsi"/>
              <w:color w:val="000000"/>
              <w:sz w:val="22"/>
              <w:szCs w:val="22"/>
            </w:rPr>
            <w:fldChar w:fldCharType="separate"/>
          </w:r>
          <w:r>
            <w:rPr>
              <w:rFonts w:asciiTheme="minorHAnsi" w:hAnsiTheme="minorHAnsi" w:cstheme="minorHAnsi"/>
              <w:noProof/>
              <w:color w:val="000000"/>
              <w:sz w:val="22"/>
              <w:szCs w:val="22"/>
            </w:rPr>
            <w:t xml:space="preserve"> </w:t>
          </w:r>
          <w:r w:rsidRPr="00776FF5">
            <w:rPr>
              <w:rFonts w:asciiTheme="minorHAnsi" w:hAnsiTheme="minorHAnsi" w:cstheme="minorHAnsi"/>
              <w:noProof/>
              <w:color w:val="000000"/>
              <w:sz w:val="22"/>
              <w:szCs w:val="22"/>
            </w:rPr>
            <w:t>(Legislation, 1984)</w:t>
          </w:r>
          <w:r>
            <w:rPr>
              <w:rFonts w:asciiTheme="minorHAnsi" w:hAnsiTheme="minorHAnsi" w:cstheme="minorHAnsi"/>
              <w:color w:val="000000"/>
              <w:sz w:val="22"/>
              <w:szCs w:val="22"/>
            </w:rPr>
            <w:fldChar w:fldCharType="end"/>
          </w:r>
        </w:sdtContent>
      </w:sdt>
      <w:r>
        <w:rPr>
          <w:rFonts w:asciiTheme="minorHAnsi" w:hAnsiTheme="minorHAnsi" w:cstheme="minorHAnsi"/>
          <w:color w:val="000000"/>
          <w:sz w:val="22"/>
          <w:szCs w:val="22"/>
        </w:rPr>
        <w:t xml:space="preserve">. PACE also had codes of practise which come of the back of the Brixton riots finding in a way to bring a balance with powers that the police have and the right of the public. Keeping with that balance is the key element of PACE, the codes of PACE are, stop search, arrest, detention, investigation, identification and interviewing of suspects </w:t>
      </w:r>
      <w:sdt>
        <w:sdtPr>
          <w:rPr>
            <w:rFonts w:asciiTheme="minorHAnsi" w:hAnsiTheme="minorHAnsi" w:cstheme="minorHAnsi"/>
            <w:color w:val="000000"/>
            <w:sz w:val="22"/>
            <w:szCs w:val="22"/>
          </w:rPr>
          <w:id w:val="-355666810"/>
          <w:citation/>
        </w:sdtPr>
        <w:sdtEndPr/>
        <w:sdtContent>
          <w:r>
            <w:rPr>
              <w:rFonts w:asciiTheme="minorHAnsi" w:hAnsiTheme="minorHAnsi" w:cstheme="minorHAnsi"/>
              <w:color w:val="000000"/>
              <w:sz w:val="22"/>
              <w:szCs w:val="22"/>
            </w:rPr>
            <w:fldChar w:fldCharType="begin"/>
          </w:r>
          <w:r>
            <w:rPr>
              <w:rFonts w:asciiTheme="minorHAnsi" w:hAnsiTheme="minorHAnsi" w:cstheme="minorHAnsi"/>
              <w:color w:val="000000"/>
              <w:sz w:val="22"/>
              <w:szCs w:val="22"/>
            </w:rPr>
            <w:instrText xml:space="preserve"> CITATION Hom13 \l 2057 </w:instrText>
          </w:r>
          <w:r>
            <w:rPr>
              <w:rFonts w:asciiTheme="minorHAnsi" w:hAnsiTheme="minorHAnsi" w:cstheme="minorHAnsi"/>
              <w:color w:val="000000"/>
              <w:sz w:val="22"/>
              <w:szCs w:val="22"/>
            </w:rPr>
            <w:fldChar w:fldCharType="separate"/>
          </w:r>
          <w:r w:rsidRPr="00EC61B3">
            <w:rPr>
              <w:rFonts w:asciiTheme="minorHAnsi" w:hAnsiTheme="minorHAnsi" w:cstheme="minorHAnsi"/>
              <w:noProof/>
              <w:color w:val="000000"/>
              <w:sz w:val="22"/>
              <w:szCs w:val="22"/>
            </w:rPr>
            <w:t>(Office, 2013)</w:t>
          </w:r>
          <w:r>
            <w:rPr>
              <w:rFonts w:asciiTheme="minorHAnsi" w:hAnsiTheme="minorHAnsi" w:cstheme="minorHAnsi"/>
              <w:color w:val="000000"/>
              <w:sz w:val="22"/>
              <w:szCs w:val="22"/>
            </w:rPr>
            <w:fldChar w:fldCharType="end"/>
          </w:r>
        </w:sdtContent>
      </w:sdt>
      <w:r>
        <w:rPr>
          <w:rFonts w:asciiTheme="minorHAnsi" w:hAnsiTheme="minorHAnsi" w:cstheme="minorHAnsi"/>
          <w:color w:val="000000"/>
          <w:sz w:val="22"/>
          <w:szCs w:val="22"/>
        </w:rPr>
        <w:t xml:space="preserve">. Due to incidents in places such as Brixton police have had to adapt </w:t>
      </w:r>
      <w:proofErr w:type="spellStart"/>
      <w:r>
        <w:rPr>
          <w:rFonts w:asciiTheme="minorHAnsi" w:hAnsiTheme="minorHAnsi" w:cstheme="minorHAnsi"/>
          <w:color w:val="000000"/>
          <w:sz w:val="22"/>
          <w:szCs w:val="22"/>
        </w:rPr>
        <w:t>there</w:t>
      </w:r>
      <w:proofErr w:type="spellEnd"/>
      <w:r>
        <w:rPr>
          <w:rFonts w:asciiTheme="minorHAnsi" w:hAnsiTheme="minorHAnsi" w:cstheme="minorHAnsi"/>
          <w:color w:val="000000"/>
          <w:sz w:val="22"/>
          <w:szCs w:val="22"/>
        </w:rPr>
        <w:t xml:space="preserve"> policing strategies to attempt to modernise the style of policing and become more transparent especially in cultures where there are ethnic minorities. The Neighbourhood policing team was also introduced following the Scarman report, and it was introduced as the national reassurance policing programme. This was brought in to help reduce crime and increase public confidence and this was rolled out to all forces in the UK in 2005 with the introduction of Police community support officers </w:t>
      </w:r>
      <w:sdt>
        <w:sdtPr>
          <w:rPr>
            <w:rFonts w:asciiTheme="minorHAnsi" w:hAnsiTheme="minorHAnsi" w:cstheme="minorHAnsi"/>
            <w:color w:val="000000"/>
            <w:sz w:val="22"/>
            <w:szCs w:val="22"/>
          </w:rPr>
          <w:id w:val="2046793442"/>
          <w:citation/>
        </w:sdtPr>
        <w:sdtEndPr/>
        <w:sdtContent>
          <w:r>
            <w:rPr>
              <w:rFonts w:asciiTheme="minorHAnsi" w:hAnsiTheme="minorHAnsi" w:cstheme="minorHAnsi"/>
              <w:color w:val="000000"/>
              <w:sz w:val="22"/>
              <w:szCs w:val="22"/>
            </w:rPr>
            <w:fldChar w:fldCharType="begin"/>
          </w:r>
          <w:r>
            <w:rPr>
              <w:rFonts w:asciiTheme="minorHAnsi" w:hAnsiTheme="minorHAnsi" w:cstheme="minorHAnsi"/>
              <w:color w:val="000000"/>
              <w:sz w:val="22"/>
              <w:szCs w:val="22"/>
            </w:rPr>
            <w:instrText xml:space="preserve"> CITATION Abb15 \l 2057 </w:instrText>
          </w:r>
          <w:r>
            <w:rPr>
              <w:rFonts w:asciiTheme="minorHAnsi" w:hAnsiTheme="minorHAnsi" w:cstheme="minorHAnsi"/>
              <w:color w:val="000000"/>
              <w:sz w:val="22"/>
              <w:szCs w:val="22"/>
            </w:rPr>
            <w:fldChar w:fldCharType="separate"/>
          </w:r>
          <w:r w:rsidRPr="00FF35EF">
            <w:rPr>
              <w:rFonts w:asciiTheme="minorHAnsi" w:hAnsiTheme="minorHAnsi" w:cstheme="minorHAnsi"/>
              <w:noProof/>
              <w:color w:val="000000"/>
              <w:sz w:val="22"/>
              <w:szCs w:val="22"/>
            </w:rPr>
            <w:t>(Longstaff, 2015)</w:t>
          </w:r>
          <w:r>
            <w:rPr>
              <w:rFonts w:asciiTheme="minorHAnsi" w:hAnsiTheme="minorHAnsi" w:cstheme="minorHAnsi"/>
              <w:color w:val="000000"/>
              <w:sz w:val="22"/>
              <w:szCs w:val="22"/>
            </w:rPr>
            <w:fldChar w:fldCharType="end"/>
          </w:r>
        </w:sdtContent>
      </w:sdt>
      <w:r>
        <w:rPr>
          <w:rFonts w:asciiTheme="minorHAnsi" w:hAnsiTheme="minorHAnsi" w:cstheme="minorHAnsi"/>
          <w:color w:val="000000"/>
          <w:sz w:val="22"/>
          <w:szCs w:val="22"/>
        </w:rPr>
        <w:t xml:space="preserve">. My understanding is that the neighbourhood policing team was brought in to connect the police to the local community in a way to work together in issues and allow the community to have a voice with a single point of contact. </w:t>
      </w:r>
    </w:p>
    <w:p w14:paraId="5B3B638E" w14:textId="77777777" w:rsidR="004A0072" w:rsidRPr="00E579F5" w:rsidRDefault="004A0072" w:rsidP="004A0072">
      <w:pPr>
        <w:pStyle w:val="leglongtitle"/>
        <w:shd w:val="clear" w:color="auto" w:fill="FFFFFF"/>
        <w:spacing w:before="240" w:beforeAutospacing="0" w:after="0" w:afterAutospacing="0" w:line="360" w:lineRule="auto"/>
        <w:ind w:firstLine="720"/>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In conclusion it is evident that police have had to adapt </w:t>
      </w:r>
      <w:proofErr w:type="spellStart"/>
      <w:r>
        <w:rPr>
          <w:rFonts w:asciiTheme="minorHAnsi" w:hAnsiTheme="minorHAnsi" w:cstheme="minorHAnsi"/>
          <w:color w:val="000000"/>
          <w:sz w:val="22"/>
          <w:szCs w:val="22"/>
        </w:rPr>
        <w:t>there</w:t>
      </w:r>
      <w:proofErr w:type="spellEnd"/>
      <w:r>
        <w:rPr>
          <w:rFonts w:asciiTheme="minorHAnsi" w:hAnsiTheme="minorHAnsi" w:cstheme="minorHAnsi"/>
          <w:color w:val="000000"/>
          <w:sz w:val="22"/>
          <w:szCs w:val="22"/>
        </w:rPr>
        <w:t xml:space="preserve"> policing techniques since the 1980’s. It was evident that the introduction to PACE in 1984 has had a major impact on how police deal with members of the public however, there has still been incidents since the introduction of PACE where policing practise has been called into question and police have lost trust in the public. It is evident that police need to continue to work with communities through the neighbourhood policing teams and other avenues to continue to find ways to build trust within the communities that officer police. Further research into how the neighbourhood policing team has impacted the public perception would also identify if the introduction of this is working. Research into budget cuts across the years to identify if this has had an impact on policing in diverse communities also.</w:t>
      </w:r>
    </w:p>
    <w:p w14:paraId="1AB35619" w14:textId="650F233A" w:rsidR="004A0072" w:rsidRDefault="004A0072" w:rsidP="004A0072">
      <w:pPr>
        <w:spacing w:line="360" w:lineRule="auto"/>
      </w:pPr>
    </w:p>
    <w:p w14:paraId="10C74A3B" w14:textId="48D509D3" w:rsidR="004A0072" w:rsidRDefault="004C6986" w:rsidP="004A0072">
      <w:pPr>
        <w:spacing w:line="360" w:lineRule="auto"/>
      </w:pPr>
      <w:r>
        <w:t>Word count: 1,010</w:t>
      </w:r>
    </w:p>
    <w:p w14:paraId="284F3BAE" w14:textId="0E2BA013" w:rsidR="004A0072" w:rsidRDefault="004A0072" w:rsidP="004A0072">
      <w:pPr>
        <w:spacing w:line="360" w:lineRule="auto"/>
      </w:pPr>
    </w:p>
    <w:p w14:paraId="751D6912" w14:textId="77777777" w:rsidR="004A0072" w:rsidRPr="006C3C20" w:rsidRDefault="004A0072" w:rsidP="004A0072">
      <w:pPr>
        <w:overflowPunct w:val="0"/>
        <w:autoSpaceDE w:val="0"/>
        <w:autoSpaceDN w:val="0"/>
        <w:adjustRightInd w:val="0"/>
        <w:spacing w:after="0" w:line="360" w:lineRule="auto"/>
        <w:ind w:left="567" w:right="531"/>
        <w:textAlignment w:val="baseline"/>
        <w:rPr>
          <w:rFonts w:ascii="Arial" w:eastAsia="Times New Roman" w:hAnsi="Arial" w:cs="Arial"/>
          <w:lang w:eastAsia="en-GB"/>
        </w:rPr>
      </w:pPr>
      <w:r w:rsidRPr="006C3C20">
        <w:rPr>
          <w:rFonts w:ascii="Arial" w:eastAsia="Times New Roman" w:hAnsi="Arial" w:cs="Arial"/>
          <w:b/>
          <w:bCs/>
          <w:lang w:eastAsia="en-GB"/>
        </w:rPr>
        <w:t>Essay two:</w:t>
      </w:r>
      <w:r w:rsidRPr="006C3C20">
        <w:rPr>
          <w:rFonts w:ascii="Arial" w:eastAsia="Times New Roman" w:hAnsi="Arial" w:cs="Arial"/>
          <w:lang w:eastAsia="en-GB"/>
        </w:rPr>
        <w:t xml:space="preserve"> </w:t>
      </w:r>
    </w:p>
    <w:p w14:paraId="17C6BDCC" w14:textId="77777777" w:rsidR="004A0072" w:rsidRDefault="004A0072" w:rsidP="004A0072">
      <w:pPr>
        <w:spacing w:after="0" w:line="360" w:lineRule="auto"/>
        <w:ind w:left="567" w:right="531"/>
        <w:rPr>
          <w:rFonts w:ascii="Arial" w:eastAsia="Times New Roman" w:hAnsi="Arial" w:cs="Arial"/>
          <w:lang w:eastAsia="en-GB"/>
        </w:rPr>
      </w:pPr>
    </w:p>
    <w:p w14:paraId="3E6BFE52" w14:textId="2E8E3E7B" w:rsidR="004A0072" w:rsidRDefault="004C6986" w:rsidP="004A0072">
      <w:pPr>
        <w:spacing w:after="0" w:line="360" w:lineRule="auto"/>
        <w:ind w:left="567" w:right="531"/>
        <w:jc w:val="both"/>
        <w:rPr>
          <w:rFonts w:eastAsia="Times New Roman" w:cstheme="minorHAnsi"/>
          <w:lang w:eastAsia="en-GB"/>
        </w:rPr>
      </w:pPr>
      <w:r>
        <w:rPr>
          <w:rFonts w:eastAsia="Times New Roman" w:cstheme="minorHAnsi"/>
          <w:lang w:eastAsia="en-GB"/>
        </w:rPr>
        <w:t xml:space="preserve"> </w:t>
      </w:r>
      <w:r>
        <w:rPr>
          <w:rFonts w:eastAsia="Times New Roman" w:cstheme="minorHAnsi"/>
          <w:lang w:eastAsia="en-GB"/>
        </w:rPr>
        <w:tab/>
      </w:r>
      <w:r w:rsidR="004A0072">
        <w:rPr>
          <w:rFonts w:eastAsia="Times New Roman" w:cstheme="minorHAnsi"/>
          <w:lang w:eastAsia="en-GB"/>
        </w:rPr>
        <w:t>This essay will identify the factors that make young people and adults at risk to being exploited to criminal gangs, I will highlight and discuss areas of criminal organisations such as county lines, mental health and how being a victim and vulnerable can play a massive part in being exploited to criminal gangs. This will show the factors that organised crime gangs look for when recruiting new members and how vulnerable people are seen as a target to these organisations.</w:t>
      </w:r>
    </w:p>
    <w:p w14:paraId="50086701" w14:textId="0DF98240" w:rsidR="004A0072" w:rsidRDefault="004A0072" w:rsidP="004A0072">
      <w:pPr>
        <w:spacing w:after="0" w:line="360" w:lineRule="auto"/>
        <w:ind w:left="567" w:right="531"/>
        <w:jc w:val="both"/>
        <w:rPr>
          <w:rFonts w:eastAsia="Times New Roman" w:cstheme="minorHAnsi"/>
          <w:lang w:eastAsia="en-GB"/>
        </w:rPr>
      </w:pPr>
      <w:r>
        <w:rPr>
          <w:rFonts w:eastAsia="Times New Roman" w:cstheme="minorHAnsi"/>
          <w:lang w:eastAsia="en-GB"/>
        </w:rPr>
        <w:t xml:space="preserve"> </w:t>
      </w:r>
      <w:r>
        <w:rPr>
          <w:rFonts w:eastAsia="Times New Roman" w:cstheme="minorHAnsi"/>
          <w:lang w:eastAsia="en-GB"/>
        </w:rPr>
        <w:tab/>
        <w:t>Young people who live in unstable households and who have been susceptible to adverse childhood experiences can become vulnerable to being exploited to criminal gangs. Adverse childhood experiences also known as ACE</w:t>
      </w:r>
      <w:r w:rsidR="006409E6">
        <w:rPr>
          <w:rFonts w:eastAsia="Times New Roman" w:cstheme="minorHAnsi"/>
          <w:lang w:eastAsia="en-GB"/>
        </w:rPr>
        <w:t>s</w:t>
      </w:r>
      <w:r>
        <w:rPr>
          <w:rFonts w:eastAsia="Times New Roman" w:cstheme="minorHAnsi"/>
          <w:lang w:eastAsia="en-GB"/>
        </w:rPr>
        <w:t xml:space="preserve"> are situations or incidents that children have been exposed to during childhood or adolescence </w:t>
      </w:r>
      <w:sdt>
        <w:sdtPr>
          <w:rPr>
            <w:rFonts w:eastAsia="Times New Roman" w:cstheme="minorHAnsi"/>
            <w:lang w:eastAsia="en-GB"/>
          </w:rPr>
          <w:id w:val="-1356341618"/>
          <w:citation/>
        </w:sdtPr>
        <w:sdtEndPr/>
        <w:sdtContent>
          <w:r>
            <w:rPr>
              <w:rFonts w:eastAsia="Times New Roman" w:cstheme="minorHAnsi"/>
              <w:lang w:eastAsia="en-GB"/>
            </w:rPr>
            <w:fldChar w:fldCharType="begin"/>
          </w:r>
          <w:r>
            <w:rPr>
              <w:rFonts w:eastAsia="Times New Roman" w:cstheme="minorHAnsi"/>
              <w:lang w:eastAsia="en-GB"/>
            </w:rPr>
            <w:instrText xml:space="preserve"> CITATION NHS17 \l 2057 </w:instrText>
          </w:r>
          <w:r>
            <w:rPr>
              <w:rFonts w:eastAsia="Times New Roman" w:cstheme="minorHAnsi"/>
              <w:lang w:eastAsia="en-GB"/>
            </w:rPr>
            <w:fldChar w:fldCharType="separate"/>
          </w:r>
          <w:r w:rsidRPr="00244BEB">
            <w:rPr>
              <w:rFonts w:eastAsia="Times New Roman" w:cstheme="minorHAnsi"/>
              <w:noProof/>
              <w:lang w:eastAsia="en-GB"/>
            </w:rPr>
            <w:t>(NHS, 2017)</w:t>
          </w:r>
          <w:r>
            <w:rPr>
              <w:rFonts w:eastAsia="Times New Roman" w:cstheme="minorHAnsi"/>
              <w:lang w:eastAsia="en-GB"/>
            </w:rPr>
            <w:fldChar w:fldCharType="end"/>
          </w:r>
        </w:sdtContent>
      </w:sdt>
      <w:r>
        <w:rPr>
          <w:rFonts w:eastAsia="Times New Roman" w:cstheme="minorHAnsi"/>
          <w:lang w:eastAsia="en-GB"/>
        </w:rPr>
        <w:t>. ACE</w:t>
      </w:r>
      <w:r w:rsidR="006409E6">
        <w:rPr>
          <w:rFonts w:eastAsia="Times New Roman" w:cstheme="minorHAnsi"/>
          <w:lang w:eastAsia="en-GB"/>
        </w:rPr>
        <w:t>s</w:t>
      </w:r>
      <w:r>
        <w:rPr>
          <w:rFonts w:eastAsia="Times New Roman" w:cstheme="minorHAnsi"/>
          <w:lang w:eastAsia="en-GB"/>
        </w:rPr>
        <w:t xml:space="preserve"> also have links to health problems such as mental health and substance misuse in early adulthood, it can have a major negative impact on education and job opportunities </w:t>
      </w:r>
      <w:sdt>
        <w:sdtPr>
          <w:rPr>
            <w:rFonts w:eastAsia="Times New Roman" w:cstheme="minorHAnsi"/>
            <w:lang w:eastAsia="en-GB"/>
          </w:rPr>
          <w:id w:val="934633682"/>
          <w:citation/>
        </w:sdtPr>
        <w:sdtEndPr/>
        <w:sdtContent>
          <w:r>
            <w:rPr>
              <w:rFonts w:eastAsia="Times New Roman" w:cstheme="minorHAnsi"/>
              <w:lang w:eastAsia="en-GB"/>
            </w:rPr>
            <w:fldChar w:fldCharType="begin"/>
          </w:r>
          <w:r>
            <w:rPr>
              <w:rFonts w:eastAsia="Times New Roman" w:cstheme="minorHAnsi"/>
              <w:lang w:eastAsia="en-GB"/>
            </w:rPr>
            <w:instrText xml:space="preserve"> CITATION Cen22 \l 2057 </w:instrText>
          </w:r>
          <w:r>
            <w:rPr>
              <w:rFonts w:eastAsia="Times New Roman" w:cstheme="minorHAnsi"/>
              <w:lang w:eastAsia="en-GB"/>
            </w:rPr>
            <w:fldChar w:fldCharType="separate"/>
          </w:r>
          <w:r w:rsidRPr="003D5A75">
            <w:rPr>
              <w:rFonts w:eastAsia="Times New Roman" w:cstheme="minorHAnsi"/>
              <w:noProof/>
              <w:lang w:eastAsia="en-GB"/>
            </w:rPr>
            <w:t>(prevention, 2022)</w:t>
          </w:r>
          <w:r>
            <w:rPr>
              <w:rFonts w:eastAsia="Times New Roman" w:cstheme="minorHAnsi"/>
              <w:lang w:eastAsia="en-GB"/>
            </w:rPr>
            <w:fldChar w:fldCharType="end"/>
          </w:r>
        </w:sdtContent>
      </w:sdt>
      <w:r>
        <w:rPr>
          <w:rFonts w:eastAsia="Times New Roman" w:cstheme="minorHAnsi"/>
          <w:lang w:eastAsia="en-GB"/>
        </w:rPr>
        <w:t>. This shows that children who have ACE</w:t>
      </w:r>
      <w:r w:rsidR="006409E6">
        <w:rPr>
          <w:rFonts w:eastAsia="Times New Roman" w:cstheme="minorHAnsi"/>
          <w:lang w:eastAsia="en-GB"/>
        </w:rPr>
        <w:t xml:space="preserve">s </w:t>
      </w:r>
      <w:r>
        <w:rPr>
          <w:rFonts w:eastAsia="Times New Roman" w:cstheme="minorHAnsi"/>
          <w:lang w:eastAsia="en-GB"/>
        </w:rPr>
        <w:t xml:space="preserve">and have been exposed to these kinds of incidents can more likely be exposed to issues and criminal activity when reaching adulthood. A major gateway into the criminal gang world is from county lines. County lines is where drugs are moved from one area to another, where gangs will tend to use children and vulnerable adults to do this, usually forcing them to join the gang by coercing them </w:t>
      </w:r>
      <w:sdt>
        <w:sdtPr>
          <w:rPr>
            <w:rFonts w:eastAsia="Times New Roman" w:cstheme="minorHAnsi"/>
            <w:lang w:eastAsia="en-GB"/>
          </w:rPr>
          <w:id w:val="337662217"/>
          <w:citation/>
        </w:sdtPr>
        <w:sdtEndPr/>
        <w:sdtContent>
          <w:r>
            <w:rPr>
              <w:rFonts w:eastAsia="Times New Roman" w:cstheme="minorHAnsi"/>
              <w:lang w:eastAsia="en-GB"/>
            </w:rPr>
            <w:fldChar w:fldCharType="begin"/>
          </w:r>
          <w:r>
            <w:rPr>
              <w:rFonts w:eastAsia="Times New Roman" w:cstheme="minorHAnsi"/>
              <w:lang w:eastAsia="en-GB"/>
            </w:rPr>
            <w:instrText xml:space="preserve"> CITATION Nat18 \l 2057 </w:instrText>
          </w:r>
          <w:r>
            <w:rPr>
              <w:rFonts w:eastAsia="Times New Roman" w:cstheme="minorHAnsi"/>
              <w:lang w:eastAsia="en-GB"/>
            </w:rPr>
            <w:fldChar w:fldCharType="separate"/>
          </w:r>
          <w:r w:rsidRPr="00FE08A1">
            <w:rPr>
              <w:rFonts w:eastAsia="Times New Roman" w:cstheme="minorHAnsi"/>
              <w:noProof/>
              <w:lang w:eastAsia="en-GB"/>
            </w:rPr>
            <w:t>(Agency, 2018)</w:t>
          </w:r>
          <w:r>
            <w:rPr>
              <w:rFonts w:eastAsia="Times New Roman" w:cstheme="minorHAnsi"/>
              <w:lang w:eastAsia="en-GB"/>
            </w:rPr>
            <w:fldChar w:fldCharType="end"/>
          </w:r>
        </w:sdtContent>
      </w:sdt>
      <w:r>
        <w:rPr>
          <w:rFonts w:eastAsia="Times New Roman" w:cstheme="minorHAnsi"/>
          <w:lang w:eastAsia="en-GB"/>
        </w:rPr>
        <w:t>. County lines target vulnerable people often those of early adolescence who have had been exposed to ACE</w:t>
      </w:r>
      <w:r w:rsidR="006409E6">
        <w:rPr>
          <w:rFonts w:eastAsia="Times New Roman" w:cstheme="minorHAnsi"/>
          <w:lang w:eastAsia="en-GB"/>
        </w:rPr>
        <w:t>s</w:t>
      </w:r>
      <w:r>
        <w:rPr>
          <w:rFonts w:eastAsia="Times New Roman" w:cstheme="minorHAnsi"/>
          <w:lang w:eastAsia="en-GB"/>
        </w:rPr>
        <w:t xml:space="preserve"> in their younger life. A report from </w:t>
      </w:r>
      <w:sdt>
        <w:sdtPr>
          <w:rPr>
            <w:rFonts w:eastAsia="Times New Roman" w:cstheme="minorHAnsi"/>
            <w:lang w:eastAsia="en-GB"/>
          </w:rPr>
          <w:id w:val="-2013900989"/>
          <w:citation/>
        </w:sdtPr>
        <w:sdtEndPr/>
        <w:sdtContent>
          <w:r>
            <w:rPr>
              <w:rFonts w:eastAsia="Times New Roman" w:cstheme="minorHAnsi"/>
              <w:lang w:eastAsia="en-GB"/>
            </w:rPr>
            <w:fldChar w:fldCharType="begin"/>
          </w:r>
          <w:r>
            <w:rPr>
              <w:rFonts w:eastAsia="Times New Roman" w:cstheme="minorHAnsi"/>
              <w:lang w:eastAsia="en-GB"/>
            </w:rPr>
            <w:instrText xml:space="preserve"> CITATION Hud18 \l 2057 </w:instrText>
          </w:r>
          <w:r>
            <w:rPr>
              <w:rFonts w:eastAsia="Times New Roman" w:cstheme="minorHAnsi"/>
              <w:lang w:eastAsia="en-GB"/>
            </w:rPr>
            <w:fldChar w:fldCharType="separate"/>
          </w:r>
          <w:r w:rsidRPr="00FE08A1">
            <w:rPr>
              <w:rFonts w:eastAsia="Times New Roman" w:cstheme="minorHAnsi"/>
              <w:noProof/>
              <w:lang w:eastAsia="en-GB"/>
            </w:rPr>
            <w:t>(Hudek, 2018)</w:t>
          </w:r>
          <w:r>
            <w:rPr>
              <w:rFonts w:eastAsia="Times New Roman" w:cstheme="minorHAnsi"/>
              <w:lang w:eastAsia="en-GB"/>
            </w:rPr>
            <w:fldChar w:fldCharType="end"/>
          </w:r>
        </w:sdtContent>
      </w:sdt>
      <w:r>
        <w:rPr>
          <w:rFonts w:eastAsia="Times New Roman" w:cstheme="minorHAnsi"/>
          <w:lang w:eastAsia="en-GB"/>
        </w:rPr>
        <w:t xml:space="preserve"> describe children who engage in county lines as those with multiple interventions and often who have come from risky home environments and</w:t>
      </w:r>
      <w:r w:rsidR="006409E6">
        <w:rPr>
          <w:rFonts w:eastAsia="Times New Roman" w:cstheme="minorHAnsi"/>
          <w:lang w:eastAsia="en-GB"/>
        </w:rPr>
        <w:t xml:space="preserve"> them</w:t>
      </w:r>
      <w:r>
        <w:rPr>
          <w:rFonts w:eastAsia="Times New Roman" w:cstheme="minorHAnsi"/>
          <w:lang w:eastAsia="en-GB"/>
        </w:rPr>
        <w:t xml:space="preserve"> from public services.</w:t>
      </w:r>
      <w:r w:rsidRPr="001B0F0B">
        <w:rPr>
          <w:rFonts w:eastAsia="Times New Roman" w:cstheme="minorHAnsi"/>
          <w:lang w:eastAsia="en-GB"/>
        </w:rPr>
        <w:t xml:space="preserve"> A home office report stated “</w:t>
      </w:r>
      <w:r w:rsidRPr="001B0F0B">
        <w:rPr>
          <w:rFonts w:cstheme="minorHAnsi"/>
          <w:color w:val="282828"/>
        </w:rPr>
        <w:t>the Government identified strong links between increases in violence and the exploitation of children and vulnerable adults by criminal drug dealers operating ‘county lines”</w:t>
      </w:r>
      <w:sdt>
        <w:sdtPr>
          <w:rPr>
            <w:rFonts w:cstheme="minorHAnsi"/>
            <w:color w:val="282828"/>
          </w:rPr>
          <w:id w:val="-540588896"/>
          <w:citation/>
        </w:sdtPr>
        <w:sdtEndPr/>
        <w:sdtContent>
          <w:r>
            <w:rPr>
              <w:rFonts w:cstheme="minorHAnsi"/>
              <w:color w:val="282828"/>
            </w:rPr>
            <w:fldChar w:fldCharType="begin"/>
          </w:r>
          <w:r>
            <w:rPr>
              <w:rFonts w:cstheme="minorHAnsi"/>
              <w:color w:val="282828"/>
            </w:rPr>
            <w:instrText xml:space="preserve"> CITATION Hom18 \l 2057 </w:instrText>
          </w:r>
          <w:r>
            <w:rPr>
              <w:rFonts w:cstheme="minorHAnsi"/>
              <w:color w:val="282828"/>
            </w:rPr>
            <w:fldChar w:fldCharType="separate"/>
          </w:r>
          <w:r>
            <w:rPr>
              <w:rFonts w:cstheme="minorHAnsi"/>
              <w:noProof/>
              <w:color w:val="282828"/>
            </w:rPr>
            <w:t xml:space="preserve"> </w:t>
          </w:r>
          <w:r w:rsidRPr="001B0F0B">
            <w:rPr>
              <w:rFonts w:cstheme="minorHAnsi"/>
              <w:noProof/>
              <w:color w:val="282828"/>
            </w:rPr>
            <w:t>(Office, 2018)</w:t>
          </w:r>
          <w:r>
            <w:rPr>
              <w:rFonts w:cstheme="minorHAnsi"/>
              <w:color w:val="282828"/>
            </w:rPr>
            <w:fldChar w:fldCharType="end"/>
          </w:r>
        </w:sdtContent>
      </w:sdt>
      <w:r>
        <w:rPr>
          <w:rFonts w:cstheme="minorHAnsi"/>
          <w:color w:val="282828"/>
        </w:rPr>
        <w:t xml:space="preserve">. </w:t>
      </w:r>
      <w:r w:rsidRPr="001B0F0B">
        <w:rPr>
          <w:rFonts w:eastAsia="Times New Roman" w:cstheme="minorHAnsi"/>
          <w:lang w:eastAsia="en-GB"/>
        </w:rPr>
        <w:t>This again provides details that suggest those with ACE’s are likely to become involved in criminal gangs especially if the gang themselves are looking for individuals that fit this nature</w:t>
      </w:r>
      <w:r>
        <w:rPr>
          <w:rFonts w:eastAsia="Times New Roman" w:cstheme="minorHAnsi"/>
          <w:lang w:eastAsia="en-GB"/>
        </w:rPr>
        <w:t xml:space="preserve">. </w:t>
      </w:r>
    </w:p>
    <w:p w14:paraId="6D647BAF" w14:textId="77777777" w:rsidR="004A0072" w:rsidRDefault="004A0072" w:rsidP="004A0072">
      <w:pPr>
        <w:spacing w:after="0" w:line="360" w:lineRule="auto"/>
        <w:ind w:left="567" w:right="531"/>
        <w:jc w:val="both"/>
        <w:rPr>
          <w:rFonts w:eastAsia="Times New Roman" w:cstheme="minorHAnsi"/>
          <w:lang w:eastAsia="en-GB"/>
        </w:rPr>
      </w:pPr>
      <w:r>
        <w:rPr>
          <w:rFonts w:eastAsia="Times New Roman" w:cstheme="minorHAnsi"/>
          <w:lang w:eastAsia="en-GB"/>
        </w:rPr>
        <w:t xml:space="preserve"> </w:t>
      </w:r>
      <w:r>
        <w:rPr>
          <w:rFonts w:eastAsia="Times New Roman" w:cstheme="minorHAnsi"/>
          <w:lang w:eastAsia="en-GB"/>
        </w:rPr>
        <w:tab/>
        <w:t xml:space="preserve"> From a report by Barnardo’s, they report that between 2019 and 2020 nearly 7000 children were arrested by police for drug offences. A further 2063 were also charged with offences involving weapons which was a 16% increase from the previous year </w:t>
      </w:r>
      <w:sdt>
        <w:sdtPr>
          <w:rPr>
            <w:rFonts w:eastAsia="Times New Roman" w:cstheme="minorHAnsi"/>
            <w:lang w:eastAsia="en-GB"/>
          </w:rPr>
          <w:id w:val="851532416"/>
          <w:citation/>
        </w:sdtPr>
        <w:sdtEndPr/>
        <w:sdtContent>
          <w:r>
            <w:rPr>
              <w:rFonts w:eastAsia="Times New Roman" w:cstheme="minorHAnsi"/>
              <w:lang w:eastAsia="en-GB"/>
            </w:rPr>
            <w:fldChar w:fldCharType="begin"/>
          </w:r>
          <w:r>
            <w:rPr>
              <w:rFonts w:eastAsia="Times New Roman" w:cstheme="minorHAnsi"/>
              <w:lang w:eastAsia="en-GB"/>
            </w:rPr>
            <w:instrText xml:space="preserve"> CITATION Emm21 \l 2057 </w:instrText>
          </w:r>
          <w:r>
            <w:rPr>
              <w:rFonts w:eastAsia="Times New Roman" w:cstheme="minorHAnsi"/>
              <w:lang w:eastAsia="en-GB"/>
            </w:rPr>
            <w:fldChar w:fldCharType="separate"/>
          </w:r>
          <w:r w:rsidRPr="00592AE7">
            <w:rPr>
              <w:rFonts w:eastAsia="Times New Roman" w:cstheme="minorHAnsi"/>
              <w:noProof/>
              <w:lang w:eastAsia="en-GB"/>
            </w:rPr>
            <w:t>(James, 2021)</w:t>
          </w:r>
          <w:r>
            <w:rPr>
              <w:rFonts w:eastAsia="Times New Roman" w:cstheme="minorHAnsi"/>
              <w:lang w:eastAsia="en-GB"/>
            </w:rPr>
            <w:fldChar w:fldCharType="end"/>
          </w:r>
        </w:sdtContent>
      </w:sdt>
      <w:r>
        <w:rPr>
          <w:rFonts w:eastAsia="Times New Roman" w:cstheme="minorHAnsi"/>
          <w:lang w:eastAsia="en-GB"/>
        </w:rPr>
        <w:t>.</w:t>
      </w:r>
    </w:p>
    <w:p w14:paraId="42E9DF1C" w14:textId="0305DD5A" w:rsidR="004A0072" w:rsidRDefault="004A0072" w:rsidP="004A0072">
      <w:pPr>
        <w:spacing w:after="0" w:line="360" w:lineRule="auto"/>
        <w:ind w:left="567" w:right="531"/>
        <w:jc w:val="both"/>
        <w:rPr>
          <w:rFonts w:eastAsia="Times New Roman" w:cstheme="minorHAnsi"/>
          <w:lang w:eastAsia="en-GB"/>
        </w:rPr>
      </w:pPr>
      <w:r>
        <w:rPr>
          <w:rFonts w:eastAsia="Times New Roman" w:cstheme="minorHAnsi"/>
          <w:lang w:eastAsia="en-GB"/>
        </w:rPr>
        <w:lastRenderedPageBreak/>
        <w:t xml:space="preserve"> </w:t>
      </w:r>
      <w:r>
        <w:rPr>
          <w:rFonts w:eastAsia="Times New Roman" w:cstheme="minorHAnsi"/>
          <w:lang w:eastAsia="en-GB"/>
        </w:rPr>
        <w:tab/>
      </w:r>
      <w:r w:rsidR="006409E6">
        <w:rPr>
          <w:rFonts w:eastAsia="Times New Roman" w:cstheme="minorHAnsi"/>
          <w:lang w:eastAsia="en-GB"/>
        </w:rPr>
        <w:t>Furthermore</w:t>
      </w:r>
      <w:r>
        <w:rPr>
          <w:rFonts w:eastAsia="Times New Roman" w:cstheme="minorHAnsi"/>
          <w:lang w:eastAsia="en-GB"/>
        </w:rPr>
        <w:t xml:space="preserve">, vulnerable adults are at risks to becoming involved in criminal gangs. </w:t>
      </w:r>
      <w:r w:rsidR="006409E6">
        <w:rPr>
          <w:rFonts w:eastAsia="Times New Roman" w:cstheme="minorHAnsi"/>
          <w:lang w:eastAsia="en-GB"/>
        </w:rPr>
        <w:t>A vulnerable</w:t>
      </w:r>
      <w:r>
        <w:rPr>
          <w:rFonts w:eastAsia="Times New Roman" w:cstheme="minorHAnsi"/>
          <w:lang w:eastAsia="en-GB"/>
        </w:rPr>
        <w:t xml:space="preserve"> adult as someone who needs care from services for mental or disability needs, someone who is incapable of taking care of themselves or una</w:t>
      </w:r>
      <w:r w:rsidR="006409E6">
        <w:rPr>
          <w:rFonts w:eastAsia="Times New Roman" w:cstheme="minorHAnsi"/>
          <w:lang w:eastAsia="en-GB"/>
        </w:rPr>
        <w:t>b</w:t>
      </w:r>
      <w:r>
        <w:rPr>
          <w:rFonts w:eastAsia="Times New Roman" w:cstheme="minorHAnsi"/>
          <w:lang w:eastAsia="en-GB"/>
        </w:rPr>
        <w:t xml:space="preserve">le to protect themselves from harm and exploitation </w:t>
      </w:r>
      <w:sdt>
        <w:sdtPr>
          <w:rPr>
            <w:rFonts w:eastAsia="Times New Roman" w:cstheme="minorHAnsi"/>
            <w:lang w:eastAsia="en-GB"/>
          </w:rPr>
          <w:id w:val="-378316328"/>
          <w:citation/>
        </w:sdtPr>
        <w:sdtEndPr/>
        <w:sdtContent>
          <w:r>
            <w:rPr>
              <w:rFonts w:eastAsia="Times New Roman" w:cstheme="minorHAnsi"/>
              <w:lang w:eastAsia="en-GB"/>
            </w:rPr>
            <w:fldChar w:fldCharType="begin"/>
          </w:r>
          <w:r>
            <w:rPr>
              <w:rFonts w:eastAsia="Times New Roman" w:cstheme="minorHAnsi"/>
              <w:lang w:eastAsia="en-GB"/>
            </w:rPr>
            <w:instrText xml:space="preserve"> CITATION Mic08 \l 2057 </w:instrText>
          </w:r>
          <w:r>
            <w:rPr>
              <w:rFonts w:eastAsia="Times New Roman" w:cstheme="minorHAnsi"/>
              <w:lang w:eastAsia="en-GB"/>
            </w:rPr>
            <w:fldChar w:fldCharType="separate"/>
          </w:r>
          <w:r w:rsidRPr="001B0F0B">
            <w:rPr>
              <w:rFonts w:eastAsia="Times New Roman" w:cstheme="minorHAnsi"/>
              <w:noProof/>
              <w:lang w:eastAsia="en-GB"/>
            </w:rPr>
            <w:t>(Mandelstam, 2008)</w:t>
          </w:r>
          <w:r>
            <w:rPr>
              <w:rFonts w:eastAsia="Times New Roman" w:cstheme="minorHAnsi"/>
              <w:lang w:eastAsia="en-GB"/>
            </w:rPr>
            <w:fldChar w:fldCharType="end"/>
          </w:r>
        </w:sdtContent>
      </w:sdt>
      <w:r>
        <w:rPr>
          <w:rFonts w:eastAsia="Times New Roman" w:cstheme="minorHAnsi"/>
          <w:lang w:eastAsia="en-GB"/>
        </w:rPr>
        <w:t xml:space="preserve">. </w:t>
      </w:r>
    </w:p>
    <w:p w14:paraId="21211CCD" w14:textId="6F298B42" w:rsidR="004A0072" w:rsidRDefault="004A0072" w:rsidP="004A0072">
      <w:pPr>
        <w:spacing w:after="0" w:line="360" w:lineRule="auto"/>
        <w:ind w:left="567" w:right="531"/>
        <w:jc w:val="both"/>
        <w:rPr>
          <w:rFonts w:eastAsia="Times New Roman" w:cstheme="minorHAnsi"/>
          <w:lang w:eastAsia="en-GB"/>
        </w:rPr>
      </w:pPr>
      <w:r>
        <w:rPr>
          <w:rFonts w:eastAsia="Times New Roman" w:cstheme="minorHAnsi"/>
          <w:lang w:eastAsia="en-GB"/>
        </w:rPr>
        <w:t xml:space="preserve"> </w:t>
      </w:r>
      <w:r>
        <w:rPr>
          <w:rFonts w:eastAsia="Times New Roman" w:cstheme="minorHAnsi"/>
          <w:lang w:eastAsia="en-GB"/>
        </w:rPr>
        <w:tab/>
        <w:t xml:space="preserve">County lines will also try to infiltrate these individuals using ‘Cuckooing’. Cuckooing is explained as when people take over someone’s home and then use this home for exploitation, these can be used to grow, sell or take drugs and is most commonly used when drug dealers from county lines take over this home and use it to store and distribute drugs </w:t>
      </w:r>
      <w:sdt>
        <w:sdtPr>
          <w:rPr>
            <w:rFonts w:eastAsia="Times New Roman" w:cstheme="minorHAnsi"/>
            <w:lang w:eastAsia="en-GB"/>
          </w:rPr>
          <w:id w:val="1769277564"/>
          <w:citation/>
        </w:sdtPr>
        <w:sdtEndPr/>
        <w:sdtContent>
          <w:r>
            <w:rPr>
              <w:rFonts w:eastAsia="Times New Roman" w:cstheme="minorHAnsi"/>
              <w:lang w:eastAsia="en-GB"/>
            </w:rPr>
            <w:fldChar w:fldCharType="begin"/>
          </w:r>
          <w:r>
            <w:rPr>
              <w:rFonts w:eastAsia="Times New Roman" w:cstheme="minorHAnsi"/>
              <w:lang w:eastAsia="en-GB"/>
            </w:rPr>
            <w:instrText xml:space="preserve"> CITATION Lei20 \l 2057 </w:instrText>
          </w:r>
          <w:r>
            <w:rPr>
              <w:rFonts w:eastAsia="Times New Roman" w:cstheme="minorHAnsi"/>
              <w:lang w:eastAsia="en-GB"/>
            </w:rPr>
            <w:fldChar w:fldCharType="separate"/>
          </w:r>
          <w:r w:rsidRPr="008F3230">
            <w:rPr>
              <w:rFonts w:eastAsia="Times New Roman" w:cstheme="minorHAnsi"/>
              <w:noProof/>
              <w:lang w:eastAsia="en-GB"/>
            </w:rPr>
            <w:t>(board, 2020)</w:t>
          </w:r>
          <w:r>
            <w:rPr>
              <w:rFonts w:eastAsia="Times New Roman" w:cstheme="minorHAnsi"/>
              <w:lang w:eastAsia="en-GB"/>
            </w:rPr>
            <w:fldChar w:fldCharType="end"/>
          </w:r>
        </w:sdtContent>
      </w:sdt>
      <w:r>
        <w:rPr>
          <w:rFonts w:eastAsia="Times New Roman" w:cstheme="minorHAnsi"/>
          <w:lang w:eastAsia="en-GB"/>
        </w:rPr>
        <w:t>. The national crime agency identified harm indicators in county lines in 2018, from the graph on this report it shows that 13% of out of area juveniles were being trafficked or criminally exploited and that 21% were vulnerable adults that were being trafficked or exploited. It also showed that 17% of the address</w:t>
      </w:r>
      <w:r w:rsidR="006409E6">
        <w:rPr>
          <w:rFonts w:eastAsia="Times New Roman" w:cstheme="minorHAnsi"/>
          <w:lang w:eastAsia="en-GB"/>
        </w:rPr>
        <w:t>es</w:t>
      </w:r>
      <w:r>
        <w:rPr>
          <w:rFonts w:eastAsia="Times New Roman" w:cstheme="minorHAnsi"/>
          <w:lang w:eastAsia="en-GB"/>
        </w:rPr>
        <w:t xml:space="preserve"> were that of cuckooing addresses </w:t>
      </w:r>
      <w:sdt>
        <w:sdtPr>
          <w:rPr>
            <w:rFonts w:eastAsia="Times New Roman" w:cstheme="minorHAnsi"/>
            <w:lang w:eastAsia="en-GB"/>
          </w:rPr>
          <w:id w:val="-1298144781"/>
          <w:citation/>
        </w:sdtPr>
        <w:sdtEndPr/>
        <w:sdtContent>
          <w:r>
            <w:rPr>
              <w:rFonts w:eastAsia="Times New Roman" w:cstheme="minorHAnsi"/>
              <w:lang w:eastAsia="en-GB"/>
            </w:rPr>
            <w:fldChar w:fldCharType="begin"/>
          </w:r>
          <w:r>
            <w:rPr>
              <w:rFonts w:eastAsia="Times New Roman" w:cstheme="minorHAnsi"/>
              <w:lang w:eastAsia="en-GB"/>
            </w:rPr>
            <w:instrText xml:space="preserve"> CITATION Age18 \l 2057 </w:instrText>
          </w:r>
          <w:r>
            <w:rPr>
              <w:rFonts w:eastAsia="Times New Roman" w:cstheme="minorHAnsi"/>
              <w:lang w:eastAsia="en-GB"/>
            </w:rPr>
            <w:fldChar w:fldCharType="separate"/>
          </w:r>
          <w:r w:rsidRPr="00664A99">
            <w:rPr>
              <w:rFonts w:eastAsia="Times New Roman" w:cstheme="minorHAnsi"/>
              <w:noProof/>
              <w:lang w:eastAsia="en-GB"/>
            </w:rPr>
            <w:t>(Agency, 2018)</w:t>
          </w:r>
          <w:r>
            <w:rPr>
              <w:rFonts w:eastAsia="Times New Roman" w:cstheme="minorHAnsi"/>
              <w:lang w:eastAsia="en-GB"/>
            </w:rPr>
            <w:fldChar w:fldCharType="end"/>
          </w:r>
        </w:sdtContent>
      </w:sdt>
      <w:r>
        <w:rPr>
          <w:rFonts w:eastAsia="Times New Roman" w:cstheme="minorHAnsi"/>
          <w:lang w:eastAsia="en-GB"/>
        </w:rPr>
        <w:t xml:space="preserve">. </w:t>
      </w:r>
    </w:p>
    <w:p w14:paraId="0E5A9FF8" w14:textId="77777777" w:rsidR="004A0072" w:rsidRDefault="004A0072" w:rsidP="004A0072">
      <w:pPr>
        <w:spacing w:after="0" w:line="360" w:lineRule="auto"/>
        <w:ind w:left="567" w:right="531"/>
        <w:jc w:val="both"/>
        <w:rPr>
          <w:rFonts w:eastAsia="Times New Roman" w:cstheme="minorHAnsi"/>
          <w:lang w:eastAsia="en-GB"/>
        </w:rPr>
      </w:pPr>
      <w:r>
        <w:rPr>
          <w:rFonts w:eastAsia="Times New Roman" w:cstheme="minorHAnsi"/>
          <w:lang w:eastAsia="en-GB"/>
        </w:rPr>
        <w:t xml:space="preserve"> </w:t>
      </w:r>
      <w:r>
        <w:rPr>
          <w:rFonts w:eastAsia="Times New Roman" w:cstheme="minorHAnsi"/>
          <w:lang w:eastAsia="en-GB"/>
        </w:rPr>
        <w:tab/>
        <w:t xml:space="preserve">Criminal gangs make up a massive part of the crime in the UK. In 2008 in Glasgow there were 170 gangs with 3,500 of these members aged between 11 and 23 years old, also in 2007 there were said to be 171 gangs in London </w:t>
      </w:r>
      <w:sdt>
        <w:sdtPr>
          <w:rPr>
            <w:rFonts w:eastAsia="Times New Roman" w:cstheme="minorHAnsi"/>
            <w:lang w:eastAsia="en-GB"/>
          </w:rPr>
          <w:id w:val="436566647"/>
          <w:citation/>
        </w:sdtPr>
        <w:sdtEndPr/>
        <w:sdtContent>
          <w:r>
            <w:rPr>
              <w:rFonts w:eastAsia="Times New Roman" w:cstheme="minorHAnsi"/>
              <w:lang w:eastAsia="en-GB"/>
            </w:rPr>
            <w:fldChar w:fldCharType="begin"/>
          </w:r>
          <w:r>
            <w:rPr>
              <w:rFonts w:eastAsia="Times New Roman" w:cstheme="minorHAnsi"/>
              <w:lang w:eastAsia="en-GB"/>
            </w:rPr>
            <w:instrText xml:space="preserve"> CITATION Cas11 \l 2057 </w:instrText>
          </w:r>
          <w:r>
            <w:rPr>
              <w:rFonts w:eastAsia="Times New Roman" w:cstheme="minorHAnsi"/>
              <w:lang w:eastAsia="en-GB"/>
            </w:rPr>
            <w:fldChar w:fldCharType="separate"/>
          </w:r>
          <w:r w:rsidRPr="009E5255">
            <w:rPr>
              <w:rFonts w:eastAsia="Times New Roman" w:cstheme="minorHAnsi"/>
              <w:noProof/>
              <w:lang w:eastAsia="en-GB"/>
            </w:rPr>
            <w:t>(Castella, 2011)</w:t>
          </w:r>
          <w:r>
            <w:rPr>
              <w:rFonts w:eastAsia="Times New Roman" w:cstheme="minorHAnsi"/>
              <w:lang w:eastAsia="en-GB"/>
            </w:rPr>
            <w:fldChar w:fldCharType="end"/>
          </w:r>
        </w:sdtContent>
      </w:sdt>
      <w:r>
        <w:rPr>
          <w:rFonts w:eastAsia="Times New Roman" w:cstheme="minorHAnsi"/>
          <w:lang w:eastAsia="en-GB"/>
        </w:rPr>
        <w:t xml:space="preserve">.  These gangs tend to deal in drug trafficking as well as violence. These gangs can also be known as serious organised crime gangs, and these are defined as “people who have worked together for an extended period of time to plan, coordinate and conduct serious crime” </w:t>
      </w:r>
      <w:sdt>
        <w:sdtPr>
          <w:rPr>
            <w:rFonts w:eastAsia="Times New Roman" w:cstheme="minorHAnsi"/>
            <w:lang w:eastAsia="en-GB"/>
          </w:rPr>
          <w:id w:val="-515391129"/>
          <w:citation/>
        </w:sdtPr>
        <w:sdtEndPr/>
        <w:sdtContent>
          <w:r>
            <w:rPr>
              <w:rFonts w:eastAsia="Times New Roman" w:cstheme="minorHAnsi"/>
              <w:lang w:eastAsia="en-GB"/>
            </w:rPr>
            <w:fldChar w:fldCharType="begin"/>
          </w:r>
          <w:r>
            <w:rPr>
              <w:rFonts w:eastAsia="Times New Roman" w:cstheme="minorHAnsi"/>
              <w:lang w:eastAsia="en-GB"/>
            </w:rPr>
            <w:instrText xml:space="preserve"> CITATION Cri23 \l 2057 </w:instrText>
          </w:r>
          <w:r>
            <w:rPr>
              <w:rFonts w:eastAsia="Times New Roman" w:cstheme="minorHAnsi"/>
              <w:lang w:eastAsia="en-GB"/>
            </w:rPr>
            <w:fldChar w:fldCharType="separate"/>
          </w:r>
          <w:r w:rsidRPr="00082DE2">
            <w:rPr>
              <w:rFonts w:eastAsia="Times New Roman" w:cstheme="minorHAnsi"/>
              <w:noProof/>
              <w:lang w:eastAsia="en-GB"/>
            </w:rPr>
            <w:t>(CrimeStoppers, 2023)</w:t>
          </w:r>
          <w:r>
            <w:rPr>
              <w:rFonts w:eastAsia="Times New Roman" w:cstheme="minorHAnsi"/>
              <w:lang w:eastAsia="en-GB"/>
            </w:rPr>
            <w:fldChar w:fldCharType="end"/>
          </w:r>
        </w:sdtContent>
      </w:sdt>
      <w:r>
        <w:rPr>
          <w:rFonts w:eastAsia="Times New Roman" w:cstheme="minorHAnsi"/>
          <w:lang w:eastAsia="en-GB"/>
        </w:rPr>
        <w:t>.</w:t>
      </w:r>
    </w:p>
    <w:p w14:paraId="45B7A91C" w14:textId="50872591" w:rsidR="004A0072" w:rsidRDefault="004A0072" w:rsidP="004A0072">
      <w:pPr>
        <w:spacing w:after="0" w:line="360" w:lineRule="auto"/>
        <w:ind w:left="567" w:right="531"/>
        <w:jc w:val="both"/>
        <w:rPr>
          <w:rFonts w:eastAsia="Times New Roman" w:cstheme="minorHAnsi"/>
          <w:lang w:eastAsia="en-GB"/>
        </w:rPr>
      </w:pPr>
      <w:r>
        <w:rPr>
          <w:rFonts w:eastAsia="Times New Roman" w:cstheme="minorHAnsi"/>
          <w:lang w:eastAsia="en-GB"/>
        </w:rPr>
        <w:t xml:space="preserve"> </w:t>
      </w:r>
      <w:r>
        <w:rPr>
          <w:rFonts w:eastAsia="Times New Roman" w:cstheme="minorHAnsi"/>
          <w:lang w:eastAsia="en-GB"/>
        </w:rPr>
        <w:tab/>
        <w:t xml:space="preserve">Since criminal gangs are clearly exploiting young people and vulnerable adults the modern-day slavery act 2015 was introduced and certain sections of this are to aid these individuals. Section 48 of the modern-day slavery act 2015 enables children and vulnerable adults who have been identified as being threatened and forced into committing these types of crimes on behalf of crime gangs that these vulnerable people can be seen to be victims and not criminals </w:t>
      </w:r>
      <w:sdt>
        <w:sdtPr>
          <w:rPr>
            <w:rFonts w:eastAsia="Times New Roman" w:cstheme="minorHAnsi"/>
            <w:lang w:eastAsia="en-GB"/>
          </w:rPr>
          <w:id w:val="-305629309"/>
          <w:citation/>
        </w:sdtPr>
        <w:sdtEndPr/>
        <w:sdtContent>
          <w:r>
            <w:rPr>
              <w:rFonts w:eastAsia="Times New Roman" w:cstheme="minorHAnsi"/>
              <w:lang w:eastAsia="en-GB"/>
            </w:rPr>
            <w:fldChar w:fldCharType="begin"/>
          </w:r>
          <w:r>
            <w:rPr>
              <w:rFonts w:eastAsia="Times New Roman" w:cstheme="minorHAnsi"/>
              <w:lang w:eastAsia="en-GB"/>
            </w:rPr>
            <w:instrText xml:space="preserve"> CITATION leg15 \l 2057 </w:instrText>
          </w:r>
          <w:r>
            <w:rPr>
              <w:rFonts w:eastAsia="Times New Roman" w:cstheme="minorHAnsi"/>
              <w:lang w:eastAsia="en-GB"/>
            </w:rPr>
            <w:fldChar w:fldCharType="separate"/>
          </w:r>
          <w:r w:rsidRPr="00450D94">
            <w:rPr>
              <w:rFonts w:eastAsia="Times New Roman" w:cstheme="minorHAnsi"/>
              <w:noProof/>
              <w:lang w:eastAsia="en-GB"/>
            </w:rPr>
            <w:t>(legislation, 2015)</w:t>
          </w:r>
          <w:r>
            <w:rPr>
              <w:rFonts w:eastAsia="Times New Roman" w:cstheme="minorHAnsi"/>
              <w:lang w:eastAsia="en-GB"/>
            </w:rPr>
            <w:fldChar w:fldCharType="end"/>
          </w:r>
        </w:sdtContent>
      </w:sdt>
      <w:r>
        <w:rPr>
          <w:rFonts w:eastAsia="Times New Roman" w:cstheme="minorHAnsi"/>
          <w:lang w:eastAsia="en-GB"/>
        </w:rPr>
        <w:t xml:space="preserve">. Due to the high nature and volume of crime involving gangs and especially county lines, the home office introduced a county line programme in 2019 which would impact the criminal gangs. Through the programme the police have closed more than 1,500 county lines, made over 7,400 arrests, seized £4.3 million in cash and drugs, safeguarded more than 4,00 people and engaged more than 4000 people through safeguarding interventions. By 2024 they expect the result of over 2000 more county lines being closed </w:t>
      </w:r>
      <w:sdt>
        <w:sdtPr>
          <w:rPr>
            <w:rFonts w:eastAsia="Times New Roman" w:cstheme="minorHAnsi"/>
            <w:lang w:eastAsia="en-GB"/>
          </w:rPr>
          <w:id w:val="794263175"/>
          <w:citation/>
        </w:sdtPr>
        <w:sdtEndPr/>
        <w:sdtContent>
          <w:r>
            <w:rPr>
              <w:rFonts w:eastAsia="Times New Roman" w:cstheme="minorHAnsi"/>
              <w:lang w:eastAsia="en-GB"/>
            </w:rPr>
            <w:fldChar w:fldCharType="begin"/>
          </w:r>
          <w:r>
            <w:rPr>
              <w:rFonts w:eastAsia="Times New Roman" w:cstheme="minorHAnsi"/>
              <w:lang w:eastAsia="en-GB"/>
            </w:rPr>
            <w:instrText xml:space="preserve"> CITATION Gov22 \l 2057 </w:instrText>
          </w:r>
          <w:r>
            <w:rPr>
              <w:rFonts w:eastAsia="Times New Roman" w:cstheme="minorHAnsi"/>
              <w:lang w:eastAsia="en-GB"/>
            </w:rPr>
            <w:fldChar w:fldCharType="separate"/>
          </w:r>
          <w:r w:rsidRPr="00450D94">
            <w:rPr>
              <w:rFonts w:eastAsia="Times New Roman" w:cstheme="minorHAnsi"/>
              <w:noProof/>
              <w:lang w:eastAsia="en-GB"/>
            </w:rPr>
            <w:t>(Gov.uk, 2022)</w:t>
          </w:r>
          <w:r>
            <w:rPr>
              <w:rFonts w:eastAsia="Times New Roman" w:cstheme="minorHAnsi"/>
              <w:lang w:eastAsia="en-GB"/>
            </w:rPr>
            <w:fldChar w:fldCharType="end"/>
          </w:r>
        </w:sdtContent>
      </w:sdt>
      <w:r>
        <w:rPr>
          <w:rFonts w:eastAsia="Times New Roman" w:cstheme="minorHAnsi"/>
          <w:lang w:eastAsia="en-GB"/>
        </w:rPr>
        <w:t>.</w:t>
      </w:r>
    </w:p>
    <w:p w14:paraId="6BB90BF5" w14:textId="77777777" w:rsidR="004A0072" w:rsidRDefault="004A0072" w:rsidP="004A0072">
      <w:pPr>
        <w:spacing w:after="0" w:line="360" w:lineRule="auto"/>
        <w:ind w:left="567" w:right="531"/>
        <w:jc w:val="both"/>
        <w:rPr>
          <w:rFonts w:eastAsia="Times New Roman" w:cstheme="minorHAnsi"/>
          <w:lang w:eastAsia="en-GB"/>
        </w:rPr>
      </w:pPr>
    </w:p>
    <w:p w14:paraId="31DF83F8" w14:textId="36C91272" w:rsidR="004A0072" w:rsidRDefault="004A0072" w:rsidP="004A0072">
      <w:pPr>
        <w:spacing w:after="0" w:line="360" w:lineRule="auto"/>
        <w:ind w:left="567" w:right="531" w:firstLine="153"/>
        <w:jc w:val="both"/>
        <w:rPr>
          <w:rFonts w:eastAsia="Times New Roman" w:cstheme="minorHAnsi"/>
          <w:lang w:eastAsia="en-GB"/>
        </w:rPr>
      </w:pPr>
      <w:r>
        <w:rPr>
          <w:rFonts w:eastAsia="Times New Roman" w:cstheme="minorHAnsi"/>
          <w:lang w:eastAsia="en-GB"/>
        </w:rPr>
        <w:lastRenderedPageBreak/>
        <w:t xml:space="preserve"> In conclusion children who have been exposed to trauma in their youth are more likely to become exploited and engage in criminal activity including being recruited into gangs such as county lines. It is also apparent that vulnerable adults who suffer with mental health and other health issues are at a higher percentage to being exploited and used in the use of cuckooing with county lines. Despite some step</w:t>
      </w:r>
      <w:r w:rsidR="006409E6">
        <w:rPr>
          <w:rFonts w:eastAsia="Times New Roman" w:cstheme="minorHAnsi"/>
          <w:lang w:eastAsia="en-GB"/>
        </w:rPr>
        <w:t>s</w:t>
      </w:r>
      <w:r>
        <w:rPr>
          <w:rFonts w:eastAsia="Times New Roman" w:cstheme="minorHAnsi"/>
          <w:lang w:eastAsia="en-GB"/>
        </w:rPr>
        <w:t xml:space="preserve"> forward with different laws such as the modern-day slavery act 2015 these people still need safeguarding further</w:t>
      </w:r>
      <w:r w:rsidR="006409E6">
        <w:rPr>
          <w:rFonts w:eastAsia="Times New Roman" w:cstheme="minorHAnsi"/>
          <w:lang w:eastAsia="en-GB"/>
        </w:rPr>
        <w:t>.</w:t>
      </w:r>
      <w:r>
        <w:rPr>
          <w:rFonts w:eastAsia="Times New Roman" w:cstheme="minorHAnsi"/>
          <w:lang w:eastAsia="en-GB"/>
        </w:rPr>
        <w:t xml:space="preserve"> </w:t>
      </w:r>
      <w:r w:rsidR="006409E6">
        <w:rPr>
          <w:rFonts w:eastAsia="Times New Roman" w:cstheme="minorHAnsi"/>
          <w:lang w:eastAsia="en-GB"/>
        </w:rPr>
        <w:t>W</w:t>
      </w:r>
      <w:r>
        <w:rPr>
          <w:rFonts w:eastAsia="Times New Roman" w:cstheme="minorHAnsi"/>
          <w:lang w:eastAsia="en-GB"/>
        </w:rPr>
        <w:t xml:space="preserve">ith interventions such as the county lines </w:t>
      </w:r>
      <w:r w:rsidR="006409E6">
        <w:rPr>
          <w:rFonts w:eastAsia="Times New Roman" w:cstheme="minorHAnsi"/>
          <w:lang w:eastAsia="en-GB"/>
        </w:rPr>
        <w:t>programme,</w:t>
      </w:r>
      <w:r>
        <w:rPr>
          <w:rFonts w:eastAsia="Times New Roman" w:cstheme="minorHAnsi"/>
          <w:lang w:eastAsia="en-GB"/>
        </w:rPr>
        <w:t xml:space="preserve"> which was introduced by the home office in 2019, this shows that it is having an impact on the county lines gang members and how they are being able to distribute through the line. Although the modern-day slavery act 2015 was brought in to help t</w:t>
      </w:r>
      <w:r w:rsidR="006409E6">
        <w:rPr>
          <w:rFonts w:eastAsia="Times New Roman" w:cstheme="minorHAnsi"/>
          <w:lang w:eastAsia="en-GB"/>
        </w:rPr>
        <w:t>hose</w:t>
      </w:r>
      <w:r>
        <w:rPr>
          <w:rFonts w:eastAsia="Times New Roman" w:cstheme="minorHAnsi"/>
          <w:lang w:eastAsia="en-GB"/>
        </w:rPr>
        <w:t xml:space="preserve"> who have been identified as being exploited, dealing with them as the victim rather than the criminal is the correct thing to do, however if the gang members know of this then they will likely continue this avenue knowing that the individuals they are selecting will not be prosecuted for this.</w:t>
      </w:r>
    </w:p>
    <w:p w14:paraId="68E892CC" w14:textId="3D547E1E" w:rsidR="004C6986" w:rsidRDefault="004C6986" w:rsidP="004A0072">
      <w:pPr>
        <w:spacing w:after="0" w:line="360" w:lineRule="auto"/>
        <w:ind w:left="567" w:right="531" w:firstLine="153"/>
        <w:jc w:val="both"/>
        <w:rPr>
          <w:rFonts w:eastAsia="Times New Roman" w:cstheme="minorHAnsi"/>
          <w:lang w:eastAsia="en-GB"/>
        </w:rPr>
      </w:pPr>
    </w:p>
    <w:p w14:paraId="6D770EDA" w14:textId="4B50F2A3" w:rsidR="004C6986" w:rsidRDefault="004C6986" w:rsidP="004A0072">
      <w:pPr>
        <w:spacing w:after="0" w:line="360" w:lineRule="auto"/>
        <w:ind w:left="567" w:right="531" w:firstLine="153"/>
        <w:jc w:val="both"/>
        <w:rPr>
          <w:rFonts w:eastAsia="Times New Roman" w:cstheme="minorHAnsi"/>
          <w:lang w:eastAsia="en-GB"/>
        </w:rPr>
      </w:pPr>
      <w:r>
        <w:rPr>
          <w:rFonts w:eastAsia="Times New Roman" w:cstheme="minorHAnsi"/>
          <w:lang w:eastAsia="en-GB"/>
        </w:rPr>
        <w:t>Word Count: 1,010</w:t>
      </w:r>
    </w:p>
    <w:p w14:paraId="66D6910A" w14:textId="10224533" w:rsidR="004A0072" w:rsidRDefault="004A0072" w:rsidP="004A0072">
      <w:pPr>
        <w:spacing w:after="0" w:line="360" w:lineRule="auto"/>
        <w:ind w:left="567" w:right="531"/>
        <w:jc w:val="both"/>
        <w:rPr>
          <w:rFonts w:eastAsia="Times New Roman" w:cstheme="minorHAnsi"/>
          <w:lang w:eastAsia="en-GB"/>
        </w:rPr>
      </w:pPr>
    </w:p>
    <w:p w14:paraId="0DC57A2A" w14:textId="7B7928CF" w:rsidR="004A0072" w:rsidRDefault="004A0072" w:rsidP="004A0072">
      <w:pPr>
        <w:spacing w:after="0" w:line="360" w:lineRule="auto"/>
        <w:ind w:left="567" w:right="531"/>
        <w:jc w:val="both"/>
        <w:rPr>
          <w:rFonts w:eastAsia="Times New Roman" w:cstheme="minorHAnsi"/>
          <w:lang w:eastAsia="en-GB"/>
        </w:rPr>
      </w:pPr>
    </w:p>
    <w:p w14:paraId="721F85FB" w14:textId="3E63E6E5" w:rsidR="004C6986" w:rsidRDefault="004C6986" w:rsidP="004A0072">
      <w:pPr>
        <w:spacing w:after="0" w:line="360" w:lineRule="auto"/>
        <w:ind w:left="567" w:right="531"/>
        <w:jc w:val="both"/>
        <w:rPr>
          <w:rFonts w:eastAsia="Times New Roman" w:cstheme="minorHAnsi"/>
          <w:lang w:eastAsia="en-GB"/>
        </w:rPr>
      </w:pPr>
    </w:p>
    <w:p w14:paraId="199DAAA6" w14:textId="50A85268" w:rsidR="004C6986" w:rsidRDefault="004C6986" w:rsidP="004A0072">
      <w:pPr>
        <w:spacing w:after="0" w:line="360" w:lineRule="auto"/>
        <w:ind w:left="567" w:right="531"/>
        <w:jc w:val="both"/>
        <w:rPr>
          <w:rFonts w:eastAsia="Times New Roman" w:cstheme="minorHAnsi"/>
          <w:lang w:eastAsia="en-GB"/>
        </w:rPr>
      </w:pPr>
    </w:p>
    <w:p w14:paraId="646E5125" w14:textId="772BF1D2" w:rsidR="004C6986" w:rsidRDefault="004C6986" w:rsidP="004A0072">
      <w:pPr>
        <w:spacing w:after="0" w:line="360" w:lineRule="auto"/>
        <w:ind w:left="567" w:right="531"/>
        <w:jc w:val="both"/>
        <w:rPr>
          <w:rFonts w:eastAsia="Times New Roman" w:cstheme="minorHAnsi"/>
          <w:lang w:eastAsia="en-GB"/>
        </w:rPr>
      </w:pPr>
    </w:p>
    <w:p w14:paraId="6BE90F61" w14:textId="66FFF372" w:rsidR="004C6986" w:rsidRDefault="004C6986" w:rsidP="004A0072">
      <w:pPr>
        <w:spacing w:after="0" w:line="360" w:lineRule="auto"/>
        <w:ind w:left="567" w:right="531"/>
        <w:jc w:val="both"/>
        <w:rPr>
          <w:rFonts w:eastAsia="Times New Roman" w:cstheme="minorHAnsi"/>
          <w:lang w:eastAsia="en-GB"/>
        </w:rPr>
      </w:pPr>
    </w:p>
    <w:p w14:paraId="042B5C52" w14:textId="0E816B97" w:rsidR="004C6986" w:rsidRDefault="004C6986" w:rsidP="004A0072">
      <w:pPr>
        <w:spacing w:after="0" w:line="360" w:lineRule="auto"/>
        <w:ind w:left="567" w:right="531"/>
        <w:jc w:val="both"/>
        <w:rPr>
          <w:rFonts w:eastAsia="Times New Roman" w:cstheme="minorHAnsi"/>
          <w:lang w:eastAsia="en-GB"/>
        </w:rPr>
      </w:pPr>
    </w:p>
    <w:p w14:paraId="1609435E" w14:textId="7C6A39DF" w:rsidR="004C6986" w:rsidRDefault="004C6986" w:rsidP="004A0072">
      <w:pPr>
        <w:spacing w:after="0" w:line="360" w:lineRule="auto"/>
        <w:ind w:left="567" w:right="531"/>
        <w:jc w:val="both"/>
        <w:rPr>
          <w:rFonts w:eastAsia="Times New Roman" w:cstheme="minorHAnsi"/>
          <w:lang w:eastAsia="en-GB"/>
        </w:rPr>
      </w:pPr>
    </w:p>
    <w:p w14:paraId="123B2038" w14:textId="014FAFBB" w:rsidR="004C6986" w:rsidRDefault="004C6986" w:rsidP="004A0072">
      <w:pPr>
        <w:spacing w:after="0" w:line="360" w:lineRule="auto"/>
        <w:ind w:left="567" w:right="531"/>
        <w:jc w:val="both"/>
        <w:rPr>
          <w:rFonts w:eastAsia="Times New Roman" w:cstheme="minorHAnsi"/>
          <w:lang w:eastAsia="en-GB"/>
        </w:rPr>
      </w:pPr>
    </w:p>
    <w:p w14:paraId="691552ED" w14:textId="721B3E90" w:rsidR="004C6986" w:rsidRDefault="004C6986" w:rsidP="004A0072">
      <w:pPr>
        <w:spacing w:after="0" w:line="360" w:lineRule="auto"/>
        <w:ind w:left="567" w:right="531"/>
        <w:jc w:val="both"/>
        <w:rPr>
          <w:rFonts w:eastAsia="Times New Roman" w:cstheme="minorHAnsi"/>
          <w:lang w:eastAsia="en-GB"/>
        </w:rPr>
      </w:pPr>
    </w:p>
    <w:p w14:paraId="1A3C1845" w14:textId="0E7BCF95" w:rsidR="004C6986" w:rsidRDefault="004C6986" w:rsidP="004A0072">
      <w:pPr>
        <w:spacing w:after="0" w:line="360" w:lineRule="auto"/>
        <w:ind w:left="567" w:right="531"/>
        <w:jc w:val="both"/>
        <w:rPr>
          <w:rFonts w:eastAsia="Times New Roman" w:cstheme="minorHAnsi"/>
          <w:lang w:eastAsia="en-GB"/>
        </w:rPr>
      </w:pPr>
    </w:p>
    <w:p w14:paraId="3ED749AA" w14:textId="6431E3FC" w:rsidR="004C6986" w:rsidRDefault="004C6986" w:rsidP="004A0072">
      <w:pPr>
        <w:spacing w:after="0" w:line="360" w:lineRule="auto"/>
        <w:ind w:left="567" w:right="531"/>
        <w:jc w:val="both"/>
        <w:rPr>
          <w:rFonts w:eastAsia="Times New Roman" w:cstheme="minorHAnsi"/>
          <w:lang w:eastAsia="en-GB"/>
        </w:rPr>
      </w:pPr>
    </w:p>
    <w:p w14:paraId="69042398" w14:textId="5ED67162" w:rsidR="004C6986" w:rsidRDefault="004C6986" w:rsidP="004A0072">
      <w:pPr>
        <w:spacing w:after="0" w:line="360" w:lineRule="auto"/>
        <w:ind w:left="567" w:right="531"/>
        <w:jc w:val="both"/>
        <w:rPr>
          <w:rFonts w:eastAsia="Times New Roman" w:cstheme="minorHAnsi"/>
          <w:lang w:eastAsia="en-GB"/>
        </w:rPr>
      </w:pPr>
    </w:p>
    <w:p w14:paraId="63C89D68" w14:textId="224B92B3" w:rsidR="004C6986" w:rsidRDefault="004C6986" w:rsidP="004A0072">
      <w:pPr>
        <w:spacing w:after="0" w:line="360" w:lineRule="auto"/>
        <w:ind w:left="567" w:right="531"/>
        <w:jc w:val="both"/>
        <w:rPr>
          <w:rFonts w:eastAsia="Times New Roman" w:cstheme="minorHAnsi"/>
          <w:lang w:eastAsia="en-GB"/>
        </w:rPr>
      </w:pPr>
    </w:p>
    <w:p w14:paraId="4847906E" w14:textId="7C7C96A9" w:rsidR="004C6986" w:rsidRDefault="004C6986" w:rsidP="004A0072">
      <w:pPr>
        <w:spacing w:after="0" w:line="360" w:lineRule="auto"/>
        <w:ind w:left="567" w:right="531"/>
        <w:jc w:val="both"/>
        <w:rPr>
          <w:rFonts w:eastAsia="Times New Roman" w:cstheme="minorHAnsi"/>
          <w:lang w:eastAsia="en-GB"/>
        </w:rPr>
      </w:pPr>
    </w:p>
    <w:p w14:paraId="52ACD544" w14:textId="4B7E85EB" w:rsidR="004C6986" w:rsidRDefault="004C6986" w:rsidP="004A0072">
      <w:pPr>
        <w:spacing w:after="0" w:line="360" w:lineRule="auto"/>
        <w:ind w:left="567" w:right="531"/>
        <w:jc w:val="both"/>
        <w:rPr>
          <w:rFonts w:eastAsia="Times New Roman" w:cstheme="minorHAnsi"/>
          <w:lang w:eastAsia="en-GB"/>
        </w:rPr>
      </w:pPr>
    </w:p>
    <w:p w14:paraId="4FE457A5" w14:textId="06033587" w:rsidR="004C6986" w:rsidRDefault="004C6986" w:rsidP="004A0072">
      <w:pPr>
        <w:spacing w:after="0" w:line="360" w:lineRule="auto"/>
        <w:ind w:left="567" w:right="531"/>
        <w:jc w:val="both"/>
        <w:rPr>
          <w:rFonts w:eastAsia="Times New Roman" w:cstheme="minorHAnsi"/>
          <w:lang w:eastAsia="en-GB"/>
        </w:rPr>
      </w:pPr>
    </w:p>
    <w:p w14:paraId="442934B0" w14:textId="7BD72A10" w:rsidR="004C6986" w:rsidRDefault="004C6986" w:rsidP="004A0072">
      <w:pPr>
        <w:spacing w:after="0" w:line="360" w:lineRule="auto"/>
        <w:ind w:left="567" w:right="531"/>
        <w:jc w:val="both"/>
        <w:rPr>
          <w:rFonts w:eastAsia="Times New Roman" w:cstheme="minorHAnsi"/>
          <w:lang w:eastAsia="en-GB"/>
        </w:rPr>
      </w:pPr>
    </w:p>
    <w:p w14:paraId="087597C2" w14:textId="77777777" w:rsidR="004C6986" w:rsidRDefault="004C6986" w:rsidP="004A0072">
      <w:pPr>
        <w:spacing w:after="0" w:line="360" w:lineRule="auto"/>
        <w:ind w:left="567" w:right="531"/>
        <w:jc w:val="both"/>
        <w:rPr>
          <w:rFonts w:eastAsia="Times New Roman" w:cstheme="minorHAnsi"/>
          <w:lang w:eastAsia="en-GB"/>
        </w:rPr>
      </w:pPr>
    </w:p>
    <w:p w14:paraId="6615749E" w14:textId="6027CF34" w:rsidR="004A0072" w:rsidRDefault="004A0072" w:rsidP="004A0072">
      <w:pPr>
        <w:spacing w:after="0" w:line="360" w:lineRule="auto"/>
        <w:ind w:left="567" w:right="531"/>
        <w:jc w:val="both"/>
        <w:rPr>
          <w:rFonts w:eastAsia="Times New Roman" w:cstheme="minorHAnsi"/>
          <w:lang w:eastAsia="en-GB"/>
        </w:rPr>
      </w:pPr>
    </w:p>
    <w:p w14:paraId="761B9453" w14:textId="72760AD7" w:rsidR="004A0072" w:rsidRPr="004C6986" w:rsidRDefault="004A0072" w:rsidP="004C6986">
      <w:pPr>
        <w:spacing w:after="0" w:line="360" w:lineRule="auto"/>
        <w:ind w:left="567" w:right="531"/>
        <w:rPr>
          <w:rFonts w:ascii="Arial" w:eastAsia="Times New Roman" w:hAnsi="Arial" w:cs="Arial"/>
          <w:b/>
          <w:bCs/>
          <w:lang w:eastAsia="en-GB"/>
        </w:rPr>
      </w:pPr>
      <w:r w:rsidRPr="006C3C20">
        <w:rPr>
          <w:rFonts w:ascii="Arial" w:eastAsia="Times New Roman" w:hAnsi="Arial" w:cs="Arial"/>
          <w:b/>
          <w:bCs/>
          <w:lang w:eastAsia="en-GB"/>
        </w:rPr>
        <w:t xml:space="preserve">Essay three: </w:t>
      </w:r>
    </w:p>
    <w:p w14:paraId="1B16376E" w14:textId="5A59AE5C" w:rsidR="004A0072" w:rsidRDefault="004A0072" w:rsidP="004A0072">
      <w:pPr>
        <w:spacing w:line="360" w:lineRule="auto"/>
        <w:ind w:firstLine="567"/>
      </w:pPr>
      <w:bookmarkStart w:id="0" w:name="_Hlk126573672"/>
      <w:r>
        <w:t xml:space="preserve">In this essay it will discuss the process of MAPPA and the different levels of offender management within MAPPA. </w:t>
      </w:r>
      <w:r w:rsidR="00BF0669">
        <w:t>E</w:t>
      </w:r>
      <w:r>
        <w:t xml:space="preserve">xplain the benefits of MAPPA and then highlight an incident where MAPPA did not work or was vacant. </w:t>
      </w:r>
      <w:r w:rsidR="00BF0669">
        <w:t>Providing further</w:t>
      </w:r>
      <w:r>
        <w:t xml:space="preserve"> </w:t>
      </w:r>
      <w:r w:rsidR="00BF0669">
        <w:t xml:space="preserve">information gathered </w:t>
      </w:r>
      <w:r>
        <w:t>to show how effective MAPPA is and discuss what is needed in the future to continue to assist multi agency organisations in managing individuals who have been highlighted as a risk to the public and re offending.</w:t>
      </w:r>
    </w:p>
    <w:p w14:paraId="3E59336E" w14:textId="527A56C6" w:rsidR="004A0072" w:rsidRDefault="004A0072" w:rsidP="004A0072">
      <w:pPr>
        <w:spacing w:line="360" w:lineRule="auto"/>
        <w:ind w:firstLine="567"/>
      </w:pPr>
      <w:r>
        <w:t>MAPPA stands for multi-agency public protection arrangements and was created in 2001, MAPPA is organised by police and come together with agencies like probation</w:t>
      </w:r>
      <w:r w:rsidR="00BF0669">
        <w:t xml:space="preserve"> and</w:t>
      </w:r>
      <w:r>
        <w:t xml:space="preserve"> prison service</w:t>
      </w:r>
      <w:r w:rsidR="00BF0669">
        <w:t>,</w:t>
      </w:r>
      <w:r>
        <w:t xml:space="preserve"> but other agencies such as the NHS have a duty to cooperate with MAPPA </w:t>
      </w:r>
      <w:sdt>
        <w:sdtPr>
          <w:id w:val="1791467840"/>
          <w:citation/>
        </w:sdtPr>
        <w:sdtEndPr/>
        <w:sdtContent>
          <w:r>
            <w:fldChar w:fldCharType="begin"/>
          </w:r>
          <w:r>
            <w:instrText xml:space="preserve"> CITATION HMI211 \l 2057 </w:instrText>
          </w:r>
          <w:r>
            <w:fldChar w:fldCharType="separate"/>
          </w:r>
          <w:r w:rsidRPr="004F5C07">
            <w:rPr>
              <w:noProof/>
            </w:rPr>
            <w:t>(probation, 2021)</w:t>
          </w:r>
          <w:r>
            <w:fldChar w:fldCharType="end"/>
          </w:r>
        </w:sdtContent>
      </w:sdt>
      <w:r>
        <w:t xml:space="preserve">. MAPPA is structured in a way to manage offenders in categories, each category depends on the level of offence and risk the offender poses. Category one is for a registered sex offender, category two is for anyone who has committed offences under the criminal justice act 2002, who were given twelve months or more custody sentence and/or who is transferred to hospital under the mental health act 1983. Category three is for other dangerous offenders where the offender has been convicted for offences and there is an indication, they can cause serious harm who require multi agency management </w:t>
      </w:r>
      <w:sdt>
        <w:sdtPr>
          <w:id w:val="230972473"/>
          <w:citation/>
        </w:sdtPr>
        <w:sdtEndPr/>
        <w:sdtContent>
          <w:r>
            <w:fldChar w:fldCharType="begin"/>
          </w:r>
          <w:r>
            <w:instrText xml:space="preserve"> CITATION Col17 \l 2057 </w:instrText>
          </w:r>
          <w:r>
            <w:fldChar w:fldCharType="separate"/>
          </w:r>
          <w:r w:rsidRPr="005A1129">
            <w:rPr>
              <w:noProof/>
            </w:rPr>
            <w:t>(Policing, 2017)</w:t>
          </w:r>
          <w:r>
            <w:fldChar w:fldCharType="end"/>
          </w:r>
        </w:sdtContent>
      </w:sdt>
      <w:r>
        <w:t xml:space="preserve">. As well as separating offenders into three categories there are then three different levels to the MAPPA process, </w:t>
      </w:r>
      <w:r w:rsidR="00BF0669">
        <w:t>l</w:t>
      </w:r>
      <w:r>
        <w:t xml:space="preserve">evel one is the ordinary agency </w:t>
      </w:r>
      <w:r w:rsidR="00BF0669">
        <w:t>management,</w:t>
      </w:r>
      <w:r>
        <w:t xml:space="preserve"> and this usually means that only one agency manages the offender</w:t>
      </w:r>
      <w:r w:rsidR="00BF0669">
        <w:t>.</w:t>
      </w:r>
      <w:r>
        <w:t xml:space="preserve"> Level two is active multi agency management and level three is active multi agency management where the senior management need to be present to discuss and identify resources to manage these offenders who pose a serious risk to the public </w:t>
      </w:r>
      <w:sdt>
        <w:sdtPr>
          <w:id w:val="-1712030246"/>
          <w:citation/>
        </w:sdtPr>
        <w:sdtEndPr/>
        <w:sdtContent>
          <w:r>
            <w:fldChar w:fldCharType="begin"/>
          </w:r>
          <w:r>
            <w:instrText xml:space="preserve"> CITATION Ken17 \l 2057 </w:instrText>
          </w:r>
          <w:r>
            <w:fldChar w:fldCharType="separate"/>
          </w:r>
          <w:r w:rsidRPr="005A1129">
            <w:rPr>
              <w:noProof/>
            </w:rPr>
            <w:t>(Medway, 2017)</w:t>
          </w:r>
          <w:r>
            <w:fldChar w:fldCharType="end"/>
          </w:r>
        </w:sdtContent>
      </w:sdt>
      <w:r>
        <w:t>. These multi agencies will discuss matters and risks highlighted and put strategies in place to minimise the risk posed to the public by the offender.</w:t>
      </w:r>
    </w:p>
    <w:p w14:paraId="7F16CCD6" w14:textId="32804986" w:rsidR="004A0072" w:rsidRDefault="004A0072" w:rsidP="004A0072">
      <w:pPr>
        <w:spacing w:line="360" w:lineRule="auto"/>
        <w:ind w:firstLine="567"/>
      </w:pPr>
      <w:r>
        <w:t>A case of where MAPPA was not present or where it did not minimise the risk is that of Raoul Moat</w:t>
      </w:r>
      <w:r w:rsidR="00BF0669">
        <w:t xml:space="preserve">, </w:t>
      </w:r>
      <w:r>
        <w:t xml:space="preserve">Moat was released from prison after serving a prison sentence for assault. Just two days after being released he proceeded to shoot his ex-girlfriend causing life threatening injuries, Moat also shot and killed his former ex-girlfriend’s new partner. Moat proceeded to shoot an on-duty police officer and then went on the run from authorities for a week before turning the gun on himself </w:t>
      </w:r>
      <w:sdt>
        <w:sdtPr>
          <w:id w:val="-1488620675"/>
          <w:citation/>
        </w:sdtPr>
        <w:sdtEndPr/>
        <w:sdtContent>
          <w:r>
            <w:fldChar w:fldCharType="begin"/>
          </w:r>
          <w:r>
            <w:instrText xml:space="preserve"> CITATION BBC20 \l 2057 </w:instrText>
          </w:r>
          <w:r>
            <w:fldChar w:fldCharType="separate"/>
          </w:r>
          <w:r w:rsidRPr="00534207">
            <w:rPr>
              <w:noProof/>
            </w:rPr>
            <w:t>(News, 2020)</w:t>
          </w:r>
          <w:r>
            <w:fldChar w:fldCharType="end"/>
          </w:r>
        </w:sdtContent>
      </w:sdt>
      <w:r>
        <w:t>. This incident was in the public eye and highlights the fact that Moat was only released from prison two days before the incident happened. This shows a lack of support and the</w:t>
      </w:r>
      <w:r w:rsidR="00FC6125">
        <w:t xml:space="preserve"> absence of identifying</w:t>
      </w:r>
      <w:r>
        <w:t xml:space="preserve"> the danger that some individuals pose on members of the public. </w:t>
      </w:r>
    </w:p>
    <w:p w14:paraId="28BD31B1" w14:textId="77777777" w:rsidR="004A0072" w:rsidRDefault="004A0072" w:rsidP="004A0072">
      <w:pPr>
        <w:spacing w:line="360" w:lineRule="auto"/>
        <w:ind w:firstLine="567"/>
      </w:pPr>
      <w:r>
        <w:t xml:space="preserve">At the end of March 2019 there were 82,921 offenders on MAPPA, and this was a rise of 85% since 2009, with 73% of these offenders being sex offenders. </w:t>
      </w:r>
      <w:proofErr w:type="gramStart"/>
      <w:r>
        <w:t>The majority of</w:t>
      </w:r>
      <w:proofErr w:type="gramEnd"/>
      <w:r>
        <w:t xml:space="preserve"> offenders were on level </w:t>
      </w:r>
      <w:r>
        <w:lastRenderedPageBreak/>
        <w:t xml:space="preserve">one management and only 1.6% at level two and 0.2% at level three. Out of the individuals on MAPPA only 0.16% which amounts to 130 offenders reoffended in 2018/2019 </w:t>
      </w:r>
      <w:sdt>
        <w:sdtPr>
          <w:id w:val="-1266768762"/>
          <w:citation/>
        </w:sdtPr>
        <w:sdtEndPr/>
        <w:sdtContent>
          <w:r>
            <w:fldChar w:fldCharType="begin"/>
          </w:r>
          <w:r>
            <w:instrText xml:space="preserve"> CITATION HMI211 \l 2057 </w:instrText>
          </w:r>
          <w:r>
            <w:fldChar w:fldCharType="separate"/>
          </w:r>
          <w:r w:rsidRPr="00972F65">
            <w:rPr>
              <w:noProof/>
            </w:rPr>
            <w:t>(probation, 2021)</w:t>
          </w:r>
          <w:r>
            <w:fldChar w:fldCharType="end"/>
          </w:r>
        </w:sdtContent>
      </w:sdt>
      <w:r>
        <w:t xml:space="preserve">. These statistics show that the process of MAPPA during this time frame has had a positive effect and the reoffending rate is low considering the number of offenders on MAPPA. </w:t>
      </w:r>
    </w:p>
    <w:p w14:paraId="7D282831" w14:textId="77777777" w:rsidR="004A0072" w:rsidRDefault="004A0072" w:rsidP="004A0072">
      <w:pPr>
        <w:spacing w:line="360" w:lineRule="auto"/>
        <w:ind w:firstLine="567"/>
      </w:pPr>
      <w:r>
        <w:t>MAPPA continues to grow and as of 31</w:t>
      </w:r>
      <w:r w:rsidRPr="00874B94">
        <w:rPr>
          <w:vertAlign w:val="superscript"/>
        </w:rPr>
        <w:t>st</w:t>
      </w:r>
      <w:r>
        <w:t xml:space="preserve"> March 2022 there were 89,438 nominals being managed by MAPPA, which is an increase of 3% from 2021 and 61% increase since 2012. Out of the 89,438 offenders of MAPPA in 2022 66,741 were category one, 22,394 were categories two and 393 were Category three. These figures show an increase of 4% for category one, 1% for category two and 1% for category three offenders being managed by MAPPA. Out of the level two and level three offenders 874were recalled to custody or prison during 2021 and 2022 which is an increase of 11%. There were no statistics as to how many of category one nominals were recalled to custody or prison during this time </w:t>
      </w:r>
      <w:sdt>
        <w:sdtPr>
          <w:id w:val="-1763215538"/>
          <w:citation/>
        </w:sdtPr>
        <w:sdtEndPr/>
        <w:sdtContent>
          <w:r>
            <w:fldChar w:fldCharType="begin"/>
          </w:r>
          <w:r>
            <w:instrText xml:space="preserve"> CITATION Nat22 \l 2057 </w:instrText>
          </w:r>
          <w:r>
            <w:fldChar w:fldCharType="separate"/>
          </w:r>
          <w:r w:rsidRPr="00874B94">
            <w:rPr>
              <w:noProof/>
            </w:rPr>
            <w:t>(Justice, 2022)</w:t>
          </w:r>
          <w:r>
            <w:fldChar w:fldCharType="end"/>
          </w:r>
        </w:sdtContent>
      </w:sdt>
      <w:r>
        <w:t xml:space="preserve">. These statistics show that there has been an increase in the number of individuals who are being managed by MAPPA and that there has been an increase in recent years as to the number of offenders who have reoffended as appose to previous years. Despite there being a visible increase in the amount off offenders being managed this has been identified to have increased due to the increase in individuals who have been convicted of sexual offences, it is also shown that percentage for category two and category three offenders stayed quite stable over the last three years </w:t>
      </w:r>
      <w:sdt>
        <w:sdtPr>
          <w:id w:val="-1637491972"/>
          <w:citation/>
        </w:sdtPr>
        <w:sdtEndPr/>
        <w:sdtContent>
          <w:r>
            <w:fldChar w:fldCharType="begin"/>
          </w:r>
          <w:r>
            <w:instrText xml:space="preserve"> CITATION Nat22 \l 2057 </w:instrText>
          </w:r>
          <w:r>
            <w:fldChar w:fldCharType="separate"/>
          </w:r>
          <w:r w:rsidRPr="000707A0">
            <w:rPr>
              <w:noProof/>
            </w:rPr>
            <w:t>(Justice, 2022)</w:t>
          </w:r>
          <w:r>
            <w:fldChar w:fldCharType="end"/>
          </w:r>
        </w:sdtContent>
      </w:sdt>
      <w:r>
        <w:t xml:space="preserve">. </w:t>
      </w:r>
    </w:p>
    <w:p w14:paraId="089AD84A" w14:textId="77777777" w:rsidR="004A0072" w:rsidRDefault="004A0072" w:rsidP="004A0072">
      <w:pPr>
        <w:spacing w:line="360" w:lineRule="auto"/>
        <w:ind w:firstLine="567"/>
      </w:pPr>
      <w:r>
        <w:t>In conclusion this essay shows that the number of offenders who are being managed by MAPPA continues to grow year by year. This has been highlighted to suggest that this is because the number of offenders who are now being convicted for sexual offences has increased thus meaning that there will inevitably be more offenders on at least category one of MAPPA. Statistically there has been an increase each year of the individuals, and this is not always a negative thing, identifying more and more offenders that poses a risk to the public is the safest way in protecting the public in the future. This level needs to be maintained and agencies need to continue to work together to continue to identify, investigate and risk assess each offender, with the increase in the number of offenders that need to be managed it is important to continue to offer resources to the organisations who are managing the individuals to give the best opportunity as to protecting the public in the future.</w:t>
      </w:r>
    </w:p>
    <w:bookmarkEnd w:id="0"/>
    <w:p w14:paraId="001F6870" w14:textId="2A4AABD8" w:rsidR="004A0072" w:rsidRDefault="004C6986" w:rsidP="004A0072">
      <w:pPr>
        <w:spacing w:after="0" w:line="360" w:lineRule="auto"/>
        <w:ind w:right="531"/>
        <w:jc w:val="both"/>
        <w:rPr>
          <w:rFonts w:eastAsia="Times New Roman" w:cstheme="minorHAnsi"/>
          <w:lang w:eastAsia="en-GB"/>
        </w:rPr>
      </w:pPr>
      <w:r>
        <w:rPr>
          <w:rFonts w:eastAsia="Times New Roman" w:cstheme="minorHAnsi"/>
          <w:lang w:eastAsia="en-GB"/>
        </w:rPr>
        <w:t>Word Count: 952</w:t>
      </w:r>
    </w:p>
    <w:p w14:paraId="3670C79F" w14:textId="4EF61A99" w:rsidR="004A0072" w:rsidRDefault="004A0072" w:rsidP="004A0072">
      <w:pPr>
        <w:spacing w:after="0" w:line="360" w:lineRule="auto"/>
        <w:ind w:right="531"/>
        <w:jc w:val="both"/>
        <w:rPr>
          <w:rFonts w:eastAsia="Times New Roman" w:cstheme="minorHAnsi"/>
          <w:lang w:eastAsia="en-GB"/>
        </w:rPr>
      </w:pPr>
    </w:p>
    <w:p w14:paraId="52673E71" w14:textId="5DD34D3D" w:rsidR="00A1087A" w:rsidRDefault="00A1087A" w:rsidP="004A0072">
      <w:pPr>
        <w:spacing w:after="0" w:line="360" w:lineRule="auto"/>
        <w:ind w:right="531"/>
        <w:jc w:val="both"/>
        <w:rPr>
          <w:rFonts w:eastAsia="Times New Roman" w:cstheme="minorHAnsi"/>
          <w:lang w:eastAsia="en-GB"/>
        </w:rPr>
      </w:pPr>
    </w:p>
    <w:p w14:paraId="0E471559" w14:textId="77777777" w:rsidR="00A1087A" w:rsidRDefault="00A1087A" w:rsidP="004A0072">
      <w:pPr>
        <w:spacing w:after="0" w:line="360" w:lineRule="auto"/>
        <w:ind w:right="531"/>
        <w:jc w:val="both"/>
        <w:rPr>
          <w:rFonts w:eastAsia="Times New Roman" w:cstheme="minorHAnsi"/>
          <w:lang w:eastAsia="en-GB"/>
        </w:rPr>
      </w:pPr>
    </w:p>
    <w:p w14:paraId="0ED2EF7B" w14:textId="5D0A61D0" w:rsidR="004A0072" w:rsidRPr="004C6986" w:rsidRDefault="004A0072" w:rsidP="004C6986">
      <w:pPr>
        <w:overflowPunct w:val="0"/>
        <w:autoSpaceDE w:val="0"/>
        <w:autoSpaceDN w:val="0"/>
        <w:adjustRightInd w:val="0"/>
        <w:spacing w:after="0" w:line="360" w:lineRule="auto"/>
        <w:ind w:left="567" w:right="531"/>
        <w:textAlignment w:val="baseline"/>
        <w:rPr>
          <w:rFonts w:ascii="Arial" w:eastAsia="Times New Roman" w:hAnsi="Arial" w:cs="Arial"/>
          <w:lang w:eastAsia="en-GB"/>
        </w:rPr>
      </w:pPr>
      <w:r w:rsidRPr="006C3C20">
        <w:rPr>
          <w:rFonts w:ascii="Arial" w:eastAsia="Times New Roman" w:hAnsi="Arial" w:cs="Arial"/>
          <w:b/>
          <w:bCs/>
          <w:lang w:eastAsia="en-GB"/>
        </w:rPr>
        <w:lastRenderedPageBreak/>
        <w:t>Essay four:</w:t>
      </w:r>
      <w:r w:rsidRPr="006C3C20">
        <w:rPr>
          <w:rFonts w:ascii="Arial" w:eastAsia="Times New Roman" w:hAnsi="Arial" w:cs="Arial"/>
          <w:lang w:eastAsia="en-GB"/>
        </w:rPr>
        <w:t xml:space="preserve"> </w:t>
      </w:r>
    </w:p>
    <w:p w14:paraId="4D3A0DCF" w14:textId="1A83E51B" w:rsidR="004A0072" w:rsidRDefault="004C6986" w:rsidP="004A0072">
      <w:pPr>
        <w:spacing w:line="360" w:lineRule="auto"/>
      </w:pPr>
      <w:r>
        <w:t xml:space="preserve"> </w:t>
      </w:r>
      <w:r>
        <w:tab/>
      </w:r>
      <w:r w:rsidR="004A0072">
        <w:t>In this essay it will discuss the role of the IOPC and highlight high profile incidents where the IOPC were needed to investigate and the reasons why these investigations are needed within the police. I will also discuss the code of ethics within the police surrounding these example incidents and how this can affect the public trust within the police in areas around the UK.</w:t>
      </w:r>
    </w:p>
    <w:p w14:paraId="4730AD05" w14:textId="77777777" w:rsidR="004A0072" w:rsidRDefault="004A0072" w:rsidP="004A0072">
      <w:pPr>
        <w:spacing w:line="360" w:lineRule="auto"/>
      </w:pPr>
      <w:r>
        <w:t xml:space="preserve"> </w:t>
      </w:r>
      <w:r>
        <w:tab/>
        <w:t xml:space="preserve">The IOPC stands for independent office for police conduct and it is an organisation that manages police complaint systems in the UK, they investigate high severity matters including death and they set the standards on how police should manage complaints </w:t>
      </w:r>
      <w:sdt>
        <w:sdtPr>
          <w:id w:val="-42607669"/>
          <w:citation/>
        </w:sdtPr>
        <w:sdtEndPr/>
        <w:sdtContent>
          <w:r>
            <w:fldChar w:fldCharType="begin"/>
          </w:r>
          <w:r>
            <w:instrText xml:space="preserve">CITATION IPO20 \l 2057 </w:instrText>
          </w:r>
          <w:r>
            <w:fldChar w:fldCharType="separate"/>
          </w:r>
          <w:r w:rsidRPr="005F7E4D">
            <w:rPr>
              <w:noProof/>
            </w:rPr>
            <w:t>(IOPC, 2020)</w:t>
          </w:r>
          <w:r>
            <w:fldChar w:fldCharType="end"/>
          </w:r>
        </w:sdtContent>
      </w:sdt>
      <w:r>
        <w:t xml:space="preserve">. The IOPC is there to increase confidence within the public when dealing with complaints and investigates misconduct within the police. It is sponsored by the home office </w:t>
      </w:r>
      <w:sdt>
        <w:sdtPr>
          <w:id w:val="180858917"/>
          <w:citation/>
        </w:sdtPr>
        <w:sdtEndPr/>
        <w:sdtContent>
          <w:r>
            <w:fldChar w:fldCharType="begin"/>
          </w:r>
          <w:r>
            <w:instrText xml:space="preserve"> CITATION GOV23 \l 2057 </w:instrText>
          </w:r>
          <w:r>
            <w:fldChar w:fldCharType="separate"/>
          </w:r>
          <w:r w:rsidRPr="0058096F">
            <w:rPr>
              <w:noProof/>
            </w:rPr>
            <w:t>(GOV.UK, n.d.)</w:t>
          </w:r>
          <w:r>
            <w:fldChar w:fldCharType="end"/>
          </w:r>
        </w:sdtContent>
      </w:sdt>
      <w:r>
        <w:t xml:space="preserve">. The way the IOPC works and investigates is they act initially of incidents and start gathering evidence, providing instructions to the local police to gather evidence effectively. In this part of the process, they identify if there is any immediate learning that is needed. Following this they further investigate by interviewing suspects, witnesses, and anyone who they have identified in the first part of the process as to playing a role in the incident. During this whole process they consider the use of legal powers if applicable, following the investigation they produce an investigation report which is shared publicly </w:t>
      </w:r>
      <w:sdt>
        <w:sdtPr>
          <w:id w:val="-1997410494"/>
          <w:citation/>
        </w:sdtPr>
        <w:sdtEndPr/>
        <w:sdtContent>
          <w:r>
            <w:fldChar w:fldCharType="begin"/>
          </w:r>
          <w:r>
            <w:instrText xml:space="preserve">CITATION IPO18 \l 2057 </w:instrText>
          </w:r>
          <w:r>
            <w:fldChar w:fldCharType="separate"/>
          </w:r>
          <w:r w:rsidRPr="005F7E4D">
            <w:rPr>
              <w:noProof/>
            </w:rPr>
            <w:t>(IOPC, 2018)</w:t>
          </w:r>
          <w:r>
            <w:fldChar w:fldCharType="end"/>
          </w:r>
        </w:sdtContent>
      </w:sdt>
      <w:r>
        <w:t xml:space="preserve">. </w:t>
      </w:r>
    </w:p>
    <w:p w14:paraId="316A6518" w14:textId="77777777" w:rsidR="004A0072" w:rsidRDefault="004A0072" w:rsidP="004A0072">
      <w:pPr>
        <w:spacing w:line="360" w:lineRule="auto"/>
      </w:pPr>
      <w:r>
        <w:t xml:space="preserve">An example of a high profile IOPC investigation is that of Sarah Everard. Sarah Everard was murdered by a serving officer of the Metropolitan Police named Wayne </w:t>
      </w:r>
      <w:proofErr w:type="spellStart"/>
      <w:r>
        <w:t>Couzens</w:t>
      </w:r>
      <w:proofErr w:type="spellEnd"/>
      <w:r>
        <w:t xml:space="preserve"> in 2021. Following the death of Sarah Everard there were concerns for safety among many women and girls across the UK. The IOPC investigated this incident and then two further investigations followed from the initial investigation. One being how </w:t>
      </w:r>
      <w:proofErr w:type="spellStart"/>
      <w:r>
        <w:t>Couzens</w:t>
      </w:r>
      <w:proofErr w:type="spellEnd"/>
      <w:r>
        <w:t xml:space="preserve"> sustained a head injury while in police custody and the other was the conduct of another officer who allegedly sent a graphic image while they were on duty at a cordon and it was alleged, they shared this image with colleagues via social media </w:t>
      </w:r>
      <w:sdt>
        <w:sdtPr>
          <w:id w:val="657663761"/>
          <w:citation/>
        </w:sdtPr>
        <w:sdtEndPr/>
        <w:sdtContent>
          <w:r>
            <w:fldChar w:fldCharType="begin"/>
          </w:r>
          <w:r>
            <w:instrText xml:space="preserve"> CITATION HMI21 \l 2057 </w:instrText>
          </w:r>
          <w:r>
            <w:fldChar w:fldCharType="separate"/>
          </w:r>
          <w:r w:rsidRPr="00515977">
            <w:rPr>
              <w:noProof/>
            </w:rPr>
            <w:t>(HMICFRS, 2021)</w:t>
          </w:r>
          <w:r>
            <w:fldChar w:fldCharType="end"/>
          </w:r>
        </w:sdtContent>
      </w:sdt>
      <w:r>
        <w:t xml:space="preserve">. This kind of incident was needed to be investigated by the IOPC to ensure public confidence within the police and to show that everyone will be held accountable for their actions whether being a serving police officer or a member of the public, especially when the public raises concerns in relation to the matter, investigating and being as transparent as possible is a way to give the public more confidence in the future. Following the incident within the Metropolitan police in 2021 with the murder of Sarah Everard, most recently as 2023 there has also been further incidents which will be investigated. A police officer of the Metropolitan Police named David Carrick was convicted of multiple sexual offences against 12 women spanning over a period of twenty years. Carrick was suspended by the Metropolitan police force while the criminal investigations were ongoing and in 2023 pleaded guilty to the offences </w:t>
      </w:r>
      <w:sdt>
        <w:sdtPr>
          <w:id w:val="1326012646"/>
          <w:citation/>
        </w:sdtPr>
        <w:sdtEndPr/>
        <w:sdtContent>
          <w:r>
            <w:fldChar w:fldCharType="begin"/>
          </w:r>
          <w:r>
            <w:instrText xml:space="preserve"> CITATION BBC23 \l 2057 </w:instrText>
          </w:r>
          <w:r>
            <w:fldChar w:fldCharType="separate"/>
          </w:r>
          <w:r w:rsidRPr="005C1E87">
            <w:rPr>
              <w:noProof/>
            </w:rPr>
            <w:t>(BBC, 2023)</w:t>
          </w:r>
          <w:r>
            <w:fldChar w:fldCharType="end"/>
          </w:r>
        </w:sdtContent>
      </w:sdt>
      <w:r>
        <w:t xml:space="preserve">. The conduct of David Carrick was first referred to the IOPC by the Metropolitan police in July 2021 following the investigation of rape against David </w:t>
      </w:r>
      <w:r>
        <w:lastRenderedPageBreak/>
        <w:t xml:space="preserve">Carrick. Since Carrick’s arrest and charge in October 2021 a further 22 referrals were made to the IOPC in relation to the conduct of Carrick, the IOPC decided to let the Bedfordshire, Cambridgeshire, and Hertfordshire Major Crime Unit to continue to investigate this matter. The IOPC were also made aware of an allegation of assault and harassment made against Carrick in 2002, this incident was not brought to the attention of the IOPC then and were dealt with by the Metropolitan Police via words of advice. Due to Carrick no longer being </w:t>
      </w:r>
      <w:proofErr w:type="gramStart"/>
      <w:r>
        <w:t>a  serving</w:t>
      </w:r>
      <w:proofErr w:type="gramEnd"/>
      <w:r>
        <w:t xml:space="preserve"> police officer no action can be taken in relation to this for Carrick but two officers who dealt with the initial words of advice could be sanctioned </w:t>
      </w:r>
      <w:sdt>
        <w:sdtPr>
          <w:id w:val="-533811221"/>
          <w:citation/>
        </w:sdtPr>
        <w:sdtEndPr/>
        <w:sdtContent>
          <w:r>
            <w:fldChar w:fldCharType="begin"/>
          </w:r>
          <w:r>
            <w:instrText xml:space="preserve"> CITATION IOP23 \l 2057 </w:instrText>
          </w:r>
          <w:r>
            <w:fldChar w:fldCharType="separate"/>
          </w:r>
          <w:r w:rsidRPr="00D66DBF">
            <w:rPr>
              <w:noProof/>
            </w:rPr>
            <w:t>(IOPC, 2023)</w:t>
          </w:r>
          <w:r>
            <w:fldChar w:fldCharType="end"/>
          </w:r>
        </w:sdtContent>
      </w:sdt>
      <w:r>
        <w:t xml:space="preserve">. Following this information an investigation has begun, the Metropolitan police have stated that 1,633 incidents of alleged sexual offences or domestic violence which involve 1,071 officers and police staff over a ten year period now needed to be reviewed to ensure that the correct and appropriate decisions were made when dealing with these allegations </w:t>
      </w:r>
      <w:sdt>
        <w:sdtPr>
          <w:id w:val="1531222362"/>
          <w:citation/>
        </w:sdtPr>
        <w:sdtEndPr/>
        <w:sdtContent>
          <w:r>
            <w:fldChar w:fldCharType="begin"/>
          </w:r>
          <w:r>
            <w:instrText xml:space="preserve"> CITATION BBC23 \l 2057 </w:instrText>
          </w:r>
          <w:r>
            <w:fldChar w:fldCharType="separate"/>
          </w:r>
          <w:r w:rsidRPr="00D66DBF">
            <w:rPr>
              <w:noProof/>
            </w:rPr>
            <w:t>(BBC, 2023)</w:t>
          </w:r>
          <w:r>
            <w:fldChar w:fldCharType="end"/>
          </w:r>
        </w:sdtContent>
      </w:sdt>
      <w:r>
        <w:t xml:space="preserve">. With incidents of this nature continuing to happen it is inevitable that the public will ask questions, it is vital the organisations such as the IOPC investigate thoroughly to ensure the correct outcome is met to enable public trust in the police in future. </w:t>
      </w:r>
    </w:p>
    <w:p w14:paraId="59B5201C" w14:textId="77777777" w:rsidR="004A0072" w:rsidRDefault="004A0072" w:rsidP="004A0072">
      <w:pPr>
        <w:spacing w:line="360" w:lineRule="auto"/>
      </w:pPr>
      <w:r>
        <w:t xml:space="preserve"> </w:t>
      </w:r>
      <w:r>
        <w:tab/>
        <w:t xml:space="preserve">A survey was completed in 2018 which consisted of 17,043 participants and they were asked about the public perception of police in England and Wales in 2018. From the survey the participants were asked about the confidence in police, it showed that 65% stated that the police in their areas treat people fairly and with respect. From the survey the highest percentage was that of 74% of the participants stated the police were effective in dealing with emergencies </w:t>
      </w:r>
      <w:sdt>
        <w:sdtPr>
          <w:id w:val="-2007348738"/>
          <w:citation/>
        </w:sdtPr>
        <w:sdtEndPr/>
        <w:sdtContent>
          <w:r>
            <w:fldChar w:fldCharType="begin"/>
          </w:r>
          <w:r>
            <w:instrText xml:space="preserve"> CITATION HMI19 \l 2057 </w:instrText>
          </w:r>
          <w:r>
            <w:fldChar w:fldCharType="separate"/>
          </w:r>
          <w:r w:rsidRPr="005C2BAB">
            <w:rPr>
              <w:noProof/>
            </w:rPr>
            <w:t>(HMICFRF, 2019)</w:t>
          </w:r>
          <w:r>
            <w:fldChar w:fldCharType="end"/>
          </w:r>
        </w:sdtContent>
      </w:sdt>
      <w:r>
        <w:t xml:space="preserve">. This has highlighted that 35% of the public do not think the police treat people with respect, this is a figure that is very high and is a survey conducted prior to the two major incidents highlighted above. All police officers in England and Wales needs to maintain professional standards by adhering to the code of ethics set out by the college of policing which were introduced in 2014 which sets the standards of behaviour that needs to be upheld by anyone who works for the police </w:t>
      </w:r>
      <w:sdt>
        <w:sdtPr>
          <w:id w:val="-260683739"/>
          <w:citation/>
        </w:sdtPr>
        <w:sdtEndPr/>
        <w:sdtContent>
          <w:r>
            <w:fldChar w:fldCharType="begin"/>
          </w:r>
          <w:r>
            <w:instrText xml:space="preserve"> CITATION Col21 \l 2057 </w:instrText>
          </w:r>
          <w:r>
            <w:fldChar w:fldCharType="separate"/>
          </w:r>
          <w:r w:rsidRPr="000C4DA3">
            <w:rPr>
              <w:noProof/>
            </w:rPr>
            <w:t>(Policing, 2021)</w:t>
          </w:r>
          <w:r>
            <w:fldChar w:fldCharType="end"/>
          </w:r>
        </w:sdtContent>
      </w:sdt>
      <w:r>
        <w:t>. With officers adhering to these ethics will help officers gain further public trust and working alongside the IOPC and being transparent with incidents will help officer further develop the trust in the public with the police.</w:t>
      </w:r>
    </w:p>
    <w:p w14:paraId="149DBC93" w14:textId="77777777" w:rsidR="004A0072" w:rsidRDefault="004A0072" w:rsidP="004A0072">
      <w:pPr>
        <w:spacing w:line="360" w:lineRule="auto"/>
      </w:pPr>
      <w:r>
        <w:t xml:space="preserve">As a conclusion this identifies that there is still a lot of work needed by organisations such as IOPC to help gain the trust in the public and keep them up to date with investigations by making them aware of incidents that have been investigated and the outcome of the investigations and being transparent and impartial when investigating. Over the years police have been identified to have caused misconduct and this has been raised over recent months in the articles above. Further research needs to be conducted to identify if there are any other identifying factors that could play a </w:t>
      </w:r>
      <w:r>
        <w:lastRenderedPageBreak/>
        <w:t xml:space="preserve">factor in the history of the police misconduct, this would include the vetting process that is undertaken by officers when recruiting. </w:t>
      </w:r>
    </w:p>
    <w:p w14:paraId="0258042F" w14:textId="77777777" w:rsidR="004A0072" w:rsidRDefault="004A0072" w:rsidP="004A0072">
      <w:pPr>
        <w:spacing w:line="360" w:lineRule="auto"/>
      </w:pPr>
    </w:p>
    <w:p w14:paraId="6179D630" w14:textId="638B5CCD" w:rsidR="004A0072" w:rsidRDefault="004C6986" w:rsidP="004A0072">
      <w:pPr>
        <w:spacing w:after="0" w:line="360" w:lineRule="auto"/>
        <w:ind w:right="531"/>
        <w:jc w:val="both"/>
        <w:rPr>
          <w:rFonts w:eastAsia="Times New Roman" w:cstheme="minorHAnsi"/>
          <w:lang w:eastAsia="en-GB"/>
        </w:rPr>
      </w:pPr>
      <w:r>
        <w:rPr>
          <w:rFonts w:eastAsia="Times New Roman" w:cstheme="minorHAnsi"/>
          <w:lang w:eastAsia="en-GB"/>
        </w:rPr>
        <w:t>Word Count: 1,077</w:t>
      </w:r>
    </w:p>
    <w:p w14:paraId="74741709" w14:textId="24A4AA0F" w:rsidR="004C6986" w:rsidRDefault="004C6986" w:rsidP="004A0072">
      <w:pPr>
        <w:spacing w:after="0" w:line="360" w:lineRule="auto"/>
        <w:ind w:right="531"/>
        <w:jc w:val="both"/>
        <w:rPr>
          <w:rFonts w:eastAsia="Times New Roman" w:cstheme="minorHAnsi"/>
          <w:lang w:eastAsia="en-GB"/>
        </w:rPr>
      </w:pPr>
    </w:p>
    <w:p w14:paraId="5C1CC99B" w14:textId="576F1613" w:rsidR="004C6986" w:rsidRDefault="004C6986" w:rsidP="004A0072">
      <w:pPr>
        <w:spacing w:after="0" w:line="360" w:lineRule="auto"/>
        <w:ind w:right="531"/>
        <w:jc w:val="both"/>
        <w:rPr>
          <w:rFonts w:eastAsia="Times New Roman" w:cstheme="minorHAnsi"/>
          <w:lang w:eastAsia="en-GB"/>
        </w:rPr>
      </w:pPr>
    </w:p>
    <w:p w14:paraId="5BAEBDC7" w14:textId="59B36431" w:rsidR="004C6986" w:rsidRDefault="004C6986" w:rsidP="004A0072">
      <w:pPr>
        <w:spacing w:after="0" w:line="360" w:lineRule="auto"/>
        <w:ind w:right="531"/>
        <w:jc w:val="both"/>
        <w:rPr>
          <w:rFonts w:eastAsia="Times New Roman" w:cstheme="minorHAnsi"/>
          <w:lang w:eastAsia="en-GB"/>
        </w:rPr>
      </w:pPr>
    </w:p>
    <w:p w14:paraId="52179107" w14:textId="6D23A297" w:rsidR="004C6986" w:rsidRDefault="004C6986" w:rsidP="004A0072">
      <w:pPr>
        <w:spacing w:after="0" w:line="360" w:lineRule="auto"/>
        <w:ind w:right="531"/>
        <w:jc w:val="both"/>
        <w:rPr>
          <w:rFonts w:eastAsia="Times New Roman" w:cstheme="minorHAnsi"/>
          <w:lang w:eastAsia="en-GB"/>
        </w:rPr>
      </w:pPr>
    </w:p>
    <w:p w14:paraId="0B216E06" w14:textId="1C8696B4" w:rsidR="004C6986" w:rsidRDefault="004C6986" w:rsidP="004A0072">
      <w:pPr>
        <w:spacing w:after="0" w:line="360" w:lineRule="auto"/>
        <w:ind w:right="531"/>
        <w:jc w:val="both"/>
        <w:rPr>
          <w:rFonts w:eastAsia="Times New Roman" w:cstheme="minorHAnsi"/>
          <w:lang w:eastAsia="en-GB"/>
        </w:rPr>
      </w:pPr>
    </w:p>
    <w:p w14:paraId="7250258B" w14:textId="07BD4182" w:rsidR="004C6986" w:rsidRDefault="004C6986" w:rsidP="004A0072">
      <w:pPr>
        <w:spacing w:after="0" w:line="360" w:lineRule="auto"/>
        <w:ind w:right="531"/>
        <w:jc w:val="both"/>
        <w:rPr>
          <w:rFonts w:eastAsia="Times New Roman" w:cstheme="minorHAnsi"/>
          <w:lang w:eastAsia="en-GB"/>
        </w:rPr>
      </w:pPr>
    </w:p>
    <w:p w14:paraId="0286BD05" w14:textId="060E236A" w:rsidR="004C6986" w:rsidRDefault="004C6986" w:rsidP="004A0072">
      <w:pPr>
        <w:spacing w:after="0" w:line="360" w:lineRule="auto"/>
        <w:ind w:right="531"/>
        <w:jc w:val="both"/>
        <w:rPr>
          <w:rFonts w:eastAsia="Times New Roman" w:cstheme="minorHAnsi"/>
          <w:lang w:eastAsia="en-GB"/>
        </w:rPr>
      </w:pPr>
    </w:p>
    <w:p w14:paraId="67714EA2" w14:textId="00E2855F" w:rsidR="004C6986" w:rsidRDefault="004C6986" w:rsidP="004A0072">
      <w:pPr>
        <w:spacing w:after="0" w:line="360" w:lineRule="auto"/>
        <w:ind w:right="531"/>
        <w:jc w:val="both"/>
        <w:rPr>
          <w:rFonts w:eastAsia="Times New Roman" w:cstheme="minorHAnsi"/>
          <w:lang w:eastAsia="en-GB"/>
        </w:rPr>
      </w:pPr>
    </w:p>
    <w:p w14:paraId="0D23409E" w14:textId="1C729C3B" w:rsidR="004C6986" w:rsidRDefault="004C6986" w:rsidP="004A0072">
      <w:pPr>
        <w:spacing w:after="0" w:line="360" w:lineRule="auto"/>
        <w:ind w:right="531"/>
        <w:jc w:val="both"/>
        <w:rPr>
          <w:rFonts w:eastAsia="Times New Roman" w:cstheme="minorHAnsi"/>
          <w:lang w:eastAsia="en-GB"/>
        </w:rPr>
      </w:pPr>
    </w:p>
    <w:p w14:paraId="73E05690" w14:textId="0065D3AE" w:rsidR="004C6986" w:rsidRDefault="004C6986" w:rsidP="004A0072">
      <w:pPr>
        <w:spacing w:after="0" w:line="360" w:lineRule="auto"/>
        <w:ind w:right="531"/>
        <w:jc w:val="both"/>
        <w:rPr>
          <w:rFonts w:eastAsia="Times New Roman" w:cstheme="minorHAnsi"/>
          <w:lang w:eastAsia="en-GB"/>
        </w:rPr>
      </w:pPr>
    </w:p>
    <w:p w14:paraId="5D7671BB" w14:textId="23F603A1" w:rsidR="004C6986" w:rsidRDefault="004C6986" w:rsidP="004A0072">
      <w:pPr>
        <w:spacing w:after="0" w:line="360" w:lineRule="auto"/>
        <w:ind w:right="531"/>
        <w:jc w:val="both"/>
        <w:rPr>
          <w:rFonts w:eastAsia="Times New Roman" w:cstheme="minorHAnsi"/>
          <w:lang w:eastAsia="en-GB"/>
        </w:rPr>
      </w:pPr>
    </w:p>
    <w:p w14:paraId="2FF6008B" w14:textId="0B7FB229" w:rsidR="004C6986" w:rsidRDefault="004C6986" w:rsidP="004A0072">
      <w:pPr>
        <w:spacing w:after="0" w:line="360" w:lineRule="auto"/>
        <w:ind w:right="531"/>
        <w:jc w:val="both"/>
        <w:rPr>
          <w:rFonts w:eastAsia="Times New Roman" w:cstheme="minorHAnsi"/>
          <w:lang w:eastAsia="en-GB"/>
        </w:rPr>
      </w:pPr>
    </w:p>
    <w:p w14:paraId="3CE28452" w14:textId="58FB04D2" w:rsidR="004C6986" w:rsidRDefault="004C6986" w:rsidP="004A0072">
      <w:pPr>
        <w:spacing w:after="0" w:line="360" w:lineRule="auto"/>
        <w:ind w:right="531"/>
        <w:jc w:val="both"/>
        <w:rPr>
          <w:rFonts w:eastAsia="Times New Roman" w:cstheme="minorHAnsi"/>
          <w:lang w:eastAsia="en-GB"/>
        </w:rPr>
      </w:pPr>
    </w:p>
    <w:p w14:paraId="30F4CD9F" w14:textId="3A8124BA" w:rsidR="004C6986" w:rsidRDefault="004C6986" w:rsidP="004A0072">
      <w:pPr>
        <w:spacing w:after="0" w:line="360" w:lineRule="auto"/>
        <w:ind w:right="531"/>
        <w:jc w:val="both"/>
        <w:rPr>
          <w:rFonts w:eastAsia="Times New Roman" w:cstheme="minorHAnsi"/>
          <w:lang w:eastAsia="en-GB"/>
        </w:rPr>
      </w:pPr>
    </w:p>
    <w:p w14:paraId="076AD6DB" w14:textId="28C13686" w:rsidR="004C6986" w:rsidRDefault="004C6986" w:rsidP="004A0072">
      <w:pPr>
        <w:spacing w:after="0" w:line="360" w:lineRule="auto"/>
        <w:ind w:right="531"/>
        <w:jc w:val="both"/>
        <w:rPr>
          <w:rFonts w:eastAsia="Times New Roman" w:cstheme="minorHAnsi"/>
          <w:lang w:eastAsia="en-GB"/>
        </w:rPr>
      </w:pPr>
    </w:p>
    <w:p w14:paraId="1755778B" w14:textId="44D7C033" w:rsidR="004C6986" w:rsidRDefault="004C6986" w:rsidP="004A0072">
      <w:pPr>
        <w:spacing w:after="0" w:line="360" w:lineRule="auto"/>
        <w:ind w:right="531"/>
        <w:jc w:val="both"/>
        <w:rPr>
          <w:rFonts w:eastAsia="Times New Roman" w:cstheme="minorHAnsi"/>
          <w:lang w:eastAsia="en-GB"/>
        </w:rPr>
      </w:pPr>
    </w:p>
    <w:p w14:paraId="23F540EA" w14:textId="12C8296D" w:rsidR="004C6986" w:rsidRDefault="004C6986" w:rsidP="004A0072">
      <w:pPr>
        <w:spacing w:after="0" w:line="360" w:lineRule="auto"/>
        <w:ind w:right="531"/>
        <w:jc w:val="both"/>
        <w:rPr>
          <w:rFonts w:eastAsia="Times New Roman" w:cstheme="minorHAnsi"/>
          <w:lang w:eastAsia="en-GB"/>
        </w:rPr>
      </w:pPr>
    </w:p>
    <w:p w14:paraId="23E9FAF7" w14:textId="624D8A54" w:rsidR="004C6986" w:rsidRDefault="004C6986" w:rsidP="004A0072">
      <w:pPr>
        <w:spacing w:after="0" w:line="360" w:lineRule="auto"/>
        <w:ind w:right="531"/>
        <w:jc w:val="both"/>
        <w:rPr>
          <w:rFonts w:eastAsia="Times New Roman" w:cstheme="minorHAnsi"/>
          <w:lang w:eastAsia="en-GB"/>
        </w:rPr>
      </w:pPr>
    </w:p>
    <w:p w14:paraId="53C0A5FC" w14:textId="20AC9CD9" w:rsidR="004C6986" w:rsidRDefault="004C6986" w:rsidP="004A0072">
      <w:pPr>
        <w:spacing w:after="0" w:line="360" w:lineRule="auto"/>
        <w:ind w:right="531"/>
        <w:jc w:val="both"/>
        <w:rPr>
          <w:rFonts w:eastAsia="Times New Roman" w:cstheme="minorHAnsi"/>
          <w:lang w:eastAsia="en-GB"/>
        </w:rPr>
      </w:pPr>
    </w:p>
    <w:p w14:paraId="190A04AE" w14:textId="30624481" w:rsidR="004C6986" w:rsidRDefault="004C6986" w:rsidP="004A0072">
      <w:pPr>
        <w:spacing w:after="0" w:line="360" w:lineRule="auto"/>
        <w:ind w:right="531"/>
        <w:jc w:val="both"/>
        <w:rPr>
          <w:rFonts w:eastAsia="Times New Roman" w:cstheme="minorHAnsi"/>
          <w:lang w:eastAsia="en-GB"/>
        </w:rPr>
      </w:pPr>
    </w:p>
    <w:p w14:paraId="44EAD2AB" w14:textId="7FA0C0BC" w:rsidR="004C6986" w:rsidRDefault="004C6986" w:rsidP="004A0072">
      <w:pPr>
        <w:spacing w:after="0" w:line="360" w:lineRule="auto"/>
        <w:ind w:right="531"/>
        <w:jc w:val="both"/>
        <w:rPr>
          <w:rFonts w:eastAsia="Times New Roman" w:cstheme="minorHAnsi"/>
          <w:lang w:eastAsia="en-GB"/>
        </w:rPr>
      </w:pPr>
    </w:p>
    <w:p w14:paraId="550EEB99" w14:textId="38713DCD" w:rsidR="004C6986" w:rsidRDefault="004C6986" w:rsidP="004A0072">
      <w:pPr>
        <w:spacing w:after="0" w:line="360" w:lineRule="auto"/>
        <w:ind w:right="531"/>
        <w:jc w:val="both"/>
        <w:rPr>
          <w:rFonts w:eastAsia="Times New Roman" w:cstheme="minorHAnsi"/>
          <w:lang w:eastAsia="en-GB"/>
        </w:rPr>
      </w:pPr>
    </w:p>
    <w:p w14:paraId="6B5CA68E" w14:textId="5C6E818E" w:rsidR="004C6986" w:rsidRDefault="004C6986" w:rsidP="004A0072">
      <w:pPr>
        <w:spacing w:after="0" w:line="360" w:lineRule="auto"/>
        <w:ind w:right="531"/>
        <w:jc w:val="both"/>
        <w:rPr>
          <w:rFonts w:eastAsia="Times New Roman" w:cstheme="minorHAnsi"/>
          <w:lang w:eastAsia="en-GB"/>
        </w:rPr>
      </w:pPr>
    </w:p>
    <w:p w14:paraId="166D1B0D" w14:textId="72B37BDD" w:rsidR="004C6986" w:rsidRDefault="004C6986" w:rsidP="004A0072">
      <w:pPr>
        <w:spacing w:after="0" w:line="360" w:lineRule="auto"/>
        <w:ind w:right="531"/>
        <w:jc w:val="both"/>
        <w:rPr>
          <w:rFonts w:eastAsia="Times New Roman" w:cstheme="minorHAnsi"/>
          <w:lang w:eastAsia="en-GB"/>
        </w:rPr>
      </w:pPr>
    </w:p>
    <w:p w14:paraId="6AA3CBB0" w14:textId="28CA0943" w:rsidR="004C6986" w:rsidRDefault="004C6986" w:rsidP="004A0072">
      <w:pPr>
        <w:spacing w:after="0" w:line="360" w:lineRule="auto"/>
        <w:ind w:right="531"/>
        <w:jc w:val="both"/>
        <w:rPr>
          <w:rFonts w:eastAsia="Times New Roman" w:cstheme="minorHAnsi"/>
          <w:lang w:eastAsia="en-GB"/>
        </w:rPr>
      </w:pPr>
    </w:p>
    <w:p w14:paraId="69D21F83" w14:textId="3D0FCC11" w:rsidR="004C6986" w:rsidRDefault="004C6986" w:rsidP="004A0072">
      <w:pPr>
        <w:spacing w:after="0" w:line="360" w:lineRule="auto"/>
        <w:ind w:right="531"/>
        <w:jc w:val="both"/>
        <w:rPr>
          <w:rFonts w:eastAsia="Times New Roman" w:cstheme="minorHAnsi"/>
          <w:lang w:eastAsia="en-GB"/>
        </w:rPr>
      </w:pPr>
    </w:p>
    <w:p w14:paraId="22147C19" w14:textId="77777777" w:rsidR="004C6986" w:rsidRPr="00FD7AB1" w:rsidRDefault="004C6986" w:rsidP="004A0072">
      <w:pPr>
        <w:spacing w:after="0" w:line="360" w:lineRule="auto"/>
        <w:ind w:right="531"/>
        <w:jc w:val="both"/>
        <w:rPr>
          <w:rFonts w:eastAsia="Times New Roman" w:cstheme="minorHAnsi"/>
          <w:lang w:eastAsia="en-GB"/>
        </w:rPr>
      </w:pPr>
    </w:p>
    <w:sdt>
      <w:sdtPr>
        <w:rPr>
          <w:rFonts w:asciiTheme="minorHAnsi" w:eastAsiaTheme="minorHAnsi" w:hAnsiTheme="minorHAnsi" w:cstheme="minorBidi"/>
          <w:color w:val="auto"/>
          <w:sz w:val="22"/>
          <w:szCs w:val="22"/>
          <w:lang w:val="en-GB"/>
        </w:rPr>
        <w:id w:val="-490030911"/>
        <w:docPartObj>
          <w:docPartGallery w:val="Bibliographies"/>
          <w:docPartUnique/>
        </w:docPartObj>
      </w:sdtPr>
      <w:sdtEndPr/>
      <w:sdtContent>
        <w:p w14:paraId="69581522" w14:textId="2C3110FD" w:rsidR="004A0072" w:rsidRDefault="004A0072">
          <w:pPr>
            <w:pStyle w:val="Heading1"/>
          </w:pPr>
          <w:r>
            <w:t>References</w:t>
          </w:r>
        </w:p>
        <w:sdt>
          <w:sdtPr>
            <w:id w:val="-573587230"/>
            <w:bibliography/>
          </w:sdtPr>
          <w:sdtEndPr/>
          <w:sdtContent>
            <w:p w14:paraId="5C73630A" w14:textId="77777777" w:rsidR="004A0072" w:rsidRDefault="004A0072" w:rsidP="004A0072">
              <w:pPr>
                <w:pStyle w:val="Bibliography"/>
                <w:rPr>
                  <w:noProof/>
                  <w:sz w:val="24"/>
                  <w:szCs w:val="24"/>
                  <w:lang w:val="en-US"/>
                </w:rPr>
              </w:pPr>
              <w:r>
                <w:fldChar w:fldCharType="begin"/>
              </w:r>
              <w:r>
                <w:instrText xml:space="preserve"> BIBLIOGRAPHY </w:instrText>
              </w:r>
              <w:r>
                <w:fldChar w:fldCharType="separate"/>
              </w:r>
              <w:r>
                <w:rPr>
                  <w:noProof/>
                  <w:lang w:val="en-US"/>
                </w:rPr>
                <w:t xml:space="preserve">Agency, N. C., 2018. </w:t>
              </w:r>
              <w:r>
                <w:rPr>
                  <w:i/>
                  <w:iCs/>
                  <w:noProof/>
                  <w:lang w:val="en-US"/>
                </w:rPr>
                <w:t xml:space="preserve">County Lines. </w:t>
              </w:r>
              <w:r>
                <w:rPr>
                  <w:noProof/>
                  <w:lang w:val="en-US"/>
                </w:rPr>
                <w:t xml:space="preserve">[Online] </w:t>
              </w:r>
              <w:r>
                <w:rPr>
                  <w:noProof/>
                  <w:lang w:val="en-US"/>
                </w:rPr>
                <w:br/>
                <w:t xml:space="preserve">Available at: </w:t>
              </w:r>
              <w:r>
                <w:rPr>
                  <w:noProof/>
                  <w:u w:val="single"/>
                  <w:lang w:val="en-US"/>
                </w:rPr>
                <w:t>https://www.nationalcrimeagency.gov.uk/what-we-do/crime-threats/drug-trafficking/county-lines</w:t>
              </w:r>
              <w:r>
                <w:rPr>
                  <w:noProof/>
                  <w:lang w:val="en-US"/>
                </w:rPr>
                <w:br/>
                <w:t>[Accessed 26 January 2023].</w:t>
              </w:r>
            </w:p>
            <w:p w14:paraId="51AB6201" w14:textId="77777777" w:rsidR="004A0072" w:rsidRDefault="004A0072" w:rsidP="004A0072">
              <w:pPr>
                <w:pStyle w:val="Bibliography"/>
                <w:rPr>
                  <w:noProof/>
                  <w:lang w:val="en-US"/>
                </w:rPr>
              </w:pPr>
              <w:r>
                <w:rPr>
                  <w:noProof/>
                  <w:lang w:val="en-US"/>
                </w:rPr>
                <w:t xml:space="preserve">Agency, N. C., 2018. </w:t>
              </w:r>
              <w:r>
                <w:rPr>
                  <w:i/>
                  <w:iCs/>
                  <w:noProof/>
                  <w:lang w:val="en-US"/>
                </w:rPr>
                <w:t xml:space="preserve">County lines drug supply, vulnerability and harm 2018, </w:t>
              </w:r>
              <w:r>
                <w:rPr>
                  <w:noProof/>
                  <w:lang w:val="en-US"/>
                </w:rPr>
                <w:t>UK: National crime agency.</w:t>
              </w:r>
            </w:p>
            <w:p w14:paraId="36DBA55E" w14:textId="77777777" w:rsidR="004A0072" w:rsidRDefault="004A0072" w:rsidP="004A0072">
              <w:pPr>
                <w:pStyle w:val="Bibliography"/>
                <w:rPr>
                  <w:noProof/>
                  <w:lang w:val="en-US"/>
                </w:rPr>
              </w:pPr>
              <w:r>
                <w:rPr>
                  <w:noProof/>
                  <w:lang w:val="en-US"/>
                </w:rPr>
                <w:t xml:space="preserve">BBC, 2023. </w:t>
              </w:r>
              <w:r>
                <w:rPr>
                  <w:i/>
                  <w:iCs/>
                  <w:noProof/>
                  <w:lang w:val="en-US"/>
                </w:rPr>
                <w:t xml:space="preserve">Metropolitan police sack serial rapist police officer. </w:t>
              </w:r>
              <w:r>
                <w:rPr>
                  <w:noProof/>
                  <w:lang w:val="en-US"/>
                </w:rPr>
                <w:t xml:space="preserve">[Online] </w:t>
              </w:r>
              <w:r>
                <w:rPr>
                  <w:noProof/>
                  <w:lang w:val="en-US"/>
                </w:rPr>
                <w:br/>
                <w:t xml:space="preserve">Available at: </w:t>
              </w:r>
              <w:r>
                <w:rPr>
                  <w:noProof/>
                  <w:u w:val="single"/>
                  <w:lang w:val="en-US"/>
                </w:rPr>
                <w:t>https://www.bbc.co.uk/news/uk-england-beds-bucks-herts-64302608</w:t>
              </w:r>
              <w:r>
                <w:rPr>
                  <w:noProof/>
                  <w:lang w:val="en-US"/>
                </w:rPr>
                <w:br/>
                <w:t>[Accessed 30 January 2023].</w:t>
              </w:r>
            </w:p>
            <w:p w14:paraId="2363DB4C" w14:textId="77777777" w:rsidR="004A0072" w:rsidRDefault="004A0072" w:rsidP="004A0072">
              <w:pPr>
                <w:pStyle w:val="Bibliography"/>
                <w:rPr>
                  <w:noProof/>
                  <w:lang w:val="en-US"/>
                </w:rPr>
              </w:pPr>
              <w:r>
                <w:rPr>
                  <w:noProof/>
                  <w:lang w:val="en-US"/>
                </w:rPr>
                <w:t xml:space="preserve">board, L. S. a., 2020. </w:t>
              </w:r>
              <w:r>
                <w:rPr>
                  <w:i/>
                  <w:iCs/>
                  <w:noProof/>
                  <w:lang w:val="en-US"/>
                </w:rPr>
                <w:t xml:space="preserve">Guidance for working with adults at risk of exploitation: Cukooing. </w:t>
              </w:r>
              <w:r>
                <w:rPr>
                  <w:noProof/>
                  <w:lang w:val="en-US"/>
                </w:rPr>
                <w:t xml:space="preserve">[Online] </w:t>
              </w:r>
              <w:r>
                <w:rPr>
                  <w:noProof/>
                  <w:lang w:val="en-US"/>
                </w:rPr>
                <w:br/>
                <w:t xml:space="preserve">Available at: </w:t>
              </w:r>
              <w:r>
                <w:rPr>
                  <w:noProof/>
                  <w:u w:val="single"/>
                  <w:lang w:val="en-US"/>
                </w:rPr>
                <w:t>https://www.llradultsafeguarding.co.uk/guidance-for-working-with-adults-at-risk-of-exploitation-cuckooing/</w:t>
              </w:r>
              <w:r>
                <w:rPr>
                  <w:noProof/>
                  <w:lang w:val="en-US"/>
                </w:rPr>
                <w:br/>
                <w:t>[Accessed 26 January 2923].</w:t>
              </w:r>
            </w:p>
            <w:p w14:paraId="48E0A569" w14:textId="77777777" w:rsidR="004A0072" w:rsidRDefault="004A0072" w:rsidP="004A0072">
              <w:pPr>
                <w:pStyle w:val="Bibliography"/>
                <w:rPr>
                  <w:noProof/>
                  <w:lang w:val="en-US"/>
                </w:rPr>
              </w:pPr>
              <w:r>
                <w:rPr>
                  <w:noProof/>
                  <w:lang w:val="en-US"/>
                </w:rPr>
                <w:t xml:space="preserve">Brenton, F., 2010. </w:t>
              </w:r>
              <w:r>
                <w:rPr>
                  <w:i/>
                  <w:iCs/>
                  <w:noProof/>
                  <w:lang w:val="en-US"/>
                </w:rPr>
                <w:t xml:space="preserve">Brixton Riots (April 10-12,1981). </w:t>
              </w:r>
              <w:r>
                <w:rPr>
                  <w:noProof/>
                  <w:lang w:val="en-US"/>
                </w:rPr>
                <w:t xml:space="preserve">[Online] </w:t>
              </w:r>
              <w:r>
                <w:rPr>
                  <w:noProof/>
                  <w:lang w:val="en-US"/>
                </w:rPr>
                <w:br/>
                <w:t xml:space="preserve">Available at: </w:t>
              </w:r>
              <w:r>
                <w:rPr>
                  <w:noProof/>
                  <w:u w:val="single"/>
                  <w:lang w:val="en-US"/>
                </w:rPr>
                <w:t>https://www.blackpast.org/global-african-history/brixton-riots-april-10-12-1981/</w:t>
              </w:r>
            </w:p>
            <w:p w14:paraId="6D368CD3" w14:textId="77777777" w:rsidR="004A0072" w:rsidRDefault="004A0072" w:rsidP="004A0072">
              <w:pPr>
                <w:pStyle w:val="Bibliography"/>
                <w:rPr>
                  <w:noProof/>
                  <w:lang w:val="en-US"/>
                </w:rPr>
              </w:pPr>
              <w:r>
                <w:rPr>
                  <w:noProof/>
                  <w:lang w:val="en-US"/>
                </w:rPr>
                <w:t xml:space="preserve">Castella, T. d., 2011. </w:t>
              </w:r>
              <w:r>
                <w:rPr>
                  <w:i/>
                  <w:iCs/>
                  <w:noProof/>
                  <w:lang w:val="en-US"/>
                </w:rPr>
                <w:t xml:space="preserve">Gangs in the UK: How big a problem are they?. </w:t>
              </w:r>
              <w:r>
                <w:rPr>
                  <w:noProof/>
                  <w:lang w:val="en-US"/>
                </w:rPr>
                <w:t xml:space="preserve">[Online] </w:t>
              </w:r>
              <w:r>
                <w:rPr>
                  <w:noProof/>
                  <w:lang w:val="en-US"/>
                </w:rPr>
                <w:br/>
                <w:t xml:space="preserve">Available at: </w:t>
              </w:r>
              <w:r>
                <w:rPr>
                  <w:noProof/>
                  <w:u w:val="single"/>
                  <w:lang w:val="en-US"/>
                </w:rPr>
                <w:t>https://www.bbc.co.uk/news/magazine-15238377</w:t>
              </w:r>
              <w:r>
                <w:rPr>
                  <w:noProof/>
                  <w:lang w:val="en-US"/>
                </w:rPr>
                <w:br/>
                <w:t>[Accessed 26 January 2023].</w:t>
              </w:r>
            </w:p>
            <w:p w14:paraId="60C57921" w14:textId="77777777" w:rsidR="004A0072" w:rsidRDefault="004A0072" w:rsidP="004A0072">
              <w:pPr>
                <w:pStyle w:val="Bibliography"/>
                <w:rPr>
                  <w:noProof/>
                  <w:lang w:val="en-US"/>
                </w:rPr>
              </w:pPr>
              <w:r>
                <w:rPr>
                  <w:noProof/>
                  <w:lang w:val="en-US"/>
                </w:rPr>
                <w:t xml:space="preserve">CrimeStoppers, 2023. </w:t>
              </w:r>
              <w:r>
                <w:rPr>
                  <w:i/>
                  <w:iCs/>
                  <w:noProof/>
                  <w:lang w:val="en-US"/>
                </w:rPr>
                <w:t xml:space="preserve">Serious and oranised crime. </w:t>
              </w:r>
              <w:r>
                <w:rPr>
                  <w:noProof/>
                  <w:lang w:val="en-US"/>
                </w:rPr>
                <w:t xml:space="preserve">[Online] </w:t>
              </w:r>
              <w:r>
                <w:rPr>
                  <w:noProof/>
                  <w:lang w:val="en-US"/>
                </w:rPr>
                <w:br/>
                <w:t xml:space="preserve">Available at: </w:t>
              </w:r>
              <w:r>
                <w:rPr>
                  <w:noProof/>
                  <w:u w:val="single"/>
                  <w:lang w:val="en-US"/>
                </w:rPr>
                <w:t>https://crimestoppers-uk.org/keeping-safe/community-family/serious-and-organised-crime</w:t>
              </w:r>
              <w:r>
                <w:rPr>
                  <w:noProof/>
                  <w:lang w:val="en-US"/>
                </w:rPr>
                <w:br/>
                <w:t>[Accessed 26 January 2023].</w:t>
              </w:r>
            </w:p>
            <w:p w14:paraId="12C4D835" w14:textId="77777777" w:rsidR="004A0072" w:rsidRDefault="004A0072" w:rsidP="004A0072">
              <w:pPr>
                <w:pStyle w:val="Bibliography"/>
                <w:rPr>
                  <w:noProof/>
                  <w:lang w:val="en-US"/>
                </w:rPr>
              </w:pPr>
              <w:r>
                <w:rPr>
                  <w:noProof/>
                  <w:lang w:val="en-US"/>
                </w:rPr>
                <w:t xml:space="preserve">Davydeen, D., 2007. </w:t>
              </w:r>
              <w:r>
                <w:rPr>
                  <w:i/>
                  <w:iCs/>
                  <w:noProof/>
                  <w:lang w:val="en-US"/>
                </w:rPr>
                <w:t xml:space="preserve">The Oxford Companion to Black British History. </w:t>
              </w:r>
              <w:r>
                <w:rPr>
                  <w:noProof/>
                  <w:lang w:val="en-US"/>
                </w:rPr>
                <w:t>Oxford: Oxford University Press.</w:t>
              </w:r>
            </w:p>
            <w:p w14:paraId="24A72E57" w14:textId="77777777" w:rsidR="004A0072" w:rsidRDefault="004A0072" w:rsidP="004A0072">
              <w:pPr>
                <w:pStyle w:val="Bibliography"/>
                <w:rPr>
                  <w:noProof/>
                  <w:lang w:val="en-US"/>
                </w:rPr>
              </w:pPr>
              <w:r>
                <w:rPr>
                  <w:noProof/>
                  <w:lang w:val="en-US"/>
                </w:rPr>
                <w:t xml:space="preserve">Fraga, K., 2021. </w:t>
              </w:r>
              <w:r>
                <w:rPr>
                  <w:i/>
                  <w:iCs/>
                  <w:noProof/>
                  <w:lang w:val="en-US"/>
                </w:rPr>
                <w:t xml:space="preserve">How the Brixton Riots Exploded In London - And forced a national reckoning on race. </w:t>
              </w:r>
              <w:r>
                <w:rPr>
                  <w:noProof/>
                  <w:lang w:val="en-US"/>
                </w:rPr>
                <w:t xml:space="preserve">[Online] </w:t>
              </w:r>
              <w:r>
                <w:rPr>
                  <w:noProof/>
                  <w:lang w:val="en-US"/>
                </w:rPr>
                <w:br/>
                <w:t xml:space="preserve">Available at: </w:t>
              </w:r>
              <w:r>
                <w:rPr>
                  <w:noProof/>
                  <w:u w:val="single"/>
                  <w:lang w:val="en-US"/>
                </w:rPr>
                <w:t>https://allthatsinteresting.com/brixton-riots</w:t>
              </w:r>
              <w:r>
                <w:rPr>
                  <w:noProof/>
                  <w:lang w:val="en-US"/>
                </w:rPr>
                <w:br/>
                <w:t>[Accessed 24 January 2023].</w:t>
              </w:r>
            </w:p>
            <w:p w14:paraId="3CA98537" w14:textId="77777777" w:rsidR="004A0072" w:rsidRDefault="004A0072" w:rsidP="004A0072">
              <w:pPr>
                <w:pStyle w:val="Bibliography"/>
                <w:rPr>
                  <w:noProof/>
                  <w:lang w:val="en-US"/>
                </w:rPr>
              </w:pPr>
              <w:r>
                <w:rPr>
                  <w:noProof/>
                  <w:lang w:val="en-US"/>
                </w:rPr>
                <w:t xml:space="preserve">Gov.uk, 2022. </w:t>
              </w:r>
              <w:r>
                <w:rPr>
                  <w:i/>
                  <w:iCs/>
                  <w:noProof/>
                  <w:lang w:val="en-US"/>
                </w:rPr>
                <w:t xml:space="preserve">County lines programme overview. </w:t>
              </w:r>
              <w:r>
                <w:rPr>
                  <w:noProof/>
                  <w:lang w:val="en-US"/>
                </w:rPr>
                <w:t xml:space="preserve">[Online] </w:t>
              </w:r>
              <w:r>
                <w:rPr>
                  <w:noProof/>
                  <w:lang w:val="en-US"/>
                </w:rPr>
                <w:br/>
                <w:t xml:space="preserve">Available at: </w:t>
              </w:r>
              <w:r>
                <w:rPr>
                  <w:noProof/>
                  <w:u w:val="single"/>
                  <w:lang w:val="en-US"/>
                </w:rPr>
                <w:t>https://www.gov.uk/government/publications/county-lines-programme/county-lines-programme-overview</w:t>
              </w:r>
              <w:r>
                <w:rPr>
                  <w:noProof/>
                  <w:lang w:val="en-US"/>
                </w:rPr>
                <w:br/>
                <w:t>[Accessed 26 January 2023].</w:t>
              </w:r>
            </w:p>
            <w:p w14:paraId="4E685F01" w14:textId="77777777" w:rsidR="004A0072" w:rsidRDefault="004A0072" w:rsidP="004A0072">
              <w:pPr>
                <w:pStyle w:val="Bibliography"/>
                <w:rPr>
                  <w:noProof/>
                  <w:lang w:val="en-US"/>
                </w:rPr>
              </w:pPr>
              <w:r>
                <w:rPr>
                  <w:noProof/>
                  <w:lang w:val="en-US"/>
                </w:rPr>
                <w:t xml:space="preserve">GOV.UK, n.d. </w:t>
              </w:r>
              <w:r>
                <w:rPr>
                  <w:i/>
                  <w:iCs/>
                  <w:noProof/>
                  <w:lang w:val="en-US"/>
                </w:rPr>
                <w:t xml:space="preserve">Independant office for police conduct. </w:t>
              </w:r>
              <w:r>
                <w:rPr>
                  <w:noProof/>
                  <w:lang w:val="en-US"/>
                </w:rPr>
                <w:t xml:space="preserve">[Online] </w:t>
              </w:r>
              <w:r>
                <w:rPr>
                  <w:noProof/>
                  <w:lang w:val="en-US"/>
                </w:rPr>
                <w:br/>
                <w:t xml:space="preserve">Available at: </w:t>
              </w:r>
              <w:r>
                <w:rPr>
                  <w:noProof/>
                  <w:u w:val="single"/>
                  <w:lang w:val="en-US"/>
                </w:rPr>
                <w:t>https://www.gov.uk/government/organisations/independent-office-for-police-conduct</w:t>
              </w:r>
              <w:r>
                <w:rPr>
                  <w:noProof/>
                  <w:lang w:val="en-US"/>
                </w:rPr>
                <w:br/>
                <w:t>[Accessed 27 January 2023].</w:t>
              </w:r>
            </w:p>
            <w:p w14:paraId="151182E8" w14:textId="77777777" w:rsidR="004A0072" w:rsidRDefault="004A0072" w:rsidP="004A0072">
              <w:pPr>
                <w:pStyle w:val="Bibliography"/>
                <w:rPr>
                  <w:noProof/>
                  <w:lang w:val="en-US"/>
                </w:rPr>
              </w:pPr>
              <w:r>
                <w:rPr>
                  <w:noProof/>
                  <w:lang w:val="en-US"/>
                </w:rPr>
                <w:t xml:space="preserve">HMICFRF, 2019. </w:t>
              </w:r>
              <w:r>
                <w:rPr>
                  <w:i/>
                  <w:iCs/>
                  <w:noProof/>
                  <w:lang w:val="en-US"/>
                </w:rPr>
                <w:t xml:space="preserve">Public perception of policing in England and Wales 2018. </w:t>
              </w:r>
              <w:r>
                <w:rPr>
                  <w:noProof/>
                  <w:lang w:val="en-US"/>
                </w:rPr>
                <w:t xml:space="preserve">[Online] </w:t>
              </w:r>
              <w:r>
                <w:rPr>
                  <w:noProof/>
                  <w:lang w:val="en-US"/>
                </w:rPr>
                <w:br/>
                <w:t xml:space="preserve">Available at: </w:t>
              </w:r>
              <w:r>
                <w:rPr>
                  <w:noProof/>
                  <w:u w:val="single"/>
                  <w:lang w:val="en-US"/>
                </w:rPr>
                <w:t>https://www.justiceinspectorates.gov.uk/hmicfrs/publications/public-perceptions-of-policing-in-england-and-wales-2018/#public-confidence</w:t>
              </w:r>
              <w:r>
                <w:rPr>
                  <w:noProof/>
                  <w:lang w:val="en-US"/>
                </w:rPr>
                <w:br/>
                <w:t>[Accessed 30 January 2023].</w:t>
              </w:r>
            </w:p>
            <w:p w14:paraId="5BD7B414" w14:textId="77777777" w:rsidR="004A0072" w:rsidRDefault="004A0072" w:rsidP="004A0072">
              <w:pPr>
                <w:pStyle w:val="Bibliography"/>
                <w:rPr>
                  <w:noProof/>
                  <w:lang w:val="en-US"/>
                </w:rPr>
              </w:pPr>
              <w:r>
                <w:rPr>
                  <w:noProof/>
                  <w:lang w:val="en-US"/>
                </w:rPr>
                <w:t xml:space="preserve">HMICFRS, 2021. </w:t>
              </w:r>
              <w:r>
                <w:rPr>
                  <w:i/>
                  <w:iCs/>
                  <w:noProof/>
                  <w:lang w:val="en-US"/>
                </w:rPr>
                <w:t xml:space="preserve">The Sarah Everard Vigil An inspection of the Metropolitan Police Service’s policing of a vigil held in commemoration of Sarah Everard on Clapham Common on Saturday 13 March 2021. </w:t>
              </w:r>
              <w:r>
                <w:rPr>
                  <w:noProof/>
                  <w:lang w:val="en-US"/>
                </w:rPr>
                <w:lastRenderedPageBreak/>
                <w:t xml:space="preserve">[Online] </w:t>
              </w:r>
              <w:r>
                <w:rPr>
                  <w:noProof/>
                  <w:lang w:val="en-US"/>
                </w:rPr>
                <w:br/>
                <w:t xml:space="preserve">Available at: </w:t>
              </w:r>
              <w:r>
                <w:rPr>
                  <w:noProof/>
                  <w:u w:val="single"/>
                  <w:lang w:val="en-US"/>
                </w:rPr>
                <w:t>https://www.justiceinspectorates.gov.uk/hmicfrs/publication-html/inspection-metropolitan-police-services-policing-of-vigil-commemorating-sarah-everard-clapham-common/</w:t>
              </w:r>
              <w:r>
                <w:rPr>
                  <w:noProof/>
                  <w:lang w:val="en-US"/>
                </w:rPr>
                <w:br/>
                <w:t>[Accessed 29 January 2023].</w:t>
              </w:r>
            </w:p>
            <w:p w14:paraId="7D244D23" w14:textId="77777777" w:rsidR="004A0072" w:rsidRDefault="004A0072" w:rsidP="004A0072">
              <w:pPr>
                <w:pStyle w:val="Bibliography"/>
                <w:rPr>
                  <w:noProof/>
                  <w:lang w:val="en-US"/>
                </w:rPr>
              </w:pPr>
              <w:r>
                <w:rPr>
                  <w:noProof/>
                  <w:lang w:val="en-US"/>
                </w:rPr>
                <w:t xml:space="preserve">Hudek, J., 2018. </w:t>
              </w:r>
              <w:r>
                <w:rPr>
                  <w:i/>
                  <w:iCs/>
                  <w:noProof/>
                  <w:lang w:val="en-US"/>
                </w:rPr>
                <w:t xml:space="preserve">County Lines Scoping report. </w:t>
              </w:r>
              <w:r>
                <w:rPr>
                  <w:noProof/>
                  <w:lang w:val="en-US"/>
                </w:rPr>
                <w:t xml:space="preserve">[Online] </w:t>
              </w:r>
              <w:r>
                <w:rPr>
                  <w:noProof/>
                  <w:lang w:val="en-US"/>
                </w:rPr>
                <w:br/>
                <w:t xml:space="preserve">Available at: </w:t>
              </w:r>
              <w:r>
                <w:rPr>
                  <w:noProof/>
                  <w:u w:val="single"/>
                  <w:lang w:val="en-US"/>
                </w:rPr>
                <w:t>https://www.basw.co.uk/system/files/resources/County%20Lines%20Scoping%20Report%20May%202018%20designed.pdf</w:t>
              </w:r>
              <w:r>
                <w:rPr>
                  <w:noProof/>
                  <w:lang w:val="en-US"/>
                </w:rPr>
                <w:br/>
                <w:t>[Accessed 26 January 2023].</w:t>
              </w:r>
            </w:p>
            <w:p w14:paraId="74B02ACD" w14:textId="77777777" w:rsidR="004A0072" w:rsidRDefault="004A0072" w:rsidP="004A0072">
              <w:pPr>
                <w:pStyle w:val="Bibliography"/>
                <w:rPr>
                  <w:noProof/>
                  <w:lang w:val="en-US"/>
                </w:rPr>
              </w:pPr>
              <w:r>
                <w:rPr>
                  <w:noProof/>
                  <w:lang w:val="en-US"/>
                </w:rPr>
                <w:t xml:space="preserve">IOPC, 2018. </w:t>
              </w:r>
              <w:r>
                <w:rPr>
                  <w:i/>
                  <w:iCs/>
                  <w:noProof/>
                  <w:lang w:val="en-US"/>
                </w:rPr>
                <w:t xml:space="preserve">A guide to IOPC independant investigations. </w:t>
              </w:r>
              <w:r>
                <w:rPr>
                  <w:noProof/>
                  <w:lang w:val="en-US"/>
                </w:rPr>
                <w:t xml:space="preserve">[Online] </w:t>
              </w:r>
              <w:r>
                <w:rPr>
                  <w:noProof/>
                  <w:lang w:val="en-US"/>
                </w:rPr>
                <w:br/>
                <w:t xml:space="preserve">Available at: </w:t>
              </w:r>
              <w:r>
                <w:rPr>
                  <w:noProof/>
                  <w:u w:val="single"/>
                  <w:lang w:val="en-US"/>
                </w:rPr>
                <w:t>https://www.policeconduct.gov.uk/sites/default/files/Documents/Investigations/our-investigations-a-guide-to-IOPC-independent-investigations.pdf</w:t>
              </w:r>
              <w:r>
                <w:rPr>
                  <w:noProof/>
                  <w:lang w:val="en-US"/>
                </w:rPr>
                <w:br/>
                <w:t>[Accessed 27 January 2023].</w:t>
              </w:r>
            </w:p>
            <w:p w14:paraId="2566FAAD" w14:textId="77777777" w:rsidR="004A0072" w:rsidRDefault="004A0072" w:rsidP="004A0072">
              <w:pPr>
                <w:pStyle w:val="Bibliography"/>
                <w:rPr>
                  <w:noProof/>
                  <w:lang w:val="en-US"/>
                </w:rPr>
              </w:pPr>
              <w:r>
                <w:rPr>
                  <w:noProof/>
                  <w:lang w:val="en-US"/>
                </w:rPr>
                <w:t xml:space="preserve">IOPC, 2020. </w:t>
              </w:r>
              <w:r>
                <w:rPr>
                  <w:i/>
                  <w:iCs/>
                  <w:noProof/>
                  <w:lang w:val="en-US"/>
                </w:rPr>
                <w:t xml:space="preserve">Who we are. </w:t>
              </w:r>
              <w:r>
                <w:rPr>
                  <w:noProof/>
                  <w:lang w:val="en-US"/>
                </w:rPr>
                <w:t xml:space="preserve">[Online] </w:t>
              </w:r>
              <w:r>
                <w:rPr>
                  <w:noProof/>
                  <w:lang w:val="en-US"/>
                </w:rPr>
                <w:br/>
                <w:t xml:space="preserve">Available at: </w:t>
              </w:r>
              <w:r>
                <w:rPr>
                  <w:noProof/>
                  <w:u w:val="single"/>
                  <w:lang w:val="en-US"/>
                </w:rPr>
                <w:t>https://www.policeconduct.gov.uk/who-we-are</w:t>
              </w:r>
              <w:r>
                <w:rPr>
                  <w:noProof/>
                  <w:lang w:val="en-US"/>
                </w:rPr>
                <w:br/>
                <w:t>[Accessed 26 January 2023].</w:t>
              </w:r>
            </w:p>
            <w:p w14:paraId="7AAB9097" w14:textId="77777777" w:rsidR="004A0072" w:rsidRDefault="004A0072" w:rsidP="004A0072">
              <w:pPr>
                <w:pStyle w:val="Bibliography"/>
                <w:rPr>
                  <w:noProof/>
                  <w:lang w:val="en-US"/>
                </w:rPr>
              </w:pPr>
              <w:r>
                <w:rPr>
                  <w:noProof/>
                  <w:lang w:val="en-US"/>
                </w:rPr>
                <w:t xml:space="preserve">IOPC, 2023. </w:t>
              </w:r>
              <w:r>
                <w:rPr>
                  <w:i/>
                  <w:iCs/>
                  <w:noProof/>
                  <w:lang w:val="en-US"/>
                </w:rPr>
                <w:t xml:space="preserve">IOPC statement following PC David Carricks guilty pleas. </w:t>
              </w:r>
              <w:r>
                <w:rPr>
                  <w:noProof/>
                  <w:lang w:val="en-US"/>
                </w:rPr>
                <w:t xml:space="preserve">[Online] </w:t>
              </w:r>
              <w:r>
                <w:rPr>
                  <w:noProof/>
                  <w:lang w:val="en-US"/>
                </w:rPr>
                <w:br/>
                <w:t xml:space="preserve">Available at: </w:t>
              </w:r>
              <w:r>
                <w:rPr>
                  <w:noProof/>
                  <w:u w:val="single"/>
                  <w:lang w:val="en-US"/>
                </w:rPr>
                <w:t>https://www.policeconduct.gov.uk/news/iopc-statement-following-pc-david-carricks-guilty-pleas</w:t>
              </w:r>
              <w:r>
                <w:rPr>
                  <w:noProof/>
                  <w:lang w:val="en-US"/>
                </w:rPr>
                <w:br/>
                <w:t>[Accessed 30 January 2023].</w:t>
              </w:r>
            </w:p>
            <w:p w14:paraId="22D6F794" w14:textId="77777777" w:rsidR="004A0072" w:rsidRDefault="004A0072" w:rsidP="004A0072">
              <w:pPr>
                <w:pStyle w:val="Bibliography"/>
                <w:rPr>
                  <w:noProof/>
                  <w:lang w:val="en-US"/>
                </w:rPr>
              </w:pPr>
              <w:r>
                <w:rPr>
                  <w:noProof/>
                  <w:lang w:val="en-US"/>
                </w:rPr>
                <w:t xml:space="preserve">James, E., 2021. </w:t>
              </w:r>
              <w:r>
                <w:rPr>
                  <w:i/>
                  <w:iCs/>
                  <w:noProof/>
                  <w:lang w:val="en-US"/>
                </w:rPr>
                <w:t xml:space="preserve">Exploited and criminalised, </w:t>
              </w:r>
              <w:r>
                <w:rPr>
                  <w:noProof/>
                  <w:lang w:val="en-US"/>
                </w:rPr>
                <w:t>UK: Barnardos.</w:t>
              </w:r>
            </w:p>
            <w:p w14:paraId="2BE4B305" w14:textId="77777777" w:rsidR="004A0072" w:rsidRDefault="004A0072" w:rsidP="004A0072">
              <w:pPr>
                <w:pStyle w:val="Bibliography"/>
                <w:rPr>
                  <w:noProof/>
                  <w:lang w:val="en-US"/>
                </w:rPr>
              </w:pPr>
              <w:r>
                <w:rPr>
                  <w:noProof/>
                  <w:lang w:val="en-US"/>
                </w:rPr>
                <w:t xml:space="preserve">John, C., 2006. </w:t>
              </w:r>
              <w:r>
                <w:rPr>
                  <w:i/>
                  <w:iCs/>
                  <w:noProof/>
                  <w:lang w:val="en-US"/>
                </w:rPr>
                <w:t xml:space="preserve">The Legacy of the Brixton riots. </w:t>
              </w:r>
              <w:r>
                <w:rPr>
                  <w:noProof/>
                  <w:lang w:val="en-US"/>
                </w:rPr>
                <w:t xml:space="preserve">[Online] </w:t>
              </w:r>
              <w:r>
                <w:rPr>
                  <w:noProof/>
                  <w:lang w:val="en-US"/>
                </w:rPr>
                <w:br/>
                <w:t xml:space="preserve">Available at: </w:t>
              </w:r>
              <w:r>
                <w:rPr>
                  <w:noProof/>
                  <w:u w:val="single"/>
                  <w:lang w:val="en-US"/>
                </w:rPr>
                <w:t>http://news.bbc.co.uk/1/hi/uk/4854556.stm</w:t>
              </w:r>
              <w:r>
                <w:rPr>
                  <w:noProof/>
                  <w:lang w:val="en-US"/>
                </w:rPr>
                <w:br/>
                <w:t>[Accessed 24 January 2023].</w:t>
              </w:r>
            </w:p>
            <w:p w14:paraId="7FB4A0E0" w14:textId="77777777" w:rsidR="004A0072" w:rsidRDefault="004A0072" w:rsidP="004A0072">
              <w:pPr>
                <w:pStyle w:val="Bibliography"/>
                <w:rPr>
                  <w:noProof/>
                  <w:lang w:val="en-US"/>
                </w:rPr>
              </w:pPr>
              <w:r>
                <w:rPr>
                  <w:noProof/>
                  <w:lang w:val="en-US"/>
                </w:rPr>
                <w:t xml:space="preserve">Justice, N. S. M. o., 2022. </w:t>
              </w:r>
              <w:r>
                <w:rPr>
                  <w:i/>
                  <w:iCs/>
                  <w:noProof/>
                  <w:lang w:val="en-US"/>
                </w:rPr>
                <w:t xml:space="preserve">National Statistics.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https://assets.publishing.service.gov.uk/government/uploads/system/uploads/attachment_data/file/1113769/MAPPA_Annual_Report_2022.pdf</w:t>
              </w:r>
              <w:r>
                <w:rPr>
                  <w:noProof/>
                  <w:lang w:val="en-US"/>
                </w:rPr>
                <w:br/>
                <w:t>[Accessed 2 February 2023].</w:t>
              </w:r>
            </w:p>
            <w:p w14:paraId="4F8CBE51" w14:textId="77777777" w:rsidR="004A0072" w:rsidRDefault="004A0072" w:rsidP="004A0072">
              <w:pPr>
                <w:pStyle w:val="Bibliography"/>
                <w:rPr>
                  <w:noProof/>
                  <w:lang w:val="en-US"/>
                </w:rPr>
              </w:pPr>
              <w:r>
                <w:rPr>
                  <w:noProof/>
                  <w:lang w:val="en-US"/>
                </w:rPr>
                <w:t xml:space="preserve">legislation, 2015. </w:t>
              </w:r>
              <w:r>
                <w:rPr>
                  <w:i/>
                  <w:iCs/>
                  <w:noProof/>
                  <w:lang w:val="en-US"/>
                </w:rPr>
                <w:t xml:space="preserve">Modern day slavery act 2015. </w:t>
              </w:r>
              <w:r>
                <w:rPr>
                  <w:noProof/>
                  <w:lang w:val="en-US"/>
                </w:rPr>
                <w:t xml:space="preserve">[Online] </w:t>
              </w:r>
              <w:r>
                <w:rPr>
                  <w:noProof/>
                  <w:lang w:val="en-US"/>
                </w:rPr>
                <w:br/>
                <w:t xml:space="preserve">Available at: </w:t>
              </w:r>
              <w:r>
                <w:rPr>
                  <w:noProof/>
                  <w:u w:val="single"/>
                  <w:lang w:val="en-US"/>
                </w:rPr>
                <w:t>https://www.legislation.gov.uk/ukpga/2015/30/section/48</w:t>
              </w:r>
              <w:r>
                <w:rPr>
                  <w:noProof/>
                  <w:lang w:val="en-US"/>
                </w:rPr>
                <w:br/>
                <w:t>[Accessed 26 January 2023].</w:t>
              </w:r>
            </w:p>
            <w:p w14:paraId="656DF686" w14:textId="77777777" w:rsidR="004A0072" w:rsidRDefault="004A0072" w:rsidP="004A0072">
              <w:pPr>
                <w:pStyle w:val="Bibliography"/>
                <w:rPr>
                  <w:noProof/>
                  <w:lang w:val="en-US"/>
                </w:rPr>
              </w:pPr>
              <w:r>
                <w:rPr>
                  <w:noProof/>
                  <w:lang w:val="en-US"/>
                </w:rPr>
                <w:t xml:space="preserve">Legislation, G., 1984. </w:t>
              </w:r>
              <w:r>
                <w:rPr>
                  <w:i/>
                  <w:iCs/>
                  <w:noProof/>
                  <w:lang w:val="en-US"/>
                </w:rPr>
                <w:t xml:space="preserve">Legislation. </w:t>
              </w:r>
              <w:r>
                <w:rPr>
                  <w:noProof/>
                  <w:lang w:val="en-US"/>
                </w:rPr>
                <w:t xml:space="preserve">[Online] </w:t>
              </w:r>
              <w:r>
                <w:rPr>
                  <w:noProof/>
                  <w:lang w:val="en-US"/>
                </w:rPr>
                <w:br/>
                <w:t xml:space="preserve">Available at: </w:t>
              </w:r>
              <w:r>
                <w:rPr>
                  <w:noProof/>
                  <w:u w:val="single"/>
                  <w:lang w:val="en-US"/>
                </w:rPr>
                <w:t>https://www.legislation.gov.uk/ukpga/1984/60/introduction</w:t>
              </w:r>
              <w:r>
                <w:rPr>
                  <w:noProof/>
                  <w:lang w:val="en-US"/>
                </w:rPr>
                <w:br/>
                <w:t>[Accessed 24 January 2023].</w:t>
              </w:r>
            </w:p>
            <w:p w14:paraId="46976F5C" w14:textId="77777777" w:rsidR="004A0072" w:rsidRDefault="004A0072" w:rsidP="004A0072">
              <w:pPr>
                <w:pStyle w:val="Bibliography"/>
                <w:rPr>
                  <w:noProof/>
                  <w:lang w:val="en-US"/>
                </w:rPr>
              </w:pPr>
              <w:r>
                <w:rPr>
                  <w:noProof/>
                  <w:lang w:val="en-US"/>
                </w:rPr>
                <w:t xml:space="preserve">Longstaff, A., 2015. </w:t>
              </w:r>
              <w:r>
                <w:rPr>
                  <w:i/>
                  <w:iCs/>
                  <w:noProof/>
                  <w:lang w:val="en-US"/>
                </w:rPr>
                <w:t xml:space="preserve">Neighbourhood Policing: Past, present and future.. </w:t>
              </w:r>
              <w:r>
                <w:rPr>
                  <w:noProof/>
                  <w:lang w:val="en-US"/>
                </w:rPr>
                <w:t xml:space="preserve">[Online] </w:t>
              </w:r>
              <w:r>
                <w:rPr>
                  <w:noProof/>
                  <w:lang w:val="en-US"/>
                </w:rPr>
                <w:br/>
                <w:t xml:space="preserve">Available at: </w:t>
              </w:r>
              <w:r>
                <w:rPr>
                  <w:noProof/>
                  <w:u w:val="single"/>
                  <w:lang w:val="en-US"/>
                </w:rPr>
                <w:t>https://www.police-foundation.org.uk/2017/wp-content/uploads/2017/06/neighbourhood_policing_past_present_future.pdf#:~:text=national%20rollout%20of%20the%20Neighbourhood%20Policing%20Programme%20in,range%20of%20issues%20and%20challenges%20and%20identified</w:t>
              </w:r>
              <w:r>
                <w:rPr>
                  <w:noProof/>
                  <w:lang w:val="en-US"/>
                </w:rPr>
                <w:br/>
                <w:t>[Accessed 24 January 2023].</w:t>
              </w:r>
            </w:p>
            <w:p w14:paraId="3A97FFDA" w14:textId="77777777" w:rsidR="004A0072" w:rsidRDefault="004A0072" w:rsidP="004A0072">
              <w:pPr>
                <w:pStyle w:val="Bibliography"/>
                <w:rPr>
                  <w:noProof/>
                  <w:lang w:val="en-US"/>
                </w:rPr>
              </w:pPr>
              <w:r>
                <w:rPr>
                  <w:noProof/>
                  <w:lang w:val="en-US"/>
                </w:rPr>
                <w:t xml:space="preserve">Mandelstam, M., 2008. </w:t>
              </w:r>
              <w:r>
                <w:rPr>
                  <w:i/>
                  <w:iCs/>
                  <w:noProof/>
                  <w:lang w:val="en-US"/>
                </w:rPr>
                <w:t xml:space="preserve">Safeguarding vulnerable Adults and the law. </w:t>
              </w:r>
              <w:r>
                <w:rPr>
                  <w:noProof/>
                  <w:lang w:val="en-US"/>
                </w:rPr>
                <w:t>UK: Jessica Kingsley Publishers.</w:t>
              </w:r>
            </w:p>
            <w:p w14:paraId="743F2975" w14:textId="77777777" w:rsidR="004A0072" w:rsidRDefault="004A0072" w:rsidP="004A0072">
              <w:pPr>
                <w:pStyle w:val="Bibliography"/>
                <w:rPr>
                  <w:noProof/>
                  <w:lang w:val="en-US"/>
                </w:rPr>
              </w:pPr>
              <w:r>
                <w:rPr>
                  <w:noProof/>
                  <w:lang w:val="en-US"/>
                </w:rPr>
                <w:lastRenderedPageBreak/>
                <w:t xml:space="preserve">Medway, K. a., 2017. </w:t>
              </w:r>
              <w:r>
                <w:rPr>
                  <w:i/>
                  <w:iCs/>
                  <w:noProof/>
                  <w:lang w:val="en-US"/>
                </w:rPr>
                <w:t xml:space="preserve">2.4.5 Multi agency public protection arrangements (MAPPA). </w:t>
              </w:r>
              <w:r>
                <w:rPr>
                  <w:noProof/>
                  <w:lang w:val="en-US"/>
                </w:rPr>
                <w:t xml:space="preserve">[Online] </w:t>
              </w:r>
              <w:r>
                <w:rPr>
                  <w:noProof/>
                  <w:lang w:val="en-US"/>
                </w:rPr>
                <w:br/>
                <w:t xml:space="preserve">Available at: </w:t>
              </w:r>
              <w:r>
                <w:rPr>
                  <w:noProof/>
                  <w:u w:val="single"/>
                  <w:lang w:val="en-US"/>
                </w:rPr>
                <w:t>https://www.proceduresonline.com/kentandmedway/chapters/p_mappa.html#mainContent</w:t>
              </w:r>
              <w:r>
                <w:rPr>
                  <w:noProof/>
                  <w:lang w:val="en-US"/>
                </w:rPr>
                <w:br/>
                <w:t>[Accessed 19 January 2023].</w:t>
              </w:r>
            </w:p>
            <w:p w14:paraId="3626507C" w14:textId="77777777" w:rsidR="004A0072" w:rsidRDefault="004A0072" w:rsidP="004A0072">
              <w:pPr>
                <w:pStyle w:val="Bibliography"/>
                <w:rPr>
                  <w:noProof/>
                  <w:lang w:val="en-US"/>
                </w:rPr>
              </w:pPr>
              <w:r>
                <w:rPr>
                  <w:noProof/>
                  <w:lang w:val="en-US"/>
                </w:rPr>
                <w:t xml:space="preserve">News, B., 2020. </w:t>
              </w:r>
              <w:r>
                <w:rPr>
                  <w:i/>
                  <w:iCs/>
                  <w:noProof/>
                  <w:lang w:val="en-US"/>
                </w:rPr>
                <w:t xml:space="preserve">Raul Moat: 'It concerns me people see him as a hero'. </w:t>
              </w:r>
              <w:r>
                <w:rPr>
                  <w:noProof/>
                  <w:lang w:val="en-US"/>
                </w:rPr>
                <w:t xml:space="preserve">[Online] </w:t>
              </w:r>
              <w:r>
                <w:rPr>
                  <w:noProof/>
                  <w:lang w:val="en-US"/>
                </w:rPr>
                <w:br/>
                <w:t xml:space="preserve">Available at: </w:t>
              </w:r>
              <w:r>
                <w:rPr>
                  <w:noProof/>
                  <w:u w:val="single"/>
                  <w:lang w:val="en-US"/>
                </w:rPr>
                <w:t>https://www.bbc.co.uk/news/uk-53319885</w:t>
              </w:r>
              <w:r>
                <w:rPr>
                  <w:noProof/>
                  <w:lang w:val="en-US"/>
                </w:rPr>
                <w:br/>
                <w:t>[Accessed 21 January 2023].</w:t>
              </w:r>
            </w:p>
            <w:p w14:paraId="76EA7CEF" w14:textId="77777777" w:rsidR="004A0072" w:rsidRDefault="004A0072" w:rsidP="004A0072">
              <w:pPr>
                <w:pStyle w:val="Bibliography"/>
                <w:rPr>
                  <w:noProof/>
                  <w:lang w:val="en-US"/>
                </w:rPr>
              </w:pPr>
              <w:r>
                <w:rPr>
                  <w:noProof/>
                  <w:lang w:val="en-US"/>
                </w:rPr>
                <w:t xml:space="preserve">NHS, 2017. </w:t>
              </w:r>
              <w:r>
                <w:rPr>
                  <w:i/>
                  <w:iCs/>
                  <w:noProof/>
                  <w:lang w:val="en-US"/>
                </w:rPr>
                <w:t xml:space="preserve">Adverse Childhood Experiences (ACEs) and Attachment. </w:t>
              </w:r>
              <w:r>
                <w:rPr>
                  <w:noProof/>
                  <w:lang w:val="en-US"/>
                </w:rPr>
                <w:t xml:space="preserve">[Online] </w:t>
              </w:r>
              <w:r>
                <w:rPr>
                  <w:noProof/>
                  <w:lang w:val="en-US"/>
                </w:rPr>
                <w:br/>
                <w:t xml:space="preserve">Available at: </w:t>
              </w:r>
              <w:r>
                <w:rPr>
                  <w:noProof/>
                  <w:u w:val="single"/>
                  <w:lang w:val="en-US"/>
                </w:rPr>
                <w:t>https://mft.nhs.uk/rmch/services/camhs/young-people/adverse-childhood-experiences-aces-and-attachment/</w:t>
              </w:r>
              <w:r>
                <w:rPr>
                  <w:noProof/>
                  <w:lang w:val="en-US"/>
                </w:rPr>
                <w:br/>
                <w:t>[Accessed 25 January 2023].</w:t>
              </w:r>
            </w:p>
            <w:p w14:paraId="1CC7DF80" w14:textId="77777777" w:rsidR="004A0072" w:rsidRDefault="004A0072" w:rsidP="004A0072">
              <w:pPr>
                <w:pStyle w:val="Bibliography"/>
                <w:rPr>
                  <w:noProof/>
                  <w:lang w:val="en-US"/>
                </w:rPr>
              </w:pPr>
              <w:r>
                <w:rPr>
                  <w:noProof/>
                  <w:lang w:val="en-US"/>
                </w:rPr>
                <w:t xml:space="preserve">Office, H., 2013. </w:t>
              </w:r>
              <w:r>
                <w:rPr>
                  <w:i/>
                  <w:iCs/>
                  <w:noProof/>
                  <w:lang w:val="en-US"/>
                </w:rPr>
                <w:t xml:space="preserve">Police and criminal evidence act 1984 (PACE) codes of practice. </w:t>
              </w:r>
              <w:r>
                <w:rPr>
                  <w:noProof/>
                  <w:lang w:val="en-US"/>
                </w:rPr>
                <w:t xml:space="preserve">[Online] </w:t>
              </w:r>
              <w:r>
                <w:rPr>
                  <w:noProof/>
                  <w:lang w:val="en-US"/>
                </w:rPr>
                <w:br/>
                <w:t xml:space="preserve">Available at: </w:t>
              </w:r>
              <w:r>
                <w:rPr>
                  <w:noProof/>
                  <w:u w:val="single"/>
                  <w:lang w:val="en-US"/>
                </w:rPr>
                <w:t>https://www.gov.uk/guidance/police-and-criminal-evidence-act-1984-pace-codes-of-practice</w:t>
              </w:r>
              <w:r>
                <w:rPr>
                  <w:noProof/>
                  <w:lang w:val="en-US"/>
                </w:rPr>
                <w:br/>
                <w:t>[Accessed 23 January 2023].</w:t>
              </w:r>
            </w:p>
            <w:p w14:paraId="3AD602F3" w14:textId="77777777" w:rsidR="004A0072" w:rsidRDefault="004A0072" w:rsidP="004A0072">
              <w:pPr>
                <w:pStyle w:val="Bibliography"/>
                <w:rPr>
                  <w:noProof/>
                  <w:lang w:val="en-US"/>
                </w:rPr>
              </w:pPr>
              <w:r>
                <w:rPr>
                  <w:noProof/>
                  <w:lang w:val="en-US"/>
                </w:rPr>
                <w:t xml:space="preserve">Office, H., 2018. </w:t>
              </w:r>
              <w:r>
                <w:rPr>
                  <w:i/>
                  <w:iCs/>
                  <w:noProof/>
                  <w:lang w:val="en-US"/>
                </w:rPr>
                <w:t xml:space="preserve">Serious vioence strategy, </w:t>
              </w:r>
              <w:r>
                <w:rPr>
                  <w:noProof/>
                  <w:lang w:val="en-US"/>
                </w:rPr>
                <w:t>Uk: Home Office.</w:t>
              </w:r>
            </w:p>
            <w:p w14:paraId="3F3BE8C3" w14:textId="77777777" w:rsidR="004A0072" w:rsidRDefault="004A0072" w:rsidP="004A0072">
              <w:pPr>
                <w:pStyle w:val="Bibliography"/>
                <w:rPr>
                  <w:noProof/>
                  <w:lang w:val="en-US"/>
                </w:rPr>
              </w:pPr>
              <w:r>
                <w:rPr>
                  <w:noProof/>
                  <w:lang w:val="en-US"/>
                </w:rPr>
                <w:t xml:space="preserve">Policing, C. o., 2017. </w:t>
              </w:r>
              <w:r>
                <w:rPr>
                  <w:i/>
                  <w:iCs/>
                  <w:noProof/>
                  <w:lang w:val="en-US"/>
                </w:rPr>
                <w:t xml:space="preserve">multi agency public protection arrangement (MAAPA). </w:t>
              </w:r>
              <w:r>
                <w:rPr>
                  <w:noProof/>
                  <w:lang w:val="en-US"/>
                </w:rPr>
                <w:t xml:space="preserve">[Online] </w:t>
              </w:r>
              <w:r>
                <w:rPr>
                  <w:noProof/>
                  <w:lang w:val="en-US"/>
                </w:rPr>
                <w:br/>
                <w:t xml:space="preserve">Available at: </w:t>
              </w:r>
              <w:r>
                <w:rPr>
                  <w:noProof/>
                  <w:u w:val="single"/>
                  <w:lang w:val="en-US"/>
                </w:rPr>
                <w:t>https://www.college.police.uk/app/major-investigation-and-public-protection/managing-sexual-offenders-and-violent-offenders/multi-agency-public-protection-arrangements-mappa?highlight=bronze%20log</w:t>
              </w:r>
              <w:r>
                <w:rPr>
                  <w:noProof/>
                  <w:lang w:val="en-US"/>
                </w:rPr>
                <w:br/>
                <w:t>[Accessed 19 January 2023].</w:t>
              </w:r>
            </w:p>
            <w:p w14:paraId="785D5B6D" w14:textId="77777777" w:rsidR="004A0072" w:rsidRDefault="004A0072" w:rsidP="004A0072">
              <w:pPr>
                <w:pStyle w:val="Bibliography"/>
                <w:rPr>
                  <w:noProof/>
                  <w:lang w:val="en-US"/>
                </w:rPr>
              </w:pPr>
              <w:r>
                <w:rPr>
                  <w:noProof/>
                  <w:lang w:val="en-US"/>
                </w:rPr>
                <w:t xml:space="preserve">Policing, C. o., 2021. </w:t>
              </w:r>
              <w:r>
                <w:rPr>
                  <w:i/>
                  <w:iCs/>
                  <w:noProof/>
                  <w:lang w:val="en-US"/>
                </w:rPr>
                <w:t xml:space="preserve">Code Of Ethics. </w:t>
              </w:r>
              <w:r>
                <w:rPr>
                  <w:noProof/>
                  <w:lang w:val="en-US"/>
                </w:rPr>
                <w:t xml:space="preserve">[Online] </w:t>
              </w:r>
              <w:r>
                <w:rPr>
                  <w:noProof/>
                  <w:lang w:val="en-US"/>
                </w:rPr>
                <w:br/>
                <w:t xml:space="preserve">Available at: </w:t>
              </w:r>
              <w:r>
                <w:rPr>
                  <w:noProof/>
                  <w:u w:val="single"/>
                  <w:lang w:val="en-US"/>
                </w:rPr>
                <w:t>https://www.college.police.uk/ethics/code-of-ethics</w:t>
              </w:r>
              <w:r>
                <w:rPr>
                  <w:noProof/>
                  <w:lang w:val="en-US"/>
                </w:rPr>
                <w:br/>
                <w:t>[Accessed 30 January 2023].</w:t>
              </w:r>
            </w:p>
            <w:p w14:paraId="30895597" w14:textId="77777777" w:rsidR="004A0072" w:rsidRDefault="004A0072" w:rsidP="004A0072">
              <w:pPr>
                <w:pStyle w:val="Bibliography"/>
                <w:rPr>
                  <w:noProof/>
                  <w:lang w:val="en-US"/>
                </w:rPr>
              </w:pPr>
              <w:r>
                <w:rPr>
                  <w:noProof/>
                  <w:lang w:val="en-US"/>
                </w:rPr>
                <w:t xml:space="preserve">prevention, C. f. d. c. a., 2022. </w:t>
              </w:r>
              <w:r>
                <w:rPr>
                  <w:i/>
                  <w:iCs/>
                  <w:noProof/>
                  <w:lang w:val="en-US"/>
                </w:rPr>
                <w:t xml:space="preserve">Fast facts: Preventing Adverse Childhood Experiences. </w:t>
              </w:r>
              <w:r>
                <w:rPr>
                  <w:noProof/>
                  <w:lang w:val="en-US"/>
                </w:rPr>
                <w:t xml:space="preserve">[Online] </w:t>
              </w:r>
              <w:r>
                <w:rPr>
                  <w:noProof/>
                  <w:lang w:val="en-US"/>
                </w:rPr>
                <w:br/>
                <w:t xml:space="preserve">Available at: </w:t>
              </w:r>
              <w:r>
                <w:rPr>
                  <w:noProof/>
                  <w:u w:val="single"/>
                  <w:lang w:val="en-US"/>
                </w:rPr>
                <w:t>https://www.cdc.gov/violenceprevention/aces/fastfact.html</w:t>
              </w:r>
              <w:r>
                <w:rPr>
                  <w:noProof/>
                  <w:lang w:val="en-US"/>
                </w:rPr>
                <w:br/>
                <w:t>[Accessed 25 January 2023].</w:t>
              </w:r>
            </w:p>
            <w:p w14:paraId="1FA55866" w14:textId="77777777" w:rsidR="004A0072" w:rsidRDefault="004A0072" w:rsidP="004A0072">
              <w:pPr>
                <w:pStyle w:val="Bibliography"/>
                <w:rPr>
                  <w:noProof/>
                  <w:lang w:val="en-US"/>
                </w:rPr>
              </w:pPr>
              <w:r>
                <w:rPr>
                  <w:noProof/>
                  <w:lang w:val="en-US"/>
                </w:rPr>
                <w:t xml:space="preserve">probation, H. I. o., 2021. </w:t>
              </w:r>
              <w:r>
                <w:rPr>
                  <w:i/>
                  <w:iCs/>
                  <w:noProof/>
                  <w:lang w:val="en-US"/>
                </w:rPr>
                <w:t xml:space="preserve">Multi agency publi protection arrangements. </w:t>
              </w:r>
              <w:r>
                <w:rPr>
                  <w:noProof/>
                  <w:lang w:val="en-US"/>
                </w:rPr>
                <w:t xml:space="preserve">[Online] </w:t>
              </w:r>
              <w:r>
                <w:rPr>
                  <w:noProof/>
                  <w:lang w:val="en-US"/>
                </w:rPr>
                <w:br/>
                <w:t xml:space="preserve">Available at: </w:t>
              </w:r>
              <w:r>
                <w:rPr>
                  <w:noProof/>
                  <w:u w:val="single"/>
                  <w:lang w:val="en-US"/>
                </w:rPr>
                <w:t>https://www.justiceinspectorates.gov.uk/hmiprobation/research/the-evidence-base-probation/specific-types-of-delivery/mappa/</w:t>
              </w:r>
              <w:r>
                <w:rPr>
                  <w:noProof/>
                  <w:lang w:val="en-US"/>
                </w:rPr>
                <w:br/>
                <w:t>[Accessed 19 January 2023].</w:t>
              </w:r>
            </w:p>
            <w:p w14:paraId="253D1307" w14:textId="77777777" w:rsidR="004A0072" w:rsidRDefault="004A0072" w:rsidP="004A0072">
              <w:pPr>
                <w:pStyle w:val="Bibliography"/>
                <w:rPr>
                  <w:noProof/>
                  <w:lang w:val="en-US"/>
                </w:rPr>
              </w:pPr>
              <w:r>
                <w:rPr>
                  <w:noProof/>
                  <w:lang w:val="en-US"/>
                </w:rPr>
                <w:t xml:space="preserve">QC, P. L. T., 2022. </w:t>
              </w:r>
              <w:r>
                <w:rPr>
                  <w:i/>
                  <w:iCs/>
                  <w:noProof/>
                  <w:lang w:val="en-US"/>
                </w:rPr>
                <w:t xml:space="preserve">The Brixton Riots: Policing the black Community in the last 40 years. </w:t>
              </w:r>
              <w:r>
                <w:rPr>
                  <w:noProof/>
                  <w:lang w:val="en-US"/>
                </w:rPr>
                <w:t xml:space="preserve">[Online] </w:t>
              </w:r>
              <w:r>
                <w:rPr>
                  <w:noProof/>
                  <w:lang w:val="en-US"/>
                </w:rPr>
                <w:br/>
                <w:t xml:space="preserve">Available at: </w:t>
              </w:r>
              <w:r>
                <w:rPr>
                  <w:noProof/>
                  <w:u w:val="single"/>
                  <w:lang w:val="en-US"/>
                </w:rPr>
                <w:t>https://www.gresham.ac.uk/sites/default/files/transcript/2022-02-03-1800_THOMAS-T.pdf</w:t>
              </w:r>
            </w:p>
            <w:p w14:paraId="732F98F5" w14:textId="59D3C4C8" w:rsidR="004A0072" w:rsidRDefault="004A0072" w:rsidP="004A0072">
              <w:r>
                <w:rPr>
                  <w:b/>
                  <w:bCs/>
                  <w:noProof/>
                </w:rPr>
                <w:fldChar w:fldCharType="end"/>
              </w:r>
            </w:p>
          </w:sdtContent>
        </w:sdt>
      </w:sdtContent>
    </w:sdt>
    <w:p w14:paraId="3AA8B465" w14:textId="77777777" w:rsidR="004A0072" w:rsidRDefault="004A0072"/>
    <w:sectPr w:rsidR="004A007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59E6D" w14:textId="77777777" w:rsidR="004A0072" w:rsidRDefault="004A0072" w:rsidP="004A0072">
      <w:pPr>
        <w:spacing w:after="0" w:line="240" w:lineRule="auto"/>
      </w:pPr>
      <w:r>
        <w:separator/>
      </w:r>
    </w:p>
  </w:endnote>
  <w:endnote w:type="continuationSeparator" w:id="0">
    <w:p w14:paraId="197D9E92" w14:textId="77777777" w:rsidR="004A0072" w:rsidRDefault="004A0072" w:rsidP="004A00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744F2E" w14:textId="77777777" w:rsidR="004A0072" w:rsidRDefault="004A0072" w:rsidP="004A0072">
      <w:pPr>
        <w:spacing w:after="0" w:line="240" w:lineRule="auto"/>
      </w:pPr>
      <w:r>
        <w:separator/>
      </w:r>
    </w:p>
  </w:footnote>
  <w:footnote w:type="continuationSeparator" w:id="0">
    <w:p w14:paraId="3F6DA7D1" w14:textId="77777777" w:rsidR="004A0072" w:rsidRDefault="004A0072" w:rsidP="004A007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072"/>
    <w:rsid w:val="004A0072"/>
    <w:rsid w:val="004C6986"/>
    <w:rsid w:val="006409E6"/>
    <w:rsid w:val="00A1087A"/>
    <w:rsid w:val="00AD3687"/>
    <w:rsid w:val="00BF0669"/>
    <w:rsid w:val="00FC61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17D256"/>
  <w15:chartTrackingRefBased/>
  <w15:docId w15:val="{481B9FFF-5DAE-4BD3-A1DD-9157F5873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0072"/>
  </w:style>
  <w:style w:type="paragraph" w:styleId="Heading1">
    <w:name w:val="heading 1"/>
    <w:basedOn w:val="Normal"/>
    <w:next w:val="Normal"/>
    <w:link w:val="Heading1Char"/>
    <w:uiPriority w:val="9"/>
    <w:qFormat/>
    <w:rsid w:val="004A007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glongtitle">
    <w:name w:val="leglongtitle"/>
    <w:basedOn w:val="Normal"/>
    <w:rsid w:val="004A00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4A007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A00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852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Cin062</b:Tag>
    <b:SourceType>InternetSite</b:SourceType>
    <b:Guid>{82AA3570-47F8-43F9-BAE4-5F94CB5EDEE6}</b:Guid>
    <b:Author>
      <b:Author>
        <b:NameList>
          <b:Person>
            <b:Last>John</b:Last>
            <b:First>Cindi</b:First>
          </b:Person>
        </b:NameList>
      </b:Author>
    </b:Author>
    <b:Title>The Legacy of the Brixton riots</b:Title>
    <b:InternetSiteTitle>BBC NEWS</b:InternetSiteTitle>
    <b:Year>2006</b:Year>
    <b:Month>April</b:Month>
    <b:Day>5</b:Day>
    <b:URL>http://news.bbc.co.uk/1/hi/uk/4854556.stm</b:URL>
    <b:YearAccessed>2023</b:YearAccessed>
    <b:MonthAccessed>January</b:MonthAccessed>
    <b:DayAccessed>24</b:DayAccessed>
    <b:RefOrder>1</b:RefOrder>
  </b:Source>
  <b:Source>
    <b:Tag>Kal21</b:Tag>
    <b:SourceType>InternetSite</b:SourceType>
    <b:Guid>{9D068600-2FE3-4B27-9425-CA03195263E8}</b:Guid>
    <b:Title>How the Brixton Riots Exploded In London - And forced a national reckoning on race</b:Title>
    <b:Year>2021</b:Year>
    <b:Author>
      <b:Author>
        <b:NameList>
          <b:Person>
            <b:Last>Fraga</b:Last>
            <b:First>Kaleena</b:First>
          </b:Person>
        </b:NameList>
      </b:Author>
    </b:Author>
    <b:InternetSiteTitle>All thats interesting</b:InternetSiteTitle>
    <b:Month>September</b:Month>
    <b:Day>14</b:Day>
    <b:URL>https://allthatsinteresting.com/brixton-riots</b:URL>
    <b:YearAccessed>2023</b:YearAccessed>
    <b:MonthAccessed>January</b:MonthAccessed>
    <b:DayAccessed>24</b:DayAccessed>
    <b:RefOrder>2</b:RefOrder>
  </b:Source>
  <b:Source>
    <b:Tag>QCP22</b:Tag>
    <b:SourceType>DocumentFromInternetSite</b:SourceType>
    <b:Guid>{3BCF5FB7-52E9-47BA-8987-585466A3C551}</b:Guid>
    <b:Author>
      <b:Author>
        <b:NameList>
          <b:Person>
            <b:Last>QC</b:Last>
            <b:First>Professor</b:First>
            <b:Middle>Leslie Thomas</b:Middle>
          </b:Person>
        </b:NameList>
      </b:Author>
    </b:Author>
    <b:Title>The Brixton Riots: Policing the black Community in the last 40 years</b:Title>
    <b:InternetSiteTitle>Gresham College</b:InternetSiteTitle>
    <b:Year>2022</b:Year>
    <b:Month>February</b:Month>
    <b:Day>3</b:Day>
    <b:URL>https://www.gresham.ac.uk/sites/default/files/transcript/2022-02-03-1800_THOMAS-T.pdf</b:URL>
    <b:RefOrder>3</b:RefOrder>
  </b:Source>
  <b:Source>
    <b:Tag>Bre10</b:Tag>
    <b:SourceType>DocumentFromInternetSite</b:SourceType>
    <b:Guid>{9358AE40-8666-4C25-9592-8EA2D0032321}</b:Guid>
    <b:Author>
      <b:Author>
        <b:NameList>
          <b:Person>
            <b:Last>Brenton</b:Last>
            <b:First>F</b:First>
          </b:Person>
        </b:NameList>
      </b:Author>
    </b:Author>
    <b:Title>Brixton Riots (April 10-12,1981)</b:Title>
    <b:InternetSiteTitle>BlackPast.org</b:InternetSiteTitle>
    <b:Year>2010</b:Year>
    <b:Month>June</b:Month>
    <b:Day>13</b:Day>
    <b:URL>https://www.blackpast.org/global-african-history/brixton-riots-april-10-12-1981/</b:URL>
    <b:RefOrder>4</b:RefOrder>
  </b:Source>
  <b:Source>
    <b:Tag>Dav07</b:Tag>
    <b:SourceType>Book</b:SourceType>
    <b:Guid>{6F0A42FD-A534-48F4-BDFD-F1A744192A76}</b:Guid>
    <b:Author>
      <b:Author>
        <b:NameList>
          <b:Person>
            <b:Last>Davydeen</b:Last>
            <b:First>David</b:First>
          </b:Person>
        </b:NameList>
      </b:Author>
    </b:Author>
    <b:Title>The Oxford Companion to Black British History</b:Title>
    <b:Year>2007</b:Year>
    <b:City>Oxford</b:City>
    <b:Publisher>Oxford University Press</b:Publisher>
    <b:RefOrder>5</b:RefOrder>
  </b:Source>
  <b:Source>
    <b:Tag>Gov84</b:Tag>
    <b:SourceType>InternetSite</b:SourceType>
    <b:Guid>{8BE72341-2A6D-41FB-B596-40B28FDA2060}</b:Guid>
    <b:Title>Legislation</b:Title>
    <b:Year>1984</b:Year>
    <b:Author>
      <b:Author>
        <b:NameList>
          <b:Person>
            <b:Last>Legislation</b:Last>
            <b:First>Goverment</b:First>
          </b:Person>
        </b:NameList>
      </b:Author>
    </b:Author>
    <b:YearAccessed>2023</b:YearAccessed>
    <b:MonthAccessed>January</b:MonthAccessed>
    <b:DayAccessed>24</b:DayAccessed>
    <b:URL>https://www.legislation.gov.uk/ukpga/1984/60/introduction</b:URL>
    <b:RefOrder>6</b:RefOrder>
  </b:Source>
  <b:Source>
    <b:Tag>Hom13</b:Tag>
    <b:SourceType>InternetSite</b:SourceType>
    <b:Guid>{FE2AD6BA-909F-4A94-B63C-6DBDB0EC0E2B}</b:Guid>
    <b:Author>
      <b:Author>
        <b:NameList>
          <b:Person>
            <b:Last>Office</b:Last>
            <b:First>Home</b:First>
          </b:Person>
        </b:NameList>
      </b:Author>
    </b:Author>
    <b:Title>Police and criminal evidence act 1984 (PACE) codes of practice</b:Title>
    <b:Year>2013</b:Year>
    <b:YearAccessed>2023</b:YearAccessed>
    <b:MonthAccessed>January</b:MonthAccessed>
    <b:DayAccessed>23</b:DayAccessed>
    <b:URL>https://www.gov.uk/guidance/police-and-criminal-evidence-act-1984-pace-codes-of-practice</b:URL>
    <b:RefOrder>7</b:RefOrder>
  </b:Source>
  <b:Source>
    <b:Tag>Abb15</b:Tag>
    <b:SourceType>InternetSite</b:SourceType>
    <b:Guid>{1497E2AE-787B-4DEA-A7BA-65ACA608DCA1}</b:Guid>
    <b:Author>
      <b:Author>
        <b:NameList>
          <b:Person>
            <b:Last>Longstaff</b:Last>
            <b:First>Abbie</b:First>
          </b:Person>
        </b:NameList>
      </b:Author>
    </b:Author>
    <b:Title>Neighbourhood Policing: Past, present and future.</b:Title>
    <b:Year>2015</b:Year>
    <b:YearAccessed>2023</b:YearAccessed>
    <b:MonthAccessed>January</b:MonthAccessed>
    <b:DayAccessed>24</b:DayAccessed>
    <b:URL>https://www.police-foundation.org.uk/2017/wp-content/uploads/2017/06/neighbourhood_policing_past_present_future.pdf#:~:text=national%20rollout%20of%20the%20Neighbourhood%20Policing%20Programme%20in,range%20of%20issues%20and%20challenges%20and%20identified</b:URL>
    <b:RefOrder>8</b:RefOrder>
  </b:Source>
  <b:Source>
    <b:Tag>NHS17</b:Tag>
    <b:SourceType>InternetSite</b:SourceType>
    <b:Guid>{FCD5285F-6B5A-4BEA-B806-C88019599239}</b:Guid>
    <b:Author>
      <b:Author>
        <b:NameList>
          <b:Person>
            <b:Last>NHS</b:Last>
          </b:Person>
        </b:NameList>
      </b:Author>
    </b:Author>
    <b:Title>Adverse Childhood Experiences (ACEs) and Attachment</b:Title>
    <b:Year>2017</b:Year>
    <b:YearAccessed>2023</b:YearAccessed>
    <b:MonthAccessed>January</b:MonthAccessed>
    <b:DayAccessed>25</b:DayAccessed>
    <b:URL>https://mft.nhs.uk/rmch/services/camhs/young-people/adverse-childhood-experiences-aces-and-attachment/</b:URL>
    <b:RefOrder>9</b:RefOrder>
  </b:Source>
  <b:Source>
    <b:Tag>Cen22</b:Tag>
    <b:SourceType>InternetSite</b:SourceType>
    <b:Guid>{37670A93-77EC-48EA-AA96-5D0B27F6F891}</b:Guid>
    <b:Title>Fast facts: Preventing Adverse Childhood Experiences</b:Title>
    <b:Year>2022</b:Year>
    <b:Author>
      <b:Author>
        <b:NameList>
          <b:Person>
            <b:Last>prevention</b:Last>
            <b:First>Centers</b:First>
            <b:Middle>for disease control and</b:Middle>
          </b:Person>
        </b:NameList>
      </b:Author>
    </b:Author>
    <b:YearAccessed>2023</b:YearAccessed>
    <b:MonthAccessed>January</b:MonthAccessed>
    <b:DayAccessed>25</b:DayAccessed>
    <b:URL>https://www.cdc.gov/violenceprevention/aces/fastfact.html</b:URL>
    <b:RefOrder>10</b:RefOrder>
  </b:Source>
  <b:Source>
    <b:Tag>Nat18</b:Tag>
    <b:SourceType>InternetSite</b:SourceType>
    <b:Guid>{454D05B4-4F1D-4A6E-B926-FAA1B1ACCEDF}</b:Guid>
    <b:Author>
      <b:Author>
        <b:NameList>
          <b:Person>
            <b:Last>Agency</b:Last>
            <b:First>National</b:First>
            <b:Middle>Crime</b:Middle>
          </b:Person>
        </b:NameList>
      </b:Author>
    </b:Author>
    <b:Title>County Lines</b:Title>
    <b:Year>2018</b:Year>
    <b:YearAccessed>2023</b:YearAccessed>
    <b:MonthAccessed>January </b:MonthAccessed>
    <b:DayAccessed>26</b:DayAccessed>
    <b:URL>https://www.nationalcrimeagency.gov.uk/what-we-do/crime-threats/drug-trafficking/county-lines</b:URL>
    <b:RefOrder>11</b:RefOrder>
  </b:Source>
  <b:Source>
    <b:Tag>Hud18</b:Tag>
    <b:SourceType>InternetSite</b:SourceType>
    <b:Guid>{753C58D4-980A-4C80-9205-AE0F22B4656E}</b:Guid>
    <b:Title>County Lines Scoping report</b:Title>
    <b:Year>2018</b:Year>
    <b:YearAccessed>2023</b:YearAccessed>
    <b:MonthAccessed>January</b:MonthAccessed>
    <b:DayAccessed>26</b:DayAccessed>
    <b:URL>https://www.basw.co.uk/system/files/resources/County%20Lines%20Scoping%20Report%20May%202018%20designed.pdf</b:URL>
    <b:Author>
      <b:Author>
        <b:NameList>
          <b:Person>
            <b:Last>Hudek</b:Last>
            <b:First>Jo</b:First>
          </b:Person>
        </b:NameList>
      </b:Author>
    </b:Author>
    <b:Publisher>St Giles Trust and missing people</b:Publisher>
    <b:City>Uk</b:City>
    <b:RefOrder>12</b:RefOrder>
  </b:Source>
  <b:Source>
    <b:Tag>Hom18</b:Tag>
    <b:SourceType>Report</b:SourceType>
    <b:Guid>{6EF05C6E-C24A-4E85-BDC7-5C412A01A2F8}</b:Guid>
    <b:Title>Serious vioence strategy</b:Title>
    <b:Year>2018</b:Year>
    <b:Author>
      <b:Author>
        <b:NameList>
          <b:Person>
            <b:Last>Office</b:Last>
            <b:First>Home</b:First>
          </b:Person>
        </b:NameList>
      </b:Author>
    </b:Author>
    <b:Publisher>Home Office</b:Publisher>
    <b:City>Uk</b:City>
    <b:RefOrder>13</b:RefOrder>
  </b:Source>
  <b:Source>
    <b:Tag>Emm21</b:Tag>
    <b:SourceType>Report</b:SourceType>
    <b:Guid>{C761FF87-440C-4EFB-BFFC-49868EC5B461}</b:Guid>
    <b:Title>Exploited and criminalised</b:Title>
    <b:Year>2021</b:Year>
    <b:Author>
      <b:Author>
        <b:NameList>
          <b:Person>
            <b:Last>James</b:Last>
            <b:First>Emma</b:First>
          </b:Person>
        </b:NameList>
      </b:Author>
    </b:Author>
    <b:Publisher>Barnardos</b:Publisher>
    <b:City>UK</b:City>
    <b:RefOrder>14</b:RefOrder>
  </b:Source>
  <b:Source>
    <b:Tag>Mic08</b:Tag>
    <b:SourceType>Book</b:SourceType>
    <b:Guid>{1FFF0C6C-9193-4E4A-9FA8-53DDCC47C82B}</b:Guid>
    <b:Title>Safeguarding vulnerable Adults and the law</b:Title>
    <b:Year>2008</b:Year>
    <b:Publisher>Jessica Kingsley Publishers</b:Publisher>
    <b:City>UK</b:City>
    <b:Author>
      <b:Author>
        <b:NameList>
          <b:Person>
            <b:Last>Mandelstam</b:Last>
            <b:First>Michael</b:First>
          </b:Person>
        </b:NameList>
      </b:Author>
    </b:Author>
    <b:RefOrder>15</b:RefOrder>
  </b:Source>
  <b:Source>
    <b:Tag>Lei20</b:Tag>
    <b:SourceType>InternetSite</b:SourceType>
    <b:Guid>{7823D72C-5858-4790-BA2A-1644FA8910B8}</b:Guid>
    <b:Title>Guidance for working with adults at risk of exploitation: Cukooing</b:Title>
    <b:Year>2020</b:Year>
    <b:YearAccessed>2923</b:YearAccessed>
    <b:MonthAccessed>January</b:MonthAccessed>
    <b:DayAccessed>26</b:DayAccessed>
    <b:URL>https://www.llradultsafeguarding.co.uk/guidance-for-working-with-adults-at-risk-of-exploitation-cuckooing/</b:URL>
    <b:Author>
      <b:Author>
        <b:NameList>
          <b:Person>
            <b:Last>board</b:Last>
            <b:First>Leicester</b:First>
            <b:Middle>Safeguarding adults</b:Middle>
          </b:Person>
        </b:NameList>
      </b:Author>
    </b:Author>
    <b:RefOrder>16</b:RefOrder>
  </b:Source>
  <b:Source>
    <b:Tag>Age18</b:Tag>
    <b:SourceType>Report</b:SourceType>
    <b:Guid>{CD036719-01EE-4FCA-8EA1-40DC45037925}</b:Guid>
    <b:Author>
      <b:Author>
        <b:NameList>
          <b:Person>
            <b:Last>Agency</b:Last>
            <b:First>National</b:First>
            <b:Middle>Crime</b:Middle>
          </b:Person>
        </b:NameList>
      </b:Author>
    </b:Author>
    <b:Title>County lines drug supply, vulnerability and harm 2018</b:Title>
    <b:Year>2018</b:Year>
    <b:Publisher>National crime agency</b:Publisher>
    <b:City>UK</b:City>
    <b:RefOrder>17</b:RefOrder>
  </b:Source>
  <b:Source>
    <b:Tag>Cas11</b:Tag>
    <b:SourceType>InternetSite</b:SourceType>
    <b:Guid>{5EEF1438-2C55-4655-8C25-286D0F65D978}</b:Guid>
    <b:Title>Gangs in the UK: How big a problem are they?</b:Title>
    <b:Year>2011</b:Year>
    <b:Author>
      <b:Author>
        <b:NameList>
          <b:Person>
            <b:Last>Castella</b:Last>
            <b:First>Tom</b:First>
            <b:Middle>de</b:Middle>
          </b:Person>
        </b:NameList>
      </b:Author>
    </b:Author>
    <b:YearAccessed>2023</b:YearAccessed>
    <b:MonthAccessed>January</b:MonthAccessed>
    <b:DayAccessed>26</b:DayAccessed>
    <b:URL>https://www.bbc.co.uk/news/magazine-15238377</b:URL>
    <b:RefOrder>18</b:RefOrder>
  </b:Source>
  <b:Source>
    <b:Tag>Cri23</b:Tag>
    <b:SourceType>InternetSite</b:SourceType>
    <b:Guid>{89D2BE98-A2F1-4F38-974F-755F5685B2FF}</b:Guid>
    <b:Author>
      <b:Author>
        <b:NameList>
          <b:Person>
            <b:Last>CrimeStoppers</b:Last>
          </b:Person>
        </b:NameList>
      </b:Author>
    </b:Author>
    <b:Title>Serious and oranised crime</b:Title>
    <b:Year>2023</b:Year>
    <b:YearAccessed>2023</b:YearAccessed>
    <b:MonthAccessed>January</b:MonthAccessed>
    <b:DayAccessed>26</b:DayAccessed>
    <b:URL>https://crimestoppers-uk.org/keeping-safe/community-family/serious-and-organised-crime</b:URL>
    <b:RefOrder>19</b:RefOrder>
  </b:Source>
  <b:Source>
    <b:Tag>leg15</b:Tag>
    <b:SourceType>InternetSite</b:SourceType>
    <b:Guid>{4F216F59-04B2-4673-937B-E0C78A6E5020}</b:Guid>
    <b:Title>Modern day slavery act 2015</b:Title>
    <b:Year>2015</b:Year>
    <b:Author>
      <b:Author>
        <b:NameList>
          <b:Person>
            <b:Last>legislation</b:Last>
          </b:Person>
        </b:NameList>
      </b:Author>
    </b:Author>
    <b:YearAccessed>2023</b:YearAccessed>
    <b:MonthAccessed>January</b:MonthAccessed>
    <b:DayAccessed>26</b:DayAccessed>
    <b:URL>https://www.legislation.gov.uk/ukpga/2015/30/section/48</b:URL>
    <b:RefOrder>20</b:RefOrder>
  </b:Source>
  <b:Source>
    <b:Tag>Gov22</b:Tag>
    <b:SourceType>InternetSite</b:SourceType>
    <b:Guid>{BD7D5B83-A900-4395-8E14-02116490F06C}</b:Guid>
    <b:Author>
      <b:Author>
        <b:NameList>
          <b:Person>
            <b:Last>Gov.uk</b:Last>
          </b:Person>
        </b:NameList>
      </b:Author>
    </b:Author>
    <b:Title>County lines programme overview</b:Title>
    <b:Year>2022</b:Year>
    <b:YearAccessed>2023</b:YearAccessed>
    <b:MonthAccessed>January</b:MonthAccessed>
    <b:DayAccessed>26</b:DayAccessed>
    <b:URL>https://www.gov.uk/government/publications/county-lines-programme/county-lines-programme-overview</b:URL>
    <b:RefOrder>21</b:RefOrder>
  </b:Source>
  <b:Source>
    <b:Tag>HMI211</b:Tag>
    <b:SourceType>InternetSite</b:SourceType>
    <b:Guid>{29944E5E-4041-4AE0-890D-B8FCA911B6B4}</b:Guid>
    <b:Author>
      <b:Author>
        <b:NameList>
          <b:Person>
            <b:Last>probation</b:Last>
            <b:First>HM</b:First>
            <b:Middle>Inspectorate of</b:Middle>
          </b:Person>
        </b:NameList>
      </b:Author>
    </b:Author>
    <b:Title>Multi agency publi protection arrangements</b:Title>
    <b:Year>2021</b:Year>
    <b:YearAccessed>2023</b:YearAccessed>
    <b:MonthAccessed>January</b:MonthAccessed>
    <b:DayAccessed>19</b:DayAccessed>
    <b:URL>https://www.justiceinspectorates.gov.uk/hmiprobation/research/the-evidence-base-probation/specific-types-of-delivery/mappa/</b:URL>
    <b:RefOrder>22</b:RefOrder>
  </b:Source>
  <b:Source>
    <b:Tag>Col17</b:Tag>
    <b:SourceType>InternetSite</b:SourceType>
    <b:Guid>{2B33B673-8090-4213-9F7C-40866B12B3DF}</b:Guid>
    <b:Author>
      <b:Author>
        <b:NameList>
          <b:Person>
            <b:Last>Policing</b:Last>
            <b:First>College</b:First>
            <b:Middle>of</b:Middle>
          </b:Person>
        </b:NameList>
      </b:Author>
    </b:Author>
    <b:Title>multi agency public protection arrangement (MAAPA)</b:Title>
    <b:Year>2017</b:Year>
    <b:YearAccessed>2023</b:YearAccessed>
    <b:MonthAccessed>January</b:MonthAccessed>
    <b:DayAccessed>19</b:DayAccessed>
    <b:URL>https://www.college.police.uk/app/major-investigation-and-public-protection/managing-sexual-offenders-and-violent-offenders/multi-agency-public-protection-arrangements-mappa?highlight=bronze%20log</b:URL>
    <b:RefOrder>23</b:RefOrder>
  </b:Source>
  <b:Source>
    <b:Tag>Ken17</b:Tag>
    <b:SourceType>InternetSite</b:SourceType>
    <b:Guid>{A0E5A7E9-426C-48AC-A418-4E07BCE3567C}</b:Guid>
    <b:Author>
      <b:Author>
        <b:NameList>
          <b:Person>
            <b:Last>Medway</b:Last>
            <b:First>Kent</b:First>
            <b:Middle>and</b:Middle>
          </b:Person>
        </b:NameList>
      </b:Author>
    </b:Author>
    <b:Title>2.4.5 Multi agency public protection arrangements (MAPPA)</b:Title>
    <b:Year>2017</b:Year>
    <b:YearAccessed>2023</b:YearAccessed>
    <b:MonthAccessed>January</b:MonthAccessed>
    <b:DayAccessed>19</b:DayAccessed>
    <b:URL>https://www.proceduresonline.com/kentandmedway/chapters/p_mappa.html#mainContent</b:URL>
    <b:RefOrder>24</b:RefOrder>
  </b:Source>
  <b:Source>
    <b:Tag>BBC20</b:Tag>
    <b:SourceType>InternetSite</b:SourceType>
    <b:Guid>{BA72A6BA-86E8-431C-B47D-4712D5A1E3A2}</b:Guid>
    <b:Author>
      <b:Author>
        <b:NameList>
          <b:Person>
            <b:Last>News</b:Last>
            <b:First>BBC</b:First>
          </b:Person>
        </b:NameList>
      </b:Author>
    </b:Author>
    <b:Title>Raul Moat: 'It concerns me people see him as a hero'</b:Title>
    <b:Year>2020</b:Year>
    <b:YearAccessed>2023</b:YearAccessed>
    <b:MonthAccessed>January</b:MonthAccessed>
    <b:DayAccessed>21</b:DayAccessed>
    <b:URL>https://www.bbc.co.uk/news/uk-53319885</b:URL>
    <b:RefOrder>25</b:RefOrder>
  </b:Source>
  <b:Source>
    <b:Tag>Nat22</b:Tag>
    <b:SourceType>DocumentFromInternetSite</b:SourceType>
    <b:Guid>{6E3A980A-A88B-4266-9439-CE278B46A804}</b:Guid>
    <b:Title>National Statistics</b:Title>
    <b:Year>2022</b:Year>
    <b:YearAccessed>2023</b:YearAccessed>
    <b:MonthAccessed>February</b:MonthAccessed>
    <b:DayAccessed>2</b:DayAccessed>
    <b:URL>https://assets.publishing.service.gov.uk/government/uploads/system/uploads/attachment_data/file/1113769/MAPPA_Annual_Report_2022.pdf</b:URL>
    <b:Author>
      <b:Author>
        <b:NameList>
          <b:Person>
            <b:Last>Justice</b:Last>
            <b:First>National</b:First>
            <b:Middle>Statistics/ Ministry of</b:Middle>
          </b:Person>
        </b:NameList>
      </b:Author>
    </b:Author>
    <b:Month>October</b:Month>
    <b:Day>27</b:Day>
    <b:RefOrder>26</b:RefOrder>
  </b:Source>
  <b:Source>
    <b:Tag>IPO20</b:Tag>
    <b:SourceType>InternetSite</b:SourceType>
    <b:Guid>{92C3237B-BE7D-4ED5-A01E-0D0872337E7F}</b:Guid>
    <b:Author>
      <b:Author>
        <b:NameList>
          <b:Person>
            <b:Last>IOPC</b:Last>
          </b:Person>
        </b:NameList>
      </b:Author>
    </b:Author>
    <b:Title>Who we are</b:Title>
    <b:Year>2020</b:Year>
    <b:YearAccessed>2023</b:YearAccessed>
    <b:MonthAccessed>January</b:MonthAccessed>
    <b:DayAccessed>26</b:DayAccessed>
    <b:URL>https://www.policeconduct.gov.uk/who-we-are</b:URL>
    <b:RefOrder>27</b:RefOrder>
  </b:Source>
  <b:Source>
    <b:Tag>GOV23</b:Tag>
    <b:SourceType>InternetSite</b:SourceType>
    <b:Guid>{86B4D638-8892-488A-B1F8-E51591B510EB}</b:Guid>
    <b:Author>
      <b:Author>
        <b:NameList>
          <b:Person>
            <b:Last>GOV.UK</b:Last>
          </b:Person>
        </b:NameList>
      </b:Author>
    </b:Author>
    <b:Title>Independant office for police conduct</b:Title>
    <b:YearAccessed>2023</b:YearAccessed>
    <b:MonthAccessed>January</b:MonthAccessed>
    <b:DayAccessed>27</b:DayAccessed>
    <b:URL>https://www.gov.uk/government/organisations/independent-office-for-police-conduct</b:URL>
    <b:RefOrder>28</b:RefOrder>
  </b:Source>
  <b:Source>
    <b:Tag>IPO18</b:Tag>
    <b:SourceType>DocumentFromInternetSite</b:SourceType>
    <b:Guid>{685B2631-7476-44C7-B845-1B912F99B462}</b:Guid>
    <b:Title>A guide to IOPC independant investigations</b:Title>
    <b:Year>2018</b:Year>
    <b:YearAccessed>2023</b:YearAccessed>
    <b:MonthAccessed>January</b:MonthAccessed>
    <b:DayAccessed>27</b:DayAccessed>
    <b:URL>https://www.policeconduct.gov.uk/sites/default/files/Documents/Investigations/our-investigations-a-guide-to-IOPC-independent-investigations.pdf</b:URL>
    <b:Author>
      <b:Author>
        <b:NameList>
          <b:Person>
            <b:Last>IOPC</b:Last>
          </b:Person>
        </b:NameList>
      </b:Author>
    </b:Author>
    <b:Month>January</b:Month>
    <b:RefOrder>29</b:RefOrder>
  </b:Source>
  <b:Source>
    <b:Tag>HMI21</b:Tag>
    <b:SourceType>InternetSite</b:SourceType>
    <b:Guid>{A5CA9ECB-C693-4828-84E6-56C85081C837}</b:Guid>
    <b:Author>
      <b:Author>
        <b:NameList>
          <b:Person>
            <b:Last>HMICFRS</b:Last>
          </b:Person>
        </b:NameList>
      </b:Author>
    </b:Author>
    <b:Title>The Sarah Everard Vigil An inspection of the Metropolitan Police Service’s policing of a vigil held in commemoration of Sarah Everard on Clapham Common on Saturday 13 March 2021</b:Title>
    <b:Year>2021</b:Year>
    <b:YearAccessed>2023</b:YearAccessed>
    <b:MonthAccessed>January</b:MonthAccessed>
    <b:DayAccessed>29</b:DayAccessed>
    <b:URL>https://www.justiceinspectorates.gov.uk/hmicfrs/publication-html/inspection-metropolitan-police-services-policing-of-vigil-commemorating-sarah-everard-clapham-common/</b:URL>
    <b:RefOrder>30</b:RefOrder>
  </b:Source>
  <b:Source>
    <b:Tag>BBC23</b:Tag>
    <b:SourceType>InternetSite</b:SourceType>
    <b:Guid>{BB5660D8-CDF1-4E6E-8640-80DA038F926D}</b:Guid>
    <b:Author>
      <b:Author>
        <b:NameList>
          <b:Person>
            <b:Last>BBC</b:Last>
          </b:Person>
        </b:NameList>
      </b:Author>
    </b:Author>
    <b:Title>Metropolitan police sack serial rapist police officer</b:Title>
    <b:Year>2023</b:Year>
    <b:YearAccessed>2023</b:YearAccessed>
    <b:MonthAccessed>January</b:MonthAccessed>
    <b:DayAccessed>30</b:DayAccessed>
    <b:URL>https://www.bbc.co.uk/news/uk-england-beds-bucks-herts-64302608</b:URL>
    <b:RefOrder>31</b:RefOrder>
  </b:Source>
  <b:Source>
    <b:Tag>IOP23</b:Tag>
    <b:SourceType>InternetSite</b:SourceType>
    <b:Guid>{3B224DFF-F644-4572-9C6C-EB3A25582154}</b:Guid>
    <b:Author>
      <b:Author>
        <b:NameList>
          <b:Person>
            <b:Last>IOPC</b:Last>
          </b:Person>
        </b:NameList>
      </b:Author>
    </b:Author>
    <b:Title>IOPC statement following PC David Carricks guilty pleas</b:Title>
    <b:Year>2023</b:Year>
    <b:YearAccessed>2023</b:YearAccessed>
    <b:MonthAccessed>January</b:MonthAccessed>
    <b:DayAccessed>30</b:DayAccessed>
    <b:URL>https://www.policeconduct.gov.uk/news/iopc-statement-following-pc-david-carricks-guilty-pleas</b:URL>
    <b:RefOrder>32</b:RefOrder>
  </b:Source>
  <b:Source>
    <b:Tag>HMI19</b:Tag>
    <b:SourceType>InternetSite</b:SourceType>
    <b:Guid>{49EECFD0-1420-4E5C-8C11-9ED3F522E1DA}</b:Guid>
    <b:Author>
      <b:Author>
        <b:NameList>
          <b:Person>
            <b:Last>HMICFRF</b:Last>
          </b:Person>
        </b:NameList>
      </b:Author>
    </b:Author>
    <b:Title>Public perception of policing in England and Wales 2018</b:Title>
    <b:Year>2019</b:Year>
    <b:YearAccessed>2023</b:YearAccessed>
    <b:MonthAccessed>January</b:MonthAccessed>
    <b:DayAccessed>30</b:DayAccessed>
    <b:URL>https://www.justiceinspectorates.gov.uk/hmicfrs/publications/public-perceptions-of-policing-in-england-and-wales-2018/#public-confidence</b:URL>
    <b:RefOrder>33</b:RefOrder>
  </b:Source>
  <b:Source>
    <b:Tag>Col21</b:Tag>
    <b:SourceType>InternetSite</b:SourceType>
    <b:Guid>{B993CA1A-FB63-4BA6-A293-973DD3775746}</b:Guid>
    <b:Author>
      <b:Author>
        <b:NameList>
          <b:Person>
            <b:Last>Policing</b:Last>
            <b:First>College</b:First>
            <b:Middle>of</b:Middle>
          </b:Person>
        </b:NameList>
      </b:Author>
    </b:Author>
    <b:Title>Code Of Ethics</b:Title>
    <b:Year>2021</b:Year>
    <b:YearAccessed>2023</b:YearAccessed>
    <b:MonthAccessed>January</b:MonthAccessed>
    <b:DayAccessed>30</b:DayAccessed>
    <b:URL>https://www.college.police.uk/ethics/code-of-ethics</b:URL>
    <b:RefOrder>34</b:RefOrder>
  </b:Source>
</b:Sources>
</file>

<file path=customXml/itemProps1.xml><?xml version="1.0" encoding="utf-8"?>
<ds:datastoreItem xmlns:ds="http://schemas.openxmlformats.org/officeDocument/2006/customXml" ds:itemID="{E633AF8A-8280-4ADE-AD90-976618C32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13</Pages>
  <Words>4796</Words>
  <Characters>27339</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Ryan</dc:creator>
  <cp:keywords/>
  <dc:description/>
  <cp:lastModifiedBy>Smith, Ryan</cp:lastModifiedBy>
  <cp:revision>4</cp:revision>
  <dcterms:created xsi:type="dcterms:W3CDTF">2023-02-06T12:28:00Z</dcterms:created>
  <dcterms:modified xsi:type="dcterms:W3CDTF">2023-02-06T16:46:00Z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2023-02-06T11:04:39Z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72bae734-55cd-43ce-9297-c5eddfb82a0d</vt:lpwstr>
  </property>
  <property fmtid="{D5CDD505-2E9C-101B-9397-08002B2CF9AE}" pid="8" name="MSIP_Label_f2acd28b-79a3-4a0f-b0ff-4b75658b1549_ContentBits">
    <vt:lpwstr>0</vt:lpwstr>
  </property>
</Properties>
</file>