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07589075"/>
        <w:docPartObj>
          <w:docPartGallery w:val="Cover Pages"/>
          <w:docPartUnique/>
        </w:docPartObj>
      </w:sdtPr>
      <w:sdtContent>
        <w:p w14:paraId="3750F7BC" w14:textId="608FEA8D" w:rsidR="00BD1B19" w:rsidRDefault="00BD1B19">
          <w:r>
            <w:rPr>
              <w:noProof/>
            </w:rPr>
            <mc:AlternateContent>
              <mc:Choice Requires="wps">
                <w:drawing>
                  <wp:anchor distT="0" distB="0" distL="114300" distR="114300" simplePos="0" relativeHeight="251664384" behindDoc="0" locked="0" layoutInCell="1" allowOverlap="1" wp14:anchorId="383CB9F2" wp14:editId="0CB639C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08E1BB2" w14:textId="14CFACEA" w:rsidR="00BD1B19" w:rsidRPr="00850C55" w:rsidRDefault="00000000" w:rsidP="00850C55">
                                <w:pPr>
                                  <w:pStyle w:val="NoSpacing"/>
                                  <w:jc w:val="center"/>
                                  <w:rPr>
                                    <w:noProof/>
                                    <w:color w:val="0E2841" w:themeColor="text2"/>
                                    <w:sz w:val="36"/>
                                    <w:szCs w:val="36"/>
                                  </w:rPr>
                                </w:pPr>
                                <w:sdt>
                                  <w:sdtPr>
                                    <w:rPr>
                                      <w:noProof/>
                                      <w:color w:val="0E2841" w:themeColor="text2"/>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D1B19" w:rsidRPr="00850C55">
                                      <w:rPr>
                                        <w:noProof/>
                                        <w:color w:val="0E2841" w:themeColor="text2"/>
                                        <w:sz w:val="36"/>
                                        <w:szCs w:val="36"/>
                                      </w:rPr>
                                      <w:t>Ashfiq Hussain (2323532)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83CB9F2"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08E1BB2" w14:textId="14CFACEA" w:rsidR="00BD1B19" w:rsidRPr="00850C55" w:rsidRDefault="00000000" w:rsidP="00850C55">
                          <w:pPr>
                            <w:pStyle w:val="NoSpacing"/>
                            <w:jc w:val="center"/>
                            <w:rPr>
                              <w:noProof/>
                              <w:color w:val="0E2841" w:themeColor="text2"/>
                              <w:sz w:val="36"/>
                              <w:szCs w:val="36"/>
                            </w:rPr>
                          </w:pPr>
                          <w:sdt>
                            <w:sdtPr>
                              <w:rPr>
                                <w:noProof/>
                                <w:color w:val="0E2841" w:themeColor="text2"/>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D1B19" w:rsidRPr="00850C55">
                                <w:rPr>
                                  <w:noProof/>
                                  <w:color w:val="0E2841" w:themeColor="text2"/>
                                  <w:sz w:val="36"/>
                                  <w:szCs w:val="36"/>
                                </w:rPr>
                                <w:t>Ashfiq Hussain (2323532)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5D452DA" wp14:editId="7D7B45D1">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FD7619A" w14:textId="77777777" w:rsidR="00BD1B19" w:rsidRDefault="00BD1B1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D452DA"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6FD7619A" w14:textId="77777777" w:rsidR="00BD1B19" w:rsidRDefault="00BD1B1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D324DD8" wp14:editId="0DE15F7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630413" w14:textId="4B6438CB" w:rsidR="00BD1B19"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773A02">
                                      <w:rPr>
                                        <w:color w:val="FFFFFF" w:themeColor="background1"/>
                                      </w:rPr>
                                      <w:t>[</w:t>
                                    </w:r>
                                    <w:r w:rsidR="00651A14">
                                      <w:rPr>
                                        <w:color w:val="FFFFFF" w:themeColor="background1"/>
                                      </w:rPr>
                                      <w:t>…</w:t>
                                    </w:r>
                                    <w:r w:rsidR="002D1E89" w:rsidRPr="002D1E89">
                                      <w:rPr>
                                        <w:color w:val="FFFFFF" w:themeColor="background1"/>
                                      </w:rPr>
                                      <w:t>beneath its market capitalisation and operational efficiency lies a systemic, documented vulnerability frontline fulfilment centre staff attrition</w:t>
                                    </w:r>
                                    <w:r w:rsidR="00773A02">
                                      <w:rPr>
                                        <w:color w:val="FFFFFF" w:themeColor="background1"/>
                                      </w:rPr>
                                      <w:t>…</w:t>
                                    </w:r>
                                    <w:r w:rsidR="00651A14">
                                      <w:rPr>
                                        <w:color w:val="FFFFFF" w:themeColor="background1"/>
                                      </w:rPr>
                                      <w: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D324DD8"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7F630413" w14:textId="4B6438CB" w:rsidR="00BD1B19"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773A02">
                                <w:rPr>
                                  <w:color w:val="FFFFFF" w:themeColor="background1"/>
                                </w:rPr>
                                <w:t>[</w:t>
                              </w:r>
                              <w:r w:rsidR="00651A14">
                                <w:rPr>
                                  <w:color w:val="FFFFFF" w:themeColor="background1"/>
                                </w:rPr>
                                <w:t>…</w:t>
                              </w:r>
                              <w:r w:rsidR="002D1E89" w:rsidRPr="002D1E89">
                                <w:rPr>
                                  <w:color w:val="FFFFFF" w:themeColor="background1"/>
                                </w:rPr>
                                <w:t>beneath its market capitalisation and operational efficiency lies a systemic, documented vulnerability frontline fulfilment centre staff attrition</w:t>
                              </w:r>
                              <w:r w:rsidR="00773A02">
                                <w:rPr>
                                  <w:color w:val="FFFFFF" w:themeColor="background1"/>
                                </w:rPr>
                                <w:t>…</w:t>
                              </w:r>
                              <w:r w:rsidR="00651A14">
                                <w:rPr>
                                  <w:color w:val="FFFFFF" w:themeColor="background1"/>
                                </w:rPr>
                                <w:t>]</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A1825C9" wp14:editId="2B6E436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90CF2C2"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01D50F0" wp14:editId="3FB6E4B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D9FBBAE"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67074E0" wp14:editId="0340AB0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420731F1" w14:textId="49DB1CDB" w:rsidR="003A4DF3" w:rsidRPr="0090378F" w:rsidRDefault="00000000" w:rsidP="00AC6E57">
                                <w:pPr>
                                  <w:spacing w:line="240" w:lineRule="auto"/>
                                  <w:jc w:val="center"/>
                                  <w:rPr>
                                    <w:rFonts w:asciiTheme="majorHAnsi" w:eastAsiaTheme="majorEastAsia" w:hAnsiTheme="majorHAnsi" w:cstheme="majorBidi"/>
                                    <w:b/>
                                    <w:bCs/>
                                    <w:noProof/>
                                    <w:color w:val="156082" w:themeColor="accent1"/>
                                    <w:sz w:val="32"/>
                                    <w:szCs w:val="32"/>
                                  </w:rPr>
                                </w:pPr>
                                <w:sdt>
                                  <w:sdtPr>
                                    <w:rPr>
                                      <w:rFonts w:asciiTheme="majorHAnsi" w:eastAsiaTheme="majorEastAsia" w:hAnsiTheme="majorHAnsi" w:cstheme="majorBidi"/>
                                      <w:noProof/>
                                      <w:color w:val="156082" w:themeColor="accent1"/>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r w:rsidR="0090378F" w:rsidRPr="0090378F">
                                      <w:rPr>
                                        <w:rFonts w:asciiTheme="majorHAnsi" w:eastAsiaTheme="majorEastAsia" w:hAnsiTheme="majorHAnsi" w:cstheme="majorBidi"/>
                                        <w:noProof/>
                                        <w:color w:val="156082" w:themeColor="accent1"/>
                                        <w:sz w:val="32"/>
                                        <w:szCs w:val="32"/>
                                      </w:rPr>
                                      <w:t>Component 1: Business Research Proposal</w:t>
                                    </w:r>
                                  </w:sdtContent>
                                </w:sdt>
                              </w:p>
                              <w:p w14:paraId="478986E0" w14:textId="0262877A" w:rsidR="00C23280" w:rsidRPr="006559B6" w:rsidRDefault="00EA467E" w:rsidP="00EA467E">
                                <w:pPr>
                                  <w:spacing w:line="240" w:lineRule="auto"/>
                                  <w:jc w:val="center"/>
                                  <w:rPr>
                                    <w:rFonts w:asciiTheme="majorHAnsi" w:eastAsiaTheme="majorEastAsia" w:hAnsiTheme="majorHAnsi" w:cstheme="majorBidi"/>
                                    <w:noProof/>
                                    <w:color w:val="156082" w:themeColor="accent1"/>
                                    <w:sz w:val="32"/>
                                    <w:szCs w:val="32"/>
                                  </w:rPr>
                                </w:pPr>
                                <w:r>
                                  <w:rPr>
                                    <w:rFonts w:asciiTheme="majorHAnsi" w:eastAsiaTheme="majorEastAsia" w:hAnsiTheme="majorHAnsi" w:cstheme="majorBidi"/>
                                    <w:noProof/>
                                    <w:color w:val="156082" w:themeColor="accent1"/>
                                    <w:sz w:val="32"/>
                                    <w:szCs w:val="32"/>
                                  </w:rPr>
                                  <w:t>LCLM 600</w:t>
                                </w:r>
                                <w:r w:rsidR="001B191C">
                                  <w:rPr>
                                    <w:rFonts w:asciiTheme="majorHAnsi" w:eastAsiaTheme="majorEastAsia" w:hAnsiTheme="majorHAnsi" w:cstheme="majorBidi"/>
                                    <w:noProof/>
                                    <w:color w:val="156082" w:themeColor="accent1"/>
                                    <w:sz w:val="32"/>
                                    <w:szCs w:val="32"/>
                                  </w:rPr>
                                  <w:t>4</w:t>
                                </w:r>
                              </w:p>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39AEC3C" w14:textId="57A86A36" w:rsidR="00BD1B19" w:rsidRDefault="001B191C" w:rsidP="001B191C">
                                    <w:pPr>
                                      <w:jc w:val="center"/>
                                      <w:rPr>
                                        <w:rFonts w:asciiTheme="majorHAnsi" w:eastAsiaTheme="majorEastAsia" w:hAnsiTheme="majorHAnsi" w:cstheme="majorBidi"/>
                                        <w:noProof/>
                                        <w:color w:val="0E2841" w:themeColor="text2"/>
                                        <w:sz w:val="32"/>
                                        <w:szCs w:val="40"/>
                                      </w:rPr>
                                    </w:pPr>
                                    <w:r w:rsidRPr="001B191C">
                                      <w:rPr>
                                        <w:rFonts w:asciiTheme="majorHAnsi" w:eastAsiaTheme="majorEastAsia" w:hAnsiTheme="majorHAnsi" w:cstheme="majorBidi"/>
                                        <w:noProof/>
                                        <w:color w:val="0E2841" w:themeColor="text2"/>
                                        <w:sz w:val="32"/>
                                        <w:szCs w:val="32"/>
                                      </w:rPr>
                                      <w:t>Dr S</w:t>
                                    </w:r>
                                    <w:r w:rsidR="00B168D8">
                                      <w:rPr>
                                        <w:rFonts w:asciiTheme="majorHAnsi" w:eastAsiaTheme="majorEastAsia" w:hAnsiTheme="majorHAnsi" w:cstheme="majorBidi"/>
                                        <w:noProof/>
                                        <w:color w:val="0E2841" w:themeColor="text2"/>
                                        <w:sz w:val="32"/>
                                        <w:szCs w:val="32"/>
                                      </w:rPr>
                                      <w:t>ujeewa</w:t>
                                    </w:r>
                                    <w:r w:rsidRPr="001B191C">
                                      <w:rPr>
                                        <w:rFonts w:asciiTheme="majorHAnsi" w:eastAsiaTheme="majorEastAsia" w:hAnsiTheme="majorHAnsi" w:cstheme="majorBidi"/>
                                        <w:noProof/>
                                        <w:color w:val="0E2841" w:themeColor="text2"/>
                                        <w:sz w:val="32"/>
                                        <w:szCs w:val="32"/>
                                      </w:rPr>
                                      <w:t xml:space="preserve"> Herath</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67074E0"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420731F1" w14:textId="49DB1CDB" w:rsidR="003A4DF3" w:rsidRPr="0090378F" w:rsidRDefault="00000000" w:rsidP="00AC6E57">
                          <w:pPr>
                            <w:spacing w:line="240" w:lineRule="auto"/>
                            <w:jc w:val="center"/>
                            <w:rPr>
                              <w:rFonts w:asciiTheme="majorHAnsi" w:eastAsiaTheme="majorEastAsia" w:hAnsiTheme="majorHAnsi" w:cstheme="majorBidi"/>
                              <w:b/>
                              <w:bCs/>
                              <w:noProof/>
                              <w:color w:val="156082" w:themeColor="accent1"/>
                              <w:sz w:val="32"/>
                              <w:szCs w:val="32"/>
                            </w:rPr>
                          </w:pPr>
                          <w:sdt>
                            <w:sdtPr>
                              <w:rPr>
                                <w:rFonts w:asciiTheme="majorHAnsi" w:eastAsiaTheme="majorEastAsia" w:hAnsiTheme="majorHAnsi" w:cstheme="majorBidi"/>
                                <w:noProof/>
                                <w:color w:val="156082" w:themeColor="accent1"/>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r w:rsidR="0090378F" w:rsidRPr="0090378F">
                                <w:rPr>
                                  <w:rFonts w:asciiTheme="majorHAnsi" w:eastAsiaTheme="majorEastAsia" w:hAnsiTheme="majorHAnsi" w:cstheme="majorBidi"/>
                                  <w:noProof/>
                                  <w:color w:val="156082" w:themeColor="accent1"/>
                                  <w:sz w:val="32"/>
                                  <w:szCs w:val="32"/>
                                </w:rPr>
                                <w:t>Component 1: Business Research Proposal</w:t>
                              </w:r>
                            </w:sdtContent>
                          </w:sdt>
                        </w:p>
                        <w:p w14:paraId="478986E0" w14:textId="0262877A" w:rsidR="00C23280" w:rsidRPr="006559B6" w:rsidRDefault="00EA467E" w:rsidP="00EA467E">
                          <w:pPr>
                            <w:spacing w:line="240" w:lineRule="auto"/>
                            <w:jc w:val="center"/>
                            <w:rPr>
                              <w:rFonts w:asciiTheme="majorHAnsi" w:eastAsiaTheme="majorEastAsia" w:hAnsiTheme="majorHAnsi" w:cstheme="majorBidi"/>
                              <w:noProof/>
                              <w:color w:val="156082" w:themeColor="accent1"/>
                              <w:sz w:val="32"/>
                              <w:szCs w:val="32"/>
                            </w:rPr>
                          </w:pPr>
                          <w:r>
                            <w:rPr>
                              <w:rFonts w:asciiTheme="majorHAnsi" w:eastAsiaTheme="majorEastAsia" w:hAnsiTheme="majorHAnsi" w:cstheme="majorBidi"/>
                              <w:noProof/>
                              <w:color w:val="156082" w:themeColor="accent1"/>
                              <w:sz w:val="32"/>
                              <w:szCs w:val="32"/>
                            </w:rPr>
                            <w:t>LCLM 600</w:t>
                          </w:r>
                          <w:r w:rsidR="001B191C">
                            <w:rPr>
                              <w:rFonts w:asciiTheme="majorHAnsi" w:eastAsiaTheme="majorEastAsia" w:hAnsiTheme="majorHAnsi" w:cstheme="majorBidi"/>
                              <w:noProof/>
                              <w:color w:val="156082" w:themeColor="accent1"/>
                              <w:sz w:val="32"/>
                              <w:szCs w:val="32"/>
                            </w:rPr>
                            <w:t>4</w:t>
                          </w:r>
                        </w:p>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39AEC3C" w14:textId="57A86A36" w:rsidR="00BD1B19" w:rsidRDefault="001B191C" w:rsidP="001B191C">
                              <w:pPr>
                                <w:jc w:val="center"/>
                                <w:rPr>
                                  <w:rFonts w:asciiTheme="majorHAnsi" w:eastAsiaTheme="majorEastAsia" w:hAnsiTheme="majorHAnsi" w:cstheme="majorBidi"/>
                                  <w:noProof/>
                                  <w:color w:val="0E2841" w:themeColor="text2"/>
                                  <w:sz w:val="32"/>
                                  <w:szCs w:val="40"/>
                                </w:rPr>
                              </w:pPr>
                              <w:r w:rsidRPr="001B191C">
                                <w:rPr>
                                  <w:rFonts w:asciiTheme="majorHAnsi" w:eastAsiaTheme="majorEastAsia" w:hAnsiTheme="majorHAnsi" w:cstheme="majorBidi"/>
                                  <w:noProof/>
                                  <w:color w:val="0E2841" w:themeColor="text2"/>
                                  <w:sz w:val="32"/>
                                  <w:szCs w:val="32"/>
                                </w:rPr>
                                <w:t>Dr S</w:t>
                              </w:r>
                              <w:r w:rsidR="00B168D8">
                                <w:rPr>
                                  <w:rFonts w:asciiTheme="majorHAnsi" w:eastAsiaTheme="majorEastAsia" w:hAnsiTheme="majorHAnsi" w:cstheme="majorBidi"/>
                                  <w:noProof/>
                                  <w:color w:val="0E2841" w:themeColor="text2"/>
                                  <w:sz w:val="32"/>
                                  <w:szCs w:val="32"/>
                                </w:rPr>
                                <w:t>ujeewa</w:t>
                              </w:r>
                              <w:r w:rsidRPr="001B191C">
                                <w:rPr>
                                  <w:rFonts w:asciiTheme="majorHAnsi" w:eastAsiaTheme="majorEastAsia" w:hAnsiTheme="majorHAnsi" w:cstheme="majorBidi"/>
                                  <w:noProof/>
                                  <w:color w:val="0E2841" w:themeColor="text2"/>
                                  <w:sz w:val="32"/>
                                  <w:szCs w:val="32"/>
                                </w:rPr>
                                <w:t xml:space="preserve"> Herath</w:t>
                              </w:r>
                            </w:p>
                          </w:sdtContent>
                        </w:sdt>
                      </w:txbxContent>
                    </v:textbox>
                    <w10:wrap type="square" anchorx="page" anchory="page"/>
                  </v:shape>
                </w:pict>
              </mc:Fallback>
            </mc:AlternateContent>
          </w:r>
        </w:p>
        <w:p w14:paraId="744AE8D9" w14:textId="2F87C6AC" w:rsidR="00BD1B19" w:rsidRDefault="00BD1B19">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HAnsi" w:hAnsiTheme="minorHAnsi" w:cstheme="minorBidi"/>
          <w:color w:val="auto"/>
          <w:kern w:val="2"/>
          <w:sz w:val="22"/>
          <w:szCs w:val="22"/>
          <w:lang w:val="en-GB"/>
          <w14:ligatures w14:val="standardContextual"/>
        </w:rPr>
        <w:id w:val="1917211413"/>
        <w:docPartObj>
          <w:docPartGallery w:val="Table of Contents"/>
          <w:docPartUnique/>
        </w:docPartObj>
      </w:sdtPr>
      <w:sdtEndPr>
        <w:rPr>
          <w:b/>
          <w:bCs/>
          <w:noProof/>
        </w:rPr>
      </w:sdtEndPr>
      <w:sdtContent>
        <w:p w14:paraId="5F31D77A" w14:textId="1EA4F3A5" w:rsidR="00422576" w:rsidRDefault="00422576">
          <w:pPr>
            <w:pStyle w:val="TOCHeading"/>
          </w:pPr>
          <w:r>
            <w:t>Contents</w:t>
          </w:r>
        </w:p>
        <w:p w14:paraId="2BCF2A52" w14:textId="689466DB" w:rsidR="00916D50" w:rsidRDefault="0042257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584395" w:history="1">
            <w:r w:rsidR="00916D50" w:rsidRPr="001F61EB">
              <w:rPr>
                <w:rStyle w:val="Hyperlink"/>
                <w:rFonts w:ascii="Arial" w:hAnsi="Arial" w:cs="Arial"/>
                <w:noProof/>
              </w:rPr>
              <w:t>Business Research Proposal: Frontline Staff Turnover at Amazon UK and Strategy</w:t>
            </w:r>
            <w:r w:rsidR="00916D50">
              <w:rPr>
                <w:noProof/>
                <w:webHidden/>
              </w:rPr>
              <w:tab/>
            </w:r>
            <w:r w:rsidR="00916D50">
              <w:rPr>
                <w:noProof/>
                <w:webHidden/>
              </w:rPr>
              <w:fldChar w:fldCharType="begin"/>
            </w:r>
            <w:r w:rsidR="00916D50">
              <w:rPr>
                <w:noProof/>
                <w:webHidden/>
              </w:rPr>
              <w:instrText xml:space="preserve"> PAGEREF _Toc234584395 \h </w:instrText>
            </w:r>
            <w:r w:rsidR="00916D50">
              <w:rPr>
                <w:noProof/>
                <w:webHidden/>
              </w:rPr>
            </w:r>
            <w:r w:rsidR="00916D50">
              <w:rPr>
                <w:noProof/>
                <w:webHidden/>
              </w:rPr>
              <w:fldChar w:fldCharType="separate"/>
            </w:r>
            <w:r w:rsidR="00916D50">
              <w:rPr>
                <w:noProof/>
                <w:webHidden/>
              </w:rPr>
              <w:t>1</w:t>
            </w:r>
            <w:r w:rsidR="00916D50">
              <w:rPr>
                <w:noProof/>
                <w:webHidden/>
              </w:rPr>
              <w:fldChar w:fldCharType="end"/>
            </w:r>
          </w:hyperlink>
        </w:p>
        <w:p w14:paraId="45975777" w14:textId="0DACCD42" w:rsidR="00916D50" w:rsidRDefault="00916D50">
          <w:pPr>
            <w:pStyle w:val="TOC2"/>
            <w:tabs>
              <w:tab w:val="right" w:leader="dot" w:pos="9016"/>
            </w:tabs>
            <w:rPr>
              <w:rFonts w:eastAsiaTheme="minorEastAsia"/>
              <w:noProof/>
              <w:sz w:val="24"/>
              <w:szCs w:val="24"/>
              <w:lang w:eastAsia="en-GB"/>
            </w:rPr>
          </w:pPr>
          <w:hyperlink w:anchor="_Toc234584396" w:history="1">
            <w:r w:rsidRPr="001F61EB">
              <w:rPr>
                <w:rStyle w:val="Hyperlink"/>
                <w:rFonts w:ascii="Arial" w:hAnsi="Arial" w:cs="Arial"/>
                <w:noProof/>
              </w:rPr>
              <w:t>Identification of a Business Problem</w:t>
            </w:r>
            <w:r>
              <w:rPr>
                <w:noProof/>
                <w:webHidden/>
              </w:rPr>
              <w:tab/>
            </w:r>
            <w:r>
              <w:rPr>
                <w:noProof/>
                <w:webHidden/>
              </w:rPr>
              <w:fldChar w:fldCharType="begin"/>
            </w:r>
            <w:r>
              <w:rPr>
                <w:noProof/>
                <w:webHidden/>
              </w:rPr>
              <w:instrText xml:space="preserve"> PAGEREF _Toc234584396 \h </w:instrText>
            </w:r>
            <w:r>
              <w:rPr>
                <w:noProof/>
                <w:webHidden/>
              </w:rPr>
            </w:r>
            <w:r>
              <w:rPr>
                <w:noProof/>
                <w:webHidden/>
              </w:rPr>
              <w:fldChar w:fldCharType="separate"/>
            </w:r>
            <w:r>
              <w:rPr>
                <w:noProof/>
                <w:webHidden/>
              </w:rPr>
              <w:t>1</w:t>
            </w:r>
            <w:r>
              <w:rPr>
                <w:noProof/>
                <w:webHidden/>
              </w:rPr>
              <w:fldChar w:fldCharType="end"/>
            </w:r>
          </w:hyperlink>
        </w:p>
        <w:p w14:paraId="5A035B9A" w14:textId="0E7592D1" w:rsidR="00916D50" w:rsidRDefault="00916D50">
          <w:pPr>
            <w:pStyle w:val="TOC3"/>
            <w:tabs>
              <w:tab w:val="right" w:leader="dot" w:pos="9016"/>
            </w:tabs>
            <w:rPr>
              <w:rFonts w:eastAsiaTheme="minorEastAsia"/>
              <w:noProof/>
              <w:sz w:val="24"/>
              <w:szCs w:val="24"/>
              <w:lang w:eastAsia="en-GB"/>
            </w:rPr>
          </w:pPr>
          <w:hyperlink w:anchor="_Toc234584397" w:history="1">
            <w:r w:rsidRPr="001F61EB">
              <w:rPr>
                <w:rStyle w:val="Hyperlink"/>
                <w:rFonts w:ascii="Arial" w:hAnsi="Arial" w:cs="Arial"/>
                <w:noProof/>
              </w:rPr>
              <w:t>Strategic and Operational Significance</w:t>
            </w:r>
            <w:r>
              <w:rPr>
                <w:noProof/>
                <w:webHidden/>
              </w:rPr>
              <w:tab/>
            </w:r>
            <w:r>
              <w:rPr>
                <w:noProof/>
                <w:webHidden/>
              </w:rPr>
              <w:fldChar w:fldCharType="begin"/>
            </w:r>
            <w:r>
              <w:rPr>
                <w:noProof/>
                <w:webHidden/>
              </w:rPr>
              <w:instrText xml:space="preserve"> PAGEREF _Toc234584397 \h </w:instrText>
            </w:r>
            <w:r>
              <w:rPr>
                <w:noProof/>
                <w:webHidden/>
              </w:rPr>
            </w:r>
            <w:r>
              <w:rPr>
                <w:noProof/>
                <w:webHidden/>
              </w:rPr>
              <w:fldChar w:fldCharType="separate"/>
            </w:r>
            <w:r>
              <w:rPr>
                <w:noProof/>
                <w:webHidden/>
              </w:rPr>
              <w:t>2</w:t>
            </w:r>
            <w:r>
              <w:rPr>
                <w:noProof/>
                <w:webHidden/>
              </w:rPr>
              <w:fldChar w:fldCharType="end"/>
            </w:r>
          </w:hyperlink>
        </w:p>
        <w:p w14:paraId="4DDE07F3" w14:textId="1A86D659" w:rsidR="00916D50" w:rsidRDefault="00916D50">
          <w:pPr>
            <w:pStyle w:val="TOC3"/>
            <w:tabs>
              <w:tab w:val="right" w:leader="dot" w:pos="9016"/>
            </w:tabs>
            <w:rPr>
              <w:rFonts w:eastAsiaTheme="minorEastAsia"/>
              <w:noProof/>
              <w:sz w:val="24"/>
              <w:szCs w:val="24"/>
              <w:lang w:eastAsia="en-GB"/>
            </w:rPr>
          </w:pPr>
          <w:hyperlink w:anchor="_Toc234584398" w:history="1">
            <w:r w:rsidRPr="001F61EB">
              <w:rPr>
                <w:rStyle w:val="Hyperlink"/>
                <w:noProof/>
              </w:rPr>
              <w:t>Scope, Constraints, and Boundaries of Current Knowledge</w:t>
            </w:r>
            <w:r>
              <w:rPr>
                <w:noProof/>
                <w:webHidden/>
              </w:rPr>
              <w:tab/>
            </w:r>
            <w:r>
              <w:rPr>
                <w:noProof/>
                <w:webHidden/>
              </w:rPr>
              <w:fldChar w:fldCharType="begin"/>
            </w:r>
            <w:r>
              <w:rPr>
                <w:noProof/>
                <w:webHidden/>
              </w:rPr>
              <w:instrText xml:space="preserve"> PAGEREF _Toc234584398 \h </w:instrText>
            </w:r>
            <w:r>
              <w:rPr>
                <w:noProof/>
                <w:webHidden/>
              </w:rPr>
            </w:r>
            <w:r>
              <w:rPr>
                <w:noProof/>
                <w:webHidden/>
              </w:rPr>
              <w:fldChar w:fldCharType="separate"/>
            </w:r>
            <w:r>
              <w:rPr>
                <w:noProof/>
                <w:webHidden/>
              </w:rPr>
              <w:t>2</w:t>
            </w:r>
            <w:r>
              <w:rPr>
                <w:noProof/>
                <w:webHidden/>
              </w:rPr>
              <w:fldChar w:fldCharType="end"/>
            </w:r>
          </w:hyperlink>
        </w:p>
        <w:p w14:paraId="59E3C96C" w14:textId="5C710F3F" w:rsidR="00916D50" w:rsidRDefault="00916D50">
          <w:pPr>
            <w:pStyle w:val="TOC2"/>
            <w:tabs>
              <w:tab w:val="right" w:leader="dot" w:pos="9016"/>
            </w:tabs>
            <w:rPr>
              <w:rFonts w:eastAsiaTheme="minorEastAsia"/>
              <w:noProof/>
              <w:sz w:val="24"/>
              <w:szCs w:val="24"/>
              <w:lang w:eastAsia="en-GB"/>
            </w:rPr>
          </w:pPr>
          <w:hyperlink w:anchor="_Toc234584399" w:history="1">
            <w:r w:rsidRPr="001F61EB">
              <w:rPr>
                <w:rStyle w:val="Hyperlink"/>
                <w:rFonts w:ascii="Arial" w:hAnsi="Arial" w:cs="Arial"/>
                <w:noProof/>
              </w:rPr>
              <w:t>Research Aim, Objectives, and Questions</w:t>
            </w:r>
            <w:r>
              <w:rPr>
                <w:noProof/>
                <w:webHidden/>
              </w:rPr>
              <w:tab/>
            </w:r>
            <w:r>
              <w:rPr>
                <w:noProof/>
                <w:webHidden/>
              </w:rPr>
              <w:fldChar w:fldCharType="begin"/>
            </w:r>
            <w:r>
              <w:rPr>
                <w:noProof/>
                <w:webHidden/>
              </w:rPr>
              <w:instrText xml:space="preserve"> PAGEREF _Toc234584399 \h </w:instrText>
            </w:r>
            <w:r>
              <w:rPr>
                <w:noProof/>
                <w:webHidden/>
              </w:rPr>
            </w:r>
            <w:r>
              <w:rPr>
                <w:noProof/>
                <w:webHidden/>
              </w:rPr>
              <w:fldChar w:fldCharType="separate"/>
            </w:r>
            <w:r>
              <w:rPr>
                <w:noProof/>
                <w:webHidden/>
              </w:rPr>
              <w:t>3</w:t>
            </w:r>
            <w:r>
              <w:rPr>
                <w:noProof/>
                <w:webHidden/>
              </w:rPr>
              <w:fldChar w:fldCharType="end"/>
            </w:r>
          </w:hyperlink>
        </w:p>
        <w:p w14:paraId="12B30D67" w14:textId="0211F7D8" w:rsidR="00916D50" w:rsidRDefault="00916D50">
          <w:pPr>
            <w:pStyle w:val="TOC3"/>
            <w:tabs>
              <w:tab w:val="right" w:leader="dot" w:pos="9016"/>
            </w:tabs>
            <w:rPr>
              <w:rFonts w:eastAsiaTheme="minorEastAsia"/>
              <w:noProof/>
              <w:sz w:val="24"/>
              <w:szCs w:val="24"/>
              <w:lang w:eastAsia="en-GB"/>
            </w:rPr>
          </w:pPr>
          <w:hyperlink w:anchor="_Toc234584400" w:history="1">
            <w:r w:rsidRPr="001F61EB">
              <w:rPr>
                <w:rStyle w:val="Hyperlink"/>
                <w:rFonts w:ascii="Arial" w:hAnsi="Arial" w:cs="Arial"/>
                <w:noProof/>
              </w:rPr>
              <w:t>Research Aim</w:t>
            </w:r>
            <w:r>
              <w:rPr>
                <w:noProof/>
                <w:webHidden/>
              </w:rPr>
              <w:tab/>
            </w:r>
            <w:r>
              <w:rPr>
                <w:noProof/>
                <w:webHidden/>
              </w:rPr>
              <w:fldChar w:fldCharType="begin"/>
            </w:r>
            <w:r>
              <w:rPr>
                <w:noProof/>
                <w:webHidden/>
              </w:rPr>
              <w:instrText xml:space="preserve"> PAGEREF _Toc234584400 \h </w:instrText>
            </w:r>
            <w:r>
              <w:rPr>
                <w:noProof/>
                <w:webHidden/>
              </w:rPr>
            </w:r>
            <w:r>
              <w:rPr>
                <w:noProof/>
                <w:webHidden/>
              </w:rPr>
              <w:fldChar w:fldCharType="separate"/>
            </w:r>
            <w:r>
              <w:rPr>
                <w:noProof/>
                <w:webHidden/>
              </w:rPr>
              <w:t>3</w:t>
            </w:r>
            <w:r>
              <w:rPr>
                <w:noProof/>
                <w:webHidden/>
              </w:rPr>
              <w:fldChar w:fldCharType="end"/>
            </w:r>
          </w:hyperlink>
        </w:p>
        <w:p w14:paraId="7A15E1BC" w14:textId="59ED962B" w:rsidR="00916D50" w:rsidRDefault="00916D50">
          <w:pPr>
            <w:pStyle w:val="TOC3"/>
            <w:tabs>
              <w:tab w:val="right" w:leader="dot" w:pos="9016"/>
            </w:tabs>
            <w:rPr>
              <w:rFonts w:eastAsiaTheme="minorEastAsia"/>
              <w:noProof/>
              <w:sz w:val="24"/>
              <w:szCs w:val="24"/>
              <w:lang w:eastAsia="en-GB"/>
            </w:rPr>
          </w:pPr>
          <w:hyperlink w:anchor="_Toc234584401" w:history="1">
            <w:r w:rsidRPr="001F61EB">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_Toc234584401 \h </w:instrText>
            </w:r>
            <w:r>
              <w:rPr>
                <w:noProof/>
                <w:webHidden/>
              </w:rPr>
            </w:r>
            <w:r>
              <w:rPr>
                <w:noProof/>
                <w:webHidden/>
              </w:rPr>
              <w:fldChar w:fldCharType="separate"/>
            </w:r>
            <w:r>
              <w:rPr>
                <w:noProof/>
                <w:webHidden/>
              </w:rPr>
              <w:t>3</w:t>
            </w:r>
            <w:r>
              <w:rPr>
                <w:noProof/>
                <w:webHidden/>
              </w:rPr>
              <w:fldChar w:fldCharType="end"/>
            </w:r>
          </w:hyperlink>
        </w:p>
        <w:p w14:paraId="3481E7C7" w14:textId="4039D399" w:rsidR="00916D50" w:rsidRDefault="00916D50">
          <w:pPr>
            <w:pStyle w:val="TOC3"/>
            <w:tabs>
              <w:tab w:val="right" w:leader="dot" w:pos="9016"/>
            </w:tabs>
            <w:rPr>
              <w:rFonts w:eastAsiaTheme="minorEastAsia"/>
              <w:noProof/>
              <w:sz w:val="24"/>
              <w:szCs w:val="24"/>
              <w:lang w:eastAsia="en-GB"/>
            </w:rPr>
          </w:pPr>
          <w:hyperlink w:anchor="_Toc234584402" w:history="1">
            <w:r w:rsidRPr="001F61EB">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_Toc234584402 \h </w:instrText>
            </w:r>
            <w:r>
              <w:rPr>
                <w:noProof/>
                <w:webHidden/>
              </w:rPr>
            </w:r>
            <w:r>
              <w:rPr>
                <w:noProof/>
                <w:webHidden/>
              </w:rPr>
              <w:fldChar w:fldCharType="separate"/>
            </w:r>
            <w:r>
              <w:rPr>
                <w:noProof/>
                <w:webHidden/>
              </w:rPr>
              <w:t>3</w:t>
            </w:r>
            <w:r>
              <w:rPr>
                <w:noProof/>
                <w:webHidden/>
              </w:rPr>
              <w:fldChar w:fldCharType="end"/>
            </w:r>
          </w:hyperlink>
        </w:p>
        <w:p w14:paraId="76A58825" w14:textId="52A00DB9" w:rsidR="00916D50" w:rsidRDefault="00916D50">
          <w:pPr>
            <w:pStyle w:val="TOC2"/>
            <w:tabs>
              <w:tab w:val="right" w:leader="dot" w:pos="9016"/>
            </w:tabs>
            <w:rPr>
              <w:rFonts w:eastAsiaTheme="minorEastAsia"/>
              <w:noProof/>
              <w:sz w:val="24"/>
              <w:szCs w:val="24"/>
              <w:lang w:eastAsia="en-GB"/>
            </w:rPr>
          </w:pPr>
          <w:hyperlink w:anchor="_Toc234584403" w:history="1">
            <w:r w:rsidRPr="001F61EB">
              <w:rPr>
                <w:rStyle w:val="Hyperlink"/>
                <w:rFonts w:ascii="Arial" w:hAnsi="Arial" w:cs="Arial"/>
                <w:noProof/>
              </w:rPr>
              <w:t>Critical Literature Review</w:t>
            </w:r>
            <w:r>
              <w:rPr>
                <w:noProof/>
                <w:webHidden/>
              </w:rPr>
              <w:tab/>
            </w:r>
            <w:r>
              <w:rPr>
                <w:noProof/>
                <w:webHidden/>
              </w:rPr>
              <w:fldChar w:fldCharType="begin"/>
            </w:r>
            <w:r>
              <w:rPr>
                <w:noProof/>
                <w:webHidden/>
              </w:rPr>
              <w:instrText xml:space="preserve"> PAGEREF _Toc234584403 \h </w:instrText>
            </w:r>
            <w:r>
              <w:rPr>
                <w:noProof/>
                <w:webHidden/>
              </w:rPr>
            </w:r>
            <w:r>
              <w:rPr>
                <w:noProof/>
                <w:webHidden/>
              </w:rPr>
              <w:fldChar w:fldCharType="separate"/>
            </w:r>
            <w:r>
              <w:rPr>
                <w:noProof/>
                <w:webHidden/>
              </w:rPr>
              <w:t>3</w:t>
            </w:r>
            <w:r>
              <w:rPr>
                <w:noProof/>
                <w:webHidden/>
              </w:rPr>
              <w:fldChar w:fldCharType="end"/>
            </w:r>
          </w:hyperlink>
        </w:p>
        <w:p w14:paraId="4764DEE3" w14:textId="3CF5021B" w:rsidR="00916D50" w:rsidRDefault="00916D50">
          <w:pPr>
            <w:pStyle w:val="TOC3"/>
            <w:tabs>
              <w:tab w:val="right" w:leader="dot" w:pos="9016"/>
            </w:tabs>
            <w:rPr>
              <w:rFonts w:eastAsiaTheme="minorEastAsia"/>
              <w:noProof/>
              <w:sz w:val="24"/>
              <w:szCs w:val="24"/>
              <w:lang w:eastAsia="en-GB"/>
            </w:rPr>
          </w:pPr>
          <w:hyperlink w:anchor="_Toc234584404" w:history="1">
            <w:r w:rsidRPr="001F61EB">
              <w:rPr>
                <w:rStyle w:val="Hyperlink"/>
                <w:rFonts w:ascii="Arial" w:hAnsi="Arial" w:cs="Arial"/>
                <w:noProof/>
              </w:rPr>
              <w:t>Theoretical Frameworks: Digital Taylorism and the Psychological Contract</w:t>
            </w:r>
            <w:r>
              <w:rPr>
                <w:noProof/>
                <w:webHidden/>
              </w:rPr>
              <w:tab/>
            </w:r>
            <w:r>
              <w:rPr>
                <w:noProof/>
                <w:webHidden/>
              </w:rPr>
              <w:fldChar w:fldCharType="begin"/>
            </w:r>
            <w:r>
              <w:rPr>
                <w:noProof/>
                <w:webHidden/>
              </w:rPr>
              <w:instrText xml:space="preserve"> PAGEREF _Toc234584404 \h </w:instrText>
            </w:r>
            <w:r>
              <w:rPr>
                <w:noProof/>
                <w:webHidden/>
              </w:rPr>
            </w:r>
            <w:r>
              <w:rPr>
                <w:noProof/>
                <w:webHidden/>
              </w:rPr>
              <w:fldChar w:fldCharType="separate"/>
            </w:r>
            <w:r>
              <w:rPr>
                <w:noProof/>
                <w:webHidden/>
              </w:rPr>
              <w:t>3</w:t>
            </w:r>
            <w:r>
              <w:rPr>
                <w:noProof/>
                <w:webHidden/>
              </w:rPr>
              <w:fldChar w:fldCharType="end"/>
            </w:r>
          </w:hyperlink>
        </w:p>
        <w:p w14:paraId="03C79697" w14:textId="2FC90D59" w:rsidR="00916D50" w:rsidRDefault="00916D50">
          <w:pPr>
            <w:pStyle w:val="TOC3"/>
            <w:tabs>
              <w:tab w:val="right" w:leader="dot" w:pos="9016"/>
            </w:tabs>
            <w:rPr>
              <w:rFonts w:eastAsiaTheme="minorEastAsia"/>
              <w:noProof/>
              <w:sz w:val="24"/>
              <w:szCs w:val="24"/>
              <w:lang w:eastAsia="en-GB"/>
            </w:rPr>
          </w:pPr>
          <w:hyperlink w:anchor="_Toc234584405" w:history="1">
            <w:r w:rsidRPr="001F61EB">
              <w:rPr>
                <w:rStyle w:val="Hyperlink"/>
                <w:rFonts w:ascii="Arial" w:hAnsi="Arial" w:cs="Arial"/>
                <w:noProof/>
              </w:rPr>
              <w:t>High-Commitment HRM vs. High-Compliance Control Architecture</w:t>
            </w:r>
            <w:r>
              <w:rPr>
                <w:noProof/>
                <w:webHidden/>
              </w:rPr>
              <w:tab/>
            </w:r>
            <w:r>
              <w:rPr>
                <w:noProof/>
                <w:webHidden/>
              </w:rPr>
              <w:fldChar w:fldCharType="begin"/>
            </w:r>
            <w:r>
              <w:rPr>
                <w:noProof/>
                <w:webHidden/>
              </w:rPr>
              <w:instrText xml:space="preserve"> PAGEREF _Toc234584405 \h </w:instrText>
            </w:r>
            <w:r>
              <w:rPr>
                <w:noProof/>
                <w:webHidden/>
              </w:rPr>
            </w:r>
            <w:r>
              <w:rPr>
                <w:noProof/>
                <w:webHidden/>
              </w:rPr>
              <w:fldChar w:fldCharType="separate"/>
            </w:r>
            <w:r>
              <w:rPr>
                <w:noProof/>
                <w:webHidden/>
              </w:rPr>
              <w:t>4</w:t>
            </w:r>
            <w:r>
              <w:rPr>
                <w:noProof/>
                <w:webHidden/>
              </w:rPr>
              <w:fldChar w:fldCharType="end"/>
            </w:r>
          </w:hyperlink>
        </w:p>
        <w:p w14:paraId="1AE8D674" w14:textId="7B2885CD" w:rsidR="00916D50" w:rsidRDefault="00916D50">
          <w:pPr>
            <w:pStyle w:val="TOC3"/>
            <w:tabs>
              <w:tab w:val="right" w:leader="dot" w:pos="9016"/>
            </w:tabs>
            <w:rPr>
              <w:rFonts w:eastAsiaTheme="minorEastAsia"/>
              <w:noProof/>
              <w:sz w:val="24"/>
              <w:szCs w:val="24"/>
              <w:lang w:eastAsia="en-GB"/>
            </w:rPr>
          </w:pPr>
          <w:hyperlink w:anchor="_Toc234584406" w:history="1">
            <w:r w:rsidRPr="001F61EB">
              <w:rPr>
                <w:rStyle w:val="Hyperlink"/>
                <w:rFonts w:ascii="Arial" w:hAnsi="Arial" w:cs="Arial"/>
                <w:noProof/>
              </w:rPr>
              <w:t>Systematic Literature Review: Evolving Attrition Drivers (2010–2026)</w:t>
            </w:r>
            <w:r>
              <w:rPr>
                <w:noProof/>
                <w:webHidden/>
              </w:rPr>
              <w:tab/>
            </w:r>
            <w:r>
              <w:rPr>
                <w:noProof/>
                <w:webHidden/>
              </w:rPr>
              <w:fldChar w:fldCharType="begin"/>
            </w:r>
            <w:r>
              <w:rPr>
                <w:noProof/>
                <w:webHidden/>
              </w:rPr>
              <w:instrText xml:space="preserve"> PAGEREF _Toc234584406 \h </w:instrText>
            </w:r>
            <w:r>
              <w:rPr>
                <w:noProof/>
                <w:webHidden/>
              </w:rPr>
            </w:r>
            <w:r>
              <w:rPr>
                <w:noProof/>
                <w:webHidden/>
              </w:rPr>
              <w:fldChar w:fldCharType="separate"/>
            </w:r>
            <w:r>
              <w:rPr>
                <w:noProof/>
                <w:webHidden/>
              </w:rPr>
              <w:t>4</w:t>
            </w:r>
            <w:r>
              <w:rPr>
                <w:noProof/>
                <w:webHidden/>
              </w:rPr>
              <w:fldChar w:fldCharType="end"/>
            </w:r>
          </w:hyperlink>
        </w:p>
        <w:p w14:paraId="7177F16F" w14:textId="50991550" w:rsidR="00916D50" w:rsidRDefault="00916D50">
          <w:pPr>
            <w:pStyle w:val="TOC3"/>
            <w:tabs>
              <w:tab w:val="right" w:leader="dot" w:pos="9016"/>
            </w:tabs>
            <w:rPr>
              <w:rFonts w:eastAsiaTheme="minorEastAsia"/>
              <w:noProof/>
              <w:sz w:val="24"/>
              <w:szCs w:val="24"/>
              <w:lang w:eastAsia="en-GB"/>
            </w:rPr>
          </w:pPr>
          <w:hyperlink w:anchor="_Toc234584407" w:history="1">
            <w:r w:rsidRPr="001F61EB">
              <w:rPr>
                <w:rStyle w:val="Hyperlink"/>
                <w:rFonts w:ascii="Arial" w:hAnsi="Arial" w:cs="Arial"/>
                <w:noProof/>
              </w:rPr>
              <w:t>The Foundational Era (2010–2015)</w:t>
            </w:r>
            <w:r>
              <w:rPr>
                <w:noProof/>
                <w:webHidden/>
              </w:rPr>
              <w:tab/>
            </w:r>
            <w:r>
              <w:rPr>
                <w:noProof/>
                <w:webHidden/>
              </w:rPr>
              <w:fldChar w:fldCharType="begin"/>
            </w:r>
            <w:r>
              <w:rPr>
                <w:noProof/>
                <w:webHidden/>
              </w:rPr>
              <w:instrText xml:space="preserve"> PAGEREF _Toc234584407 \h </w:instrText>
            </w:r>
            <w:r>
              <w:rPr>
                <w:noProof/>
                <w:webHidden/>
              </w:rPr>
            </w:r>
            <w:r>
              <w:rPr>
                <w:noProof/>
                <w:webHidden/>
              </w:rPr>
              <w:fldChar w:fldCharType="separate"/>
            </w:r>
            <w:r>
              <w:rPr>
                <w:noProof/>
                <w:webHidden/>
              </w:rPr>
              <w:t>5</w:t>
            </w:r>
            <w:r>
              <w:rPr>
                <w:noProof/>
                <w:webHidden/>
              </w:rPr>
              <w:fldChar w:fldCharType="end"/>
            </w:r>
          </w:hyperlink>
        </w:p>
        <w:p w14:paraId="2176329A" w14:textId="1D212E45" w:rsidR="00916D50" w:rsidRDefault="00916D50">
          <w:pPr>
            <w:pStyle w:val="TOC3"/>
            <w:tabs>
              <w:tab w:val="right" w:leader="dot" w:pos="9016"/>
            </w:tabs>
            <w:rPr>
              <w:rFonts w:eastAsiaTheme="minorEastAsia"/>
              <w:noProof/>
              <w:sz w:val="24"/>
              <w:szCs w:val="24"/>
              <w:lang w:eastAsia="en-GB"/>
            </w:rPr>
          </w:pPr>
          <w:hyperlink w:anchor="_Toc234584408" w:history="1">
            <w:r w:rsidRPr="001F61EB">
              <w:rPr>
                <w:rStyle w:val="Hyperlink"/>
                <w:rFonts w:ascii="Arial" w:hAnsi="Arial" w:cs="Arial"/>
                <w:noProof/>
              </w:rPr>
              <w:t>The Automation &amp; Algorithmic Integration Era (2016–2020)</w:t>
            </w:r>
            <w:r>
              <w:rPr>
                <w:noProof/>
                <w:webHidden/>
              </w:rPr>
              <w:tab/>
            </w:r>
            <w:r>
              <w:rPr>
                <w:noProof/>
                <w:webHidden/>
              </w:rPr>
              <w:fldChar w:fldCharType="begin"/>
            </w:r>
            <w:r>
              <w:rPr>
                <w:noProof/>
                <w:webHidden/>
              </w:rPr>
              <w:instrText xml:space="preserve"> PAGEREF _Toc234584408 \h </w:instrText>
            </w:r>
            <w:r>
              <w:rPr>
                <w:noProof/>
                <w:webHidden/>
              </w:rPr>
            </w:r>
            <w:r>
              <w:rPr>
                <w:noProof/>
                <w:webHidden/>
              </w:rPr>
              <w:fldChar w:fldCharType="separate"/>
            </w:r>
            <w:r>
              <w:rPr>
                <w:noProof/>
                <w:webHidden/>
              </w:rPr>
              <w:t>5</w:t>
            </w:r>
            <w:r>
              <w:rPr>
                <w:noProof/>
                <w:webHidden/>
              </w:rPr>
              <w:fldChar w:fldCharType="end"/>
            </w:r>
          </w:hyperlink>
        </w:p>
        <w:p w14:paraId="4E7FFA69" w14:textId="10A8A785" w:rsidR="00916D50" w:rsidRDefault="00916D50">
          <w:pPr>
            <w:pStyle w:val="TOC3"/>
            <w:tabs>
              <w:tab w:val="right" w:leader="dot" w:pos="9016"/>
            </w:tabs>
            <w:rPr>
              <w:rFonts w:eastAsiaTheme="minorEastAsia"/>
              <w:noProof/>
              <w:sz w:val="24"/>
              <w:szCs w:val="24"/>
              <w:lang w:eastAsia="en-GB"/>
            </w:rPr>
          </w:pPr>
          <w:hyperlink w:anchor="_Toc234584409" w:history="1">
            <w:r w:rsidRPr="001F61EB">
              <w:rPr>
                <w:rStyle w:val="Hyperlink"/>
                <w:rFonts w:ascii="Arial" w:hAnsi="Arial" w:cs="Arial"/>
                <w:noProof/>
              </w:rPr>
              <w:t>The Post-Pandemic &amp; Evolving Labour Landscape Era (2021–2026)</w:t>
            </w:r>
            <w:r>
              <w:rPr>
                <w:noProof/>
                <w:webHidden/>
              </w:rPr>
              <w:tab/>
            </w:r>
            <w:r>
              <w:rPr>
                <w:noProof/>
                <w:webHidden/>
              </w:rPr>
              <w:fldChar w:fldCharType="begin"/>
            </w:r>
            <w:r>
              <w:rPr>
                <w:noProof/>
                <w:webHidden/>
              </w:rPr>
              <w:instrText xml:space="preserve"> PAGEREF _Toc234584409 \h </w:instrText>
            </w:r>
            <w:r>
              <w:rPr>
                <w:noProof/>
                <w:webHidden/>
              </w:rPr>
            </w:r>
            <w:r>
              <w:rPr>
                <w:noProof/>
                <w:webHidden/>
              </w:rPr>
              <w:fldChar w:fldCharType="separate"/>
            </w:r>
            <w:r>
              <w:rPr>
                <w:noProof/>
                <w:webHidden/>
              </w:rPr>
              <w:t>5</w:t>
            </w:r>
            <w:r>
              <w:rPr>
                <w:noProof/>
                <w:webHidden/>
              </w:rPr>
              <w:fldChar w:fldCharType="end"/>
            </w:r>
          </w:hyperlink>
        </w:p>
        <w:p w14:paraId="1EB67E64" w14:textId="01ACD660" w:rsidR="00916D50" w:rsidRDefault="00916D50">
          <w:pPr>
            <w:pStyle w:val="TOC2"/>
            <w:tabs>
              <w:tab w:val="right" w:leader="dot" w:pos="9016"/>
            </w:tabs>
            <w:rPr>
              <w:rFonts w:eastAsiaTheme="minorEastAsia"/>
              <w:noProof/>
              <w:sz w:val="24"/>
              <w:szCs w:val="24"/>
              <w:lang w:eastAsia="en-GB"/>
            </w:rPr>
          </w:pPr>
          <w:hyperlink w:anchor="_Toc234584410" w:history="1">
            <w:r w:rsidRPr="001F61EB">
              <w:rPr>
                <w:rStyle w:val="Hyperlink"/>
                <w:rFonts w:ascii="Arial" w:hAnsi="Arial" w:cs="Arial"/>
                <w:noProof/>
              </w:rPr>
              <w:t>Identification of Research Gaps</w:t>
            </w:r>
            <w:r>
              <w:rPr>
                <w:noProof/>
                <w:webHidden/>
              </w:rPr>
              <w:tab/>
            </w:r>
            <w:r>
              <w:rPr>
                <w:noProof/>
                <w:webHidden/>
              </w:rPr>
              <w:fldChar w:fldCharType="begin"/>
            </w:r>
            <w:r>
              <w:rPr>
                <w:noProof/>
                <w:webHidden/>
              </w:rPr>
              <w:instrText xml:space="preserve"> PAGEREF _Toc234584410 \h </w:instrText>
            </w:r>
            <w:r>
              <w:rPr>
                <w:noProof/>
                <w:webHidden/>
              </w:rPr>
            </w:r>
            <w:r>
              <w:rPr>
                <w:noProof/>
                <w:webHidden/>
              </w:rPr>
              <w:fldChar w:fldCharType="separate"/>
            </w:r>
            <w:r>
              <w:rPr>
                <w:noProof/>
                <w:webHidden/>
              </w:rPr>
              <w:t>5</w:t>
            </w:r>
            <w:r>
              <w:rPr>
                <w:noProof/>
                <w:webHidden/>
              </w:rPr>
              <w:fldChar w:fldCharType="end"/>
            </w:r>
          </w:hyperlink>
        </w:p>
        <w:p w14:paraId="5A1B798D" w14:textId="0D323A85" w:rsidR="00916D50" w:rsidRDefault="00916D50">
          <w:pPr>
            <w:pStyle w:val="TOC2"/>
            <w:tabs>
              <w:tab w:val="right" w:leader="dot" w:pos="9016"/>
            </w:tabs>
            <w:rPr>
              <w:rFonts w:eastAsiaTheme="minorEastAsia"/>
              <w:noProof/>
              <w:sz w:val="24"/>
              <w:szCs w:val="24"/>
              <w:lang w:eastAsia="en-GB"/>
            </w:rPr>
          </w:pPr>
          <w:hyperlink w:anchor="_Toc234584411" w:history="1">
            <w:r w:rsidRPr="001F61EB">
              <w:rPr>
                <w:rStyle w:val="Hyperlink"/>
                <w:rFonts w:ascii="Arial" w:hAnsi="Arial" w:cs="Arial"/>
                <w:noProof/>
              </w:rPr>
              <w:t>Research Methodology and Design</w:t>
            </w:r>
            <w:r>
              <w:rPr>
                <w:noProof/>
                <w:webHidden/>
              </w:rPr>
              <w:tab/>
            </w:r>
            <w:r>
              <w:rPr>
                <w:noProof/>
                <w:webHidden/>
              </w:rPr>
              <w:fldChar w:fldCharType="begin"/>
            </w:r>
            <w:r>
              <w:rPr>
                <w:noProof/>
                <w:webHidden/>
              </w:rPr>
              <w:instrText xml:space="preserve"> PAGEREF _Toc234584411 \h </w:instrText>
            </w:r>
            <w:r>
              <w:rPr>
                <w:noProof/>
                <w:webHidden/>
              </w:rPr>
            </w:r>
            <w:r>
              <w:rPr>
                <w:noProof/>
                <w:webHidden/>
              </w:rPr>
              <w:fldChar w:fldCharType="separate"/>
            </w:r>
            <w:r>
              <w:rPr>
                <w:noProof/>
                <w:webHidden/>
              </w:rPr>
              <w:t>5</w:t>
            </w:r>
            <w:r>
              <w:rPr>
                <w:noProof/>
                <w:webHidden/>
              </w:rPr>
              <w:fldChar w:fldCharType="end"/>
            </w:r>
          </w:hyperlink>
        </w:p>
        <w:p w14:paraId="6B12EB0A" w14:textId="07386CE2" w:rsidR="00916D50" w:rsidRDefault="00916D50">
          <w:pPr>
            <w:pStyle w:val="TOC3"/>
            <w:tabs>
              <w:tab w:val="right" w:leader="dot" w:pos="9016"/>
            </w:tabs>
            <w:rPr>
              <w:rFonts w:eastAsiaTheme="minorEastAsia"/>
              <w:noProof/>
              <w:sz w:val="24"/>
              <w:szCs w:val="24"/>
              <w:lang w:eastAsia="en-GB"/>
            </w:rPr>
          </w:pPr>
          <w:hyperlink w:anchor="_Toc234584412" w:history="1">
            <w:r w:rsidRPr="001F61EB">
              <w:rPr>
                <w:rStyle w:val="Hyperlink"/>
                <w:rFonts w:ascii="Arial" w:hAnsi="Arial" w:cs="Arial"/>
                <w:noProof/>
              </w:rPr>
              <w:t>Research Philosophy and Approach</w:t>
            </w:r>
            <w:r>
              <w:rPr>
                <w:noProof/>
                <w:webHidden/>
              </w:rPr>
              <w:tab/>
            </w:r>
            <w:r>
              <w:rPr>
                <w:noProof/>
                <w:webHidden/>
              </w:rPr>
              <w:fldChar w:fldCharType="begin"/>
            </w:r>
            <w:r>
              <w:rPr>
                <w:noProof/>
                <w:webHidden/>
              </w:rPr>
              <w:instrText xml:space="preserve"> PAGEREF _Toc234584412 \h </w:instrText>
            </w:r>
            <w:r>
              <w:rPr>
                <w:noProof/>
                <w:webHidden/>
              </w:rPr>
            </w:r>
            <w:r>
              <w:rPr>
                <w:noProof/>
                <w:webHidden/>
              </w:rPr>
              <w:fldChar w:fldCharType="separate"/>
            </w:r>
            <w:r>
              <w:rPr>
                <w:noProof/>
                <w:webHidden/>
              </w:rPr>
              <w:t>5</w:t>
            </w:r>
            <w:r>
              <w:rPr>
                <w:noProof/>
                <w:webHidden/>
              </w:rPr>
              <w:fldChar w:fldCharType="end"/>
            </w:r>
          </w:hyperlink>
        </w:p>
        <w:p w14:paraId="4FCFD026" w14:textId="4E205B78" w:rsidR="00916D50" w:rsidRDefault="00916D50">
          <w:pPr>
            <w:pStyle w:val="TOC3"/>
            <w:tabs>
              <w:tab w:val="right" w:leader="dot" w:pos="9016"/>
            </w:tabs>
            <w:rPr>
              <w:rFonts w:eastAsiaTheme="minorEastAsia"/>
              <w:noProof/>
              <w:sz w:val="24"/>
              <w:szCs w:val="24"/>
              <w:lang w:eastAsia="en-GB"/>
            </w:rPr>
          </w:pPr>
          <w:hyperlink w:anchor="_Toc234584413" w:history="1">
            <w:r w:rsidRPr="001F61EB">
              <w:rPr>
                <w:rStyle w:val="Hyperlink"/>
                <w:rFonts w:ascii="Arial" w:hAnsi="Arial" w:cs="Arial"/>
                <w:noProof/>
              </w:rPr>
              <w:t>Data Collection Methods and Operationalisation</w:t>
            </w:r>
            <w:r>
              <w:rPr>
                <w:noProof/>
                <w:webHidden/>
              </w:rPr>
              <w:tab/>
            </w:r>
            <w:r>
              <w:rPr>
                <w:noProof/>
                <w:webHidden/>
              </w:rPr>
              <w:fldChar w:fldCharType="begin"/>
            </w:r>
            <w:r>
              <w:rPr>
                <w:noProof/>
                <w:webHidden/>
              </w:rPr>
              <w:instrText xml:space="preserve"> PAGEREF _Toc234584413 \h </w:instrText>
            </w:r>
            <w:r>
              <w:rPr>
                <w:noProof/>
                <w:webHidden/>
              </w:rPr>
            </w:r>
            <w:r>
              <w:rPr>
                <w:noProof/>
                <w:webHidden/>
              </w:rPr>
              <w:fldChar w:fldCharType="separate"/>
            </w:r>
            <w:r>
              <w:rPr>
                <w:noProof/>
                <w:webHidden/>
              </w:rPr>
              <w:t>6</w:t>
            </w:r>
            <w:r>
              <w:rPr>
                <w:noProof/>
                <w:webHidden/>
              </w:rPr>
              <w:fldChar w:fldCharType="end"/>
            </w:r>
          </w:hyperlink>
        </w:p>
        <w:p w14:paraId="727122D6" w14:textId="28180CEA" w:rsidR="00916D50" w:rsidRDefault="00916D50">
          <w:pPr>
            <w:pStyle w:val="TOC3"/>
            <w:tabs>
              <w:tab w:val="right" w:leader="dot" w:pos="9016"/>
            </w:tabs>
            <w:rPr>
              <w:rFonts w:eastAsiaTheme="minorEastAsia"/>
              <w:noProof/>
              <w:sz w:val="24"/>
              <w:szCs w:val="24"/>
              <w:lang w:eastAsia="en-GB"/>
            </w:rPr>
          </w:pPr>
          <w:hyperlink w:anchor="_Toc234584414" w:history="1">
            <w:r w:rsidRPr="001F61EB">
              <w:rPr>
                <w:rStyle w:val="Hyperlink"/>
                <w:rFonts w:ascii="Arial" w:hAnsi="Arial" w:cs="Arial"/>
                <w:noProof/>
              </w:rPr>
              <w:t>Sampling Strategy and Demographics</w:t>
            </w:r>
            <w:r>
              <w:rPr>
                <w:noProof/>
                <w:webHidden/>
              </w:rPr>
              <w:tab/>
            </w:r>
            <w:r>
              <w:rPr>
                <w:noProof/>
                <w:webHidden/>
              </w:rPr>
              <w:fldChar w:fldCharType="begin"/>
            </w:r>
            <w:r>
              <w:rPr>
                <w:noProof/>
                <w:webHidden/>
              </w:rPr>
              <w:instrText xml:space="preserve"> PAGEREF _Toc234584414 \h </w:instrText>
            </w:r>
            <w:r>
              <w:rPr>
                <w:noProof/>
                <w:webHidden/>
              </w:rPr>
            </w:r>
            <w:r>
              <w:rPr>
                <w:noProof/>
                <w:webHidden/>
              </w:rPr>
              <w:fldChar w:fldCharType="separate"/>
            </w:r>
            <w:r>
              <w:rPr>
                <w:noProof/>
                <w:webHidden/>
              </w:rPr>
              <w:t>6</w:t>
            </w:r>
            <w:r>
              <w:rPr>
                <w:noProof/>
                <w:webHidden/>
              </w:rPr>
              <w:fldChar w:fldCharType="end"/>
            </w:r>
          </w:hyperlink>
        </w:p>
        <w:p w14:paraId="79524E32" w14:textId="42B68210" w:rsidR="00916D50" w:rsidRDefault="00916D50">
          <w:pPr>
            <w:pStyle w:val="TOC3"/>
            <w:tabs>
              <w:tab w:val="right" w:leader="dot" w:pos="9016"/>
            </w:tabs>
            <w:rPr>
              <w:rFonts w:eastAsiaTheme="minorEastAsia"/>
              <w:noProof/>
              <w:sz w:val="24"/>
              <w:szCs w:val="24"/>
              <w:lang w:eastAsia="en-GB"/>
            </w:rPr>
          </w:pPr>
          <w:hyperlink w:anchor="_Toc234584415" w:history="1">
            <w:r w:rsidRPr="001F61EB">
              <w:rPr>
                <w:rStyle w:val="Hyperlink"/>
                <w:rFonts w:ascii="Arial" w:hAnsi="Arial" w:cs="Arial"/>
                <w:noProof/>
              </w:rPr>
              <w:t>Data Analysis Strategy</w:t>
            </w:r>
            <w:r>
              <w:rPr>
                <w:noProof/>
                <w:webHidden/>
              </w:rPr>
              <w:tab/>
            </w:r>
            <w:r>
              <w:rPr>
                <w:noProof/>
                <w:webHidden/>
              </w:rPr>
              <w:fldChar w:fldCharType="begin"/>
            </w:r>
            <w:r>
              <w:rPr>
                <w:noProof/>
                <w:webHidden/>
              </w:rPr>
              <w:instrText xml:space="preserve"> PAGEREF _Toc234584415 \h </w:instrText>
            </w:r>
            <w:r>
              <w:rPr>
                <w:noProof/>
                <w:webHidden/>
              </w:rPr>
            </w:r>
            <w:r>
              <w:rPr>
                <w:noProof/>
                <w:webHidden/>
              </w:rPr>
              <w:fldChar w:fldCharType="separate"/>
            </w:r>
            <w:r>
              <w:rPr>
                <w:noProof/>
                <w:webHidden/>
              </w:rPr>
              <w:t>6</w:t>
            </w:r>
            <w:r>
              <w:rPr>
                <w:noProof/>
                <w:webHidden/>
              </w:rPr>
              <w:fldChar w:fldCharType="end"/>
            </w:r>
          </w:hyperlink>
        </w:p>
        <w:p w14:paraId="658EC813" w14:textId="51020552" w:rsidR="00916D50" w:rsidRDefault="00916D50">
          <w:pPr>
            <w:pStyle w:val="TOC3"/>
            <w:tabs>
              <w:tab w:val="right" w:leader="dot" w:pos="9016"/>
            </w:tabs>
            <w:rPr>
              <w:rFonts w:eastAsiaTheme="minorEastAsia"/>
              <w:noProof/>
              <w:sz w:val="24"/>
              <w:szCs w:val="24"/>
              <w:lang w:eastAsia="en-GB"/>
            </w:rPr>
          </w:pPr>
          <w:hyperlink w:anchor="_Toc234584416" w:history="1">
            <w:r w:rsidRPr="001F61EB">
              <w:rPr>
                <w:rStyle w:val="Hyperlink"/>
                <w:rFonts w:ascii="Arial" w:hAnsi="Arial" w:cs="Arial"/>
                <w:noProof/>
              </w:rPr>
              <w:t>Reliability and Validity</w:t>
            </w:r>
            <w:r>
              <w:rPr>
                <w:noProof/>
                <w:webHidden/>
              </w:rPr>
              <w:tab/>
            </w:r>
            <w:r>
              <w:rPr>
                <w:noProof/>
                <w:webHidden/>
              </w:rPr>
              <w:fldChar w:fldCharType="begin"/>
            </w:r>
            <w:r>
              <w:rPr>
                <w:noProof/>
                <w:webHidden/>
              </w:rPr>
              <w:instrText xml:space="preserve"> PAGEREF _Toc234584416 \h </w:instrText>
            </w:r>
            <w:r>
              <w:rPr>
                <w:noProof/>
                <w:webHidden/>
              </w:rPr>
            </w:r>
            <w:r>
              <w:rPr>
                <w:noProof/>
                <w:webHidden/>
              </w:rPr>
              <w:fldChar w:fldCharType="separate"/>
            </w:r>
            <w:r>
              <w:rPr>
                <w:noProof/>
                <w:webHidden/>
              </w:rPr>
              <w:t>6</w:t>
            </w:r>
            <w:r>
              <w:rPr>
                <w:noProof/>
                <w:webHidden/>
              </w:rPr>
              <w:fldChar w:fldCharType="end"/>
            </w:r>
          </w:hyperlink>
        </w:p>
        <w:p w14:paraId="319E811B" w14:textId="03A28070" w:rsidR="00916D50" w:rsidRDefault="00916D50">
          <w:pPr>
            <w:pStyle w:val="TOC3"/>
            <w:tabs>
              <w:tab w:val="right" w:leader="dot" w:pos="9016"/>
            </w:tabs>
            <w:rPr>
              <w:rFonts w:eastAsiaTheme="minorEastAsia"/>
              <w:noProof/>
              <w:sz w:val="24"/>
              <w:szCs w:val="24"/>
              <w:lang w:eastAsia="en-GB"/>
            </w:rPr>
          </w:pPr>
          <w:hyperlink w:anchor="_Toc234584417" w:history="1">
            <w:r w:rsidRPr="001F61EB">
              <w:rPr>
                <w:rStyle w:val="Hyperlink"/>
                <w:rFonts w:ascii="Arial" w:hAnsi="Arial" w:cs="Arial"/>
                <w:noProof/>
              </w:rPr>
              <w:t>Ethical Considerations and Procedural Safeguards</w:t>
            </w:r>
            <w:r>
              <w:rPr>
                <w:noProof/>
                <w:webHidden/>
              </w:rPr>
              <w:tab/>
            </w:r>
            <w:r>
              <w:rPr>
                <w:noProof/>
                <w:webHidden/>
              </w:rPr>
              <w:fldChar w:fldCharType="begin"/>
            </w:r>
            <w:r>
              <w:rPr>
                <w:noProof/>
                <w:webHidden/>
              </w:rPr>
              <w:instrText xml:space="preserve"> PAGEREF _Toc234584417 \h </w:instrText>
            </w:r>
            <w:r>
              <w:rPr>
                <w:noProof/>
                <w:webHidden/>
              </w:rPr>
            </w:r>
            <w:r>
              <w:rPr>
                <w:noProof/>
                <w:webHidden/>
              </w:rPr>
              <w:fldChar w:fldCharType="separate"/>
            </w:r>
            <w:r>
              <w:rPr>
                <w:noProof/>
                <w:webHidden/>
              </w:rPr>
              <w:t>7</w:t>
            </w:r>
            <w:r>
              <w:rPr>
                <w:noProof/>
                <w:webHidden/>
              </w:rPr>
              <w:fldChar w:fldCharType="end"/>
            </w:r>
          </w:hyperlink>
        </w:p>
        <w:p w14:paraId="28CBBA7B" w14:textId="27F16CD0" w:rsidR="00916D50" w:rsidRDefault="00916D50">
          <w:pPr>
            <w:pStyle w:val="TOC2"/>
            <w:tabs>
              <w:tab w:val="right" w:leader="dot" w:pos="9016"/>
            </w:tabs>
            <w:rPr>
              <w:rFonts w:eastAsiaTheme="minorEastAsia"/>
              <w:noProof/>
              <w:sz w:val="24"/>
              <w:szCs w:val="24"/>
              <w:lang w:eastAsia="en-GB"/>
            </w:rPr>
          </w:pPr>
          <w:hyperlink w:anchor="_Toc234584418" w:history="1">
            <w:r w:rsidRPr="001F61EB">
              <w:rPr>
                <w:rStyle w:val="Hyperlink"/>
                <w:rFonts w:ascii="Arial" w:hAnsi="Arial" w:cs="Arial"/>
                <w:noProof/>
              </w:rPr>
              <w:t>Business Relevance and Practical Implications</w:t>
            </w:r>
            <w:r>
              <w:rPr>
                <w:noProof/>
                <w:webHidden/>
              </w:rPr>
              <w:tab/>
            </w:r>
            <w:r>
              <w:rPr>
                <w:noProof/>
                <w:webHidden/>
              </w:rPr>
              <w:fldChar w:fldCharType="begin"/>
            </w:r>
            <w:r>
              <w:rPr>
                <w:noProof/>
                <w:webHidden/>
              </w:rPr>
              <w:instrText xml:space="preserve"> PAGEREF _Toc234584418 \h </w:instrText>
            </w:r>
            <w:r>
              <w:rPr>
                <w:noProof/>
                <w:webHidden/>
              </w:rPr>
            </w:r>
            <w:r>
              <w:rPr>
                <w:noProof/>
                <w:webHidden/>
              </w:rPr>
              <w:fldChar w:fldCharType="separate"/>
            </w:r>
            <w:r>
              <w:rPr>
                <w:noProof/>
                <w:webHidden/>
              </w:rPr>
              <w:t>7</w:t>
            </w:r>
            <w:r>
              <w:rPr>
                <w:noProof/>
                <w:webHidden/>
              </w:rPr>
              <w:fldChar w:fldCharType="end"/>
            </w:r>
          </w:hyperlink>
        </w:p>
        <w:p w14:paraId="2ABDDA13" w14:textId="2B989257" w:rsidR="00916D50" w:rsidRDefault="00916D50">
          <w:pPr>
            <w:pStyle w:val="TOC3"/>
            <w:tabs>
              <w:tab w:val="right" w:leader="dot" w:pos="9016"/>
            </w:tabs>
            <w:rPr>
              <w:rFonts w:eastAsiaTheme="minorEastAsia"/>
              <w:noProof/>
              <w:sz w:val="24"/>
              <w:szCs w:val="24"/>
              <w:lang w:eastAsia="en-GB"/>
            </w:rPr>
          </w:pPr>
          <w:hyperlink w:anchor="_Toc234584419" w:history="1">
            <w:r w:rsidRPr="001F61EB">
              <w:rPr>
                <w:rStyle w:val="Hyperlink"/>
                <w:rFonts w:ascii="Arial" w:hAnsi="Arial" w:cs="Arial"/>
                <w:noProof/>
              </w:rPr>
              <w:t>Value for Operational Decision-Making</w:t>
            </w:r>
            <w:r>
              <w:rPr>
                <w:noProof/>
                <w:webHidden/>
              </w:rPr>
              <w:tab/>
            </w:r>
            <w:r>
              <w:rPr>
                <w:noProof/>
                <w:webHidden/>
              </w:rPr>
              <w:fldChar w:fldCharType="begin"/>
            </w:r>
            <w:r>
              <w:rPr>
                <w:noProof/>
                <w:webHidden/>
              </w:rPr>
              <w:instrText xml:space="preserve"> PAGEREF _Toc234584419 \h </w:instrText>
            </w:r>
            <w:r>
              <w:rPr>
                <w:noProof/>
                <w:webHidden/>
              </w:rPr>
            </w:r>
            <w:r>
              <w:rPr>
                <w:noProof/>
                <w:webHidden/>
              </w:rPr>
              <w:fldChar w:fldCharType="separate"/>
            </w:r>
            <w:r>
              <w:rPr>
                <w:noProof/>
                <w:webHidden/>
              </w:rPr>
              <w:t>7</w:t>
            </w:r>
            <w:r>
              <w:rPr>
                <w:noProof/>
                <w:webHidden/>
              </w:rPr>
              <w:fldChar w:fldCharType="end"/>
            </w:r>
          </w:hyperlink>
        </w:p>
        <w:p w14:paraId="5063D920" w14:textId="144B2870" w:rsidR="00916D50" w:rsidRDefault="00916D50">
          <w:pPr>
            <w:pStyle w:val="TOC3"/>
            <w:tabs>
              <w:tab w:val="right" w:leader="dot" w:pos="9016"/>
            </w:tabs>
            <w:rPr>
              <w:rFonts w:eastAsiaTheme="minorEastAsia"/>
              <w:noProof/>
              <w:sz w:val="24"/>
              <w:szCs w:val="24"/>
              <w:lang w:eastAsia="en-GB"/>
            </w:rPr>
          </w:pPr>
          <w:hyperlink w:anchor="_Toc234584420" w:history="1">
            <w:r w:rsidRPr="001F61EB">
              <w:rPr>
                <w:rStyle w:val="Hyperlink"/>
                <w:noProof/>
              </w:rPr>
              <w:t>Reflexive Commentary on Applied Business Research</w:t>
            </w:r>
            <w:r>
              <w:rPr>
                <w:noProof/>
                <w:webHidden/>
              </w:rPr>
              <w:tab/>
            </w:r>
            <w:r>
              <w:rPr>
                <w:noProof/>
                <w:webHidden/>
              </w:rPr>
              <w:fldChar w:fldCharType="begin"/>
            </w:r>
            <w:r>
              <w:rPr>
                <w:noProof/>
                <w:webHidden/>
              </w:rPr>
              <w:instrText xml:space="preserve"> PAGEREF _Toc234584420 \h </w:instrText>
            </w:r>
            <w:r>
              <w:rPr>
                <w:noProof/>
                <w:webHidden/>
              </w:rPr>
            </w:r>
            <w:r>
              <w:rPr>
                <w:noProof/>
                <w:webHidden/>
              </w:rPr>
              <w:fldChar w:fldCharType="separate"/>
            </w:r>
            <w:r>
              <w:rPr>
                <w:noProof/>
                <w:webHidden/>
              </w:rPr>
              <w:t>7</w:t>
            </w:r>
            <w:r>
              <w:rPr>
                <w:noProof/>
                <w:webHidden/>
              </w:rPr>
              <w:fldChar w:fldCharType="end"/>
            </w:r>
          </w:hyperlink>
        </w:p>
        <w:p w14:paraId="218D92BE" w14:textId="1BA12F91" w:rsidR="00916D50" w:rsidRDefault="00916D50">
          <w:pPr>
            <w:pStyle w:val="TOC1"/>
            <w:tabs>
              <w:tab w:val="right" w:leader="dot" w:pos="9016"/>
            </w:tabs>
            <w:rPr>
              <w:rFonts w:eastAsiaTheme="minorEastAsia"/>
              <w:noProof/>
              <w:sz w:val="24"/>
              <w:szCs w:val="24"/>
              <w:lang w:eastAsia="en-GB"/>
            </w:rPr>
          </w:pPr>
          <w:hyperlink w:anchor="_Toc234584421" w:history="1">
            <w:r w:rsidRPr="001F61EB">
              <w:rPr>
                <w:rStyle w:val="Hyperlink"/>
                <w:noProof/>
              </w:rPr>
              <w:t>Reference List</w:t>
            </w:r>
            <w:r>
              <w:rPr>
                <w:noProof/>
                <w:webHidden/>
              </w:rPr>
              <w:tab/>
            </w:r>
            <w:r>
              <w:rPr>
                <w:noProof/>
                <w:webHidden/>
              </w:rPr>
              <w:fldChar w:fldCharType="begin"/>
            </w:r>
            <w:r>
              <w:rPr>
                <w:noProof/>
                <w:webHidden/>
              </w:rPr>
              <w:instrText xml:space="preserve"> PAGEREF _Toc234584421 \h </w:instrText>
            </w:r>
            <w:r>
              <w:rPr>
                <w:noProof/>
                <w:webHidden/>
              </w:rPr>
            </w:r>
            <w:r>
              <w:rPr>
                <w:noProof/>
                <w:webHidden/>
              </w:rPr>
              <w:fldChar w:fldCharType="separate"/>
            </w:r>
            <w:r>
              <w:rPr>
                <w:noProof/>
                <w:webHidden/>
              </w:rPr>
              <w:t>8</w:t>
            </w:r>
            <w:r>
              <w:rPr>
                <w:noProof/>
                <w:webHidden/>
              </w:rPr>
              <w:fldChar w:fldCharType="end"/>
            </w:r>
          </w:hyperlink>
        </w:p>
        <w:p w14:paraId="7D3B6091" w14:textId="77777777" w:rsidR="00916D50" w:rsidRDefault="00422576">
          <w:pPr>
            <w:rPr>
              <w:b/>
              <w:bCs/>
              <w:noProof/>
            </w:rPr>
          </w:pPr>
          <w:r>
            <w:rPr>
              <w:b/>
              <w:bCs/>
              <w:noProof/>
            </w:rPr>
            <w:fldChar w:fldCharType="end"/>
          </w:r>
        </w:p>
        <w:p w14:paraId="67903F5D" w14:textId="77777777" w:rsidR="00916D50" w:rsidRDefault="00916D50">
          <w:pPr>
            <w:rPr>
              <w:b/>
              <w:bCs/>
              <w:noProof/>
            </w:rPr>
          </w:pPr>
        </w:p>
        <w:p w14:paraId="3FBC0DCD" w14:textId="77777777" w:rsidR="00916D50" w:rsidRDefault="00916D50">
          <w:pPr>
            <w:rPr>
              <w:b/>
              <w:bCs/>
              <w:noProof/>
            </w:rPr>
          </w:pPr>
        </w:p>
        <w:p w14:paraId="071F937C" w14:textId="77777777" w:rsidR="00916D50" w:rsidRDefault="00916D50">
          <w:pPr>
            <w:rPr>
              <w:b/>
              <w:bCs/>
              <w:noProof/>
            </w:rPr>
          </w:pPr>
        </w:p>
        <w:p w14:paraId="2F8ACD53" w14:textId="77777777" w:rsidR="00916D50" w:rsidRDefault="00916D50">
          <w:pPr>
            <w:rPr>
              <w:b/>
              <w:bCs/>
              <w:noProof/>
            </w:rPr>
          </w:pPr>
        </w:p>
        <w:p w14:paraId="74897C12" w14:textId="77777777" w:rsidR="00916D50" w:rsidRDefault="00916D50">
          <w:pPr>
            <w:rPr>
              <w:b/>
              <w:bCs/>
              <w:noProof/>
            </w:rPr>
          </w:pPr>
        </w:p>
        <w:p w14:paraId="16244BFF" w14:textId="7AF3C2EA" w:rsidR="00422576" w:rsidRDefault="00000000"/>
      </w:sdtContent>
    </w:sdt>
    <w:p w14:paraId="62250439" w14:textId="5691C653" w:rsidR="006F4E8C" w:rsidRPr="00E56413" w:rsidRDefault="006F4E8C" w:rsidP="00BC7603">
      <w:pPr>
        <w:pStyle w:val="Heading1"/>
        <w:jc w:val="center"/>
        <w:rPr>
          <w:rFonts w:ascii="Arial" w:hAnsi="Arial" w:cs="Arial"/>
        </w:rPr>
      </w:pPr>
      <w:bookmarkStart w:id="0" w:name="_Toc234584395"/>
      <w:r w:rsidRPr="00E56413">
        <w:rPr>
          <w:rFonts w:ascii="Arial" w:hAnsi="Arial" w:cs="Arial"/>
        </w:rPr>
        <w:lastRenderedPageBreak/>
        <w:t>Business Research Proposal: Frontline Staff Turnover at Amazon UK and Strategy</w:t>
      </w:r>
      <w:bookmarkEnd w:id="0"/>
    </w:p>
    <w:p w14:paraId="70F13397" w14:textId="1A313E8A" w:rsidR="006F4E8C" w:rsidRPr="00E56413" w:rsidRDefault="006F4E8C" w:rsidP="00507911">
      <w:pPr>
        <w:pStyle w:val="Heading2"/>
        <w:rPr>
          <w:rFonts w:ascii="Arial" w:hAnsi="Arial" w:cs="Arial"/>
        </w:rPr>
      </w:pPr>
      <w:bookmarkStart w:id="1" w:name="_Toc234584396"/>
      <w:r w:rsidRPr="00E56413">
        <w:rPr>
          <w:rFonts w:ascii="Arial" w:hAnsi="Arial" w:cs="Arial"/>
        </w:rPr>
        <w:t>Identification of a Business Problem</w:t>
      </w:r>
      <w:bookmarkEnd w:id="1"/>
    </w:p>
    <w:p w14:paraId="09AA4A58" w14:textId="6590CDE8" w:rsidR="006F4E8C" w:rsidRPr="00E56413" w:rsidRDefault="006F4E8C" w:rsidP="006F4E8C">
      <w:pPr>
        <w:rPr>
          <w:rFonts w:ascii="Arial" w:hAnsi="Arial" w:cs="Arial"/>
        </w:rPr>
      </w:pPr>
      <w:r w:rsidRPr="00E56413">
        <w:rPr>
          <w:rFonts w:ascii="Arial" w:hAnsi="Arial" w:cs="Arial"/>
        </w:rPr>
        <w:t>Amazon operates as a preeminent global e-commerce and logistics conglomerate, celebrated for its proprietary, algorithmically driven supply chain infrastructure</w:t>
      </w:r>
      <w:r w:rsidR="002E79C9" w:rsidRPr="00E56413">
        <w:rPr>
          <w:rFonts w:ascii="Arial" w:hAnsi="Arial" w:cs="Arial"/>
        </w:rPr>
        <w:t xml:space="preserve"> (Pereira, 2024)</w:t>
      </w:r>
      <w:r w:rsidRPr="00E56413">
        <w:rPr>
          <w:rFonts w:ascii="Arial" w:hAnsi="Arial" w:cs="Arial"/>
        </w:rPr>
        <w:t>. However, beneath its market capitalisation and operational efficiency lies a systemic, documented vulnerability frontline fulfilment centre staff attrition</w:t>
      </w:r>
      <w:r w:rsidR="00893CB2" w:rsidRPr="00E56413">
        <w:rPr>
          <w:rFonts w:ascii="Arial" w:hAnsi="Arial" w:cs="Arial"/>
        </w:rPr>
        <w:t xml:space="preserve"> </w:t>
      </w:r>
      <w:r w:rsidR="00F05D87" w:rsidRPr="00E56413">
        <w:rPr>
          <w:rFonts w:ascii="Arial" w:hAnsi="Arial" w:cs="Arial"/>
        </w:rPr>
        <w:t>(</w:t>
      </w:r>
      <w:r w:rsidR="00893CB2" w:rsidRPr="00E56413">
        <w:rPr>
          <w:rFonts w:ascii="Arial" w:hAnsi="Arial" w:cs="Arial"/>
        </w:rPr>
        <w:t>‌Wang,</w:t>
      </w:r>
      <w:r w:rsidR="00F05D87" w:rsidRPr="00E56413">
        <w:rPr>
          <w:rFonts w:ascii="Arial" w:hAnsi="Arial" w:cs="Arial"/>
        </w:rPr>
        <w:t xml:space="preserve"> </w:t>
      </w:r>
      <w:r w:rsidR="00893CB2" w:rsidRPr="00E56413">
        <w:rPr>
          <w:rFonts w:ascii="Arial" w:hAnsi="Arial" w:cs="Arial"/>
        </w:rPr>
        <w:t>2025</w:t>
      </w:r>
      <w:r w:rsidR="00F05D87" w:rsidRPr="00E56413">
        <w:rPr>
          <w:rFonts w:ascii="Arial" w:hAnsi="Arial" w:cs="Arial"/>
        </w:rPr>
        <w:t>)</w:t>
      </w:r>
      <w:r w:rsidRPr="00E56413">
        <w:rPr>
          <w:rFonts w:ascii="Arial" w:hAnsi="Arial" w:cs="Arial"/>
        </w:rPr>
        <w:t>. Industry reports and investigative disclosures indicate that annual employee turnover within Amazon’s fulfilment network has historically approached 150%, roughly double the warehousing industry average</w:t>
      </w:r>
      <w:r w:rsidR="00F51211" w:rsidRPr="00E56413">
        <w:rPr>
          <w:rFonts w:ascii="Arial" w:hAnsi="Arial" w:cs="Arial"/>
        </w:rPr>
        <w:t xml:space="preserve"> </w:t>
      </w:r>
      <w:r w:rsidR="00470BC5" w:rsidRPr="00E56413">
        <w:rPr>
          <w:rFonts w:ascii="Arial" w:hAnsi="Arial" w:cs="Arial"/>
        </w:rPr>
        <w:t>(</w:t>
      </w:r>
      <w:r w:rsidR="00F51211" w:rsidRPr="00E56413">
        <w:rPr>
          <w:rFonts w:ascii="Arial" w:hAnsi="Arial" w:cs="Arial"/>
        </w:rPr>
        <w:t>Khan, 2018</w:t>
      </w:r>
      <w:r w:rsidR="00470BC5" w:rsidRPr="00E56413">
        <w:rPr>
          <w:rFonts w:ascii="Arial" w:hAnsi="Arial" w:cs="Arial"/>
        </w:rPr>
        <w:t>).</w:t>
      </w:r>
      <w:r w:rsidRPr="00E56413">
        <w:rPr>
          <w:rFonts w:ascii="Arial" w:hAnsi="Arial" w:cs="Arial"/>
        </w:rPr>
        <w:t xml:space="preserve"> This business problem is multi-dimensional, sitting at the intersection of algorithm</w:t>
      </w:r>
      <w:r w:rsidR="00B84FD1" w:rsidRPr="00E56413">
        <w:rPr>
          <w:rFonts w:ascii="Arial" w:hAnsi="Arial" w:cs="Arial"/>
        </w:rPr>
        <w:t xml:space="preserve"> </w:t>
      </w:r>
      <w:r w:rsidRPr="00E56413">
        <w:rPr>
          <w:rFonts w:ascii="Arial" w:hAnsi="Arial" w:cs="Arial"/>
        </w:rPr>
        <w:t>driven workforce management, psychological strain and strategic human resource management (HRM). The friction between high-speed technical logistics and human endurance remains a prominent theme in modern workplace studies (</w:t>
      </w:r>
      <w:proofErr w:type="spellStart"/>
      <w:r w:rsidRPr="00E56413">
        <w:rPr>
          <w:rFonts w:ascii="Arial" w:hAnsi="Arial" w:cs="Arial"/>
        </w:rPr>
        <w:t>Delfanti</w:t>
      </w:r>
      <w:proofErr w:type="spellEnd"/>
      <w:r w:rsidRPr="00E56413">
        <w:rPr>
          <w:rFonts w:ascii="Arial" w:hAnsi="Arial" w:cs="Arial"/>
        </w:rPr>
        <w:t>, 2021).</w:t>
      </w:r>
    </w:p>
    <w:p w14:paraId="5081F89A" w14:textId="281228DC" w:rsidR="006F4E8C" w:rsidRPr="00E56413" w:rsidRDefault="006F4E8C" w:rsidP="006F4E8C">
      <w:pPr>
        <w:pStyle w:val="Heading3"/>
        <w:rPr>
          <w:rFonts w:ascii="Arial" w:hAnsi="Arial" w:cs="Arial"/>
        </w:rPr>
      </w:pPr>
      <w:bookmarkStart w:id="2" w:name="_Toc234584397"/>
      <w:r w:rsidRPr="00E56413">
        <w:rPr>
          <w:rFonts w:ascii="Arial" w:hAnsi="Arial" w:cs="Arial"/>
        </w:rPr>
        <w:t>Strategic and Operational Significance</w:t>
      </w:r>
      <w:bookmarkEnd w:id="2"/>
    </w:p>
    <w:p w14:paraId="63D924B4" w14:textId="714666A5" w:rsidR="002B3053" w:rsidRPr="00E56413" w:rsidRDefault="006F4E8C" w:rsidP="006F4E8C">
      <w:pPr>
        <w:rPr>
          <w:rFonts w:ascii="Arial" w:hAnsi="Arial" w:cs="Arial"/>
        </w:rPr>
      </w:pPr>
      <w:r w:rsidRPr="00E56413">
        <w:rPr>
          <w:rFonts w:ascii="Arial" w:hAnsi="Arial" w:cs="Arial"/>
        </w:rPr>
        <w:t>A turnover rate of this magnitude presents severe operational, financial and reputational challenges to Amazon's long-term market position. Under standard human capital accounting, replacing a single frontline logistics worker incurs direct and indirect agency cos</w:t>
      </w:r>
      <w:r w:rsidR="00687FA6" w:rsidRPr="00E56413">
        <w:rPr>
          <w:rFonts w:ascii="Arial" w:hAnsi="Arial" w:cs="Arial"/>
        </w:rPr>
        <w:t>ts</w:t>
      </w:r>
      <w:r w:rsidRPr="00E56413">
        <w:rPr>
          <w:rFonts w:ascii="Arial" w:hAnsi="Arial" w:cs="Arial"/>
        </w:rPr>
        <w:t xml:space="preserve"> (</w:t>
      </w:r>
      <w:r w:rsidR="00EC76D2" w:rsidRPr="00E56413">
        <w:rPr>
          <w:rFonts w:ascii="Arial" w:hAnsi="Arial" w:cs="Arial"/>
        </w:rPr>
        <w:t>Warner</w:t>
      </w:r>
      <w:r w:rsidRPr="00E56413">
        <w:rPr>
          <w:rFonts w:ascii="Arial" w:hAnsi="Arial" w:cs="Arial"/>
        </w:rPr>
        <w:t>, 20</w:t>
      </w:r>
      <w:r w:rsidR="00EC76D2" w:rsidRPr="00E56413">
        <w:rPr>
          <w:rFonts w:ascii="Arial" w:hAnsi="Arial" w:cs="Arial"/>
        </w:rPr>
        <w:t>25</w:t>
      </w:r>
      <w:r w:rsidRPr="00E56413">
        <w:rPr>
          <w:rFonts w:ascii="Arial" w:hAnsi="Arial" w:cs="Arial"/>
        </w:rPr>
        <w:t>). This places an unnecessary financial burden on Amazon's operating margins.</w:t>
      </w:r>
    </w:p>
    <w:p w14:paraId="4F38C146" w14:textId="442ADF08" w:rsidR="00B15EBE" w:rsidRDefault="006F4E8C" w:rsidP="006F4E8C">
      <w:pPr>
        <w:rPr>
          <w:rFonts w:ascii="Arial" w:hAnsi="Arial" w:cs="Arial"/>
        </w:rPr>
      </w:pPr>
      <w:r w:rsidRPr="00E56413">
        <w:rPr>
          <w:rFonts w:ascii="Arial" w:hAnsi="Arial" w:cs="Arial"/>
        </w:rPr>
        <w:t>In frantic fulfilment environments, experienced pickers and packers possess undocumented efficiencies that cannot be instantly replicated by new recruits (Boxall and Purcell, 20</w:t>
      </w:r>
      <w:r w:rsidR="00D751ED" w:rsidRPr="00E56413">
        <w:rPr>
          <w:rFonts w:ascii="Arial" w:hAnsi="Arial" w:cs="Arial"/>
        </w:rPr>
        <w:t>22</w:t>
      </w:r>
      <w:r w:rsidRPr="00E56413">
        <w:rPr>
          <w:rFonts w:ascii="Arial" w:hAnsi="Arial" w:cs="Arial"/>
        </w:rPr>
        <w:t>). Continuous onboarding creates recurring errors</w:t>
      </w:r>
      <w:r w:rsidR="000F79E7">
        <w:rPr>
          <w:rFonts w:ascii="Arial" w:hAnsi="Arial" w:cs="Arial"/>
        </w:rPr>
        <w:t xml:space="preserve"> and </w:t>
      </w:r>
      <w:r w:rsidRPr="00E56413">
        <w:rPr>
          <w:rFonts w:ascii="Arial" w:hAnsi="Arial" w:cs="Arial"/>
        </w:rPr>
        <w:t>localised workflow bottlenecks</w:t>
      </w:r>
      <w:r w:rsidR="000F79E7">
        <w:rPr>
          <w:rFonts w:ascii="Arial" w:hAnsi="Arial" w:cs="Arial"/>
        </w:rPr>
        <w:t xml:space="preserve">. </w:t>
      </w:r>
      <w:r w:rsidRPr="00E56413">
        <w:rPr>
          <w:rFonts w:ascii="Arial" w:hAnsi="Arial" w:cs="Arial"/>
        </w:rPr>
        <w:t>This constant churn damages organisational culture, depressing motivation among remaining workers and driving further voluntary resignations (</w:t>
      </w:r>
      <w:r w:rsidR="009013B6" w:rsidRPr="00E56413">
        <w:rPr>
          <w:rFonts w:ascii="Arial" w:hAnsi="Arial" w:cs="Arial"/>
        </w:rPr>
        <w:t>Wright, 2021</w:t>
      </w:r>
      <w:r w:rsidRPr="00E56413">
        <w:rPr>
          <w:rFonts w:ascii="Arial" w:hAnsi="Arial" w:cs="Arial"/>
        </w:rPr>
        <w:t>). Prolonged labour attrition also generates sustained negative media coverage and invites scrutiny from regulatory bodies regarding workplace safety</w:t>
      </w:r>
      <w:r w:rsidR="004A1177" w:rsidRPr="00E56413">
        <w:rPr>
          <w:rFonts w:ascii="Arial" w:hAnsi="Arial" w:cs="Arial"/>
        </w:rPr>
        <w:t xml:space="preserve"> (De Smet,</w:t>
      </w:r>
      <w:r w:rsidR="00553977" w:rsidRPr="00E56413">
        <w:rPr>
          <w:rFonts w:ascii="Arial" w:hAnsi="Arial" w:cs="Arial"/>
        </w:rPr>
        <w:t xml:space="preserve"> et al</w:t>
      </w:r>
      <w:r w:rsidR="000237B5" w:rsidRPr="00E56413">
        <w:rPr>
          <w:rFonts w:ascii="Arial" w:hAnsi="Arial" w:cs="Arial"/>
        </w:rPr>
        <w:t>.,</w:t>
      </w:r>
      <w:r w:rsidR="00553977" w:rsidRPr="00E56413">
        <w:rPr>
          <w:rFonts w:ascii="Arial" w:hAnsi="Arial" w:cs="Arial"/>
        </w:rPr>
        <w:t xml:space="preserve"> </w:t>
      </w:r>
      <w:r w:rsidR="004A1177" w:rsidRPr="00E56413">
        <w:rPr>
          <w:rFonts w:ascii="Arial" w:hAnsi="Arial" w:cs="Arial"/>
        </w:rPr>
        <w:t>2022</w:t>
      </w:r>
      <w:r w:rsidR="00553977" w:rsidRPr="00E56413">
        <w:rPr>
          <w:rFonts w:ascii="Arial" w:hAnsi="Arial" w:cs="Arial"/>
        </w:rPr>
        <w:t>).</w:t>
      </w:r>
      <w:r w:rsidRPr="00E56413">
        <w:rPr>
          <w:rFonts w:ascii="Arial" w:hAnsi="Arial" w:cs="Arial"/>
        </w:rPr>
        <w:t xml:space="preserve"> In a landscape increasingly influenced by Environmental, Social, and Governance (ESG) investment criteria, such employment metrics present a distinct risk to institutional investor confidence (</w:t>
      </w:r>
      <w:r w:rsidR="001B11E5" w:rsidRPr="00E56413">
        <w:rPr>
          <w:rFonts w:ascii="Arial" w:hAnsi="Arial" w:cs="Arial"/>
        </w:rPr>
        <w:t xml:space="preserve">Asmi, </w:t>
      </w:r>
      <w:r w:rsidR="00DD3490" w:rsidRPr="00E56413">
        <w:rPr>
          <w:rFonts w:ascii="Arial" w:hAnsi="Arial" w:cs="Arial"/>
        </w:rPr>
        <w:t>et al</w:t>
      </w:r>
      <w:r w:rsidR="0027011B" w:rsidRPr="00E56413">
        <w:rPr>
          <w:rFonts w:ascii="Arial" w:hAnsi="Arial" w:cs="Arial"/>
        </w:rPr>
        <w:t>.,</w:t>
      </w:r>
      <w:r w:rsidR="00DD3490" w:rsidRPr="00E56413">
        <w:rPr>
          <w:rFonts w:ascii="Arial" w:hAnsi="Arial" w:cs="Arial"/>
        </w:rPr>
        <w:t xml:space="preserve"> </w:t>
      </w:r>
      <w:r w:rsidR="001B11E5" w:rsidRPr="00E56413">
        <w:rPr>
          <w:rFonts w:ascii="Arial" w:hAnsi="Arial" w:cs="Arial"/>
        </w:rPr>
        <w:t>2026</w:t>
      </w:r>
      <w:r w:rsidR="00DD3490" w:rsidRPr="00E56413">
        <w:rPr>
          <w:rFonts w:ascii="Arial" w:hAnsi="Arial" w:cs="Arial"/>
        </w:rPr>
        <w:t>).</w:t>
      </w:r>
    </w:p>
    <w:p w14:paraId="5D4C01C2" w14:textId="77777777" w:rsidR="008A402D" w:rsidRDefault="008A402D" w:rsidP="006F4E8C">
      <w:pPr>
        <w:rPr>
          <w:rFonts w:ascii="Arial" w:hAnsi="Arial" w:cs="Arial"/>
        </w:rPr>
      </w:pPr>
    </w:p>
    <w:p w14:paraId="19E874D2" w14:textId="77777777" w:rsidR="00264350" w:rsidRDefault="008A402D" w:rsidP="00125B80">
      <w:pPr>
        <w:rPr>
          <w:rFonts w:ascii="Arial" w:hAnsi="Arial" w:cs="Arial"/>
        </w:rPr>
      </w:pPr>
      <w:r>
        <w:rPr>
          <w:rFonts w:ascii="Arial" w:hAnsi="Arial" w:cs="Arial"/>
          <w:noProof/>
        </w:rPr>
        <w:drawing>
          <wp:inline distT="0" distB="0" distL="0" distR="0" wp14:anchorId="19D5A0D2" wp14:editId="4CAEC35D">
            <wp:extent cx="5729815" cy="2392017"/>
            <wp:effectExtent l="0" t="0" r="4445" b="8890"/>
            <wp:docPr id="293942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72456" cy="2451565"/>
                    </a:xfrm>
                    <a:prstGeom prst="rect">
                      <a:avLst/>
                    </a:prstGeom>
                    <a:noFill/>
                  </pic:spPr>
                </pic:pic>
              </a:graphicData>
            </a:graphic>
          </wp:inline>
        </w:drawing>
      </w:r>
    </w:p>
    <w:p w14:paraId="47DBFB43" w14:textId="0C865E9D" w:rsidR="006F4E8C" w:rsidRPr="00E56413" w:rsidRDefault="006F4E8C" w:rsidP="00713392">
      <w:pPr>
        <w:pStyle w:val="Heading3"/>
      </w:pPr>
      <w:bookmarkStart w:id="3" w:name="_Toc234584398"/>
      <w:r w:rsidRPr="00E56413">
        <w:lastRenderedPageBreak/>
        <w:t>Scope, Constraints, and Boundaries of Current Knowledge</w:t>
      </w:r>
      <w:bookmarkEnd w:id="3"/>
    </w:p>
    <w:p w14:paraId="5D431636" w14:textId="27A8591F" w:rsidR="006F4E8C" w:rsidRPr="00E56413" w:rsidRDefault="006F4E8C" w:rsidP="006F4E8C">
      <w:pPr>
        <w:rPr>
          <w:rFonts w:ascii="Arial" w:hAnsi="Arial" w:cs="Arial"/>
        </w:rPr>
      </w:pPr>
      <w:r w:rsidRPr="00E56413">
        <w:rPr>
          <w:rFonts w:ascii="Arial" w:hAnsi="Arial" w:cs="Arial"/>
        </w:rPr>
        <w:t xml:space="preserve">While </w:t>
      </w:r>
      <w:r w:rsidR="004A5527" w:rsidRPr="00E56413">
        <w:rPr>
          <w:rFonts w:ascii="Arial" w:hAnsi="Arial" w:cs="Arial"/>
        </w:rPr>
        <w:t>macro-economic</w:t>
      </w:r>
      <w:r w:rsidRPr="00E56413">
        <w:rPr>
          <w:rFonts w:ascii="Arial" w:hAnsi="Arial" w:cs="Arial"/>
        </w:rPr>
        <w:t xml:space="preserve"> models connect labour turnover to wage differentials, Amazon’s compensation structure frequently matches or exceeds regional minimum benchmarks. Therefore, the core of this business problem is not simply transactional compensation, but rather the underlying qualitative employment experience (</w:t>
      </w:r>
      <w:r w:rsidR="00F74E8D" w:rsidRPr="00E56413">
        <w:rPr>
          <w:rFonts w:ascii="Arial" w:hAnsi="Arial" w:cs="Arial"/>
        </w:rPr>
        <w:t xml:space="preserve">Kelk, </w:t>
      </w:r>
      <w:r w:rsidRPr="00E56413">
        <w:rPr>
          <w:rFonts w:ascii="Arial" w:hAnsi="Arial" w:cs="Arial"/>
        </w:rPr>
        <w:t>2023). Current management literature reveals an analytical gap regarding how extreme digital Taylorism</w:t>
      </w:r>
      <w:r w:rsidR="00DE125A" w:rsidRPr="00E56413">
        <w:rPr>
          <w:rFonts w:ascii="Arial" w:hAnsi="Arial" w:cs="Arial"/>
        </w:rPr>
        <w:t xml:space="preserve"> </w:t>
      </w:r>
      <w:r w:rsidRPr="00E56413">
        <w:rPr>
          <w:rFonts w:ascii="Arial" w:hAnsi="Arial" w:cs="Arial"/>
        </w:rPr>
        <w:t>the granular monitoring of labour through scanners and proprietary productivity metrics</w:t>
      </w:r>
      <w:r w:rsidR="00DE125A" w:rsidRPr="00E56413">
        <w:rPr>
          <w:rFonts w:ascii="Arial" w:hAnsi="Arial" w:cs="Arial"/>
        </w:rPr>
        <w:t xml:space="preserve"> </w:t>
      </w:r>
      <w:r w:rsidRPr="00E56413">
        <w:rPr>
          <w:rFonts w:ascii="Arial" w:hAnsi="Arial" w:cs="Arial"/>
        </w:rPr>
        <w:t>impacts employee commitment (</w:t>
      </w:r>
      <w:r w:rsidR="00F45399" w:rsidRPr="00E56413">
        <w:rPr>
          <w:rFonts w:ascii="Arial" w:hAnsi="Arial" w:cs="Arial"/>
        </w:rPr>
        <w:t>Pitts, 2025</w:t>
      </w:r>
      <w:r w:rsidRPr="00E56413">
        <w:rPr>
          <w:rFonts w:ascii="Arial" w:hAnsi="Arial" w:cs="Arial"/>
        </w:rPr>
        <w:t xml:space="preserve">). This research project focuses specifically on the UK fulfilment market, where strict employment regulations and an evolving post-Brexit labour landscape intensify recruitment challenges </w:t>
      </w:r>
      <w:r w:rsidR="0093346F" w:rsidRPr="00E56413">
        <w:rPr>
          <w:rFonts w:ascii="Arial" w:hAnsi="Arial" w:cs="Arial"/>
        </w:rPr>
        <w:t>‌</w:t>
      </w:r>
      <w:r w:rsidR="0027011B" w:rsidRPr="00E56413">
        <w:rPr>
          <w:rFonts w:ascii="Arial" w:hAnsi="Arial" w:cs="Arial"/>
        </w:rPr>
        <w:t>(</w:t>
      </w:r>
      <w:r w:rsidR="0093346F" w:rsidRPr="00E56413">
        <w:rPr>
          <w:rFonts w:ascii="Arial" w:hAnsi="Arial" w:cs="Arial"/>
        </w:rPr>
        <w:t xml:space="preserve">Portes, and </w:t>
      </w:r>
      <w:proofErr w:type="spellStart"/>
      <w:r w:rsidR="0093346F" w:rsidRPr="00E56413">
        <w:rPr>
          <w:rFonts w:ascii="Arial" w:hAnsi="Arial" w:cs="Arial"/>
        </w:rPr>
        <w:t>Springford</w:t>
      </w:r>
      <w:proofErr w:type="spellEnd"/>
      <w:r w:rsidR="0093346F" w:rsidRPr="00E56413">
        <w:rPr>
          <w:rFonts w:ascii="Arial" w:hAnsi="Arial" w:cs="Arial"/>
        </w:rPr>
        <w:t>, 2023</w:t>
      </w:r>
      <w:r w:rsidR="0027011B" w:rsidRPr="00E56413">
        <w:rPr>
          <w:rFonts w:ascii="Arial" w:hAnsi="Arial" w:cs="Arial"/>
        </w:rPr>
        <w:t>).</w:t>
      </w:r>
    </w:p>
    <w:p w14:paraId="71B8081B" w14:textId="77777777" w:rsidR="006F4E8C" w:rsidRPr="00E56413" w:rsidRDefault="006F4E8C" w:rsidP="006F4E8C">
      <w:pPr>
        <w:rPr>
          <w:rFonts w:ascii="Arial" w:hAnsi="Arial" w:cs="Arial"/>
        </w:rPr>
      </w:pPr>
    </w:p>
    <w:p w14:paraId="14D206D8" w14:textId="387AD72D" w:rsidR="006F4E8C" w:rsidRPr="00E56413" w:rsidRDefault="006F4E8C" w:rsidP="006F4E8C">
      <w:pPr>
        <w:pStyle w:val="Heading2"/>
        <w:rPr>
          <w:rFonts w:ascii="Arial" w:hAnsi="Arial" w:cs="Arial"/>
        </w:rPr>
      </w:pPr>
      <w:bookmarkStart w:id="4" w:name="_Toc234584399"/>
      <w:r w:rsidRPr="00E56413">
        <w:rPr>
          <w:rFonts w:ascii="Arial" w:hAnsi="Arial" w:cs="Arial"/>
        </w:rPr>
        <w:t>Research Aim, Objectives, and Questions</w:t>
      </w:r>
      <w:bookmarkEnd w:id="4"/>
    </w:p>
    <w:p w14:paraId="0CF21283" w14:textId="5B9DACBE" w:rsidR="006F4E8C" w:rsidRPr="00E56413" w:rsidRDefault="006F4E8C" w:rsidP="006F4E8C">
      <w:pPr>
        <w:pStyle w:val="Heading3"/>
        <w:rPr>
          <w:rFonts w:ascii="Arial" w:hAnsi="Arial" w:cs="Arial"/>
        </w:rPr>
      </w:pPr>
      <w:bookmarkStart w:id="5" w:name="_Toc234584400"/>
      <w:r w:rsidRPr="00E56413">
        <w:rPr>
          <w:rFonts w:ascii="Arial" w:hAnsi="Arial" w:cs="Arial"/>
        </w:rPr>
        <w:t>Research Aim</w:t>
      </w:r>
      <w:bookmarkEnd w:id="5"/>
    </w:p>
    <w:p w14:paraId="116D44DC" w14:textId="579D1DDC" w:rsidR="006F4E8C" w:rsidRPr="00E56413" w:rsidRDefault="006F4E8C" w:rsidP="006F4E8C">
      <w:pPr>
        <w:rPr>
          <w:rFonts w:ascii="Arial" w:hAnsi="Arial" w:cs="Arial"/>
        </w:rPr>
      </w:pPr>
      <w:r w:rsidRPr="00E56413">
        <w:rPr>
          <w:rFonts w:ascii="Arial" w:hAnsi="Arial" w:cs="Arial"/>
        </w:rPr>
        <w:t>The core purpose of this study is to execute a rigorous quantitative evaluation of the empirical determinants of voluntary frontline staff turnover within Amazon UK fulfilment centres, establishing a statistically validated framework for High-Commitment Human Resource Management (HRM) interventions that balance operational efficiency with employee retention</w:t>
      </w:r>
      <w:r w:rsidR="00CA6F44" w:rsidRPr="00E56413">
        <w:rPr>
          <w:rFonts w:ascii="Arial" w:hAnsi="Arial" w:cs="Arial"/>
        </w:rPr>
        <w:t xml:space="preserve"> </w:t>
      </w:r>
      <w:r w:rsidR="007E724D" w:rsidRPr="00E56413">
        <w:rPr>
          <w:rFonts w:ascii="Arial" w:hAnsi="Arial" w:cs="Arial"/>
        </w:rPr>
        <w:t>(</w:t>
      </w:r>
      <w:r w:rsidR="00CA6F44" w:rsidRPr="00E56413">
        <w:rPr>
          <w:rFonts w:ascii="Arial" w:hAnsi="Arial" w:cs="Arial"/>
        </w:rPr>
        <w:t>Lim, 2025)</w:t>
      </w:r>
      <w:r w:rsidR="007E724D" w:rsidRPr="00E56413">
        <w:rPr>
          <w:rFonts w:ascii="Arial" w:hAnsi="Arial" w:cs="Arial"/>
        </w:rPr>
        <w:t>.</w:t>
      </w:r>
    </w:p>
    <w:p w14:paraId="59E828A5" w14:textId="47191AF7" w:rsidR="006F4E8C" w:rsidRPr="00E56413" w:rsidRDefault="006F4E8C" w:rsidP="006F4E8C">
      <w:pPr>
        <w:pStyle w:val="Heading3"/>
        <w:rPr>
          <w:rFonts w:ascii="Arial" w:hAnsi="Arial" w:cs="Arial"/>
        </w:rPr>
      </w:pPr>
      <w:bookmarkStart w:id="6" w:name="_Toc234584401"/>
      <w:r w:rsidRPr="00E56413">
        <w:rPr>
          <w:rFonts w:ascii="Arial" w:hAnsi="Arial" w:cs="Arial"/>
        </w:rPr>
        <w:t>Research Objectives</w:t>
      </w:r>
      <w:bookmarkEnd w:id="6"/>
    </w:p>
    <w:p w14:paraId="3A6C2E23" w14:textId="100940F3" w:rsidR="006F4E8C" w:rsidRPr="00E56413" w:rsidRDefault="00B13694" w:rsidP="006F4E8C">
      <w:pPr>
        <w:rPr>
          <w:rFonts w:ascii="Arial" w:hAnsi="Arial" w:cs="Arial"/>
        </w:rPr>
      </w:pPr>
      <w:r w:rsidRPr="00E56413">
        <w:rPr>
          <w:rFonts w:ascii="Arial" w:hAnsi="Arial" w:cs="Arial"/>
        </w:rPr>
        <w:t>According to</w:t>
      </w:r>
      <w:r w:rsidR="005F4448" w:rsidRPr="00E56413">
        <w:rPr>
          <w:rFonts w:ascii="Arial" w:hAnsi="Arial" w:cs="Arial"/>
        </w:rPr>
        <w:t xml:space="preserve"> Moore, (2006) </w:t>
      </w:r>
      <w:r w:rsidR="00C3283A" w:rsidRPr="00E56413">
        <w:rPr>
          <w:rFonts w:ascii="Arial" w:hAnsi="Arial" w:cs="Arial"/>
        </w:rPr>
        <w:t>to</w:t>
      </w:r>
      <w:r w:rsidR="006F4E8C" w:rsidRPr="00E56413">
        <w:rPr>
          <w:rFonts w:ascii="Arial" w:hAnsi="Arial" w:cs="Arial"/>
        </w:rPr>
        <w:t xml:space="preserve"> achieve this aim, the study will pursue four specific, measurable, and logically sequenced research objectives:</w:t>
      </w:r>
    </w:p>
    <w:p w14:paraId="6332D9A4" w14:textId="24053B9E" w:rsidR="006F4E8C" w:rsidRPr="00E56413" w:rsidRDefault="006F4E8C" w:rsidP="006F4E8C">
      <w:pPr>
        <w:rPr>
          <w:rFonts w:ascii="Arial" w:hAnsi="Arial" w:cs="Arial"/>
        </w:rPr>
      </w:pPr>
      <w:r w:rsidRPr="00E56413">
        <w:rPr>
          <w:rFonts w:ascii="Arial" w:hAnsi="Arial" w:cs="Arial"/>
        </w:rPr>
        <w:t xml:space="preserve"> 1. To quantify the statistical relationship between automated performance monitoring metrics and voluntary employee turnover intentions at Amazon UK</w:t>
      </w:r>
      <w:r w:rsidR="00DD7F1F" w:rsidRPr="00E56413">
        <w:rPr>
          <w:rFonts w:ascii="Arial" w:hAnsi="Arial" w:cs="Arial"/>
        </w:rPr>
        <w:t xml:space="preserve"> (</w:t>
      </w:r>
      <w:proofErr w:type="spellStart"/>
      <w:r w:rsidR="00DD7F1F" w:rsidRPr="00E56413">
        <w:rPr>
          <w:rFonts w:ascii="Arial" w:hAnsi="Arial" w:cs="Arial"/>
        </w:rPr>
        <w:t>Pohlan</w:t>
      </w:r>
      <w:proofErr w:type="spellEnd"/>
      <w:r w:rsidR="00DD7F1F" w:rsidRPr="00E56413">
        <w:rPr>
          <w:rFonts w:ascii="Arial" w:hAnsi="Arial" w:cs="Arial"/>
        </w:rPr>
        <w:t xml:space="preserve">, </w:t>
      </w:r>
      <w:r w:rsidR="00250618" w:rsidRPr="00E56413">
        <w:rPr>
          <w:rFonts w:ascii="Arial" w:hAnsi="Arial" w:cs="Arial"/>
        </w:rPr>
        <w:t>et al</w:t>
      </w:r>
      <w:r w:rsidR="00DD7F1F" w:rsidRPr="00E56413">
        <w:rPr>
          <w:rFonts w:ascii="Arial" w:hAnsi="Arial" w:cs="Arial"/>
        </w:rPr>
        <w:t>.</w:t>
      </w:r>
      <w:r w:rsidR="00250618" w:rsidRPr="00E56413">
        <w:rPr>
          <w:rFonts w:ascii="Arial" w:hAnsi="Arial" w:cs="Arial"/>
        </w:rPr>
        <w:t>,</w:t>
      </w:r>
      <w:r w:rsidR="00DD7F1F" w:rsidRPr="00E56413">
        <w:rPr>
          <w:rFonts w:ascii="Arial" w:hAnsi="Arial" w:cs="Arial"/>
        </w:rPr>
        <w:t xml:space="preserve"> 2025</w:t>
      </w:r>
      <w:r w:rsidR="00250618" w:rsidRPr="00E56413">
        <w:rPr>
          <w:rFonts w:ascii="Arial" w:hAnsi="Arial" w:cs="Arial"/>
        </w:rPr>
        <w:t>)</w:t>
      </w:r>
      <w:r w:rsidRPr="00E56413">
        <w:rPr>
          <w:rFonts w:ascii="Arial" w:hAnsi="Arial" w:cs="Arial"/>
        </w:rPr>
        <w:t>.</w:t>
      </w:r>
    </w:p>
    <w:p w14:paraId="30D45C1E" w14:textId="78656736" w:rsidR="006F4E8C" w:rsidRPr="00E56413" w:rsidRDefault="006F4E8C" w:rsidP="006F4E8C">
      <w:pPr>
        <w:rPr>
          <w:rFonts w:ascii="Arial" w:hAnsi="Arial" w:cs="Arial"/>
        </w:rPr>
      </w:pPr>
      <w:r w:rsidRPr="00E56413">
        <w:rPr>
          <w:rFonts w:ascii="Arial" w:hAnsi="Arial" w:cs="Arial"/>
        </w:rPr>
        <w:t xml:space="preserve"> 2. To measure the impact of perceived line-management support as a moderating variable against employee burnout within Amazon’s fulfilment network</w:t>
      </w:r>
      <w:r w:rsidR="00560886" w:rsidRPr="00E56413">
        <w:rPr>
          <w:rFonts w:ascii="Arial" w:hAnsi="Arial" w:cs="Arial"/>
        </w:rPr>
        <w:t xml:space="preserve"> (Xu, and Yang, 2021)</w:t>
      </w:r>
      <w:r w:rsidRPr="00E56413">
        <w:rPr>
          <w:rFonts w:ascii="Arial" w:hAnsi="Arial" w:cs="Arial"/>
        </w:rPr>
        <w:t>.</w:t>
      </w:r>
    </w:p>
    <w:p w14:paraId="5DDEC82F" w14:textId="28870ABD" w:rsidR="006F4E8C" w:rsidRPr="00E56413" w:rsidRDefault="006F4E8C" w:rsidP="006F4E8C">
      <w:pPr>
        <w:rPr>
          <w:rFonts w:ascii="Arial" w:hAnsi="Arial" w:cs="Arial"/>
        </w:rPr>
      </w:pPr>
      <w:r w:rsidRPr="00E56413">
        <w:rPr>
          <w:rFonts w:ascii="Arial" w:hAnsi="Arial" w:cs="Arial"/>
        </w:rPr>
        <w:t xml:space="preserve"> 3. To evaluate the statistical variance between transactional employment benefits and relational workplace expectations among Amazon UK frontline staff</w:t>
      </w:r>
      <w:r w:rsidR="005F54C3" w:rsidRPr="00E56413">
        <w:rPr>
          <w:rFonts w:ascii="Arial" w:hAnsi="Arial" w:cs="Arial"/>
        </w:rPr>
        <w:t xml:space="preserve"> (Handy, et al.,</w:t>
      </w:r>
      <w:r w:rsidR="006D36AB" w:rsidRPr="00E56413">
        <w:rPr>
          <w:rFonts w:ascii="Arial" w:hAnsi="Arial" w:cs="Arial"/>
        </w:rPr>
        <w:t xml:space="preserve"> </w:t>
      </w:r>
      <w:r w:rsidR="005F54C3" w:rsidRPr="00E56413">
        <w:rPr>
          <w:rFonts w:ascii="Arial" w:hAnsi="Arial" w:cs="Arial"/>
        </w:rPr>
        <w:t>2020)</w:t>
      </w:r>
      <w:r w:rsidRPr="00E56413">
        <w:rPr>
          <w:rFonts w:ascii="Arial" w:hAnsi="Arial" w:cs="Arial"/>
        </w:rPr>
        <w:t>.</w:t>
      </w:r>
    </w:p>
    <w:p w14:paraId="46B29262" w14:textId="16904DC9" w:rsidR="006F4E8C" w:rsidRPr="00E56413" w:rsidRDefault="006F4E8C" w:rsidP="006F4E8C">
      <w:pPr>
        <w:rPr>
          <w:rFonts w:ascii="Arial" w:hAnsi="Arial" w:cs="Arial"/>
        </w:rPr>
      </w:pPr>
      <w:r w:rsidRPr="00E56413">
        <w:rPr>
          <w:rFonts w:ascii="Arial" w:hAnsi="Arial" w:cs="Arial"/>
        </w:rPr>
        <w:t xml:space="preserve"> 4. To formulate a data-driven strategic human resource roadmap that integrates High-Commitment HRM principles to lower frontline attrition while maintaining supply chain performance</w:t>
      </w:r>
      <w:r w:rsidR="003E5D29" w:rsidRPr="00E56413">
        <w:rPr>
          <w:rFonts w:ascii="Arial" w:hAnsi="Arial" w:cs="Arial"/>
        </w:rPr>
        <w:t xml:space="preserve"> (Bauer, et al., 2023)</w:t>
      </w:r>
      <w:r w:rsidRPr="00E56413">
        <w:rPr>
          <w:rFonts w:ascii="Arial" w:hAnsi="Arial" w:cs="Arial"/>
        </w:rPr>
        <w:t>.</w:t>
      </w:r>
    </w:p>
    <w:p w14:paraId="4BA6953D" w14:textId="2AA872FF" w:rsidR="006F4E8C" w:rsidRPr="00E56413" w:rsidRDefault="006F4E8C" w:rsidP="006F4E8C">
      <w:pPr>
        <w:pStyle w:val="Heading3"/>
        <w:rPr>
          <w:rFonts w:ascii="Arial" w:hAnsi="Arial" w:cs="Arial"/>
        </w:rPr>
      </w:pPr>
      <w:bookmarkStart w:id="7" w:name="_Toc234584402"/>
      <w:r w:rsidRPr="00E56413">
        <w:rPr>
          <w:rFonts w:ascii="Arial" w:hAnsi="Arial" w:cs="Arial"/>
        </w:rPr>
        <w:t>Research Questions</w:t>
      </w:r>
      <w:bookmarkEnd w:id="7"/>
    </w:p>
    <w:p w14:paraId="50B8249E" w14:textId="77777777" w:rsidR="006F4E8C" w:rsidRPr="00E56413" w:rsidRDefault="006F4E8C" w:rsidP="006F4E8C">
      <w:pPr>
        <w:rPr>
          <w:rFonts w:ascii="Arial" w:hAnsi="Arial" w:cs="Arial"/>
        </w:rPr>
      </w:pPr>
      <w:r w:rsidRPr="00E56413">
        <w:rPr>
          <w:rFonts w:ascii="Arial" w:hAnsi="Arial" w:cs="Arial"/>
        </w:rPr>
        <w:t>The research objectives are operationalised via the following specific research questions:</w:t>
      </w:r>
    </w:p>
    <w:p w14:paraId="4361AAF9" w14:textId="78A9404B" w:rsidR="006F4E8C" w:rsidRPr="00E56413" w:rsidRDefault="006F4E8C" w:rsidP="006F4E8C">
      <w:pPr>
        <w:rPr>
          <w:rFonts w:ascii="Arial" w:hAnsi="Arial" w:cs="Arial"/>
        </w:rPr>
      </w:pPr>
      <w:r w:rsidRPr="00064E29">
        <w:rPr>
          <w:rFonts w:ascii="Arial" w:hAnsi="Arial" w:cs="Arial"/>
          <w:b/>
          <w:bCs/>
        </w:rPr>
        <w:t xml:space="preserve"> RQ1:</w:t>
      </w:r>
      <w:r w:rsidRPr="00E56413">
        <w:rPr>
          <w:rFonts w:ascii="Arial" w:hAnsi="Arial" w:cs="Arial"/>
        </w:rPr>
        <w:t xml:space="preserve"> </w:t>
      </w:r>
      <w:r w:rsidR="00D624BE" w:rsidRPr="00D624BE">
        <w:rPr>
          <w:rFonts w:ascii="Arial" w:hAnsi="Arial" w:cs="Arial"/>
        </w:rPr>
        <w:t>How do automated tracking tools like Time Off Task</w:t>
      </w:r>
      <w:r w:rsidR="00D624BE">
        <w:rPr>
          <w:rFonts w:ascii="Arial" w:hAnsi="Arial" w:cs="Arial"/>
        </w:rPr>
        <w:t xml:space="preserve"> </w:t>
      </w:r>
      <w:r w:rsidR="00D624BE" w:rsidRPr="00D624BE">
        <w:rPr>
          <w:rFonts w:ascii="Arial" w:hAnsi="Arial" w:cs="Arial"/>
        </w:rPr>
        <w:t>systems affect a worker’s decision to quit?</w:t>
      </w:r>
    </w:p>
    <w:p w14:paraId="14E8E9AD" w14:textId="714FCE2C" w:rsidR="006F4E8C" w:rsidRPr="00E56413" w:rsidRDefault="006F4E8C" w:rsidP="006F4E8C">
      <w:pPr>
        <w:rPr>
          <w:rFonts w:ascii="Arial" w:hAnsi="Arial" w:cs="Arial"/>
        </w:rPr>
      </w:pPr>
      <w:r w:rsidRPr="00E56413">
        <w:rPr>
          <w:rFonts w:ascii="Arial" w:hAnsi="Arial" w:cs="Arial"/>
        </w:rPr>
        <w:t xml:space="preserve"> </w:t>
      </w:r>
      <w:r w:rsidRPr="00064E29">
        <w:rPr>
          <w:rFonts w:ascii="Arial" w:hAnsi="Arial" w:cs="Arial"/>
          <w:b/>
          <w:bCs/>
        </w:rPr>
        <w:t>RQ2:</w:t>
      </w:r>
      <w:r w:rsidRPr="00E56413">
        <w:rPr>
          <w:rFonts w:ascii="Arial" w:hAnsi="Arial" w:cs="Arial"/>
        </w:rPr>
        <w:t xml:space="preserve"> </w:t>
      </w:r>
      <w:r w:rsidR="00817BEE" w:rsidRPr="00817BEE">
        <w:rPr>
          <w:rFonts w:ascii="Arial" w:hAnsi="Arial" w:cs="Arial"/>
        </w:rPr>
        <w:t>Can supportive managers protect workers from burning out under the pressure of constant digital monitoring?</w:t>
      </w:r>
    </w:p>
    <w:p w14:paraId="5C985CF5" w14:textId="1C216672" w:rsidR="003B18C9" w:rsidRPr="003B18C9" w:rsidRDefault="006F4E8C" w:rsidP="006F4E8C">
      <w:pPr>
        <w:rPr>
          <w:rFonts w:ascii="Arial" w:hAnsi="Arial" w:cs="Arial"/>
          <w:b/>
          <w:bCs/>
        </w:rPr>
      </w:pPr>
      <w:r w:rsidRPr="00E56413">
        <w:rPr>
          <w:rFonts w:ascii="Arial" w:hAnsi="Arial" w:cs="Arial"/>
        </w:rPr>
        <w:t xml:space="preserve"> </w:t>
      </w:r>
      <w:r w:rsidRPr="00064E29">
        <w:rPr>
          <w:rFonts w:ascii="Arial" w:hAnsi="Arial" w:cs="Arial"/>
          <w:b/>
          <w:bCs/>
        </w:rPr>
        <w:t>RQ3</w:t>
      </w:r>
      <w:r w:rsidR="003B18C9">
        <w:rPr>
          <w:rFonts w:ascii="Arial" w:hAnsi="Arial" w:cs="Arial"/>
          <w:b/>
          <w:bCs/>
        </w:rPr>
        <w:t xml:space="preserve">: </w:t>
      </w:r>
      <w:r w:rsidR="003B18C9" w:rsidRPr="003B18C9">
        <w:rPr>
          <w:rFonts w:ascii="Arial" w:hAnsi="Arial" w:cs="Arial"/>
        </w:rPr>
        <w:t xml:space="preserve">According to research from 2010 to 2026, what are the main reasons warehouse workers </w:t>
      </w:r>
      <w:r w:rsidR="007D2A56">
        <w:rPr>
          <w:rFonts w:ascii="Arial" w:hAnsi="Arial" w:cs="Arial"/>
        </w:rPr>
        <w:t>stay</w:t>
      </w:r>
      <w:r w:rsidR="00D3019E">
        <w:rPr>
          <w:rFonts w:ascii="Arial" w:hAnsi="Arial" w:cs="Arial"/>
        </w:rPr>
        <w:t xml:space="preserve">/leave </w:t>
      </w:r>
      <w:r w:rsidR="003B18C9" w:rsidRPr="003B18C9">
        <w:rPr>
          <w:rFonts w:ascii="Arial" w:hAnsi="Arial" w:cs="Arial"/>
        </w:rPr>
        <w:t>their jobs?</w:t>
      </w:r>
    </w:p>
    <w:p w14:paraId="6719E2A0" w14:textId="5BCD2367" w:rsidR="00D624BE" w:rsidRPr="00D624BE" w:rsidRDefault="006F4E8C" w:rsidP="00D624BE">
      <w:pPr>
        <w:rPr>
          <w:rFonts w:ascii="Arial" w:hAnsi="Arial" w:cs="Arial"/>
        </w:rPr>
      </w:pPr>
      <w:r w:rsidRPr="00E56413">
        <w:rPr>
          <w:rFonts w:ascii="Arial" w:hAnsi="Arial" w:cs="Arial"/>
        </w:rPr>
        <w:t xml:space="preserve"> </w:t>
      </w:r>
      <w:r w:rsidRPr="00064E29">
        <w:rPr>
          <w:rFonts w:ascii="Arial" w:hAnsi="Arial" w:cs="Arial"/>
          <w:b/>
          <w:bCs/>
        </w:rPr>
        <w:t>RQ4:</w:t>
      </w:r>
      <w:r w:rsidRPr="00E56413">
        <w:rPr>
          <w:rFonts w:ascii="Arial" w:hAnsi="Arial" w:cs="Arial"/>
        </w:rPr>
        <w:t xml:space="preserve"> </w:t>
      </w:r>
      <w:r w:rsidR="00703282" w:rsidRPr="00703282">
        <w:rPr>
          <w:rFonts w:ascii="Arial" w:hAnsi="Arial" w:cs="Arial"/>
        </w:rPr>
        <w:t>How can Amazon switch to a management style that values employee commitment without losing its legendary speed and efficiency?</w:t>
      </w:r>
    </w:p>
    <w:p w14:paraId="168A41FE" w14:textId="5BCD2367" w:rsidR="006F4E8C" w:rsidRPr="00E56413" w:rsidRDefault="006F4E8C" w:rsidP="006F4E8C">
      <w:pPr>
        <w:pStyle w:val="Heading2"/>
        <w:rPr>
          <w:rFonts w:ascii="Arial" w:hAnsi="Arial" w:cs="Arial"/>
        </w:rPr>
      </w:pPr>
      <w:bookmarkStart w:id="8" w:name="_Toc234584403"/>
      <w:r w:rsidRPr="00E56413">
        <w:rPr>
          <w:rFonts w:ascii="Arial" w:hAnsi="Arial" w:cs="Arial"/>
        </w:rPr>
        <w:lastRenderedPageBreak/>
        <w:t>Critical Literature Review</w:t>
      </w:r>
      <w:bookmarkEnd w:id="8"/>
    </w:p>
    <w:p w14:paraId="51125AE7" w14:textId="11265283" w:rsidR="006F4E8C" w:rsidRPr="00E56413" w:rsidRDefault="006F4E8C" w:rsidP="006F4E8C">
      <w:pPr>
        <w:pStyle w:val="Heading3"/>
        <w:rPr>
          <w:rFonts w:ascii="Arial" w:hAnsi="Arial" w:cs="Arial"/>
        </w:rPr>
      </w:pPr>
      <w:bookmarkStart w:id="9" w:name="_Toc234584404"/>
      <w:r w:rsidRPr="00E56413">
        <w:rPr>
          <w:rFonts w:ascii="Arial" w:hAnsi="Arial" w:cs="Arial"/>
        </w:rPr>
        <w:t>Theoretical Frameworks: Digital Taylorism and the Psychological Contract</w:t>
      </w:r>
      <w:bookmarkEnd w:id="9"/>
    </w:p>
    <w:p w14:paraId="2FB7AAD9" w14:textId="73EF83B9" w:rsidR="00FE4627" w:rsidRPr="00E56413" w:rsidRDefault="006F4E8C" w:rsidP="006F4E8C">
      <w:pPr>
        <w:rPr>
          <w:rFonts w:ascii="Arial" w:hAnsi="Arial" w:cs="Arial"/>
        </w:rPr>
      </w:pPr>
      <w:r w:rsidRPr="00E56413">
        <w:rPr>
          <w:rFonts w:ascii="Arial" w:hAnsi="Arial" w:cs="Arial"/>
        </w:rPr>
        <w:t>To understand the organisational factors behind Amazon's employee turnover, we must examine the intersection of Digital Taylorism and Psychological Contract Theory. Classical Taylorism focuses on scientific management, time-motion studies, and breaking labour down into standardised, repetitive movements to maximise efficiency (Taylor, 1911). In modern fulfilment environments, this approach is updated through pervasive digital networks. Scanners, wearable devices, and algorithmic systems track employee performance metrics in real time</w:t>
      </w:r>
      <w:r w:rsidR="009E23BA" w:rsidRPr="00E56413">
        <w:rPr>
          <w:rFonts w:ascii="Arial" w:hAnsi="Arial" w:cs="Arial"/>
        </w:rPr>
        <w:t xml:space="preserve"> (Chaudhary, et al., 2025)</w:t>
      </w:r>
      <w:r w:rsidRPr="00E56413">
        <w:rPr>
          <w:rFonts w:ascii="Arial" w:hAnsi="Arial" w:cs="Arial"/>
        </w:rPr>
        <w:t>.</w:t>
      </w:r>
    </w:p>
    <w:p w14:paraId="73541245" w14:textId="7699713A" w:rsidR="00FE4627" w:rsidRPr="00E56413" w:rsidRDefault="006F4E8C" w:rsidP="006F4E8C">
      <w:pPr>
        <w:rPr>
          <w:rFonts w:ascii="Arial" w:hAnsi="Arial" w:cs="Arial"/>
        </w:rPr>
      </w:pPr>
      <w:r w:rsidRPr="00E56413">
        <w:rPr>
          <w:rFonts w:ascii="Arial" w:hAnsi="Arial" w:cs="Arial"/>
        </w:rPr>
        <w:t>Scholars note that while this system maximises immediate output, it minimises worker autonomy and distances employees from their work (</w:t>
      </w:r>
      <w:proofErr w:type="spellStart"/>
      <w:r w:rsidRPr="00E56413">
        <w:rPr>
          <w:rFonts w:ascii="Arial" w:hAnsi="Arial" w:cs="Arial"/>
        </w:rPr>
        <w:t>Delfanti</w:t>
      </w:r>
      <w:proofErr w:type="spellEnd"/>
      <w:r w:rsidRPr="00E56413">
        <w:rPr>
          <w:rFonts w:ascii="Arial" w:hAnsi="Arial" w:cs="Arial"/>
        </w:rPr>
        <w:t>, 2021). The constant pressure of metrics like Time Off Task</w:t>
      </w:r>
      <w:r w:rsidR="007C56AE">
        <w:rPr>
          <w:rFonts w:ascii="Arial" w:hAnsi="Arial" w:cs="Arial"/>
        </w:rPr>
        <w:t xml:space="preserve"> </w:t>
      </w:r>
      <w:r w:rsidR="00AE1400" w:rsidRPr="00E56413">
        <w:rPr>
          <w:rFonts w:ascii="Arial" w:hAnsi="Arial" w:cs="Arial"/>
        </w:rPr>
        <w:t>subject’s</w:t>
      </w:r>
      <w:r w:rsidRPr="00E56413">
        <w:rPr>
          <w:rFonts w:ascii="Arial" w:hAnsi="Arial" w:cs="Arial"/>
        </w:rPr>
        <w:t xml:space="preserve"> workers to ongoing psychological strain, changing the workplace from a community into an algorithmic machine (</w:t>
      </w:r>
      <w:r w:rsidR="00741F8D" w:rsidRPr="00E56413">
        <w:rPr>
          <w:rFonts w:ascii="Arial" w:hAnsi="Arial" w:cs="Arial"/>
        </w:rPr>
        <w:t>Palmer, 2023</w:t>
      </w:r>
      <w:r w:rsidRPr="00E56413">
        <w:rPr>
          <w:rFonts w:ascii="Arial" w:hAnsi="Arial" w:cs="Arial"/>
        </w:rPr>
        <w:t>). This environment directly strains the Psychological Contract, defined as the unwritten, mutual expectations and obligations that govern the employer-employee relationship (Rousseau, 1995). Amazon often falls short on relational expectations, such as professional development, managerial support and mutual respect (</w:t>
      </w:r>
      <w:proofErr w:type="spellStart"/>
      <w:r w:rsidR="00704348" w:rsidRPr="00E56413">
        <w:rPr>
          <w:rFonts w:ascii="Arial" w:hAnsi="Arial" w:cs="Arial"/>
        </w:rPr>
        <w:t>Gittell</w:t>
      </w:r>
      <w:proofErr w:type="spellEnd"/>
      <w:r w:rsidR="00704348" w:rsidRPr="00E56413">
        <w:rPr>
          <w:rFonts w:ascii="Arial" w:hAnsi="Arial" w:cs="Arial"/>
        </w:rPr>
        <w:t>, and Douglass, 2012</w:t>
      </w:r>
      <w:r w:rsidR="00EF4EF2" w:rsidRPr="00E56413">
        <w:rPr>
          <w:rFonts w:ascii="Arial" w:hAnsi="Arial" w:cs="Arial"/>
        </w:rPr>
        <w:t>)</w:t>
      </w:r>
      <w:r w:rsidR="00704348" w:rsidRPr="00E56413">
        <w:rPr>
          <w:rFonts w:ascii="Arial" w:hAnsi="Arial" w:cs="Arial"/>
        </w:rPr>
        <w:t xml:space="preserve">. </w:t>
      </w:r>
      <w:r w:rsidRPr="00E56413">
        <w:rPr>
          <w:rFonts w:ascii="Arial" w:hAnsi="Arial" w:cs="Arial"/>
        </w:rPr>
        <w:t>When employees experience this imbalance, their organisational commitment drops, which often leads to voluntary resignation (Wood and de Menezes, 2011).</w:t>
      </w:r>
    </w:p>
    <w:p w14:paraId="041EAF8A" w14:textId="4CAFB61E" w:rsidR="006F4E8C" w:rsidRPr="00E56413" w:rsidRDefault="006F4E8C" w:rsidP="00BC2570">
      <w:pPr>
        <w:pStyle w:val="Heading3"/>
        <w:rPr>
          <w:rFonts w:ascii="Arial" w:hAnsi="Arial" w:cs="Arial"/>
        </w:rPr>
      </w:pPr>
      <w:bookmarkStart w:id="10" w:name="_Toc234584405"/>
      <w:r w:rsidRPr="00E56413">
        <w:rPr>
          <w:rFonts w:ascii="Arial" w:hAnsi="Arial" w:cs="Arial"/>
        </w:rPr>
        <w:t>High-Commitment HRM vs. High-Compliance Control Architecture</w:t>
      </w:r>
      <w:bookmarkEnd w:id="10"/>
    </w:p>
    <w:p w14:paraId="67450336" w14:textId="6A52EB12" w:rsidR="007665E8" w:rsidRPr="00E56413" w:rsidRDefault="007665E8" w:rsidP="006F4E8C">
      <w:pPr>
        <w:rPr>
          <w:rFonts w:ascii="Arial" w:hAnsi="Arial" w:cs="Arial"/>
        </w:rPr>
      </w:pPr>
      <w:r w:rsidRPr="007665E8">
        <w:rPr>
          <w:rFonts w:ascii="Arial" w:hAnsi="Arial" w:cs="Arial"/>
        </w:rPr>
        <w:t>To address these issues, strategic HRM literature contrasts high-compliance control systems with high-commitment configurations (Walton, 1985). High-compliance control architecture relies on strict specialisation, close monitoring, and transactional rewards to enforce performance standards and control labour costs. Conversely, high-commitment HRM architecture aims to foster self-regulated behaviour by building trust, providing extensive training, encouraging open communication, and offering meaningful career paths (Wood and de Menezes, 2011).</w:t>
      </w:r>
    </w:p>
    <w:p w14:paraId="25ECD933" w14:textId="3388D9DB" w:rsidR="005C7D80" w:rsidRPr="00E56413" w:rsidRDefault="005C7D80" w:rsidP="006F4E8C">
      <w:pPr>
        <w:rPr>
          <w:rFonts w:ascii="Arial" w:hAnsi="Arial" w:cs="Arial"/>
        </w:rPr>
      </w:pPr>
      <w:r w:rsidRPr="005C7D80">
        <w:rPr>
          <w:rFonts w:ascii="Arial" w:hAnsi="Arial" w:cs="Arial"/>
        </w:rPr>
        <w:t>According to the Resource-Based View (RBV) of the firm, sustainable competitive advantage comes from internal human resources that are valuable, rare, imperfectly imitable, and organised effectively (Barney, 1991). A compliance-focused approach treats logistics workers as interchangeable parts, which leads to high turnover and undermines long-term organisational capacity (Wright et al., 2001). By contrast, adopting high-commitment practices, such as job enrichment, employee voice mechanisms, and supportive line management, can turn a volatile workforce into a stable asset that enhances operational resilience (Guest, 2011).</w:t>
      </w:r>
    </w:p>
    <w:p w14:paraId="38D1456B" w14:textId="4CF35035" w:rsidR="006F4E8C" w:rsidRPr="00E56413" w:rsidRDefault="006F4E8C" w:rsidP="006F4E8C">
      <w:pPr>
        <w:pStyle w:val="Heading3"/>
        <w:rPr>
          <w:rFonts w:ascii="Arial" w:hAnsi="Arial" w:cs="Arial"/>
        </w:rPr>
      </w:pPr>
      <w:bookmarkStart w:id="11" w:name="_Toc234584406"/>
      <w:r w:rsidRPr="00E56413">
        <w:rPr>
          <w:rFonts w:ascii="Arial" w:hAnsi="Arial" w:cs="Arial"/>
        </w:rPr>
        <w:t>Systematic Literature Review: Evolving Attrition Drivers (2010–2026)</w:t>
      </w:r>
      <w:bookmarkEnd w:id="11"/>
    </w:p>
    <w:p w14:paraId="59F6B25A" w14:textId="2C7B4D73" w:rsidR="00471FB8" w:rsidRPr="00471FB8" w:rsidRDefault="00471FB8" w:rsidP="00471FB8">
      <w:pPr>
        <w:rPr>
          <w:rFonts w:ascii="Arial" w:hAnsi="Arial" w:cs="Arial"/>
        </w:rPr>
      </w:pPr>
      <w:r w:rsidRPr="00471FB8">
        <w:rPr>
          <w:rFonts w:ascii="Arial" w:hAnsi="Arial" w:cs="Arial"/>
        </w:rPr>
        <w:t>A systematic analysis of labour dynamics in high-throughput fulfilment centres from 2010 to 2026 highlights a clear shift in the primary causes of employee attrition. This evolution is underscored by a fierce contemporary debate between operational engineering and human capital preservation. Proponents of algorithmic optimisation argue that data-driven workflows remove human bias from performance reviews, ensure fair work distribution, and maximise supply chain predictability (Davenport, 2018). From this perspective, high attrition is viewed not as a systemic failure, but as a manageable, calculated cost of maintaining an agile, high-throughput delivery model (Ratra et al., 2025).</w:t>
      </w:r>
    </w:p>
    <w:p w14:paraId="6825058D" w14:textId="77777777" w:rsidR="00471FB8" w:rsidRPr="00471FB8" w:rsidRDefault="00471FB8" w:rsidP="00471FB8">
      <w:pPr>
        <w:rPr>
          <w:rFonts w:ascii="Arial" w:hAnsi="Arial" w:cs="Arial"/>
        </w:rPr>
      </w:pPr>
    </w:p>
    <w:p w14:paraId="4F60FAFA" w14:textId="6F52F0C6" w:rsidR="006F4E8C" w:rsidRPr="00E56413" w:rsidRDefault="00471FB8" w:rsidP="00471FB8">
      <w:pPr>
        <w:rPr>
          <w:rFonts w:ascii="Arial" w:hAnsi="Arial" w:cs="Arial"/>
        </w:rPr>
      </w:pPr>
      <w:r w:rsidRPr="00471FB8">
        <w:rPr>
          <w:rFonts w:ascii="Arial" w:hAnsi="Arial" w:cs="Arial"/>
        </w:rPr>
        <w:t>Conversely, critical management scholars argue that this engineering-first perspective ignores severe, long-term human costs, tracing a clear trajectory of increasing psychological strain across three distinct eras:</w:t>
      </w:r>
    </w:p>
    <w:p w14:paraId="5689323E" w14:textId="068EB15D" w:rsidR="006F4E8C" w:rsidRPr="00E56413" w:rsidRDefault="006F4E8C" w:rsidP="006F4E8C">
      <w:pPr>
        <w:pStyle w:val="Heading3"/>
        <w:rPr>
          <w:rFonts w:ascii="Arial" w:hAnsi="Arial" w:cs="Arial"/>
        </w:rPr>
      </w:pPr>
      <w:bookmarkStart w:id="12" w:name="_Toc234584407"/>
      <w:r w:rsidRPr="00E56413">
        <w:rPr>
          <w:rFonts w:ascii="Arial" w:hAnsi="Arial" w:cs="Arial"/>
        </w:rPr>
        <w:t>The Foundational Era (2010–2015)</w:t>
      </w:r>
      <w:bookmarkEnd w:id="12"/>
    </w:p>
    <w:p w14:paraId="6859642A" w14:textId="459AFD99" w:rsidR="006F4E8C" w:rsidRDefault="006F4E8C" w:rsidP="006F4E8C">
      <w:pPr>
        <w:rPr>
          <w:rFonts w:ascii="Arial" w:hAnsi="Arial" w:cs="Arial"/>
        </w:rPr>
      </w:pPr>
      <w:r w:rsidRPr="00E56413">
        <w:rPr>
          <w:rFonts w:ascii="Arial" w:hAnsi="Arial" w:cs="Arial"/>
        </w:rPr>
        <w:t>During this period, the literature focused heavily on the physical demands of warehousing work. Researchers analysed musculoskeletal strain, physical exhaustion, and the extensive walking distances required by traditional layout designs (</w:t>
      </w:r>
      <w:r w:rsidR="00090C1D" w:rsidRPr="00E56413">
        <w:rPr>
          <w:rFonts w:ascii="Arial" w:hAnsi="Arial" w:cs="Arial"/>
        </w:rPr>
        <w:t>Berlin, and Adams., 2017</w:t>
      </w:r>
      <w:r w:rsidRPr="00E56413">
        <w:rPr>
          <w:rFonts w:ascii="Arial" w:hAnsi="Arial" w:cs="Arial"/>
        </w:rPr>
        <w:t>). Attrition was viewed primarily as a problem of physical endurance, which companies addressed with ergonomic improvements and scheduled rest breaks</w:t>
      </w:r>
      <w:r w:rsidR="00E1066C" w:rsidRPr="00E56413">
        <w:rPr>
          <w:rFonts w:ascii="Arial" w:hAnsi="Arial" w:cs="Arial"/>
        </w:rPr>
        <w:t xml:space="preserve"> (Prabakaran, and Vetrivel., 2017)</w:t>
      </w:r>
      <w:r w:rsidRPr="00E56413">
        <w:rPr>
          <w:rFonts w:ascii="Arial" w:hAnsi="Arial" w:cs="Arial"/>
        </w:rPr>
        <w:t>.</w:t>
      </w:r>
    </w:p>
    <w:p w14:paraId="486491D3" w14:textId="02FB898C" w:rsidR="006F4E8C" w:rsidRPr="00E56413" w:rsidRDefault="006F4E8C" w:rsidP="006F4E8C">
      <w:pPr>
        <w:pStyle w:val="Heading3"/>
        <w:rPr>
          <w:rFonts w:ascii="Arial" w:hAnsi="Arial" w:cs="Arial"/>
        </w:rPr>
      </w:pPr>
      <w:bookmarkStart w:id="13" w:name="_Toc234584408"/>
      <w:r w:rsidRPr="00E56413">
        <w:rPr>
          <w:rFonts w:ascii="Arial" w:hAnsi="Arial" w:cs="Arial"/>
        </w:rPr>
        <w:t>The Automation &amp; Algorithmic Integration Era (2016–2020)</w:t>
      </w:r>
      <w:bookmarkEnd w:id="13"/>
    </w:p>
    <w:p w14:paraId="4D532BC2" w14:textId="7A56D8B5" w:rsidR="00C74C07" w:rsidRPr="00E56413" w:rsidRDefault="00C74C07" w:rsidP="006F4E8C">
      <w:pPr>
        <w:rPr>
          <w:rFonts w:ascii="Arial" w:hAnsi="Arial" w:cs="Arial"/>
        </w:rPr>
      </w:pPr>
      <w:r w:rsidRPr="00C74C07">
        <w:rPr>
          <w:rFonts w:ascii="Arial" w:hAnsi="Arial" w:cs="Arial"/>
        </w:rPr>
        <w:t>As Amazon and its competitors integrated advanced warehouse management systems (WMS), the primary cause of stress shifted from physical to psychological factors (Zyskowski, 2022). Academic studies began tracking the impact of continuous digital monitoring, automated warnings, and the strict enforcement of productivity targets (Glavin</w:t>
      </w:r>
      <w:r w:rsidR="008176E5">
        <w:rPr>
          <w:rFonts w:ascii="Arial" w:hAnsi="Arial" w:cs="Arial"/>
        </w:rPr>
        <w:t>,</w:t>
      </w:r>
      <w:r w:rsidRPr="00C74C07">
        <w:rPr>
          <w:rFonts w:ascii="Arial" w:hAnsi="Arial" w:cs="Arial"/>
        </w:rPr>
        <w:t xml:space="preserve"> et al., 2024). Scholars identified a distinct rise in anxiety and mental fatigue among workers, linked to automated "Time Off Task" systems that penalised employees for brief, informal pauses in work (</w:t>
      </w:r>
      <w:proofErr w:type="spellStart"/>
      <w:r w:rsidRPr="00C74C07">
        <w:rPr>
          <w:rFonts w:ascii="Arial" w:hAnsi="Arial" w:cs="Arial"/>
        </w:rPr>
        <w:t>Delfanti</w:t>
      </w:r>
      <w:proofErr w:type="spellEnd"/>
      <w:r w:rsidRPr="00C74C07">
        <w:rPr>
          <w:rFonts w:ascii="Arial" w:hAnsi="Arial" w:cs="Arial"/>
        </w:rPr>
        <w:t>, 2021). Furthermore, research indicated that line managers in these systems saw their roles reduced to enforcing automated metrics, leaving little room for empathetic leadership or tailored support, which deeply alienated frontline supervisors (Oluwafemi and Ogundana, 2025; Yang and Lau, 2019).</w:t>
      </w:r>
    </w:p>
    <w:p w14:paraId="578A966C" w14:textId="631D3322" w:rsidR="006F4E8C" w:rsidRPr="00E56413" w:rsidRDefault="006F4E8C" w:rsidP="006F4E8C">
      <w:pPr>
        <w:pStyle w:val="Heading3"/>
        <w:rPr>
          <w:rFonts w:ascii="Arial" w:hAnsi="Arial" w:cs="Arial"/>
        </w:rPr>
      </w:pPr>
      <w:bookmarkStart w:id="14" w:name="_Toc234584409"/>
      <w:r w:rsidRPr="00E56413">
        <w:rPr>
          <w:rFonts w:ascii="Arial" w:hAnsi="Arial" w:cs="Arial"/>
        </w:rPr>
        <w:t>The Post-Pandemic &amp; Evolving Labour Landscape Era (2021–2026)</w:t>
      </w:r>
      <w:bookmarkEnd w:id="14"/>
    </w:p>
    <w:p w14:paraId="5EC6BE87" w14:textId="2FD7330A" w:rsidR="006F4E8C" w:rsidRDefault="005114E9" w:rsidP="006F4E8C">
      <w:pPr>
        <w:rPr>
          <w:rFonts w:ascii="Arial" w:hAnsi="Arial" w:cs="Arial"/>
        </w:rPr>
      </w:pPr>
      <w:r w:rsidRPr="005114E9">
        <w:rPr>
          <w:rFonts w:ascii="Arial" w:hAnsi="Arial" w:cs="Arial"/>
        </w:rPr>
        <w:t>Recent research examines a profound shift in workforce expectations. Post-pandemic labour shortages and changing attitudes toward work have forced many organisations to implement, adapt, or improve new work arrangements to address employee wellbeing, health, and safety (Manroop et al., 2025). Intense digital monitoring has been shown to erode peer support networks, as workers feel forced to compete against algorithmic baselines rather than cooperate (Jansen et al., 2026). Modern studies show that workers increasingly prioritise psychological safety, voice, flexible schedules, and genuine job satisfaction (</w:t>
      </w:r>
      <w:proofErr w:type="spellStart"/>
      <w:r w:rsidRPr="005114E9">
        <w:rPr>
          <w:rFonts w:ascii="Arial" w:hAnsi="Arial" w:cs="Arial"/>
        </w:rPr>
        <w:t>Agnoletto</w:t>
      </w:r>
      <w:proofErr w:type="spellEnd"/>
      <w:r w:rsidRPr="005114E9">
        <w:rPr>
          <w:rFonts w:ascii="Arial" w:hAnsi="Arial" w:cs="Arial"/>
        </w:rPr>
        <w:t>, 2024). Consequently, retention models that rely strictly on compliance and pay incentives are proving less effective against changing labour market expectations (Baker</w:t>
      </w:r>
      <w:r w:rsidR="004177EA">
        <w:rPr>
          <w:rFonts w:ascii="Arial" w:hAnsi="Arial" w:cs="Arial"/>
        </w:rPr>
        <w:t>,</w:t>
      </w:r>
      <w:r w:rsidRPr="005114E9">
        <w:rPr>
          <w:rFonts w:ascii="Arial" w:hAnsi="Arial" w:cs="Arial"/>
        </w:rPr>
        <w:t xml:space="preserve"> et al., 1988).</w:t>
      </w:r>
    </w:p>
    <w:p w14:paraId="797BB94E" w14:textId="7D70E6C8" w:rsidR="0077132B" w:rsidRPr="00E56413" w:rsidRDefault="0077132B" w:rsidP="0077132B">
      <w:pPr>
        <w:rPr>
          <w:rFonts w:ascii="Arial" w:hAnsi="Arial" w:cs="Arial"/>
        </w:rPr>
      </w:pPr>
    </w:p>
    <w:p w14:paraId="47258EA2" w14:textId="5ABD0294" w:rsidR="006F4E8C" w:rsidRPr="00E56413" w:rsidRDefault="006F4E8C" w:rsidP="006F4E8C">
      <w:pPr>
        <w:pStyle w:val="Heading2"/>
        <w:rPr>
          <w:rFonts w:ascii="Arial" w:hAnsi="Arial" w:cs="Arial"/>
        </w:rPr>
      </w:pPr>
      <w:bookmarkStart w:id="15" w:name="_Toc234584410"/>
      <w:r w:rsidRPr="00E56413">
        <w:rPr>
          <w:rFonts w:ascii="Arial" w:hAnsi="Arial" w:cs="Arial"/>
        </w:rPr>
        <w:t>Identification of Research Gaps</w:t>
      </w:r>
      <w:bookmarkEnd w:id="15"/>
    </w:p>
    <w:p w14:paraId="06DDBA24" w14:textId="57544801" w:rsidR="006F4E8C" w:rsidRDefault="006F4E8C" w:rsidP="006F4E8C">
      <w:pPr>
        <w:rPr>
          <w:rFonts w:ascii="Arial" w:hAnsi="Arial" w:cs="Arial"/>
        </w:rPr>
      </w:pPr>
      <w:r w:rsidRPr="00E56413">
        <w:rPr>
          <w:rFonts w:ascii="Arial" w:hAnsi="Arial" w:cs="Arial"/>
        </w:rPr>
        <w:t>While existing literature provides a strong foundation for understanding digital Taylorism, a distinct research gap remains</w:t>
      </w:r>
      <w:r w:rsidR="00FB74B6" w:rsidRPr="00E56413">
        <w:rPr>
          <w:rFonts w:ascii="Arial" w:hAnsi="Arial" w:cs="Arial"/>
        </w:rPr>
        <w:t>,</w:t>
      </w:r>
      <w:r w:rsidRPr="00E56413">
        <w:rPr>
          <w:rFonts w:ascii="Arial" w:hAnsi="Arial" w:cs="Arial"/>
        </w:rPr>
        <w:t xml:space="preserve"> there is a lack of empirical, purely quantitative studies that mathematically model how these systemic pressures interact within the UK regulatory and cultural environment. Most critical studies rely on small-scale qualitative interviews, while operations research often completely ignores employee wellbeing metrics (Saunders, Lewis and Thornhill, 2019). This proposed study aims to bridge this gap by launching a large-scale survey capable of providing generalisable, statistically sound insights regarding how algorithmic management mathematically affects front-line employee retention at Amazon UK.</w:t>
      </w:r>
    </w:p>
    <w:p w14:paraId="033AB007" w14:textId="57544801" w:rsidR="006F4E8C" w:rsidRPr="00E56413" w:rsidRDefault="006F4E8C" w:rsidP="006F4E8C">
      <w:pPr>
        <w:pStyle w:val="Heading2"/>
        <w:rPr>
          <w:rFonts w:ascii="Arial" w:hAnsi="Arial" w:cs="Arial"/>
        </w:rPr>
      </w:pPr>
      <w:bookmarkStart w:id="16" w:name="_Toc234584411"/>
      <w:r w:rsidRPr="00E56413">
        <w:rPr>
          <w:rFonts w:ascii="Arial" w:hAnsi="Arial" w:cs="Arial"/>
        </w:rPr>
        <w:lastRenderedPageBreak/>
        <w:t>Research Methodology and Design</w:t>
      </w:r>
      <w:bookmarkEnd w:id="16"/>
    </w:p>
    <w:p w14:paraId="7D7FB1D0" w14:textId="08A6B13E" w:rsidR="006F4E8C" w:rsidRPr="00E56413" w:rsidRDefault="006F4E8C" w:rsidP="006F4E8C">
      <w:pPr>
        <w:rPr>
          <w:rFonts w:ascii="Arial" w:hAnsi="Arial" w:cs="Arial"/>
        </w:rPr>
      </w:pPr>
      <w:bookmarkStart w:id="17" w:name="_Toc234584412"/>
      <w:r w:rsidRPr="00E56413">
        <w:rPr>
          <w:rStyle w:val="Heading3Char"/>
          <w:rFonts w:ascii="Arial" w:hAnsi="Arial" w:cs="Arial"/>
        </w:rPr>
        <w:t>Research Philosophy and Approach</w:t>
      </w:r>
      <w:bookmarkEnd w:id="17"/>
    </w:p>
    <w:p w14:paraId="26D57E63" w14:textId="3A9EB928" w:rsidR="006F4E8C" w:rsidRPr="00E56413" w:rsidRDefault="006F4E8C" w:rsidP="006F4E8C">
      <w:pPr>
        <w:rPr>
          <w:rFonts w:ascii="Arial" w:hAnsi="Arial" w:cs="Arial"/>
        </w:rPr>
      </w:pPr>
      <w:r w:rsidRPr="00E56413">
        <w:rPr>
          <w:rFonts w:ascii="Arial" w:hAnsi="Arial" w:cs="Arial"/>
        </w:rPr>
        <w:t xml:space="preserve">This study adopts a positivist research philosophy, which asserts that social realities can be objectively measured using independent, empirical instruments to uncover causal laws (Saunders, Lewis and Thornhill, 2019). A purely deductive research approach will be applied, wherein explicit hypotheses derived from existing strategic </w:t>
      </w:r>
      <w:proofErr w:type="gramStart"/>
      <w:r w:rsidRPr="00E56413">
        <w:rPr>
          <w:rFonts w:ascii="Arial" w:hAnsi="Arial" w:cs="Arial"/>
        </w:rPr>
        <w:t>HRM</w:t>
      </w:r>
      <w:proofErr w:type="gramEnd"/>
      <w:r w:rsidRPr="00E56413">
        <w:rPr>
          <w:rFonts w:ascii="Arial" w:hAnsi="Arial" w:cs="Arial"/>
        </w:rPr>
        <w:t xml:space="preserve"> and </w:t>
      </w:r>
      <w:r w:rsidR="00251E5F" w:rsidRPr="00E56413">
        <w:rPr>
          <w:rFonts w:ascii="Arial" w:hAnsi="Arial" w:cs="Arial"/>
        </w:rPr>
        <w:t>labour</w:t>
      </w:r>
      <w:r w:rsidRPr="00E56413">
        <w:rPr>
          <w:rFonts w:ascii="Arial" w:hAnsi="Arial" w:cs="Arial"/>
        </w:rPr>
        <w:t xml:space="preserve"> theories will be statistically tested using quantitative methods.</w:t>
      </w:r>
    </w:p>
    <w:p w14:paraId="675E7640" w14:textId="525DE261" w:rsidR="006F4E8C" w:rsidRPr="00E56413" w:rsidRDefault="006F4E8C" w:rsidP="006F4E8C">
      <w:pPr>
        <w:rPr>
          <w:rFonts w:ascii="Arial" w:hAnsi="Arial" w:cs="Arial"/>
        </w:rPr>
      </w:pPr>
      <w:r w:rsidRPr="00E56413">
        <w:rPr>
          <w:rFonts w:ascii="Arial" w:hAnsi="Arial" w:cs="Arial"/>
        </w:rPr>
        <w:t>The study will employ a cross-sectional, explanatory survey design. This methodology allows for the collection of structured, highly standardi</w:t>
      </w:r>
      <w:r w:rsidR="00B131EB" w:rsidRPr="00E56413">
        <w:rPr>
          <w:rFonts w:ascii="Arial" w:hAnsi="Arial" w:cs="Arial"/>
        </w:rPr>
        <w:t>s</w:t>
      </w:r>
      <w:r w:rsidRPr="00E56413">
        <w:rPr>
          <w:rFonts w:ascii="Arial" w:hAnsi="Arial" w:cs="Arial"/>
        </w:rPr>
        <w:t>ed data from a large respondent base over a designated timeframe, ensuring that the final data can be subjected to advanced explanatory statistical testing (</w:t>
      </w:r>
      <w:r w:rsidR="002C3C72" w:rsidRPr="00E56413">
        <w:rPr>
          <w:rFonts w:ascii="Arial" w:hAnsi="Arial" w:cs="Arial"/>
        </w:rPr>
        <w:t>Blumberg, et al., 2014</w:t>
      </w:r>
      <w:r w:rsidRPr="00E56413">
        <w:rPr>
          <w:rFonts w:ascii="Arial" w:hAnsi="Arial" w:cs="Arial"/>
        </w:rPr>
        <w:t>).</w:t>
      </w:r>
    </w:p>
    <w:p w14:paraId="2DEB70BC" w14:textId="35DD61D9" w:rsidR="006F4E8C" w:rsidRPr="00E56413" w:rsidRDefault="006F4E8C" w:rsidP="00D61E99">
      <w:pPr>
        <w:pStyle w:val="Heading3"/>
        <w:rPr>
          <w:rFonts w:ascii="Arial" w:hAnsi="Arial" w:cs="Arial"/>
        </w:rPr>
      </w:pPr>
      <w:bookmarkStart w:id="18" w:name="_Toc234584413"/>
      <w:r w:rsidRPr="00E56413">
        <w:rPr>
          <w:rFonts w:ascii="Arial" w:hAnsi="Arial" w:cs="Arial"/>
        </w:rPr>
        <w:t>Data Collection Methods and Operationalisation</w:t>
      </w:r>
      <w:bookmarkEnd w:id="18"/>
    </w:p>
    <w:p w14:paraId="3C509CF6" w14:textId="171214C1" w:rsidR="006F4E8C" w:rsidRPr="00E56413" w:rsidRDefault="006F4E8C" w:rsidP="006F4E8C">
      <w:pPr>
        <w:rPr>
          <w:rFonts w:ascii="Arial" w:hAnsi="Arial" w:cs="Arial"/>
        </w:rPr>
      </w:pPr>
      <w:r w:rsidRPr="00E56413">
        <w:rPr>
          <w:rFonts w:ascii="Arial" w:hAnsi="Arial" w:cs="Arial"/>
        </w:rPr>
        <w:t>Data collection will be operationali</w:t>
      </w:r>
      <w:r w:rsidR="00451B33">
        <w:rPr>
          <w:rFonts w:ascii="Arial" w:hAnsi="Arial" w:cs="Arial"/>
        </w:rPr>
        <w:t>s</w:t>
      </w:r>
      <w:r w:rsidRPr="00E56413">
        <w:rPr>
          <w:rFonts w:ascii="Arial" w:hAnsi="Arial" w:cs="Arial"/>
        </w:rPr>
        <w:t>ed through a standardi</w:t>
      </w:r>
      <w:r w:rsidR="00E025C8" w:rsidRPr="00E56413">
        <w:rPr>
          <w:rFonts w:ascii="Arial" w:hAnsi="Arial" w:cs="Arial"/>
        </w:rPr>
        <w:t>s</w:t>
      </w:r>
      <w:r w:rsidRPr="00E56413">
        <w:rPr>
          <w:rFonts w:ascii="Arial" w:hAnsi="Arial" w:cs="Arial"/>
        </w:rPr>
        <w:t>ed, self-administered digital questionnaire distributed via secure online platforms. The instrument will completely omit open-ended qualitative prompts, relying exclusively on validated 5-point Likert scales (</w:t>
      </w:r>
      <w:r w:rsidR="000F221E" w:rsidRPr="00E56413">
        <w:rPr>
          <w:rFonts w:ascii="Arial" w:hAnsi="Arial" w:cs="Arial"/>
        </w:rPr>
        <w:t>[  ] 1.Strongly Disagree [  ] 2.Disagree  [  ] 3.Neutral  [  ] 4.Agree  [  ] 5.Strongly Agree</w:t>
      </w:r>
      <w:r w:rsidR="00AC1E12" w:rsidRPr="00E56413">
        <w:rPr>
          <w:rFonts w:ascii="Arial" w:hAnsi="Arial" w:cs="Arial"/>
        </w:rPr>
        <w:t>)</w:t>
      </w:r>
      <w:r w:rsidR="000F221E" w:rsidRPr="00E56413">
        <w:rPr>
          <w:rFonts w:ascii="Arial" w:hAnsi="Arial" w:cs="Arial"/>
        </w:rPr>
        <w:t xml:space="preserve"> </w:t>
      </w:r>
      <w:r w:rsidRPr="00E56413">
        <w:rPr>
          <w:rFonts w:ascii="Arial" w:hAnsi="Arial" w:cs="Arial"/>
        </w:rPr>
        <w:t>to isolate independent, mediating, and dependent variables:</w:t>
      </w:r>
    </w:p>
    <w:p w14:paraId="7BA259D6" w14:textId="29DC9447" w:rsidR="006F4E8C" w:rsidRPr="00E56413" w:rsidRDefault="006F4E8C" w:rsidP="006F4E8C">
      <w:pPr>
        <w:rPr>
          <w:rFonts w:ascii="Arial" w:hAnsi="Arial" w:cs="Arial"/>
        </w:rPr>
      </w:pPr>
      <w:r w:rsidRPr="00E56413">
        <w:rPr>
          <w:rFonts w:ascii="Arial" w:hAnsi="Arial" w:cs="Arial"/>
        </w:rPr>
        <w:t xml:space="preserve">Algorithmic Monitoring Intensity (Independent Variable): Measured using a 6-item scale adapted from </w:t>
      </w:r>
      <w:r w:rsidR="00920739" w:rsidRPr="00E56413">
        <w:rPr>
          <w:rFonts w:ascii="Arial" w:hAnsi="Arial" w:cs="Arial"/>
        </w:rPr>
        <w:t xml:space="preserve">Parent-Rocheleau, </w:t>
      </w:r>
      <w:r w:rsidR="006A2483" w:rsidRPr="00E56413">
        <w:rPr>
          <w:rFonts w:ascii="Arial" w:hAnsi="Arial" w:cs="Arial"/>
        </w:rPr>
        <w:t>et al.,(</w:t>
      </w:r>
      <w:r w:rsidR="00920739" w:rsidRPr="00E56413">
        <w:rPr>
          <w:rFonts w:ascii="Arial" w:hAnsi="Arial" w:cs="Arial"/>
        </w:rPr>
        <w:t>2024)</w:t>
      </w:r>
      <w:r w:rsidRPr="00E56413">
        <w:rPr>
          <w:rFonts w:ascii="Arial" w:hAnsi="Arial" w:cs="Arial"/>
        </w:rPr>
        <w:t xml:space="preserve"> capturing perceived tracking severity and "Time Off Task" strictness.</w:t>
      </w:r>
    </w:p>
    <w:p w14:paraId="1E5D6A18" w14:textId="4311F043" w:rsidR="006F4E8C" w:rsidRPr="00E56413" w:rsidRDefault="006F4E8C" w:rsidP="006F4E8C">
      <w:pPr>
        <w:rPr>
          <w:rFonts w:ascii="Arial" w:hAnsi="Arial" w:cs="Arial"/>
        </w:rPr>
      </w:pPr>
      <w:r w:rsidRPr="00E56413">
        <w:rPr>
          <w:rFonts w:ascii="Arial" w:hAnsi="Arial" w:cs="Arial"/>
        </w:rPr>
        <w:t>Line-Management Support (Moderating Variable): Operationalized using an 8-item Perceived Supervisor Support (PSS) instrument to capture technical and emotional managerial intervention capacity</w:t>
      </w:r>
      <w:r w:rsidR="0047007B" w:rsidRPr="00E56413">
        <w:rPr>
          <w:rFonts w:ascii="Arial" w:hAnsi="Arial" w:cs="Arial"/>
        </w:rPr>
        <w:t xml:space="preserve"> (Eisenberger, et al., 2002)</w:t>
      </w:r>
      <w:r w:rsidRPr="00E56413">
        <w:rPr>
          <w:rFonts w:ascii="Arial" w:hAnsi="Arial" w:cs="Arial"/>
        </w:rPr>
        <w:t>.</w:t>
      </w:r>
    </w:p>
    <w:p w14:paraId="00BBDE3C" w14:textId="1BB03E9B" w:rsidR="006F4E8C" w:rsidRPr="00E56413" w:rsidRDefault="006F4E8C" w:rsidP="006F4E8C">
      <w:pPr>
        <w:rPr>
          <w:rFonts w:ascii="Arial" w:hAnsi="Arial" w:cs="Arial"/>
        </w:rPr>
      </w:pPr>
      <w:r w:rsidRPr="00E56413">
        <w:rPr>
          <w:rFonts w:ascii="Arial" w:hAnsi="Arial" w:cs="Arial"/>
        </w:rPr>
        <w:t>Employee Burnout (Mediating Variable): Captured utilizing the emotional exhaustion subscale of the Maslach Burnout Inventory (MBI)</w:t>
      </w:r>
      <w:r w:rsidR="00B07E6C" w:rsidRPr="00E56413">
        <w:rPr>
          <w:rFonts w:ascii="Arial" w:hAnsi="Arial" w:cs="Arial"/>
        </w:rPr>
        <w:t xml:space="preserve"> (Schutte, et </w:t>
      </w:r>
      <w:r w:rsidR="00CB6BD1" w:rsidRPr="00E56413">
        <w:rPr>
          <w:rFonts w:ascii="Arial" w:hAnsi="Arial" w:cs="Arial"/>
        </w:rPr>
        <w:t>al</w:t>
      </w:r>
      <w:r w:rsidR="00B07E6C" w:rsidRPr="00E56413">
        <w:rPr>
          <w:rFonts w:ascii="Arial" w:hAnsi="Arial" w:cs="Arial"/>
        </w:rPr>
        <w:t>., 2000</w:t>
      </w:r>
      <w:r w:rsidR="00CB6BD1" w:rsidRPr="00E56413">
        <w:rPr>
          <w:rFonts w:ascii="Arial" w:hAnsi="Arial" w:cs="Arial"/>
        </w:rPr>
        <w:t>)</w:t>
      </w:r>
      <w:r w:rsidRPr="00E56413">
        <w:rPr>
          <w:rFonts w:ascii="Arial" w:hAnsi="Arial" w:cs="Arial"/>
        </w:rPr>
        <w:t>.</w:t>
      </w:r>
    </w:p>
    <w:p w14:paraId="07343D07" w14:textId="77777777" w:rsidR="008C211D" w:rsidRPr="00E56413" w:rsidRDefault="006F4E8C" w:rsidP="008C211D">
      <w:pPr>
        <w:rPr>
          <w:rFonts w:ascii="Arial" w:hAnsi="Arial" w:cs="Arial"/>
        </w:rPr>
      </w:pPr>
      <w:r w:rsidRPr="00E56413">
        <w:rPr>
          <w:rFonts w:ascii="Arial" w:hAnsi="Arial" w:cs="Arial"/>
        </w:rPr>
        <w:t>Turnover Intentions (Dependent Variable): Evaluated through a 4-item scale adapted from the Mobley scale to measure the probability of voluntary separation</w:t>
      </w:r>
      <w:r w:rsidR="00986D45" w:rsidRPr="00E56413">
        <w:rPr>
          <w:rFonts w:ascii="Arial" w:hAnsi="Arial" w:cs="Arial"/>
        </w:rPr>
        <w:t xml:space="preserve"> (Hom, et al., 1984</w:t>
      </w:r>
      <w:r w:rsidR="006C270D" w:rsidRPr="00E56413">
        <w:rPr>
          <w:rFonts w:ascii="Arial" w:hAnsi="Arial" w:cs="Arial"/>
        </w:rPr>
        <w:t>)</w:t>
      </w:r>
      <w:r w:rsidRPr="00E56413">
        <w:rPr>
          <w:rFonts w:ascii="Arial" w:hAnsi="Arial" w:cs="Arial"/>
        </w:rPr>
        <w:t>.</w:t>
      </w:r>
    </w:p>
    <w:p w14:paraId="37878B4A" w14:textId="6E567E32" w:rsidR="00000E65" w:rsidRPr="00E56413" w:rsidRDefault="00C40D27" w:rsidP="008C211D">
      <w:pPr>
        <w:rPr>
          <w:rFonts w:ascii="Arial" w:hAnsi="Arial" w:cs="Arial"/>
        </w:rPr>
      </w:pPr>
      <w:r w:rsidRPr="00E56413">
        <w:rPr>
          <w:rFonts w:ascii="Arial" w:hAnsi="Arial" w:cs="Arial"/>
        </w:rPr>
        <w:t>A</w:t>
      </w:r>
      <w:r w:rsidR="00E67BDC" w:rsidRPr="00E56413">
        <w:rPr>
          <w:rFonts w:ascii="Arial" w:hAnsi="Arial" w:cs="Arial"/>
        </w:rPr>
        <w:t>ppendix A</w:t>
      </w:r>
    </w:p>
    <w:p w14:paraId="10AEE0BD" w14:textId="40904872" w:rsidR="006F4E8C" w:rsidRPr="00E56413" w:rsidRDefault="006F4E8C" w:rsidP="00D61E99">
      <w:pPr>
        <w:pStyle w:val="Heading3"/>
        <w:rPr>
          <w:rFonts w:ascii="Arial" w:hAnsi="Arial" w:cs="Arial"/>
        </w:rPr>
      </w:pPr>
      <w:bookmarkStart w:id="19" w:name="_Toc234584414"/>
      <w:r w:rsidRPr="00E56413">
        <w:rPr>
          <w:rFonts w:ascii="Arial" w:hAnsi="Arial" w:cs="Arial"/>
        </w:rPr>
        <w:t>Sampling Strategy and Demographics</w:t>
      </w:r>
      <w:bookmarkEnd w:id="19"/>
    </w:p>
    <w:p w14:paraId="1FF0696F" w14:textId="65B78B37" w:rsidR="006F4E8C" w:rsidRPr="00E56413" w:rsidRDefault="006F4E8C" w:rsidP="006F4E8C">
      <w:pPr>
        <w:rPr>
          <w:rFonts w:ascii="Arial" w:hAnsi="Arial" w:cs="Arial"/>
        </w:rPr>
      </w:pPr>
      <w:r w:rsidRPr="00E56413">
        <w:rPr>
          <w:rFonts w:ascii="Arial" w:hAnsi="Arial" w:cs="Arial"/>
        </w:rPr>
        <w:t xml:space="preserve">The target population comprises active frontline logistics operatives working within Amazon UK fulfilment hubs. Given the documented challenges of navigating internal corporate firewalls and Amazon's strict data privacy rules, a non-probability purposive and snowball sampling strategy will be executed via external digital networks, professional regional logistics groups, and </w:t>
      </w:r>
      <w:r w:rsidR="006C270D" w:rsidRPr="00E56413">
        <w:rPr>
          <w:rFonts w:ascii="Arial" w:hAnsi="Arial" w:cs="Arial"/>
        </w:rPr>
        <w:t>labour</w:t>
      </w:r>
      <w:r w:rsidRPr="00E56413">
        <w:rPr>
          <w:rFonts w:ascii="Arial" w:hAnsi="Arial" w:cs="Arial"/>
        </w:rPr>
        <w:t xml:space="preserve"> forums (</w:t>
      </w:r>
      <w:r w:rsidR="00997E40" w:rsidRPr="00E56413">
        <w:rPr>
          <w:rFonts w:ascii="Arial" w:hAnsi="Arial" w:cs="Arial"/>
        </w:rPr>
        <w:t>Tongco, 2007).</w:t>
      </w:r>
    </w:p>
    <w:p w14:paraId="650998B2" w14:textId="3898532C" w:rsidR="006F4E8C" w:rsidRPr="00E56413" w:rsidRDefault="006F4E8C" w:rsidP="006F4E8C">
      <w:pPr>
        <w:rPr>
          <w:rFonts w:ascii="Arial" w:hAnsi="Arial" w:cs="Arial"/>
        </w:rPr>
      </w:pPr>
      <w:r w:rsidRPr="00E56413">
        <w:rPr>
          <w:rFonts w:ascii="Arial" w:hAnsi="Arial" w:cs="Arial"/>
        </w:rPr>
        <w:t xml:space="preserve">To achieve sufficient statistical power for multiple regression </w:t>
      </w:r>
      <w:r w:rsidR="00997E40" w:rsidRPr="00E56413">
        <w:rPr>
          <w:rFonts w:ascii="Arial" w:hAnsi="Arial" w:cs="Arial"/>
        </w:rPr>
        <w:t>modelling</w:t>
      </w:r>
      <w:r w:rsidRPr="00E56413">
        <w:rPr>
          <w:rFonts w:ascii="Arial" w:hAnsi="Arial" w:cs="Arial"/>
        </w:rPr>
        <w:t xml:space="preserve"> and minimize Type II errors, the survey aims to secure a minimum sample size of N=350 valid respondents (Hair et al., 2019). Demographic data regarding age, tenure, shift pattern, and specific geographic facility location will be gathered solely as control variables.</w:t>
      </w:r>
    </w:p>
    <w:p w14:paraId="3C33C88B" w14:textId="554E8BC1" w:rsidR="006F4E8C" w:rsidRPr="00E56413" w:rsidRDefault="006F4E8C" w:rsidP="00D61E99">
      <w:pPr>
        <w:pStyle w:val="Heading3"/>
        <w:rPr>
          <w:rFonts w:ascii="Arial" w:hAnsi="Arial" w:cs="Arial"/>
        </w:rPr>
      </w:pPr>
      <w:bookmarkStart w:id="20" w:name="_Toc234584415"/>
      <w:r w:rsidRPr="00E56413">
        <w:rPr>
          <w:rFonts w:ascii="Arial" w:hAnsi="Arial" w:cs="Arial"/>
        </w:rPr>
        <w:t>Data Analysis Strategy</w:t>
      </w:r>
      <w:bookmarkEnd w:id="20"/>
    </w:p>
    <w:p w14:paraId="3C1D4C2C" w14:textId="77777777" w:rsidR="00933842" w:rsidRPr="00E56413" w:rsidRDefault="00933842" w:rsidP="00933842">
      <w:pPr>
        <w:rPr>
          <w:rFonts w:ascii="Arial" w:hAnsi="Arial" w:cs="Arial"/>
        </w:rPr>
      </w:pPr>
      <w:r w:rsidRPr="00E56413">
        <w:rPr>
          <w:rFonts w:ascii="Arial" w:hAnsi="Arial" w:cs="Arial"/>
        </w:rPr>
        <w:t xml:space="preserve">The survey data will first be cleaned and organised before being analysed using SPSS and AMOS software (Ong and Puteh, 2017). Descriptive statistics will be used to give a simple overview of the sample, such as averages and general patterns. Cronbach’s alpha (α) will </w:t>
      </w:r>
      <w:r w:rsidRPr="00E56413">
        <w:rPr>
          <w:rFonts w:ascii="Arial" w:hAnsi="Arial" w:cs="Arial"/>
        </w:rPr>
        <w:lastRenderedPageBreak/>
        <w:t>then be calculated to check if the survey questions are reliable and consistent (Cronbach, 1951).</w:t>
      </w:r>
    </w:p>
    <w:p w14:paraId="34235967" w14:textId="0F3607FC" w:rsidR="006F4E8C" w:rsidRPr="00E56413" w:rsidRDefault="006F4E8C" w:rsidP="00D61E99">
      <w:pPr>
        <w:pStyle w:val="Heading3"/>
        <w:rPr>
          <w:rFonts w:ascii="Arial" w:hAnsi="Arial" w:cs="Arial"/>
        </w:rPr>
      </w:pPr>
      <w:bookmarkStart w:id="21" w:name="_Toc234584416"/>
      <w:r w:rsidRPr="00E56413">
        <w:rPr>
          <w:rFonts w:ascii="Arial" w:hAnsi="Arial" w:cs="Arial"/>
        </w:rPr>
        <w:t>Reliability and Validity</w:t>
      </w:r>
      <w:bookmarkEnd w:id="21"/>
    </w:p>
    <w:p w14:paraId="4B29859B" w14:textId="77777777" w:rsidR="006F4E8C" w:rsidRPr="00E56413" w:rsidRDefault="006F4E8C" w:rsidP="006F4E8C">
      <w:pPr>
        <w:rPr>
          <w:rFonts w:ascii="Arial" w:hAnsi="Arial" w:cs="Arial"/>
        </w:rPr>
      </w:pPr>
      <w:r w:rsidRPr="00E56413">
        <w:rPr>
          <w:rFonts w:ascii="Arial" w:hAnsi="Arial" w:cs="Arial"/>
        </w:rPr>
        <w:t>To guarantee internal validity, all measurement scales will be drawn strictly from pre-validated, peer-reviewed literature. Construct validity will be verified through Exploratory Factor Analysis (EFA) to ensure clear factor loadings above the recommended 0.50 threshold (Hair et al., 2019). A formal pilot study involving 30 logistics workers will be run prior to full deployment to catch any ambiguous phrasing and confirm that the digital survey architecture operates flawlessly (</w:t>
      </w:r>
      <w:proofErr w:type="spellStart"/>
      <w:r w:rsidRPr="00E56413">
        <w:rPr>
          <w:rFonts w:ascii="Arial" w:hAnsi="Arial" w:cs="Arial"/>
        </w:rPr>
        <w:t>Walliman</w:t>
      </w:r>
      <w:proofErr w:type="spellEnd"/>
      <w:r w:rsidRPr="00E56413">
        <w:rPr>
          <w:rFonts w:ascii="Arial" w:hAnsi="Arial" w:cs="Arial"/>
        </w:rPr>
        <w:t>, 2004).</w:t>
      </w:r>
    </w:p>
    <w:p w14:paraId="12F76633" w14:textId="6B31BFA4" w:rsidR="006F4E8C" w:rsidRPr="00E56413" w:rsidRDefault="006F4E8C" w:rsidP="00D61E99">
      <w:pPr>
        <w:pStyle w:val="Heading3"/>
        <w:rPr>
          <w:rFonts w:ascii="Arial" w:hAnsi="Arial" w:cs="Arial"/>
        </w:rPr>
      </w:pPr>
      <w:bookmarkStart w:id="22" w:name="_Toc234584417"/>
      <w:r w:rsidRPr="00E56413">
        <w:rPr>
          <w:rFonts w:ascii="Arial" w:hAnsi="Arial" w:cs="Arial"/>
        </w:rPr>
        <w:t>Ethical Considerations and Procedural Safeguards</w:t>
      </w:r>
      <w:bookmarkEnd w:id="22"/>
    </w:p>
    <w:p w14:paraId="381872AB" w14:textId="77777777" w:rsidR="006F4E8C" w:rsidRPr="00E56413" w:rsidRDefault="006F4E8C" w:rsidP="006F4E8C">
      <w:pPr>
        <w:rPr>
          <w:rFonts w:ascii="Arial" w:hAnsi="Arial" w:cs="Arial"/>
        </w:rPr>
      </w:pPr>
      <w:r w:rsidRPr="00E56413">
        <w:rPr>
          <w:rFonts w:ascii="Arial" w:hAnsi="Arial" w:cs="Arial"/>
        </w:rPr>
        <w:t>Given the sensitive commercial nature of researching a major employer, strict ethical safeguards will be strictly enforced:</w:t>
      </w:r>
    </w:p>
    <w:p w14:paraId="1CF3D02E" w14:textId="397FE0B9" w:rsidR="006F4E8C" w:rsidRPr="00E56413" w:rsidRDefault="006F4E8C" w:rsidP="00FB7E71">
      <w:pPr>
        <w:pStyle w:val="ListParagraph"/>
        <w:numPr>
          <w:ilvl w:val="0"/>
          <w:numId w:val="1"/>
        </w:numPr>
        <w:rPr>
          <w:rFonts w:ascii="Arial" w:hAnsi="Arial" w:cs="Arial"/>
        </w:rPr>
      </w:pPr>
      <w:r w:rsidRPr="00E56413">
        <w:rPr>
          <w:rFonts w:ascii="Arial" w:hAnsi="Arial" w:cs="Arial"/>
        </w:rPr>
        <w:t>Informed Consent: The digital survey interface will prevent data entry until participants read and click to accept a comprehensive consent protocol (Adams et al., 2007).</w:t>
      </w:r>
    </w:p>
    <w:p w14:paraId="5086482E" w14:textId="7C7DAEFA" w:rsidR="006F4E8C" w:rsidRPr="00E56413" w:rsidRDefault="006F4E8C" w:rsidP="00FB7E71">
      <w:pPr>
        <w:pStyle w:val="ListParagraph"/>
        <w:numPr>
          <w:ilvl w:val="0"/>
          <w:numId w:val="1"/>
        </w:numPr>
        <w:rPr>
          <w:rFonts w:ascii="Arial" w:hAnsi="Arial" w:cs="Arial"/>
        </w:rPr>
      </w:pPr>
      <w:r w:rsidRPr="00E56413">
        <w:rPr>
          <w:rFonts w:ascii="Arial" w:hAnsi="Arial" w:cs="Arial"/>
        </w:rPr>
        <w:t>Total Anonymity: IP address tracking, corporate email collection, and specific employee ID questions will be entirely disabled. Data will be aggregated to prevent individual identification (Crowther and Lancaster, 2009).</w:t>
      </w:r>
    </w:p>
    <w:p w14:paraId="4A8BF3E3" w14:textId="11350CF5" w:rsidR="006F4E8C" w:rsidRPr="00E56413" w:rsidRDefault="006F4E8C" w:rsidP="00FB7E71">
      <w:pPr>
        <w:pStyle w:val="ListParagraph"/>
        <w:numPr>
          <w:ilvl w:val="0"/>
          <w:numId w:val="1"/>
        </w:numPr>
        <w:rPr>
          <w:rFonts w:ascii="Arial" w:hAnsi="Arial" w:cs="Arial"/>
        </w:rPr>
      </w:pPr>
      <w:r w:rsidRPr="00E56413">
        <w:rPr>
          <w:rFonts w:ascii="Arial" w:hAnsi="Arial" w:cs="Arial"/>
        </w:rPr>
        <w:t>Data Security: All raw responses will be secured behind AES 256-bit encryption environments, ensuring total compliance with UK GDPR frameworks (</w:t>
      </w:r>
      <w:proofErr w:type="spellStart"/>
      <w:r w:rsidRPr="00E56413">
        <w:rPr>
          <w:rFonts w:ascii="Arial" w:hAnsi="Arial" w:cs="Arial"/>
        </w:rPr>
        <w:t>Walliman</w:t>
      </w:r>
      <w:proofErr w:type="spellEnd"/>
      <w:r w:rsidRPr="00E56413">
        <w:rPr>
          <w:rFonts w:ascii="Arial" w:hAnsi="Arial" w:cs="Arial"/>
        </w:rPr>
        <w:t>, 2004).</w:t>
      </w:r>
    </w:p>
    <w:p w14:paraId="761829DF" w14:textId="1DAA48E9" w:rsidR="006F4E8C" w:rsidRPr="00E56413" w:rsidRDefault="006F4E8C" w:rsidP="00D61E99">
      <w:pPr>
        <w:pStyle w:val="Heading2"/>
        <w:rPr>
          <w:rFonts w:ascii="Arial" w:hAnsi="Arial" w:cs="Arial"/>
        </w:rPr>
      </w:pPr>
      <w:bookmarkStart w:id="23" w:name="_Toc234584418"/>
      <w:r w:rsidRPr="00E56413">
        <w:rPr>
          <w:rFonts w:ascii="Arial" w:hAnsi="Arial" w:cs="Arial"/>
        </w:rPr>
        <w:t>Business Relevance and Practical Implications</w:t>
      </w:r>
      <w:bookmarkEnd w:id="23"/>
    </w:p>
    <w:p w14:paraId="180B4B1F" w14:textId="24F35670" w:rsidR="006F4E8C" w:rsidRPr="00E56413" w:rsidRDefault="006F4E8C" w:rsidP="00D61E99">
      <w:pPr>
        <w:pStyle w:val="Heading3"/>
        <w:rPr>
          <w:rFonts w:ascii="Arial" w:hAnsi="Arial" w:cs="Arial"/>
        </w:rPr>
      </w:pPr>
      <w:bookmarkStart w:id="24" w:name="_Toc234584419"/>
      <w:r w:rsidRPr="00E56413">
        <w:rPr>
          <w:rFonts w:ascii="Arial" w:hAnsi="Arial" w:cs="Arial"/>
        </w:rPr>
        <w:t>Value for Operational Decision-Making</w:t>
      </w:r>
      <w:bookmarkEnd w:id="24"/>
    </w:p>
    <w:p w14:paraId="4B38AC1A" w14:textId="77777777" w:rsidR="0083078A" w:rsidRDefault="006F4E8C" w:rsidP="0083078A">
      <w:pPr>
        <w:rPr>
          <w:rFonts w:ascii="Arial" w:hAnsi="Arial" w:cs="Arial"/>
        </w:rPr>
      </w:pPr>
      <w:r w:rsidRPr="00E56413">
        <w:rPr>
          <w:rFonts w:ascii="Arial" w:hAnsi="Arial" w:cs="Arial"/>
        </w:rPr>
        <w:t xml:space="preserve">This research project is designed to deliver immediate, actionable value for business decision-making. Rather than viewing employee turnover as an unavoidable operational metric, the study provides a diagnostic framework to help managers understand the precise factors driving staff attrition (Guest, 2011). By pinpointing </w:t>
      </w:r>
      <w:proofErr w:type="gramStart"/>
      <w:r w:rsidRPr="00E56413">
        <w:rPr>
          <w:rFonts w:ascii="Arial" w:hAnsi="Arial" w:cs="Arial"/>
        </w:rPr>
        <w:t>where</w:t>
      </w:r>
      <w:proofErr w:type="gramEnd"/>
      <w:r w:rsidRPr="00E56413">
        <w:rPr>
          <w:rFonts w:ascii="Arial" w:hAnsi="Arial" w:cs="Arial"/>
        </w:rPr>
        <w:t xml:space="preserve"> automated monitoring methods conflict with employee retention, the findings can help Amazon’s leadership shift away from costly, reactive hiring cycles. Instead, they can focus on predictive human capital management strategies that protect organisational continuity (Wright, Dunford and Snell, 2001).</w:t>
      </w:r>
    </w:p>
    <w:p w14:paraId="67577CEF" w14:textId="77777777" w:rsidR="0043187A" w:rsidRPr="00E56413" w:rsidRDefault="0043187A" w:rsidP="006F4E8C">
      <w:pPr>
        <w:rPr>
          <w:rFonts w:ascii="Arial" w:hAnsi="Arial" w:cs="Arial"/>
        </w:rPr>
      </w:pPr>
    </w:p>
    <w:p w14:paraId="775841AF" w14:textId="319E57B8" w:rsidR="006F4E8C" w:rsidRPr="00E56413" w:rsidRDefault="006F4E8C" w:rsidP="00713392">
      <w:pPr>
        <w:pStyle w:val="Heading3"/>
      </w:pPr>
      <w:bookmarkStart w:id="25" w:name="_Toc234584420"/>
      <w:r w:rsidRPr="00E56413">
        <w:t>Reflexive Commentary on Applied Business Research</w:t>
      </w:r>
      <w:bookmarkEnd w:id="25"/>
    </w:p>
    <w:p w14:paraId="0FDCBD01" w14:textId="77777777" w:rsidR="006F4E8C" w:rsidRPr="00E56413" w:rsidRDefault="006F4E8C" w:rsidP="006F4E8C">
      <w:pPr>
        <w:rPr>
          <w:rFonts w:ascii="Arial" w:hAnsi="Arial" w:cs="Arial"/>
        </w:rPr>
      </w:pPr>
      <w:r w:rsidRPr="00E56413">
        <w:rPr>
          <w:rFonts w:ascii="Arial" w:hAnsi="Arial" w:cs="Arial"/>
        </w:rPr>
        <w:t>This proposal highlights the delicate balance between operational efficiency and human resource sustainability. Developing this project demonstrates that effective business research cannot examine supply chain performance in isolation from the workforce that powers it (Boxall and Purcell, 2016). For future managers and consultants, mastering this balance is essential. True organisational resilience requires aligning advanced technical systems with the social and psychological needs of the workforce, ensuring long-term stability and competitive advantage (Wood and de Menezes, 2011).</w:t>
      </w:r>
    </w:p>
    <w:p w14:paraId="355282F2" w14:textId="118AFA13" w:rsidR="00833D35" w:rsidRDefault="00F02600" w:rsidP="00B87C0E">
      <w:pPr>
        <w:rPr>
          <w:rFonts w:ascii="Arial" w:eastAsiaTheme="majorEastAsia" w:hAnsi="Arial" w:cs="Arial"/>
          <w:color w:val="0F4761" w:themeColor="accent1" w:themeShade="BF"/>
          <w:sz w:val="40"/>
          <w:szCs w:val="40"/>
        </w:rPr>
      </w:pPr>
      <w:r>
        <w:rPr>
          <w:rFonts w:ascii="Arial" w:hAnsi="Arial" w:cs="Arial"/>
        </w:rPr>
        <w:br w:type="page"/>
      </w:r>
    </w:p>
    <w:p w14:paraId="1DAB18A2" w14:textId="77777777" w:rsidR="00C81E15" w:rsidRPr="00C81E15" w:rsidRDefault="00C81E15" w:rsidP="00521DB4">
      <w:pPr>
        <w:pStyle w:val="Heading1"/>
      </w:pPr>
      <w:bookmarkStart w:id="26" w:name="_Toc234584421"/>
      <w:r w:rsidRPr="00C81E15">
        <w:lastRenderedPageBreak/>
        <w:t>Reference List</w:t>
      </w:r>
      <w:bookmarkEnd w:id="26"/>
    </w:p>
    <w:p w14:paraId="47DCC7FB"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ACAS (2024). Organisational case studies on flexible working: Variations in practice | </w:t>
      </w:r>
      <w:proofErr w:type="spellStart"/>
      <w:r w:rsidRPr="00C81E15">
        <w:rPr>
          <w:rFonts w:ascii="Arial" w:eastAsiaTheme="majorEastAsia" w:hAnsi="Arial" w:cs="Arial"/>
          <w:color w:val="0F4761" w:themeColor="accent1" w:themeShade="BF"/>
        </w:rPr>
        <w:t>Acas</w:t>
      </w:r>
      <w:proofErr w:type="spellEnd"/>
      <w:r w:rsidRPr="00C81E15">
        <w:rPr>
          <w:rFonts w:ascii="Arial" w:eastAsiaTheme="majorEastAsia" w:hAnsi="Arial" w:cs="Arial"/>
          <w:color w:val="0F4761" w:themeColor="accent1" w:themeShade="BF"/>
        </w:rPr>
        <w:t xml:space="preserve">. [online] </w:t>
      </w:r>
      <w:proofErr w:type="spellStart"/>
      <w:r w:rsidRPr="00C81E15">
        <w:rPr>
          <w:rFonts w:ascii="Arial" w:eastAsiaTheme="majorEastAsia" w:hAnsi="Arial" w:cs="Arial"/>
          <w:color w:val="0F4761" w:themeColor="accent1" w:themeShade="BF"/>
        </w:rPr>
        <w:t>Acas</w:t>
      </w:r>
      <w:proofErr w:type="spellEnd"/>
      <w:r w:rsidRPr="00C81E15">
        <w:rPr>
          <w:rFonts w:ascii="Arial" w:eastAsiaTheme="majorEastAsia" w:hAnsi="Arial" w:cs="Arial"/>
          <w:color w:val="0F4761" w:themeColor="accent1" w:themeShade="BF"/>
        </w:rPr>
        <w:t>. Available at: https://www.acas.org.uk/research-and-commentary/organisational-case-studies-on-flexible-working/report [Accessed 10 July 2026].</w:t>
      </w:r>
    </w:p>
    <w:p w14:paraId="7BF0CCCF"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Adams, J., Khan, H.T.A., Raeside, R. and White, D. (2007) Research Methods for Business and Social Science Students. 2nd </w:t>
      </w:r>
      <w:proofErr w:type="spellStart"/>
      <w:r w:rsidRPr="00C81E15">
        <w:rPr>
          <w:rFonts w:ascii="Arial" w:eastAsiaTheme="majorEastAsia" w:hAnsi="Arial" w:cs="Arial"/>
          <w:color w:val="0F4761" w:themeColor="accent1" w:themeShade="BF"/>
        </w:rPr>
        <w:t>edn</w:t>
      </w:r>
      <w:proofErr w:type="spellEnd"/>
      <w:r w:rsidRPr="00C81E15">
        <w:rPr>
          <w:rFonts w:ascii="Arial" w:eastAsiaTheme="majorEastAsia" w:hAnsi="Arial" w:cs="Arial"/>
          <w:color w:val="0F4761" w:themeColor="accent1" w:themeShade="BF"/>
        </w:rPr>
        <w:t>. New Delhi: Sage Publications.</w:t>
      </w:r>
    </w:p>
    <w:p w14:paraId="5FEE1F3A"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Agnoletto, M., 2024. Flexible working and well-being: evidence from the UK. Journal of Demographic Economics, 90(4), pp.589-625.</w:t>
      </w:r>
    </w:p>
    <w:p w14:paraId="4D30E1FD"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Asmi, F., Neher, A. and Wong, A., 2026. The Evolution of Environmental, Social, and Governance (ESG) and Risk and Its Implications for Sustainable Finance: A Systematic Literature Review. Corporate Social Responsibility and Environmental Management.</w:t>
      </w:r>
    </w:p>
    <w:p w14:paraId="675A92A8"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Baker, G.P., Jensen, M.C. and Murphy, K.J., 1988. Compensation and incentives: Practice vs. theory. The journal of Finance, 43(3), pp.593-616.</w:t>
      </w:r>
    </w:p>
    <w:p w14:paraId="18B91884"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Barney, J. (1991) 'Firm resources and sustained competitive advantage', Journal of Management, 17(1), pp. 99–120.</w:t>
      </w:r>
    </w:p>
    <w:p w14:paraId="0FEE3F7F"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Bauer, T., Erdogan, B., Caughlin, D. and Truxillo, D., 2023. Human resource management: People, data, and analytics. Sage Publications.</w:t>
      </w:r>
    </w:p>
    <w:p w14:paraId="42069FD0"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Berlin, C. and Adams, C., 2017. Production ergonomics: Designing work systems to support optimal human performance. Ubiquity press.</w:t>
      </w:r>
    </w:p>
    <w:p w14:paraId="132DBCA4"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Blumberg, B., Cooper, D. and Schindler, P., 2014. EBOOK: Business research methods. McGraw Hill.</w:t>
      </w:r>
    </w:p>
    <w:p w14:paraId="5CAA9D64"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Boxall, P. and Purcell, J., 2022. Strategy and human resource management. Bloomsbury Publishing.</w:t>
      </w:r>
    </w:p>
    <w:p w14:paraId="1864FFEA"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Chaudhary, S., Suri, P.K. and Kapoor, K. eds., 2025. Flexibility and emerging perspectives in digital supply chain management. Springer Nature Singapore.</w:t>
      </w:r>
    </w:p>
    <w:p w14:paraId="75BA6DC6"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Davenport, T.H., 2018. The AI Advantage: How to Put the Artificial Intelligence Revolution to Work. MIT Press.</w:t>
      </w:r>
    </w:p>
    <w:p w14:paraId="0C1246DC"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De Smet, A., Dowling, B., Hancock, B. and </w:t>
      </w:r>
      <w:proofErr w:type="spellStart"/>
      <w:r w:rsidRPr="00C81E15">
        <w:rPr>
          <w:rFonts w:ascii="Arial" w:eastAsiaTheme="majorEastAsia" w:hAnsi="Arial" w:cs="Arial"/>
          <w:color w:val="0F4761" w:themeColor="accent1" w:themeShade="BF"/>
        </w:rPr>
        <w:t>Schaninger</w:t>
      </w:r>
      <w:proofErr w:type="spellEnd"/>
      <w:r w:rsidRPr="00C81E15">
        <w:rPr>
          <w:rFonts w:ascii="Arial" w:eastAsiaTheme="majorEastAsia" w:hAnsi="Arial" w:cs="Arial"/>
          <w:color w:val="0F4761" w:themeColor="accent1" w:themeShade="BF"/>
        </w:rPr>
        <w:t>, B., 2022. The Great Attrition is making hiring harder. Are you searching the right talent pools. McKinsey Quarterly, 58(4), pp.1-13.</w:t>
      </w:r>
    </w:p>
    <w:p w14:paraId="34351833" w14:textId="77777777" w:rsidR="00C81E15" w:rsidRPr="00C81E15" w:rsidRDefault="00C81E15" w:rsidP="00C81E15">
      <w:pPr>
        <w:rPr>
          <w:rFonts w:ascii="Arial" w:eastAsiaTheme="majorEastAsia" w:hAnsi="Arial" w:cs="Arial"/>
          <w:color w:val="0F4761" w:themeColor="accent1" w:themeShade="BF"/>
        </w:rPr>
      </w:pPr>
      <w:proofErr w:type="spellStart"/>
      <w:r w:rsidRPr="00C81E15">
        <w:rPr>
          <w:rFonts w:ascii="Arial" w:eastAsiaTheme="majorEastAsia" w:hAnsi="Arial" w:cs="Arial"/>
          <w:color w:val="0F4761" w:themeColor="accent1" w:themeShade="BF"/>
        </w:rPr>
        <w:t>Delfanti</w:t>
      </w:r>
      <w:proofErr w:type="spellEnd"/>
      <w:r w:rsidRPr="00C81E15">
        <w:rPr>
          <w:rFonts w:ascii="Arial" w:eastAsiaTheme="majorEastAsia" w:hAnsi="Arial" w:cs="Arial"/>
          <w:color w:val="0F4761" w:themeColor="accent1" w:themeShade="BF"/>
        </w:rPr>
        <w:t>, A. (2021) The Warehouse: Workers and Robots at Amazon. London: Pluto Press.</w:t>
      </w:r>
    </w:p>
    <w:p w14:paraId="73EE31CB"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Eisenberger, R., </w:t>
      </w:r>
      <w:proofErr w:type="spellStart"/>
      <w:r w:rsidRPr="00C81E15">
        <w:rPr>
          <w:rFonts w:ascii="Arial" w:eastAsiaTheme="majorEastAsia" w:hAnsi="Arial" w:cs="Arial"/>
          <w:color w:val="0F4761" w:themeColor="accent1" w:themeShade="BF"/>
        </w:rPr>
        <w:t>Stinglhamber</w:t>
      </w:r>
      <w:proofErr w:type="spellEnd"/>
      <w:r w:rsidRPr="00C81E15">
        <w:rPr>
          <w:rFonts w:ascii="Arial" w:eastAsiaTheme="majorEastAsia" w:hAnsi="Arial" w:cs="Arial"/>
          <w:color w:val="0F4761" w:themeColor="accent1" w:themeShade="BF"/>
        </w:rPr>
        <w:t>, F., Vandenberghe, C., Sucharski, I.L. and Rhoades, L., 2002. Perceived supervisor support: contributions to perceived organizational support and employee retention. Journal of applied psychology, 87(3), p.565.</w:t>
      </w:r>
    </w:p>
    <w:p w14:paraId="13F92DB6" w14:textId="77777777" w:rsidR="00C81E15" w:rsidRPr="00C81E15" w:rsidRDefault="00C81E15" w:rsidP="00C81E15">
      <w:pPr>
        <w:rPr>
          <w:rFonts w:ascii="Arial" w:eastAsiaTheme="majorEastAsia" w:hAnsi="Arial" w:cs="Arial"/>
          <w:color w:val="0F4761" w:themeColor="accent1" w:themeShade="BF"/>
        </w:rPr>
      </w:pPr>
      <w:proofErr w:type="spellStart"/>
      <w:r w:rsidRPr="00C81E15">
        <w:rPr>
          <w:rFonts w:ascii="Arial" w:eastAsiaTheme="majorEastAsia" w:hAnsi="Arial" w:cs="Arial"/>
          <w:color w:val="0F4761" w:themeColor="accent1" w:themeShade="BF"/>
        </w:rPr>
        <w:t>Gittell</w:t>
      </w:r>
      <w:proofErr w:type="spellEnd"/>
      <w:r w:rsidRPr="00C81E15">
        <w:rPr>
          <w:rFonts w:ascii="Arial" w:eastAsiaTheme="majorEastAsia" w:hAnsi="Arial" w:cs="Arial"/>
          <w:color w:val="0F4761" w:themeColor="accent1" w:themeShade="BF"/>
        </w:rPr>
        <w:t>, J.H. and Douglass, A., 2012. Relational bureaucracy: Structuring reciprocal relationships into roles. Academy of management review, 37(4), pp.709-733.</w:t>
      </w:r>
    </w:p>
    <w:p w14:paraId="595B676C"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Glavin, P., Bierman, A., &amp; Schieman, S. (2024). Private Eyes, They See Your Every Move: Workplace Surveillance and Worker Well-Being. Social Currents, 11(4), 327-345</w:t>
      </w:r>
    </w:p>
    <w:p w14:paraId="229B7EF1"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hint="cs"/>
          <w:color w:val="0F4761" w:themeColor="accent1" w:themeShade="BF"/>
        </w:rPr>
        <w:t>‌</w:t>
      </w:r>
      <w:r w:rsidRPr="00C81E15">
        <w:rPr>
          <w:rFonts w:ascii="Arial" w:eastAsiaTheme="majorEastAsia" w:hAnsi="Arial" w:cs="Arial"/>
          <w:color w:val="0F4761" w:themeColor="accent1" w:themeShade="BF"/>
        </w:rPr>
        <w:t>Guest, D.E. (2011) 'Human resource management and performance: still searching for some answers', Human Resource Management Journal, 21(1), pp. 3–13.</w:t>
      </w:r>
    </w:p>
    <w:p w14:paraId="42619BD2"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lastRenderedPageBreak/>
        <w:t>Hair, J.F., Black, W.C., Babin, B.J. and Anderson, R.E., 2019. Multivariate data analysis.</w:t>
      </w:r>
    </w:p>
    <w:p w14:paraId="35A3B0F0"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Handy, J., Gardner, D., &amp; Davy, D. (2020). Relational Expectations and Transactional Obligations: Incompatible Psychological Contracts and Triadic Employment Relationships. Sage Open, 10(2).</w:t>
      </w:r>
    </w:p>
    <w:p w14:paraId="63C7C55F"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Hom, P.W., Griffeth, R.W. and Sellaro, C.L., 1984. The validity of Mobley's (1977) model of employee turnover. Organizational </w:t>
      </w:r>
      <w:proofErr w:type="spellStart"/>
      <w:r w:rsidRPr="00C81E15">
        <w:rPr>
          <w:rFonts w:ascii="Arial" w:eastAsiaTheme="majorEastAsia" w:hAnsi="Arial" w:cs="Arial"/>
          <w:color w:val="0F4761" w:themeColor="accent1" w:themeShade="BF"/>
        </w:rPr>
        <w:t>behavior</w:t>
      </w:r>
      <w:proofErr w:type="spellEnd"/>
      <w:r w:rsidRPr="00C81E15">
        <w:rPr>
          <w:rFonts w:ascii="Arial" w:eastAsiaTheme="majorEastAsia" w:hAnsi="Arial" w:cs="Arial"/>
          <w:color w:val="0F4761" w:themeColor="accent1" w:themeShade="BF"/>
        </w:rPr>
        <w:t xml:space="preserve"> and human performance, 34(2), pp.141-174.</w:t>
      </w:r>
    </w:p>
    <w:p w14:paraId="01EBB3B8"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Jansen, G., Noorda, H., Akkerman, A., &amp; </w:t>
      </w:r>
      <w:proofErr w:type="spellStart"/>
      <w:r w:rsidRPr="00C81E15">
        <w:rPr>
          <w:rFonts w:ascii="Arial" w:eastAsiaTheme="majorEastAsia" w:hAnsi="Arial" w:cs="Arial"/>
          <w:color w:val="0F4761" w:themeColor="accent1" w:themeShade="BF"/>
        </w:rPr>
        <w:t>Manevska</w:t>
      </w:r>
      <w:proofErr w:type="spellEnd"/>
      <w:r w:rsidRPr="00C81E15">
        <w:rPr>
          <w:rFonts w:ascii="Arial" w:eastAsiaTheme="majorEastAsia" w:hAnsi="Arial" w:cs="Arial"/>
          <w:color w:val="0F4761" w:themeColor="accent1" w:themeShade="BF"/>
        </w:rPr>
        <w:t>, K. (2026). Watched but Not Seen: Electronic Employee Monitoring as Workplace Imprisonment and Its Effect on Social Recognition. Sociology, 60(2), 309-329.</w:t>
      </w:r>
    </w:p>
    <w:p w14:paraId="4A5A4407"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Karrani, M.A., Bani-Melhem, S., Mohd-Shamsudin, F., Usman, M. and </w:t>
      </w:r>
      <w:proofErr w:type="spellStart"/>
      <w:r w:rsidRPr="00C81E15">
        <w:rPr>
          <w:rFonts w:ascii="Arial" w:eastAsiaTheme="majorEastAsia" w:hAnsi="Arial" w:cs="Arial"/>
          <w:color w:val="0F4761" w:themeColor="accent1" w:themeShade="BF"/>
        </w:rPr>
        <w:t>Boğan</w:t>
      </w:r>
      <w:proofErr w:type="spellEnd"/>
      <w:r w:rsidRPr="00C81E15">
        <w:rPr>
          <w:rFonts w:ascii="Arial" w:eastAsiaTheme="majorEastAsia" w:hAnsi="Arial" w:cs="Arial"/>
          <w:color w:val="0F4761" w:themeColor="accent1" w:themeShade="BF"/>
        </w:rPr>
        <w:t>, E., 2025. Quiet quitting behaviours: investigating trigger factors and mitigation strategies through relational job design, work alienation, and inclusive leadership. International Journal of Organizational Analysis, 33(8), pp.2520-2546.</w:t>
      </w:r>
    </w:p>
    <w:p w14:paraId="03F0A481"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Kelk, P. (2023) Amazon’s Human Resource Management Strategies: Performance, Training, and Rewards, ResearchGate. Available at: https://doi.org/10.13140/RG.2.2.34159.96162.</w:t>
      </w:r>
    </w:p>
    <w:p w14:paraId="41E398D1"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Khan, L.M., 2018. Amazon—an infrastructure service and its challenge to current antitrust law. Digital Dominance: The Power of Google, Amazon, Facebook, and Apple, 710, p.99.</w:t>
      </w:r>
    </w:p>
    <w:p w14:paraId="536A6D5B"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Lim, W. M. (2025). What Is Quantitative Research? An Overview and Guidelines. Australasian Marketing Journal, 33(3), 325-348.</w:t>
      </w:r>
    </w:p>
    <w:p w14:paraId="34F21752"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Manroop, L., Zheng, H., Malik, A., Milner, M., Schulz, E. and Banerji, K., 2025. Human resource management in times of crisis: Strategies for a post COVID-19 workplace. Organizational Dynamics, 54(1), p.101060.</w:t>
      </w:r>
    </w:p>
    <w:p w14:paraId="467587C5"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Moore, N., 2006. How to do research: a practical guide to designing and managing research projects. Facet publishing.</w:t>
      </w:r>
    </w:p>
    <w:p w14:paraId="25E66862"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Murphy, K.R., 2026. The Illusion of Performance Management. Human Resource Management, 65(1), pp.63-75.</w:t>
      </w:r>
    </w:p>
    <w:p w14:paraId="133F4CF3"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Oluwafemi, T.B. and Ogundana, O.M., 2025. Revamping Performance Management: Exploring Front-Line Managers’ Roles Through an HR Co-Creation Lens. Employee Responsibilities and Rights Journal, pp.1-23.</w:t>
      </w:r>
    </w:p>
    <w:p w14:paraId="7E77B57B"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Ong, M.H.A. and Puteh, F., 2017. Quantitative data analysis: Choosing between SPSS, PLS, and AMOS in social science research. International Interdisciplinary Journal of Scientific Research, 3(1), pp.14-25.</w:t>
      </w:r>
    </w:p>
    <w:p w14:paraId="517A1A28"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Palmer, A. (2023) Amazon’s focus on speed, surveillance drives higher warehouse worker injuries, study finds, CNBC. Available at: https://www.cnbc.com/2023/10/25/study-amazons-focus-on-speed-surveillance-drives-worker-injuries.html?msockid=270a5817f24460cc2c1d4c18f3ff61c8 (Accessed: 5 July 2026).</w:t>
      </w:r>
    </w:p>
    <w:p w14:paraId="544A4EB7"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Parent-Rocheleau, X., Parker, S. K., Bujold, A., &amp; Gaudet, M.-C. (2024). Creation of the algorithmic management questionnaire: A six-phase scale development process. Human Resource Management, 63(1), 25–44. https://doi.org/10.1002/hrm.22185</w:t>
      </w:r>
    </w:p>
    <w:p w14:paraId="41BAA8AF"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Pereira, D. (2024) Amazon Value Chain Analysis (2024), Business Model Analyst. Available at: https://businessmodelanalyst.com/amazon-value-chain-analysis/.</w:t>
      </w:r>
    </w:p>
    <w:p w14:paraId="30E61220"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lastRenderedPageBreak/>
        <w:t>Pitts, F.H., 2025. Value struggles in digital Taylorism: Scientific management and social mediation.</w:t>
      </w:r>
    </w:p>
    <w:p w14:paraId="05521338" w14:textId="77777777" w:rsidR="00C81E15" w:rsidRPr="00C81E15" w:rsidRDefault="00C81E15" w:rsidP="00C81E15">
      <w:pPr>
        <w:rPr>
          <w:rFonts w:ascii="Arial" w:eastAsiaTheme="majorEastAsia" w:hAnsi="Arial" w:cs="Arial"/>
          <w:color w:val="0F4761" w:themeColor="accent1" w:themeShade="BF"/>
        </w:rPr>
      </w:pPr>
      <w:proofErr w:type="spellStart"/>
      <w:r w:rsidRPr="00C81E15">
        <w:rPr>
          <w:rFonts w:ascii="Arial" w:eastAsiaTheme="majorEastAsia" w:hAnsi="Arial" w:cs="Arial"/>
          <w:color w:val="0F4761" w:themeColor="accent1" w:themeShade="BF"/>
        </w:rPr>
        <w:t>Pohlan</w:t>
      </w:r>
      <w:proofErr w:type="spellEnd"/>
      <w:r w:rsidRPr="00C81E15">
        <w:rPr>
          <w:rFonts w:ascii="Arial" w:eastAsiaTheme="majorEastAsia" w:hAnsi="Arial" w:cs="Arial"/>
          <w:color w:val="0F4761" w:themeColor="accent1" w:themeShade="BF"/>
        </w:rPr>
        <w:t xml:space="preserve">, Laura and Susanne Steffes. 2025. “Performance Evaluations and Employee Turnover Intentions: Empirical Evidence </w:t>
      </w:r>
      <w:proofErr w:type="gramStart"/>
      <w:r w:rsidRPr="00C81E15">
        <w:rPr>
          <w:rFonts w:ascii="Arial" w:eastAsiaTheme="majorEastAsia" w:hAnsi="Arial" w:cs="Arial"/>
          <w:color w:val="0F4761" w:themeColor="accent1" w:themeShade="BF"/>
        </w:rPr>
        <w:t>From</w:t>
      </w:r>
      <w:proofErr w:type="gramEnd"/>
      <w:r w:rsidRPr="00C81E15">
        <w:rPr>
          <w:rFonts w:ascii="Arial" w:eastAsiaTheme="majorEastAsia" w:hAnsi="Arial" w:cs="Arial"/>
          <w:color w:val="0F4761" w:themeColor="accent1" w:themeShade="BF"/>
        </w:rPr>
        <w:t xml:space="preserve"> Linked Employer–Employee Data.” Industrial Relations: A Journal of Economy and Society64 (3): 395–433. https://doi.org/10.1111/irel.12379.</w:t>
      </w:r>
    </w:p>
    <w:p w14:paraId="38B80AA9"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hint="cs"/>
          <w:color w:val="0F4761" w:themeColor="accent1" w:themeShade="BF"/>
        </w:rPr>
        <w:t>‌</w:t>
      </w:r>
      <w:r w:rsidRPr="00C81E15">
        <w:rPr>
          <w:rFonts w:ascii="Arial" w:eastAsiaTheme="majorEastAsia" w:hAnsi="Arial" w:cs="Arial"/>
          <w:color w:val="0F4761" w:themeColor="accent1" w:themeShade="BF"/>
        </w:rPr>
        <w:t xml:space="preserve">Portes, J. and </w:t>
      </w:r>
      <w:proofErr w:type="spellStart"/>
      <w:r w:rsidRPr="00C81E15">
        <w:rPr>
          <w:rFonts w:ascii="Arial" w:eastAsiaTheme="majorEastAsia" w:hAnsi="Arial" w:cs="Arial"/>
          <w:color w:val="0F4761" w:themeColor="accent1" w:themeShade="BF"/>
        </w:rPr>
        <w:t>Springford</w:t>
      </w:r>
      <w:proofErr w:type="spellEnd"/>
      <w:r w:rsidRPr="00C81E15">
        <w:rPr>
          <w:rFonts w:ascii="Arial" w:eastAsiaTheme="majorEastAsia" w:hAnsi="Arial" w:cs="Arial"/>
          <w:color w:val="0F4761" w:themeColor="accent1" w:themeShade="BF"/>
        </w:rPr>
        <w:t>, J., 2023. The impact of the post-Brexit migration system on the UK labour market. Contemporary Social Science, 18(2), pp.132-149.</w:t>
      </w:r>
    </w:p>
    <w:p w14:paraId="077DBB88"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Prabakaran, P. and Vetrivel, D.T., 2017. Conceptual paper on workforce attrition: Causes, consequences and prevention. Star. International Journal, 5(2).</w:t>
      </w:r>
    </w:p>
    <w:p w14:paraId="7D90047A"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Ratra, K.K., Seth, D.K., Verma, D. and Burman, H., 2025, October. Designing High-Throughput Event-Driven Architectures for E-Commerce </w:t>
      </w:r>
      <w:proofErr w:type="spellStart"/>
      <w:r w:rsidRPr="00C81E15">
        <w:rPr>
          <w:rFonts w:ascii="Arial" w:eastAsiaTheme="majorEastAsia" w:hAnsi="Arial" w:cs="Arial"/>
          <w:color w:val="0F4761" w:themeColor="accent1" w:themeShade="BF"/>
        </w:rPr>
        <w:t>Fulfillment</w:t>
      </w:r>
      <w:proofErr w:type="spellEnd"/>
      <w:r w:rsidRPr="00C81E15">
        <w:rPr>
          <w:rFonts w:ascii="Arial" w:eastAsiaTheme="majorEastAsia" w:hAnsi="Arial" w:cs="Arial"/>
          <w:color w:val="0F4761" w:themeColor="accent1" w:themeShade="BF"/>
        </w:rPr>
        <w:t xml:space="preserve"> at Global Scale. In 2025 IEEE 16th Annual Information Technology, Electronics and Mobile Communication Conference (IEMCON) (pp. 0481-0490). IEEE.</w:t>
      </w:r>
    </w:p>
    <w:p w14:paraId="1908C5BE"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Rousseau, D., 1995. Psychological contracts in organizations: Understanding written and unwritten agreements. Sage.</w:t>
      </w:r>
    </w:p>
    <w:p w14:paraId="0096C299"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Saunders, M.N.K., Lewis, P. and Thornhill, A. (2019) Research Methods for Business Students. 8th </w:t>
      </w:r>
      <w:proofErr w:type="spellStart"/>
      <w:r w:rsidRPr="00C81E15">
        <w:rPr>
          <w:rFonts w:ascii="Arial" w:eastAsiaTheme="majorEastAsia" w:hAnsi="Arial" w:cs="Arial"/>
          <w:color w:val="0F4761" w:themeColor="accent1" w:themeShade="BF"/>
        </w:rPr>
        <w:t>edn</w:t>
      </w:r>
      <w:proofErr w:type="spellEnd"/>
      <w:r w:rsidRPr="00C81E15">
        <w:rPr>
          <w:rFonts w:ascii="Arial" w:eastAsiaTheme="majorEastAsia" w:hAnsi="Arial" w:cs="Arial"/>
          <w:color w:val="0F4761" w:themeColor="accent1" w:themeShade="BF"/>
        </w:rPr>
        <w:t xml:space="preserve">. Harlow: Pearson. </w:t>
      </w:r>
    </w:p>
    <w:p w14:paraId="32B42061"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Schutte, N., </w:t>
      </w:r>
      <w:proofErr w:type="spellStart"/>
      <w:r w:rsidRPr="00C81E15">
        <w:rPr>
          <w:rFonts w:ascii="Arial" w:eastAsiaTheme="majorEastAsia" w:hAnsi="Arial" w:cs="Arial"/>
          <w:color w:val="0F4761" w:themeColor="accent1" w:themeShade="BF"/>
        </w:rPr>
        <w:t>Toppinen</w:t>
      </w:r>
      <w:proofErr w:type="spellEnd"/>
      <w:r w:rsidRPr="00C81E15">
        <w:rPr>
          <w:rFonts w:ascii="Arial" w:eastAsiaTheme="majorEastAsia" w:hAnsi="Arial" w:cs="Arial"/>
          <w:color w:val="0F4761" w:themeColor="accent1" w:themeShade="BF"/>
        </w:rPr>
        <w:t xml:space="preserve">, S., </w:t>
      </w:r>
      <w:proofErr w:type="spellStart"/>
      <w:r w:rsidRPr="00C81E15">
        <w:rPr>
          <w:rFonts w:ascii="Arial" w:eastAsiaTheme="majorEastAsia" w:hAnsi="Arial" w:cs="Arial"/>
          <w:color w:val="0F4761" w:themeColor="accent1" w:themeShade="BF"/>
        </w:rPr>
        <w:t>Kalimo</w:t>
      </w:r>
      <w:proofErr w:type="spellEnd"/>
      <w:r w:rsidRPr="00C81E15">
        <w:rPr>
          <w:rFonts w:ascii="Arial" w:eastAsiaTheme="majorEastAsia" w:hAnsi="Arial" w:cs="Arial"/>
          <w:color w:val="0F4761" w:themeColor="accent1" w:themeShade="BF"/>
        </w:rPr>
        <w:t>, R. and Schaufeli, W., 2000. The factorial validity of the Maslach Burnout Inventory</w:t>
      </w:r>
      <w:r w:rsidRPr="00C81E15">
        <w:rPr>
          <w:rFonts w:ascii="Cambria Math" w:eastAsiaTheme="majorEastAsia" w:hAnsi="Cambria Math" w:cs="Cambria Math"/>
          <w:color w:val="0F4761" w:themeColor="accent1" w:themeShade="BF"/>
        </w:rPr>
        <w:t>‐</w:t>
      </w:r>
      <w:r w:rsidRPr="00C81E15">
        <w:rPr>
          <w:rFonts w:ascii="Arial" w:eastAsiaTheme="majorEastAsia" w:hAnsi="Arial" w:cs="Arial"/>
          <w:color w:val="0F4761" w:themeColor="accent1" w:themeShade="BF"/>
        </w:rPr>
        <w:t>General Survey (MBI</w:t>
      </w:r>
      <w:r w:rsidRPr="00C81E15">
        <w:rPr>
          <w:rFonts w:ascii="Cambria Math" w:eastAsiaTheme="majorEastAsia" w:hAnsi="Cambria Math" w:cs="Cambria Math"/>
          <w:color w:val="0F4761" w:themeColor="accent1" w:themeShade="BF"/>
        </w:rPr>
        <w:t>‐</w:t>
      </w:r>
      <w:r w:rsidRPr="00C81E15">
        <w:rPr>
          <w:rFonts w:ascii="Arial" w:eastAsiaTheme="majorEastAsia" w:hAnsi="Arial" w:cs="Arial"/>
          <w:color w:val="0F4761" w:themeColor="accent1" w:themeShade="BF"/>
        </w:rPr>
        <w:t>GS) across occupational groups and nations. Journal of Occupational and Organizational psychology, 73(1), pp.53-66.</w:t>
      </w:r>
    </w:p>
    <w:p w14:paraId="434AF6F1"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Taylor, F.W. (1911) The Principles of Scientific Management. New York: Harper &amp; Brothers.</w:t>
      </w:r>
    </w:p>
    <w:p w14:paraId="2DF04864"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Tongco, M.D.C., 2007. Purposive sampling as a tool for informant selection. Ethnobotany Research and applications, 5, pp.147-158.</w:t>
      </w:r>
    </w:p>
    <w:p w14:paraId="7615F566" w14:textId="77777777" w:rsidR="00C81E15" w:rsidRPr="00C81E15" w:rsidRDefault="00C81E15" w:rsidP="00C81E15">
      <w:pPr>
        <w:rPr>
          <w:rFonts w:ascii="Arial" w:eastAsiaTheme="majorEastAsia" w:hAnsi="Arial" w:cs="Arial"/>
          <w:color w:val="0F4761" w:themeColor="accent1" w:themeShade="BF"/>
        </w:rPr>
      </w:pPr>
      <w:proofErr w:type="spellStart"/>
      <w:r w:rsidRPr="00C81E15">
        <w:rPr>
          <w:rFonts w:ascii="Arial" w:eastAsiaTheme="majorEastAsia" w:hAnsi="Arial" w:cs="Arial"/>
          <w:color w:val="0F4761" w:themeColor="accent1" w:themeShade="BF"/>
        </w:rPr>
        <w:t>Walliman</w:t>
      </w:r>
      <w:proofErr w:type="spellEnd"/>
      <w:r w:rsidRPr="00C81E15">
        <w:rPr>
          <w:rFonts w:ascii="Arial" w:eastAsiaTheme="majorEastAsia" w:hAnsi="Arial" w:cs="Arial"/>
          <w:color w:val="0F4761" w:themeColor="accent1" w:themeShade="BF"/>
        </w:rPr>
        <w:t>, N. (2004) Your Research Project: A Step-by-Step Guide for the First-Time Researcher. London: Sage Publications.</w:t>
      </w:r>
    </w:p>
    <w:p w14:paraId="4374386D"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Walton, R.E., 1985. From Control to Commitment in the Workplace: In factory after factory, there is a revolution under way in the management of work. US Department of Labor, Bureau of Labor-Management Relations and Cooperative Programs.</w:t>
      </w:r>
    </w:p>
    <w:p w14:paraId="5CA57680"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hint="cs"/>
          <w:color w:val="0F4761" w:themeColor="accent1" w:themeShade="BF"/>
        </w:rPr>
        <w:t>‌</w:t>
      </w:r>
      <w:r w:rsidRPr="00C81E15">
        <w:rPr>
          <w:rFonts w:ascii="Arial" w:eastAsiaTheme="majorEastAsia" w:hAnsi="Arial" w:cs="Arial"/>
          <w:color w:val="0F4761" w:themeColor="accent1" w:themeShade="BF"/>
        </w:rPr>
        <w:t>Wang, Y., 2025, Performance or Attrition? A Strategic HRM Analysis of Amazon’s Talent Management Challenge. In 2025 4th International Conference on Public Service, Economic Management and Sustainable Development (PESD 2025) (pp. 579-585). Atlantis Press.</w:t>
      </w:r>
    </w:p>
    <w:p w14:paraId="52C00296"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Warner, C. (2025) The Real Cost of Employee Turnover Now, </w:t>
      </w:r>
      <w:proofErr w:type="spellStart"/>
      <w:r w:rsidRPr="00C81E15">
        <w:rPr>
          <w:rFonts w:ascii="Arial" w:eastAsiaTheme="majorEastAsia" w:hAnsi="Arial" w:cs="Arial"/>
          <w:color w:val="0F4761" w:themeColor="accent1" w:themeShade="BF"/>
        </w:rPr>
        <w:t>HRMorning</w:t>
      </w:r>
      <w:proofErr w:type="spellEnd"/>
      <w:r w:rsidRPr="00C81E15">
        <w:rPr>
          <w:rFonts w:ascii="Arial" w:eastAsiaTheme="majorEastAsia" w:hAnsi="Arial" w:cs="Arial"/>
          <w:color w:val="0F4761" w:themeColor="accent1" w:themeShade="BF"/>
        </w:rPr>
        <w:t>. Available at: https://www.hrmorning.com/articles/real-cost-employee-turnover/.</w:t>
      </w:r>
    </w:p>
    <w:p w14:paraId="2B301886"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Wood, S. and De Menezes, L.M., 2011. High involvement management, high-performance work systems and well-being. The International Journal of Human Resource Management, 22(07), pp.1586-1610.</w:t>
      </w:r>
    </w:p>
    <w:p w14:paraId="6F2992F6"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Wright, E.S., 2021. The effects of organizational culture on employee turnover. Performance Improvement Quarterly, 34(3), pp.303-319.</w:t>
      </w:r>
    </w:p>
    <w:p w14:paraId="28F7CFBE"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Wright, P.M., Dunford, B.B. and Snell, S.A. (2001) 'Human resources and the resource-based view of the firm', Journal of Management, 27(6), pp. 701–721.</w:t>
      </w:r>
    </w:p>
    <w:p w14:paraId="45E986E9"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lastRenderedPageBreak/>
        <w:t xml:space="preserve">Xu, Z. and Yang, F., 2021. The impact of perceived organizational support on the relationship between job stress and burnout: a mediating or moderating </w:t>
      </w:r>
      <w:proofErr w:type="gramStart"/>
      <w:r w:rsidRPr="00C81E15">
        <w:rPr>
          <w:rFonts w:ascii="Arial" w:eastAsiaTheme="majorEastAsia" w:hAnsi="Arial" w:cs="Arial"/>
          <w:color w:val="0F4761" w:themeColor="accent1" w:themeShade="BF"/>
        </w:rPr>
        <w:t>role?.</w:t>
      </w:r>
      <w:proofErr w:type="gramEnd"/>
      <w:r w:rsidRPr="00C81E15">
        <w:rPr>
          <w:rFonts w:ascii="Arial" w:eastAsiaTheme="majorEastAsia" w:hAnsi="Arial" w:cs="Arial"/>
          <w:color w:val="0F4761" w:themeColor="accent1" w:themeShade="BF"/>
        </w:rPr>
        <w:t xml:space="preserve"> Current Psychology, 40(1), pp.402-413.</w:t>
      </w:r>
    </w:p>
    <w:p w14:paraId="2AE97F26" w14:textId="77777777" w:rsidR="00C81E15" w:rsidRPr="00C81E15"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 xml:space="preserve">Yang, F.X. and Lau, V.M.C., 2019. Evil customers, an angel boss and </w:t>
      </w:r>
      <w:proofErr w:type="spellStart"/>
      <w:r w:rsidRPr="00C81E15">
        <w:rPr>
          <w:rFonts w:ascii="Arial" w:eastAsiaTheme="majorEastAsia" w:hAnsi="Arial" w:cs="Arial"/>
          <w:color w:val="0F4761" w:themeColor="accent1" w:themeShade="BF"/>
        </w:rPr>
        <w:t>coopetitive</w:t>
      </w:r>
      <w:proofErr w:type="spellEnd"/>
      <w:r w:rsidRPr="00C81E15">
        <w:rPr>
          <w:rFonts w:ascii="Arial" w:eastAsiaTheme="majorEastAsia" w:hAnsi="Arial" w:cs="Arial"/>
          <w:color w:val="0F4761" w:themeColor="accent1" w:themeShade="BF"/>
        </w:rPr>
        <w:t xml:space="preserve"> coworkers: Burnout of frontline employees. International Journal of Hospitality Management, 83, pp.1-10.</w:t>
      </w:r>
    </w:p>
    <w:p w14:paraId="23F4AF87" w14:textId="5ABF9ADD" w:rsidR="00F03120" w:rsidRPr="00F03120" w:rsidRDefault="00C81E15" w:rsidP="00C81E15">
      <w:pPr>
        <w:rPr>
          <w:rFonts w:ascii="Arial" w:eastAsiaTheme="majorEastAsia" w:hAnsi="Arial" w:cs="Arial"/>
          <w:color w:val="0F4761" w:themeColor="accent1" w:themeShade="BF"/>
        </w:rPr>
      </w:pPr>
      <w:r w:rsidRPr="00C81E15">
        <w:rPr>
          <w:rFonts w:ascii="Arial" w:eastAsiaTheme="majorEastAsia" w:hAnsi="Arial" w:cs="Arial"/>
          <w:color w:val="0F4761" w:themeColor="accent1" w:themeShade="BF"/>
        </w:rPr>
        <w:t>Zyskowski, K.K., 2022. Psychological Safety at Amazon: A CCO Approach.</w:t>
      </w:r>
    </w:p>
    <w:sectPr w:rsidR="00F03120" w:rsidRPr="00F03120" w:rsidSect="00BD1B1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D1532"/>
    <w:multiLevelType w:val="hybridMultilevel"/>
    <w:tmpl w:val="BCC68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162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E8C"/>
    <w:rsid w:val="00000E65"/>
    <w:rsid w:val="00004842"/>
    <w:rsid w:val="0001792C"/>
    <w:rsid w:val="000237B5"/>
    <w:rsid w:val="00052B87"/>
    <w:rsid w:val="00064E29"/>
    <w:rsid w:val="000842F6"/>
    <w:rsid w:val="00090C1D"/>
    <w:rsid w:val="000944D8"/>
    <w:rsid w:val="000957A5"/>
    <w:rsid w:val="000967FE"/>
    <w:rsid w:val="000C650E"/>
    <w:rsid w:val="000D14FB"/>
    <w:rsid w:val="000F081A"/>
    <w:rsid w:val="000F18C6"/>
    <w:rsid w:val="000F1F8E"/>
    <w:rsid w:val="000F221E"/>
    <w:rsid w:val="000F662E"/>
    <w:rsid w:val="000F79E7"/>
    <w:rsid w:val="00100737"/>
    <w:rsid w:val="001055FC"/>
    <w:rsid w:val="00107D9C"/>
    <w:rsid w:val="00110C86"/>
    <w:rsid w:val="0011698F"/>
    <w:rsid w:val="0011730D"/>
    <w:rsid w:val="00120035"/>
    <w:rsid w:val="00121A09"/>
    <w:rsid w:val="00125B80"/>
    <w:rsid w:val="00143EBC"/>
    <w:rsid w:val="00145DC9"/>
    <w:rsid w:val="0015371E"/>
    <w:rsid w:val="00173A3C"/>
    <w:rsid w:val="00194FAC"/>
    <w:rsid w:val="00196A0F"/>
    <w:rsid w:val="001A768E"/>
    <w:rsid w:val="001B11BC"/>
    <w:rsid w:val="001B11E5"/>
    <w:rsid w:val="001B191C"/>
    <w:rsid w:val="001B1E80"/>
    <w:rsid w:val="001D6210"/>
    <w:rsid w:val="001E72E2"/>
    <w:rsid w:val="001F75A8"/>
    <w:rsid w:val="00206B48"/>
    <w:rsid w:val="00210619"/>
    <w:rsid w:val="00242E3F"/>
    <w:rsid w:val="00250618"/>
    <w:rsid w:val="00251E5F"/>
    <w:rsid w:val="00255BA5"/>
    <w:rsid w:val="00264350"/>
    <w:rsid w:val="0027011B"/>
    <w:rsid w:val="00282205"/>
    <w:rsid w:val="002855D6"/>
    <w:rsid w:val="00291A09"/>
    <w:rsid w:val="00293EAD"/>
    <w:rsid w:val="002A0097"/>
    <w:rsid w:val="002A6827"/>
    <w:rsid w:val="002B3053"/>
    <w:rsid w:val="002B5D85"/>
    <w:rsid w:val="002C3C72"/>
    <w:rsid w:val="002D1E89"/>
    <w:rsid w:val="002D50AD"/>
    <w:rsid w:val="002E1876"/>
    <w:rsid w:val="002E4CDF"/>
    <w:rsid w:val="002E79C9"/>
    <w:rsid w:val="00312D25"/>
    <w:rsid w:val="00330E4D"/>
    <w:rsid w:val="00340AD3"/>
    <w:rsid w:val="00341C4D"/>
    <w:rsid w:val="0035573F"/>
    <w:rsid w:val="00364059"/>
    <w:rsid w:val="00390265"/>
    <w:rsid w:val="003A3C2D"/>
    <w:rsid w:val="003A4DF3"/>
    <w:rsid w:val="003B18C9"/>
    <w:rsid w:val="003E2AEB"/>
    <w:rsid w:val="003E5D29"/>
    <w:rsid w:val="003F544B"/>
    <w:rsid w:val="004177EA"/>
    <w:rsid w:val="00422576"/>
    <w:rsid w:val="00426320"/>
    <w:rsid w:val="0043187A"/>
    <w:rsid w:val="0043427E"/>
    <w:rsid w:val="004349CB"/>
    <w:rsid w:val="004374E8"/>
    <w:rsid w:val="00451B33"/>
    <w:rsid w:val="00452252"/>
    <w:rsid w:val="00455FCF"/>
    <w:rsid w:val="00467C2C"/>
    <w:rsid w:val="0047007B"/>
    <w:rsid w:val="00470BC5"/>
    <w:rsid w:val="00471FB8"/>
    <w:rsid w:val="00494F36"/>
    <w:rsid w:val="00495886"/>
    <w:rsid w:val="004A0B0D"/>
    <w:rsid w:val="004A1177"/>
    <w:rsid w:val="004A1B6B"/>
    <w:rsid w:val="004A5527"/>
    <w:rsid w:val="004B0216"/>
    <w:rsid w:val="004B430A"/>
    <w:rsid w:val="004B4AF4"/>
    <w:rsid w:val="004B5D8D"/>
    <w:rsid w:val="004C08B8"/>
    <w:rsid w:val="004C0CB5"/>
    <w:rsid w:val="004C14FB"/>
    <w:rsid w:val="004C38CD"/>
    <w:rsid w:val="004D5384"/>
    <w:rsid w:val="005050F4"/>
    <w:rsid w:val="00507911"/>
    <w:rsid w:val="005114E9"/>
    <w:rsid w:val="005158F9"/>
    <w:rsid w:val="00521DB4"/>
    <w:rsid w:val="00532A55"/>
    <w:rsid w:val="00545D06"/>
    <w:rsid w:val="005519AE"/>
    <w:rsid w:val="00553977"/>
    <w:rsid w:val="00560886"/>
    <w:rsid w:val="00566AAB"/>
    <w:rsid w:val="00577931"/>
    <w:rsid w:val="00581D11"/>
    <w:rsid w:val="00592701"/>
    <w:rsid w:val="005A3A7F"/>
    <w:rsid w:val="005B146B"/>
    <w:rsid w:val="005C3296"/>
    <w:rsid w:val="005C7D80"/>
    <w:rsid w:val="005E446D"/>
    <w:rsid w:val="005F42D2"/>
    <w:rsid w:val="005F4448"/>
    <w:rsid w:val="005F54C3"/>
    <w:rsid w:val="005F65D3"/>
    <w:rsid w:val="00626F58"/>
    <w:rsid w:val="00627734"/>
    <w:rsid w:val="00627750"/>
    <w:rsid w:val="00645672"/>
    <w:rsid w:val="00646303"/>
    <w:rsid w:val="00651A14"/>
    <w:rsid w:val="00654BE9"/>
    <w:rsid w:val="006559B6"/>
    <w:rsid w:val="00656BFA"/>
    <w:rsid w:val="0066424A"/>
    <w:rsid w:val="0066597A"/>
    <w:rsid w:val="00670370"/>
    <w:rsid w:val="00675290"/>
    <w:rsid w:val="0068055F"/>
    <w:rsid w:val="00687584"/>
    <w:rsid w:val="00687FA6"/>
    <w:rsid w:val="00695B07"/>
    <w:rsid w:val="006A2483"/>
    <w:rsid w:val="006B6953"/>
    <w:rsid w:val="006C270D"/>
    <w:rsid w:val="006C7DBA"/>
    <w:rsid w:val="006D36AB"/>
    <w:rsid w:val="006E03AD"/>
    <w:rsid w:val="006E1660"/>
    <w:rsid w:val="006E50C5"/>
    <w:rsid w:val="006E6ACC"/>
    <w:rsid w:val="006F2A95"/>
    <w:rsid w:val="006F3F09"/>
    <w:rsid w:val="006F4E8C"/>
    <w:rsid w:val="00703282"/>
    <w:rsid w:val="00704348"/>
    <w:rsid w:val="00713392"/>
    <w:rsid w:val="007147A5"/>
    <w:rsid w:val="00717B37"/>
    <w:rsid w:val="00737F5D"/>
    <w:rsid w:val="00741F8D"/>
    <w:rsid w:val="0074305F"/>
    <w:rsid w:val="0076308E"/>
    <w:rsid w:val="007665E8"/>
    <w:rsid w:val="0077132B"/>
    <w:rsid w:val="0077301B"/>
    <w:rsid w:val="00773A02"/>
    <w:rsid w:val="00792357"/>
    <w:rsid w:val="00796286"/>
    <w:rsid w:val="007A17AC"/>
    <w:rsid w:val="007B25A3"/>
    <w:rsid w:val="007C0508"/>
    <w:rsid w:val="007C4C5E"/>
    <w:rsid w:val="007C56AE"/>
    <w:rsid w:val="007C5B51"/>
    <w:rsid w:val="007D0F49"/>
    <w:rsid w:val="007D2A56"/>
    <w:rsid w:val="007E5F4F"/>
    <w:rsid w:val="007E724D"/>
    <w:rsid w:val="007F03D1"/>
    <w:rsid w:val="008026A8"/>
    <w:rsid w:val="00803E93"/>
    <w:rsid w:val="008104AE"/>
    <w:rsid w:val="008176E5"/>
    <w:rsid w:val="00817BEE"/>
    <w:rsid w:val="00830179"/>
    <w:rsid w:val="0083078A"/>
    <w:rsid w:val="00832A61"/>
    <w:rsid w:val="00833D35"/>
    <w:rsid w:val="00833E1B"/>
    <w:rsid w:val="008437B2"/>
    <w:rsid w:val="00850C55"/>
    <w:rsid w:val="00853A44"/>
    <w:rsid w:val="00853CCE"/>
    <w:rsid w:val="00881AF0"/>
    <w:rsid w:val="008919B0"/>
    <w:rsid w:val="008920A6"/>
    <w:rsid w:val="00893CB2"/>
    <w:rsid w:val="008A402D"/>
    <w:rsid w:val="008C211D"/>
    <w:rsid w:val="008C699C"/>
    <w:rsid w:val="008D1552"/>
    <w:rsid w:val="008D37F6"/>
    <w:rsid w:val="008D49A7"/>
    <w:rsid w:val="009013B6"/>
    <w:rsid w:val="0090378F"/>
    <w:rsid w:val="00910FE5"/>
    <w:rsid w:val="0091354B"/>
    <w:rsid w:val="00916D50"/>
    <w:rsid w:val="00920739"/>
    <w:rsid w:val="00922CFD"/>
    <w:rsid w:val="00930F38"/>
    <w:rsid w:val="0093346F"/>
    <w:rsid w:val="00933842"/>
    <w:rsid w:val="00934CD5"/>
    <w:rsid w:val="00953E8B"/>
    <w:rsid w:val="00962E9F"/>
    <w:rsid w:val="0096545B"/>
    <w:rsid w:val="00986D45"/>
    <w:rsid w:val="0099495D"/>
    <w:rsid w:val="00997E40"/>
    <w:rsid w:val="009A6897"/>
    <w:rsid w:val="009C23B6"/>
    <w:rsid w:val="009C56FD"/>
    <w:rsid w:val="009C6A0A"/>
    <w:rsid w:val="009E23BA"/>
    <w:rsid w:val="00A035C5"/>
    <w:rsid w:val="00A03D8A"/>
    <w:rsid w:val="00A218A9"/>
    <w:rsid w:val="00A303FF"/>
    <w:rsid w:val="00A31233"/>
    <w:rsid w:val="00A31B96"/>
    <w:rsid w:val="00A32834"/>
    <w:rsid w:val="00A3335B"/>
    <w:rsid w:val="00A446F8"/>
    <w:rsid w:val="00A44CD7"/>
    <w:rsid w:val="00A44E07"/>
    <w:rsid w:val="00A61044"/>
    <w:rsid w:val="00A61977"/>
    <w:rsid w:val="00A662DF"/>
    <w:rsid w:val="00A80154"/>
    <w:rsid w:val="00AB7E06"/>
    <w:rsid w:val="00AC1E12"/>
    <w:rsid w:val="00AC443C"/>
    <w:rsid w:val="00AC50F4"/>
    <w:rsid w:val="00AC6E57"/>
    <w:rsid w:val="00AE09FF"/>
    <w:rsid w:val="00AE1400"/>
    <w:rsid w:val="00AE549E"/>
    <w:rsid w:val="00AF4716"/>
    <w:rsid w:val="00B07E6C"/>
    <w:rsid w:val="00B131EB"/>
    <w:rsid w:val="00B13694"/>
    <w:rsid w:val="00B15EBE"/>
    <w:rsid w:val="00B168D8"/>
    <w:rsid w:val="00B261A3"/>
    <w:rsid w:val="00B30924"/>
    <w:rsid w:val="00B32154"/>
    <w:rsid w:val="00B561E2"/>
    <w:rsid w:val="00B84FB9"/>
    <w:rsid w:val="00B84FD1"/>
    <w:rsid w:val="00B87C0E"/>
    <w:rsid w:val="00B95159"/>
    <w:rsid w:val="00B97A3E"/>
    <w:rsid w:val="00BA0010"/>
    <w:rsid w:val="00BA1A15"/>
    <w:rsid w:val="00BB11D7"/>
    <w:rsid w:val="00BB6799"/>
    <w:rsid w:val="00BC0331"/>
    <w:rsid w:val="00BC2570"/>
    <w:rsid w:val="00BC5D71"/>
    <w:rsid w:val="00BC7603"/>
    <w:rsid w:val="00BD1B19"/>
    <w:rsid w:val="00BD4BD1"/>
    <w:rsid w:val="00BE1C7D"/>
    <w:rsid w:val="00BE7245"/>
    <w:rsid w:val="00BE7B15"/>
    <w:rsid w:val="00BF1F99"/>
    <w:rsid w:val="00C02CDD"/>
    <w:rsid w:val="00C07A5C"/>
    <w:rsid w:val="00C14967"/>
    <w:rsid w:val="00C23280"/>
    <w:rsid w:val="00C3283A"/>
    <w:rsid w:val="00C35C7D"/>
    <w:rsid w:val="00C40D27"/>
    <w:rsid w:val="00C46E11"/>
    <w:rsid w:val="00C473FD"/>
    <w:rsid w:val="00C557D1"/>
    <w:rsid w:val="00C56757"/>
    <w:rsid w:val="00C62F23"/>
    <w:rsid w:val="00C74C07"/>
    <w:rsid w:val="00C770AF"/>
    <w:rsid w:val="00C81E15"/>
    <w:rsid w:val="00C86AB3"/>
    <w:rsid w:val="00C90A47"/>
    <w:rsid w:val="00C95F66"/>
    <w:rsid w:val="00CA41F1"/>
    <w:rsid w:val="00CA6F44"/>
    <w:rsid w:val="00CB3433"/>
    <w:rsid w:val="00CB474E"/>
    <w:rsid w:val="00CB6BD1"/>
    <w:rsid w:val="00CB74BC"/>
    <w:rsid w:val="00CC1F77"/>
    <w:rsid w:val="00CC42C2"/>
    <w:rsid w:val="00CD2588"/>
    <w:rsid w:val="00CD34E4"/>
    <w:rsid w:val="00CD51D2"/>
    <w:rsid w:val="00D13815"/>
    <w:rsid w:val="00D144BA"/>
    <w:rsid w:val="00D3019E"/>
    <w:rsid w:val="00D301CF"/>
    <w:rsid w:val="00D31601"/>
    <w:rsid w:val="00D31FD1"/>
    <w:rsid w:val="00D4752F"/>
    <w:rsid w:val="00D561B0"/>
    <w:rsid w:val="00D5685A"/>
    <w:rsid w:val="00D56AAC"/>
    <w:rsid w:val="00D61E99"/>
    <w:rsid w:val="00D624BE"/>
    <w:rsid w:val="00D64BF7"/>
    <w:rsid w:val="00D74FB7"/>
    <w:rsid w:val="00D751ED"/>
    <w:rsid w:val="00D83CEB"/>
    <w:rsid w:val="00D84951"/>
    <w:rsid w:val="00D9108A"/>
    <w:rsid w:val="00D93B67"/>
    <w:rsid w:val="00D96321"/>
    <w:rsid w:val="00D96586"/>
    <w:rsid w:val="00DB7B2A"/>
    <w:rsid w:val="00DC40A1"/>
    <w:rsid w:val="00DD3490"/>
    <w:rsid w:val="00DD7F1F"/>
    <w:rsid w:val="00DE125A"/>
    <w:rsid w:val="00DE3FED"/>
    <w:rsid w:val="00DF1D48"/>
    <w:rsid w:val="00E025C8"/>
    <w:rsid w:val="00E1066C"/>
    <w:rsid w:val="00E11BDC"/>
    <w:rsid w:val="00E171C5"/>
    <w:rsid w:val="00E35EB6"/>
    <w:rsid w:val="00E4510E"/>
    <w:rsid w:val="00E47340"/>
    <w:rsid w:val="00E56413"/>
    <w:rsid w:val="00E56CD6"/>
    <w:rsid w:val="00E64CE9"/>
    <w:rsid w:val="00E67BDC"/>
    <w:rsid w:val="00E7598A"/>
    <w:rsid w:val="00E86029"/>
    <w:rsid w:val="00EA40E5"/>
    <w:rsid w:val="00EA467E"/>
    <w:rsid w:val="00EB5DD1"/>
    <w:rsid w:val="00EC76D2"/>
    <w:rsid w:val="00ED62A1"/>
    <w:rsid w:val="00EE79C8"/>
    <w:rsid w:val="00EF0F99"/>
    <w:rsid w:val="00EF2C21"/>
    <w:rsid w:val="00EF2F4C"/>
    <w:rsid w:val="00EF4EF2"/>
    <w:rsid w:val="00EF59BC"/>
    <w:rsid w:val="00F0248A"/>
    <w:rsid w:val="00F02600"/>
    <w:rsid w:val="00F03120"/>
    <w:rsid w:val="00F04FD6"/>
    <w:rsid w:val="00F05D87"/>
    <w:rsid w:val="00F11724"/>
    <w:rsid w:val="00F16E32"/>
    <w:rsid w:val="00F36397"/>
    <w:rsid w:val="00F37EB7"/>
    <w:rsid w:val="00F45399"/>
    <w:rsid w:val="00F51211"/>
    <w:rsid w:val="00F5290D"/>
    <w:rsid w:val="00F7128E"/>
    <w:rsid w:val="00F73241"/>
    <w:rsid w:val="00F74E8D"/>
    <w:rsid w:val="00F804D8"/>
    <w:rsid w:val="00F83C69"/>
    <w:rsid w:val="00F90E69"/>
    <w:rsid w:val="00FA22D8"/>
    <w:rsid w:val="00FB74B6"/>
    <w:rsid w:val="00FB7E71"/>
    <w:rsid w:val="00FC1514"/>
    <w:rsid w:val="00FD0EEA"/>
    <w:rsid w:val="00FD63BD"/>
    <w:rsid w:val="00FE1653"/>
    <w:rsid w:val="00FE4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4ED26"/>
  <w15:chartTrackingRefBased/>
  <w15:docId w15:val="{7DE8BF97-7D63-44C7-A428-59BD0533D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E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4E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4E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E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E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E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E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E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E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E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4E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4E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E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E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E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E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E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E8C"/>
    <w:rPr>
      <w:rFonts w:eastAsiaTheme="majorEastAsia" w:cstheme="majorBidi"/>
      <w:color w:val="272727" w:themeColor="text1" w:themeTint="D8"/>
    </w:rPr>
  </w:style>
  <w:style w:type="paragraph" w:styleId="Title">
    <w:name w:val="Title"/>
    <w:basedOn w:val="Normal"/>
    <w:next w:val="Normal"/>
    <w:link w:val="TitleChar"/>
    <w:uiPriority w:val="10"/>
    <w:qFormat/>
    <w:rsid w:val="006F4E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E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E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E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E8C"/>
    <w:pPr>
      <w:spacing w:before="160"/>
      <w:jc w:val="center"/>
    </w:pPr>
    <w:rPr>
      <w:i/>
      <w:iCs/>
      <w:color w:val="404040" w:themeColor="text1" w:themeTint="BF"/>
    </w:rPr>
  </w:style>
  <w:style w:type="character" w:customStyle="1" w:styleId="QuoteChar">
    <w:name w:val="Quote Char"/>
    <w:basedOn w:val="DefaultParagraphFont"/>
    <w:link w:val="Quote"/>
    <w:uiPriority w:val="29"/>
    <w:rsid w:val="006F4E8C"/>
    <w:rPr>
      <w:i/>
      <w:iCs/>
      <w:color w:val="404040" w:themeColor="text1" w:themeTint="BF"/>
    </w:rPr>
  </w:style>
  <w:style w:type="paragraph" w:styleId="ListParagraph">
    <w:name w:val="List Paragraph"/>
    <w:basedOn w:val="Normal"/>
    <w:uiPriority w:val="34"/>
    <w:qFormat/>
    <w:rsid w:val="006F4E8C"/>
    <w:pPr>
      <w:ind w:left="720"/>
      <w:contextualSpacing/>
    </w:pPr>
  </w:style>
  <w:style w:type="character" w:styleId="IntenseEmphasis">
    <w:name w:val="Intense Emphasis"/>
    <w:basedOn w:val="DefaultParagraphFont"/>
    <w:uiPriority w:val="21"/>
    <w:qFormat/>
    <w:rsid w:val="006F4E8C"/>
    <w:rPr>
      <w:i/>
      <w:iCs/>
      <w:color w:val="0F4761" w:themeColor="accent1" w:themeShade="BF"/>
    </w:rPr>
  </w:style>
  <w:style w:type="paragraph" w:styleId="IntenseQuote">
    <w:name w:val="Intense Quote"/>
    <w:basedOn w:val="Normal"/>
    <w:next w:val="Normal"/>
    <w:link w:val="IntenseQuoteChar"/>
    <w:uiPriority w:val="30"/>
    <w:qFormat/>
    <w:rsid w:val="006F4E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E8C"/>
    <w:rPr>
      <w:i/>
      <w:iCs/>
      <w:color w:val="0F4761" w:themeColor="accent1" w:themeShade="BF"/>
    </w:rPr>
  </w:style>
  <w:style w:type="character" w:styleId="IntenseReference">
    <w:name w:val="Intense Reference"/>
    <w:basedOn w:val="DefaultParagraphFont"/>
    <w:uiPriority w:val="32"/>
    <w:qFormat/>
    <w:rsid w:val="006F4E8C"/>
    <w:rPr>
      <w:b/>
      <w:bCs/>
      <w:smallCaps/>
      <w:color w:val="0F4761" w:themeColor="accent1" w:themeShade="BF"/>
      <w:spacing w:val="5"/>
    </w:rPr>
  </w:style>
  <w:style w:type="character" w:styleId="Hyperlink">
    <w:name w:val="Hyperlink"/>
    <w:basedOn w:val="DefaultParagraphFont"/>
    <w:uiPriority w:val="99"/>
    <w:unhideWhenUsed/>
    <w:rsid w:val="00494F36"/>
    <w:rPr>
      <w:color w:val="467886" w:themeColor="hyperlink"/>
      <w:u w:val="single"/>
    </w:rPr>
  </w:style>
  <w:style w:type="character" w:styleId="UnresolvedMention">
    <w:name w:val="Unresolved Mention"/>
    <w:basedOn w:val="DefaultParagraphFont"/>
    <w:uiPriority w:val="99"/>
    <w:semiHidden/>
    <w:unhideWhenUsed/>
    <w:rsid w:val="00494F36"/>
    <w:rPr>
      <w:color w:val="605E5C"/>
      <w:shd w:val="clear" w:color="auto" w:fill="E1DFDD"/>
    </w:rPr>
  </w:style>
  <w:style w:type="table" w:styleId="TableGrid">
    <w:name w:val="Table Grid"/>
    <w:basedOn w:val="TableNormal"/>
    <w:uiPriority w:val="39"/>
    <w:rsid w:val="00431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D1B1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D1B19"/>
    <w:rPr>
      <w:rFonts w:eastAsiaTheme="minorEastAsia"/>
      <w:kern w:val="0"/>
      <w:lang w:val="en-US"/>
      <w14:ligatures w14:val="none"/>
    </w:rPr>
  </w:style>
  <w:style w:type="paragraph" w:styleId="TOCHeading">
    <w:name w:val="TOC Heading"/>
    <w:basedOn w:val="Heading1"/>
    <w:next w:val="Normal"/>
    <w:uiPriority w:val="39"/>
    <w:unhideWhenUsed/>
    <w:qFormat/>
    <w:rsid w:val="0042257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22576"/>
    <w:pPr>
      <w:spacing w:after="100"/>
    </w:pPr>
  </w:style>
  <w:style w:type="paragraph" w:styleId="TOC2">
    <w:name w:val="toc 2"/>
    <w:basedOn w:val="Normal"/>
    <w:next w:val="Normal"/>
    <w:autoRedefine/>
    <w:uiPriority w:val="39"/>
    <w:unhideWhenUsed/>
    <w:rsid w:val="00422576"/>
    <w:pPr>
      <w:spacing w:after="100"/>
      <w:ind w:left="220"/>
    </w:pPr>
  </w:style>
  <w:style w:type="paragraph" w:styleId="TOC3">
    <w:name w:val="toc 3"/>
    <w:basedOn w:val="Normal"/>
    <w:next w:val="Normal"/>
    <w:autoRedefine/>
    <w:uiPriority w:val="39"/>
    <w:unhideWhenUsed/>
    <w:rsid w:val="0042257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[…beneath its market capitalisation and operational efficiency lies a systemic, documented vulnerability frontline fulfilment centre staff attrition…]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40A6F0-D521-48AF-A034-07C66C559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12</Pages>
  <Words>4404</Words>
  <Characters>25106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Business Research Proposal</dc:title>
  <dc:subject>Dr Sujeewa Herath</dc:subject>
  <dc:creator>Ashfiq Hussain (2323532)</dc:creator>
  <cp:keywords/>
  <dc:description/>
  <cp:lastModifiedBy>Ashfiq Hussain (2323532)</cp:lastModifiedBy>
  <cp:revision>377</cp:revision>
  <dcterms:created xsi:type="dcterms:W3CDTF">2026-07-03T10:46:00Z</dcterms:created>
  <dcterms:modified xsi:type="dcterms:W3CDTF">2026-07-10T13:09:00Z</dcterms:modified>
</cp:coreProperties>
</file>