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B353C" w14:textId="38A806D5" w:rsidR="00B302D8" w:rsidRDefault="00E02696" w:rsidP="005949AA">
      <w:pPr>
        <w:jc w:val="center"/>
        <w:rPr>
          <w:b/>
          <w:bCs/>
        </w:rPr>
      </w:pPr>
      <w:r>
        <w:rPr>
          <w:noProof/>
        </w:rPr>
        <w:drawing>
          <wp:inline distT="0" distB="0" distL="0" distR="0" wp14:anchorId="211AE5F5" wp14:editId="5A3802E2">
            <wp:extent cx="5943600" cy="745490"/>
            <wp:effectExtent l="0" t="0" r="0" b="0"/>
            <wp:docPr id="1270593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93696" name=""/>
                    <pic:cNvPicPr/>
                  </pic:nvPicPr>
                  <pic:blipFill>
                    <a:blip r:embed="rId8"/>
                    <a:stretch>
                      <a:fillRect/>
                    </a:stretch>
                  </pic:blipFill>
                  <pic:spPr>
                    <a:xfrm>
                      <a:off x="0" y="0"/>
                      <a:ext cx="5943600" cy="745490"/>
                    </a:xfrm>
                    <a:prstGeom prst="rect">
                      <a:avLst/>
                    </a:prstGeom>
                  </pic:spPr>
                </pic:pic>
              </a:graphicData>
            </a:graphic>
          </wp:inline>
        </w:drawing>
      </w:r>
    </w:p>
    <w:p w14:paraId="58CEC31C" w14:textId="77777777" w:rsidR="00AD7C3D" w:rsidRPr="00094BB1" w:rsidRDefault="00AD7C3D" w:rsidP="005949AA">
      <w:pPr>
        <w:jc w:val="center"/>
        <w:rPr>
          <w:b/>
          <w:bCs/>
          <w:sz w:val="32"/>
          <w:szCs w:val="32"/>
        </w:rPr>
      </w:pPr>
    </w:p>
    <w:p w14:paraId="708A8267" w14:textId="77777777" w:rsidR="00D05A2A" w:rsidRPr="00D05A2A" w:rsidRDefault="00D05A2A" w:rsidP="00D05A2A">
      <w:pPr>
        <w:rPr>
          <w:b/>
          <w:bCs/>
        </w:rPr>
      </w:pPr>
      <w:r w:rsidRPr="00D05A2A">
        <w:rPr>
          <w:b/>
          <w:bCs/>
        </w:rPr>
        <w:t>Certificate of Higher Education in Health and Social Care</w:t>
      </w:r>
    </w:p>
    <w:p w14:paraId="0CB9A74D" w14:textId="77777777" w:rsidR="00D05A2A" w:rsidRPr="00D05A2A" w:rsidRDefault="00D05A2A" w:rsidP="00D05A2A">
      <w:pPr>
        <w:rPr>
          <w:b/>
          <w:bCs/>
        </w:rPr>
      </w:pPr>
      <w:r w:rsidRPr="00D05A2A">
        <w:rPr>
          <w:b/>
          <w:bCs/>
        </w:rPr>
        <w:t>Psychology in Health and Social Care</w:t>
      </w:r>
    </w:p>
    <w:p w14:paraId="4953EE71" w14:textId="77777777" w:rsidR="00D05A2A" w:rsidRPr="00D05A2A" w:rsidRDefault="00D05A2A" w:rsidP="00D05A2A">
      <w:pPr>
        <w:rPr>
          <w:b/>
          <w:bCs/>
        </w:rPr>
      </w:pPr>
      <w:r w:rsidRPr="00D05A2A">
        <w:rPr>
          <w:b/>
          <w:bCs/>
        </w:rPr>
        <w:t>Module code: LCHS4010</w:t>
      </w:r>
    </w:p>
    <w:p w14:paraId="33EF4B1B" w14:textId="77777777" w:rsidR="00D05A2A" w:rsidRPr="00D05A2A" w:rsidRDefault="00D05A2A" w:rsidP="00D05A2A">
      <w:pPr>
        <w:rPr>
          <w:b/>
          <w:bCs/>
        </w:rPr>
      </w:pPr>
      <w:r w:rsidRPr="00D05A2A">
        <w:rPr>
          <w:b/>
          <w:bCs/>
        </w:rPr>
        <w:t>Assignment No: Assignment 2</w:t>
      </w:r>
    </w:p>
    <w:p w14:paraId="7E210D6B" w14:textId="77777777" w:rsidR="00D05A2A" w:rsidRPr="00D05A2A" w:rsidRDefault="00D05A2A" w:rsidP="00D05A2A">
      <w:pPr>
        <w:rPr>
          <w:b/>
          <w:bCs/>
        </w:rPr>
      </w:pPr>
      <w:r w:rsidRPr="00D05A2A">
        <w:rPr>
          <w:b/>
          <w:bCs/>
        </w:rPr>
        <w:t>Student Name: Abass Bundu Kamara</w:t>
      </w:r>
    </w:p>
    <w:p w14:paraId="550CAE11" w14:textId="77777777" w:rsidR="00D05A2A" w:rsidRPr="00D05A2A" w:rsidRDefault="00D05A2A" w:rsidP="00D05A2A">
      <w:pPr>
        <w:rPr>
          <w:b/>
          <w:bCs/>
        </w:rPr>
      </w:pPr>
      <w:r w:rsidRPr="00D05A2A">
        <w:rPr>
          <w:b/>
          <w:bCs/>
        </w:rPr>
        <w:t>Student ID: 2416734</w:t>
      </w:r>
    </w:p>
    <w:p w14:paraId="43B34035" w14:textId="034FBC84" w:rsidR="00D05A2A" w:rsidRPr="00D05A2A" w:rsidRDefault="00D05A2A" w:rsidP="00D05A2A">
      <w:pPr>
        <w:rPr>
          <w:b/>
          <w:bCs/>
        </w:rPr>
      </w:pPr>
      <w:r w:rsidRPr="00D05A2A">
        <w:rPr>
          <w:b/>
          <w:bCs/>
        </w:rPr>
        <w:t>Lecturer’s Name: Shaila Hussain</w:t>
      </w:r>
    </w:p>
    <w:p w14:paraId="44F15293" w14:textId="77777777" w:rsidR="00D05A2A" w:rsidRPr="00D05A2A" w:rsidRDefault="00D05A2A" w:rsidP="00D05A2A">
      <w:pPr>
        <w:jc w:val="center"/>
        <w:rPr>
          <w:b/>
          <w:bCs/>
        </w:rPr>
      </w:pPr>
    </w:p>
    <w:p w14:paraId="601D37D5" w14:textId="77777777" w:rsidR="00D05A2A" w:rsidRPr="00D05A2A" w:rsidRDefault="00D05A2A" w:rsidP="00D05A2A">
      <w:pPr>
        <w:rPr>
          <w:b/>
          <w:bCs/>
        </w:rPr>
      </w:pPr>
      <w:r w:rsidRPr="00D05A2A">
        <w:rPr>
          <w:b/>
          <w:bCs/>
        </w:rPr>
        <w:t>Written Task on</w:t>
      </w:r>
    </w:p>
    <w:p w14:paraId="5BF3C5B0" w14:textId="77777777" w:rsidR="00D05A2A" w:rsidRPr="00D05A2A" w:rsidRDefault="00D05A2A" w:rsidP="00D05A2A">
      <w:pPr>
        <w:rPr>
          <w:b/>
          <w:bCs/>
        </w:rPr>
      </w:pPr>
      <w:r w:rsidRPr="00D05A2A">
        <w:rPr>
          <w:b/>
          <w:bCs/>
        </w:rPr>
        <w:t>Applying Psychological Theories to Support Older Adults with Dementia in Care Home Settings</w:t>
      </w:r>
      <w:r w:rsidRPr="00D05A2A">
        <w:rPr>
          <w:b/>
          <w:bCs/>
        </w:rPr>
        <w:br w:type="page"/>
      </w:r>
    </w:p>
    <w:p w14:paraId="64114492" w14:textId="77777777" w:rsidR="00E02696" w:rsidRPr="00D05A2A" w:rsidRDefault="00E02696" w:rsidP="00D05A2A">
      <w:pPr>
        <w:jc w:val="center"/>
        <w:rPr>
          <w:b/>
          <w:bCs/>
        </w:rPr>
      </w:pPr>
    </w:p>
    <w:p w14:paraId="24187974" w14:textId="789D0BE7" w:rsidR="00502402" w:rsidRPr="00D05A2A" w:rsidRDefault="00502402" w:rsidP="00D05A2A">
      <w:pPr>
        <w:jc w:val="center"/>
        <w:rPr>
          <w:b/>
          <w:bCs/>
        </w:rPr>
      </w:pPr>
      <w:r w:rsidRPr="00D05A2A">
        <w:rPr>
          <w:b/>
          <w:bCs/>
        </w:rPr>
        <w:br w:type="page"/>
      </w:r>
    </w:p>
    <w:p w14:paraId="34D7EFDF" w14:textId="77777777" w:rsidR="00D05A2A" w:rsidRPr="00D05A2A" w:rsidRDefault="005B06B1" w:rsidP="00D05A2A">
      <w:pPr>
        <w:rPr>
          <w:b/>
          <w:bCs/>
        </w:rPr>
      </w:pPr>
      <w:r w:rsidRPr="00D05A2A">
        <w:rPr>
          <w:noProof/>
        </w:rPr>
        <w:lastRenderedPageBreak/>
        <w:drawing>
          <wp:inline distT="0" distB="0" distL="0" distR="0" wp14:anchorId="3D1E2642" wp14:editId="2391D47A">
            <wp:extent cx="5943600" cy="3109595"/>
            <wp:effectExtent l="0" t="0" r="0" b="0"/>
            <wp:docPr id="1415627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27940" name=""/>
                    <pic:cNvPicPr/>
                  </pic:nvPicPr>
                  <pic:blipFill>
                    <a:blip r:embed="rId9"/>
                    <a:stretch>
                      <a:fillRect/>
                    </a:stretch>
                  </pic:blipFill>
                  <pic:spPr>
                    <a:xfrm>
                      <a:off x="0" y="0"/>
                      <a:ext cx="5943600" cy="3109595"/>
                    </a:xfrm>
                    <a:prstGeom prst="rect">
                      <a:avLst/>
                    </a:prstGeom>
                  </pic:spPr>
                </pic:pic>
              </a:graphicData>
            </a:graphic>
          </wp:inline>
        </w:drawing>
      </w:r>
      <w:bookmarkStart w:id="0" w:name="_Toc215206101"/>
    </w:p>
    <w:p w14:paraId="11544BEA" w14:textId="77777777" w:rsidR="00D05A2A" w:rsidRPr="00D05A2A" w:rsidRDefault="00D05A2A" w:rsidP="00D05A2A">
      <w:pPr>
        <w:rPr>
          <w:b/>
          <w:bCs/>
        </w:rPr>
      </w:pPr>
    </w:p>
    <w:p w14:paraId="61CB736D" w14:textId="77777777" w:rsidR="00D05A2A" w:rsidRPr="00D05A2A" w:rsidRDefault="00D05A2A" w:rsidP="00D05A2A">
      <w:pPr>
        <w:rPr>
          <w:b/>
          <w:bCs/>
        </w:rPr>
      </w:pPr>
    </w:p>
    <w:p w14:paraId="18499F54" w14:textId="77777777" w:rsidR="00D05A2A" w:rsidRPr="00D05A2A" w:rsidRDefault="00D05A2A" w:rsidP="00D05A2A">
      <w:pPr>
        <w:rPr>
          <w:b/>
          <w:bCs/>
        </w:rPr>
      </w:pPr>
    </w:p>
    <w:p w14:paraId="44F2B535" w14:textId="77777777" w:rsidR="00D05A2A" w:rsidRPr="00D05A2A" w:rsidRDefault="00D05A2A" w:rsidP="00D05A2A">
      <w:pPr>
        <w:rPr>
          <w:b/>
          <w:bCs/>
        </w:rPr>
      </w:pPr>
    </w:p>
    <w:p w14:paraId="65CE9C6E" w14:textId="77777777" w:rsidR="00D05A2A" w:rsidRPr="00D05A2A" w:rsidRDefault="00D05A2A" w:rsidP="00D05A2A">
      <w:pPr>
        <w:rPr>
          <w:b/>
          <w:bCs/>
        </w:rPr>
      </w:pPr>
    </w:p>
    <w:p w14:paraId="2FF4D7AF" w14:textId="77777777" w:rsidR="00D05A2A" w:rsidRPr="00D05A2A" w:rsidRDefault="00D05A2A" w:rsidP="00D05A2A">
      <w:pPr>
        <w:rPr>
          <w:b/>
          <w:bCs/>
        </w:rPr>
      </w:pPr>
    </w:p>
    <w:p w14:paraId="15976706" w14:textId="77777777" w:rsidR="00D05A2A" w:rsidRPr="00D05A2A" w:rsidRDefault="00D05A2A" w:rsidP="00D05A2A">
      <w:pPr>
        <w:rPr>
          <w:b/>
          <w:bCs/>
        </w:rPr>
      </w:pPr>
    </w:p>
    <w:p w14:paraId="07641675" w14:textId="77777777" w:rsidR="00D05A2A" w:rsidRPr="00D05A2A" w:rsidRDefault="00D05A2A" w:rsidP="00D05A2A">
      <w:pPr>
        <w:rPr>
          <w:b/>
          <w:bCs/>
        </w:rPr>
      </w:pPr>
    </w:p>
    <w:p w14:paraId="0E5E5CE0" w14:textId="77777777" w:rsidR="00D05A2A" w:rsidRPr="00D05A2A" w:rsidRDefault="00D05A2A" w:rsidP="00D05A2A">
      <w:pPr>
        <w:rPr>
          <w:b/>
          <w:bCs/>
        </w:rPr>
      </w:pPr>
    </w:p>
    <w:p w14:paraId="702A6073" w14:textId="77777777" w:rsidR="00D05A2A" w:rsidRPr="00D05A2A" w:rsidRDefault="00D05A2A" w:rsidP="00D05A2A">
      <w:pPr>
        <w:rPr>
          <w:b/>
          <w:bCs/>
        </w:rPr>
      </w:pPr>
    </w:p>
    <w:p w14:paraId="6A381365" w14:textId="77777777" w:rsidR="00D05A2A" w:rsidRPr="00D05A2A" w:rsidRDefault="00D05A2A" w:rsidP="00D05A2A">
      <w:pPr>
        <w:rPr>
          <w:b/>
          <w:bCs/>
        </w:rPr>
      </w:pPr>
    </w:p>
    <w:p w14:paraId="1A8447BD" w14:textId="77777777" w:rsidR="00D05A2A" w:rsidRPr="00D05A2A" w:rsidRDefault="00D05A2A" w:rsidP="00D05A2A">
      <w:pPr>
        <w:rPr>
          <w:b/>
          <w:bCs/>
        </w:rPr>
      </w:pPr>
    </w:p>
    <w:p w14:paraId="0274A548" w14:textId="77777777" w:rsidR="00D05A2A" w:rsidRPr="00D05A2A" w:rsidRDefault="00D05A2A" w:rsidP="00D05A2A">
      <w:pPr>
        <w:rPr>
          <w:b/>
          <w:bCs/>
        </w:rPr>
      </w:pPr>
    </w:p>
    <w:p w14:paraId="280647B0" w14:textId="5FC0CC90" w:rsidR="00502402" w:rsidRPr="00D05A2A" w:rsidRDefault="00502402" w:rsidP="00D05A2A">
      <w:pPr>
        <w:rPr>
          <w:b/>
          <w:bCs/>
        </w:rPr>
      </w:pPr>
      <w:r w:rsidRPr="00D05A2A">
        <w:lastRenderedPageBreak/>
        <w:t>1. Introduction</w:t>
      </w:r>
      <w:bookmarkEnd w:id="0"/>
    </w:p>
    <w:p w14:paraId="167EECDD" w14:textId="0346F24C" w:rsidR="000E266A" w:rsidRPr="00D05A2A" w:rsidRDefault="00046068" w:rsidP="00D05A2A">
      <w:r w:rsidRPr="00D05A2A">
        <w:t>This report discusses psychological theories that support older adults living with dementia in care settings.</w:t>
      </w:r>
      <w:r w:rsidR="00C53D3B" w:rsidRPr="00D05A2A">
        <w:t xml:space="preserve"> The background was a residential house where people aged sixty-five years and above were sponsored. It was significant to learn psychological theories since it enabled staff to encourage mental health. Person-centred communication and safe emotional support practises were also based on these theories (Gregory, 2024). The report elaborated on the social learning theory and cognitive behavioural theory in a straightforward manner. These theories presented clear ideas that were supportive in the everyday care decisions. This knowledge was required to enhance the quality of support by health and social care professionals. It assisted them in knowing behaviour changes in the older adults. It also assisted them in the process of reacting to distress in a contained manner. The general aim was to help the staff provide effective and compassionate care to dementia patients.</w:t>
      </w:r>
    </w:p>
    <w:p w14:paraId="499DC853" w14:textId="77777777" w:rsidR="00110A74" w:rsidRPr="00D05A2A" w:rsidRDefault="00110A74" w:rsidP="00D05A2A">
      <w:pPr>
        <w:pStyle w:val="Heading1"/>
        <w:rPr>
          <w:sz w:val="22"/>
          <w:szCs w:val="22"/>
        </w:rPr>
      </w:pPr>
      <w:bookmarkStart w:id="1" w:name="_Toc215206102"/>
      <w:r w:rsidRPr="00D05A2A">
        <w:rPr>
          <w:sz w:val="22"/>
          <w:szCs w:val="22"/>
        </w:rPr>
        <w:t>2. Overview of Two Psychological Theories</w:t>
      </w:r>
      <w:bookmarkEnd w:id="1"/>
    </w:p>
    <w:p w14:paraId="451AF30A" w14:textId="77777777" w:rsidR="00110A74" w:rsidRPr="00D05A2A" w:rsidRDefault="00110A74" w:rsidP="00D05A2A">
      <w:pPr>
        <w:pStyle w:val="Heading2"/>
        <w:rPr>
          <w:sz w:val="22"/>
          <w:szCs w:val="22"/>
        </w:rPr>
      </w:pPr>
      <w:bookmarkStart w:id="2" w:name="_Toc215206103"/>
      <w:r w:rsidRPr="00D05A2A">
        <w:rPr>
          <w:sz w:val="22"/>
          <w:szCs w:val="22"/>
        </w:rPr>
        <w:t>2.1 Bandura’s Social Learning Theory</w:t>
      </w:r>
      <w:bookmarkEnd w:id="2"/>
    </w:p>
    <w:p w14:paraId="626BC77D" w14:textId="38280825" w:rsidR="00035CBC" w:rsidRPr="00D05A2A" w:rsidRDefault="00110A74" w:rsidP="00D05A2A">
      <w:r w:rsidRPr="00D05A2A">
        <w:t>Bandura's social learning theory described the way humans learn by observing. According to the theory, people tended to imitate behaviour they observed in others. There were four major stages of this process that influenced learning.</w:t>
      </w:r>
    </w:p>
    <w:p w14:paraId="1873B9E2" w14:textId="3F0D5DE6" w:rsidR="0074547F" w:rsidRPr="00D05A2A" w:rsidRDefault="008B1562" w:rsidP="00D05A2A">
      <w:pPr>
        <w:jc w:val="center"/>
      </w:pPr>
      <w:r w:rsidRPr="00D05A2A">
        <w:rPr>
          <w:noProof/>
        </w:rPr>
        <w:drawing>
          <wp:inline distT="0" distB="0" distL="0" distR="0" wp14:anchorId="78981688" wp14:editId="395922B2">
            <wp:extent cx="4700270" cy="3054350"/>
            <wp:effectExtent l="0" t="0" r="5080" b="0"/>
            <wp:docPr id="357709869" name="Picture 2" descr="Albert Bandura's Social Learning Theory In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lbert Bandura's Social Learning Theory In Psych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9115" cy="3060098"/>
                    </a:xfrm>
                    <a:prstGeom prst="rect">
                      <a:avLst/>
                    </a:prstGeom>
                    <a:noFill/>
                    <a:ln>
                      <a:noFill/>
                    </a:ln>
                  </pic:spPr>
                </pic:pic>
              </a:graphicData>
            </a:graphic>
          </wp:inline>
        </w:drawing>
      </w:r>
    </w:p>
    <w:p w14:paraId="0D303703" w14:textId="716E3428" w:rsidR="0074547F" w:rsidRPr="00D05A2A" w:rsidRDefault="008B1562" w:rsidP="00D05A2A">
      <w:pPr>
        <w:jc w:val="center"/>
        <w:rPr>
          <w:i/>
          <w:iCs/>
        </w:rPr>
      </w:pPr>
      <w:bookmarkStart w:id="3" w:name="_Hlk216520177"/>
      <w:r w:rsidRPr="00D05A2A">
        <w:rPr>
          <w:i/>
          <w:iCs/>
        </w:rPr>
        <w:t>Figure:</w:t>
      </w:r>
      <w:r w:rsidR="00CE555F" w:rsidRPr="00D05A2A">
        <w:rPr>
          <w:i/>
          <w:iCs/>
        </w:rPr>
        <w:t xml:space="preserve"> Bandura’s Social Learning Theory</w:t>
      </w:r>
    </w:p>
    <w:p w14:paraId="7FD136F3" w14:textId="06B59A55" w:rsidR="008B1562" w:rsidRPr="00D05A2A" w:rsidRDefault="008B1562" w:rsidP="00D05A2A">
      <w:pPr>
        <w:jc w:val="center"/>
        <w:rPr>
          <w:i/>
          <w:iCs/>
        </w:rPr>
      </w:pPr>
      <w:r w:rsidRPr="00D05A2A">
        <w:rPr>
          <w:i/>
          <w:iCs/>
        </w:rPr>
        <w:lastRenderedPageBreak/>
        <w:t>Source:</w:t>
      </w:r>
      <w:r w:rsidR="00237685" w:rsidRPr="00D05A2A">
        <w:rPr>
          <w:i/>
          <w:iCs/>
        </w:rPr>
        <w:t xml:space="preserve"> (Smith, 2021)</w:t>
      </w:r>
    </w:p>
    <w:bookmarkEnd w:id="3"/>
    <w:p w14:paraId="091EAA96" w14:textId="77777777" w:rsidR="00110A74" w:rsidRPr="00D05A2A" w:rsidRDefault="00110A74" w:rsidP="00D05A2A">
      <w:pPr>
        <w:numPr>
          <w:ilvl w:val="0"/>
          <w:numId w:val="14"/>
        </w:numPr>
      </w:pPr>
      <w:r w:rsidRPr="00D05A2A">
        <w:rPr>
          <w:b/>
          <w:bCs/>
        </w:rPr>
        <w:t xml:space="preserve">Attention: </w:t>
      </w:r>
      <w:r w:rsidRPr="00D05A2A">
        <w:t>The first stage was attention, and it demanded that the individual should pay attention to the model. The model might be a resident, staff member or family visitor.</w:t>
      </w:r>
    </w:p>
    <w:p w14:paraId="7882F6B5" w14:textId="77777777" w:rsidR="00110A74" w:rsidRPr="00D05A2A" w:rsidRDefault="00110A74" w:rsidP="00D05A2A">
      <w:pPr>
        <w:numPr>
          <w:ilvl w:val="0"/>
          <w:numId w:val="14"/>
        </w:numPr>
      </w:pPr>
      <w:r w:rsidRPr="00D05A2A">
        <w:rPr>
          <w:b/>
          <w:bCs/>
        </w:rPr>
        <w:t xml:space="preserve">Retention: </w:t>
      </w:r>
      <w:r w:rsidRPr="00D05A2A">
        <w:t xml:space="preserve">Retention </w:t>
      </w:r>
      <w:proofErr w:type="gramStart"/>
      <w:r w:rsidRPr="00D05A2A">
        <w:t>had an understanding of</w:t>
      </w:r>
      <w:proofErr w:type="gramEnd"/>
      <w:r w:rsidRPr="00D05A2A">
        <w:t xml:space="preserve"> the capability of retaining the observed behaviour. Examples had to be simple and repeated so that people could remember.</w:t>
      </w:r>
    </w:p>
    <w:p w14:paraId="533F8320" w14:textId="77777777" w:rsidR="00110A74" w:rsidRPr="00D05A2A" w:rsidRDefault="00110A74" w:rsidP="00D05A2A">
      <w:pPr>
        <w:numPr>
          <w:ilvl w:val="0"/>
          <w:numId w:val="14"/>
        </w:numPr>
      </w:pPr>
      <w:r w:rsidRPr="00D05A2A">
        <w:rPr>
          <w:b/>
          <w:bCs/>
        </w:rPr>
        <w:t xml:space="preserve">Reproduction: </w:t>
      </w:r>
      <w:r w:rsidRPr="00D05A2A">
        <w:t>Reproduction entailed the copying the behaviour in a practical and safe manner. Some prompts were needed by older adults, who had dementia, to assist in this step.</w:t>
      </w:r>
    </w:p>
    <w:p w14:paraId="469648C1" w14:textId="77777777" w:rsidR="00110A74" w:rsidRPr="00D05A2A" w:rsidRDefault="00110A74" w:rsidP="00D05A2A">
      <w:pPr>
        <w:numPr>
          <w:ilvl w:val="0"/>
          <w:numId w:val="14"/>
        </w:numPr>
      </w:pPr>
      <w:r w:rsidRPr="00D05A2A">
        <w:rPr>
          <w:b/>
          <w:bCs/>
        </w:rPr>
        <w:t xml:space="preserve">Motivation: </w:t>
      </w:r>
      <w:r w:rsidRPr="00D05A2A">
        <w:t>The last stage was motivation, which relied on rewards or good results. Motivation increased frequently in care settings through encouragement and praise.</w:t>
      </w:r>
    </w:p>
    <w:p w14:paraId="0E71DDB2" w14:textId="77777777" w:rsidR="00110A74" w:rsidRPr="00D05A2A" w:rsidRDefault="00110A74" w:rsidP="00D05A2A">
      <w:r w:rsidRPr="00D05A2A">
        <w:t>The social learning theory relied on modelling. Residents had strong examples to imitate because of the behaviour of staff. Residents were prompted to respond in a similar manner because of calm, slow, and respectful communication. Learning in old age also was reinforced positively. Residents were assisted to repeat helpful behaviours with the help of praise, smiles, or gentle gestures. The Social Learning Theory indicated that the environment had a great impact on behaviour (Liu et al., 2024). Favourable environments enhanced a sense of comfort and collaboration in the people with dementia.</w:t>
      </w:r>
    </w:p>
    <w:p w14:paraId="4152B760" w14:textId="6B4759EE" w:rsidR="00110A74" w:rsidRPr="00D05A2A" w:rsidRDefault="00110A74" w:rsidP="00D05A2A">
      <w:r w:rsidRPr="00D05A2A">
        <w:t>This theory applied to the case of the elderly with dementia. A lot of residents lost their memory and got confused. They tended to refer to bare images and vivid illustrations. Watching the employees' schedules made them feel secure and well-organised. Light modelling of everyday life assisted in independence and minimised distress. The Social Learning Theory also assisted in the very consistency of teamwork in care staff. Whenever the same calm behaviours were applied by the staff, the residents reacted more favourably. The theory consequently assisted in the creation of a predictive and therapeutic care environment.</w:t>
      </w:r>
    </w:p>
    <w:p w14:paraId="3DCD60B6" w14:textId="2DC6665C" w:rsidR="00C55A73" w:rsidRPr="00D05A2A" w:rsidRDefault="00C55A73" w:rsidP="00D05A2A">
      <w:pPr>
        <w:pStyle w:val="Heading1"/>
        <w:rPr>
          <w:sz w:val="22"/>
          <w:szCs w:val="22"/>
        </w:rPr>
      </w:pPr>
      <w:r w:rsidRPr="00D05A2A">
        <w:rPr>
          <w:sz w:val="22"/>
          <w:szCs w:val="22"/>
        </w:rPr>
        <w:t>2.2 Erikson’s Psychosocial Theory and Dementia Care</w:t>
      </w:r>
    </w:p>
    <w:p w14:paraId="0C15B318" w14:textId="77777777" w:rsidR="00C55A73" w:rsidRPr="00D05A2A" w:rsidRDefault="00C55A73" w:rsidP="00D05A2A">
      <w:r w:rsidRPr="00D05A2A">
        <w:t xml:space="preserve">The Psychosocial Theory that was developed by Erikson was concerned with emotional and social development throughout the lifetime. </w:t>
      </w:r>
    </w:p>
    <w:p w14:paraId="688FCCD2" w14:textId="1CCC014D" w:rsidR="00C55A73" w:rsidRPr="00D05A2A" w:rsidRDefault="00C55A73" w:rsidP="00D05A2A">
      <w:r w:rsidRPr="00D05A2A">
        <w:rPr>
          <w:noProof/>
        </w:rPr>
        <w:lastRenderedPageBreak/>
        <w:drawing>
          <wp:inline distT="0" distB="0" distL="0" distR="0" wp14:anchorId="3D36017D" wp14:editId="58F3D1FF">
            <wp:extent cx="5943600" cy="2821940"/>
            <wp:effectExtent l="0" t="0" r="0" b="0"/>
            <wp:docPr id="1" name="Picture 1" descr="Erikson's Theory of Psychosocial Development (Erikson's eight stages of  development)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ikson's Theory of Psychosocial Development (Erikson's eight stages of  development) |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821940"/>
                    </a:xfrm>
                    <a:prstGeom prst="rect">
                      <a:avLst/>
                    </a:prstGeom>
                    <a:noFill/>
                    <a:ln>
                      <a:noFill/>
                    </a:ln>
                  </pic:spPr>
                </pic:pic>
              </a:graphicData>
            </a:graphic>
          </wp:inline>
        </w:drawing>
      </w:r>
    </w:p>
    <w:p w14:paraId="1DD94139" w14:textId="1EFC5B8C" w:rsidR="00C55A73" w:rsidRPr="00D05A2A" w:rsidRDefault="00C55A73" w:rsidP="00D05A2A">
      <w:pPr>
        <w:jc w:val="center"/>
        <w:rPr>
          <w:i/>
          <w:iCs/>
        </w:rPr>
      </w:pPr>
      <w:r w:rsidRPr="00D05A2A">
        <w:rPr>
          <w:i/>
          <w:iCs/>
        </w:rPr>
        <w:t>Figure: Erikson's Theory of Psychosocial Development</w:t>
      </w:r>
    </w:p>
    <w:p w14:paraId="595A9C65" w14:textId="2EC521C5" w:rsidR="00C55A73" w:rsidRPr="00D05A2A" w:rsidRDefault="00C55A73" w:rsidP="00D05A2A">
      <w:pPr>
        <w:jc w:val="center"/>
        <w:rPr>
          <w:i/>
          <w:iCs/>
        </w:rPr>
      </w:pPr>
      <w:r w:rsidRPr="00D05A2A">
        <w:rPr>
          <w:i/>
          <w:iCs/>
        </w:rPr>
        <w:t>Source: (Psychology Made Easy, 2023).</w:t>
      </w:r>
    </w:p>
    <w:p w14:paraId="79289C03" w14:textId="37844675" w:rsidR="00C55A73" w:rsidRPr="00D05A2A" w:rsidRDefault="00C55A73" w:rsidP="00D05A2A">
      <w:r w:rsidRPr="00D05A2A">
        <w:t xml:space="preserve">The last phase in old age adulthood is Ego Integrity vs. Despair. At this age, the older people </w:t>
      </w:r>
      <w:proofErr w:type="gramStart"/>
      <w:r w:rsidRPr="00D05A2A">
        <w:t>are able to</w:t>
      </w:r>
      <w:proofErr w:type="gramEnd"/>
      <w:r w:rsidRPr="00D05A2A">
        <w:t xml:space="preserve"> look back at their life experiences. Once they have a sense that they had a meaning and value in their life, they build ego integrity. They can also be despairing when they regret, lose or fail. Dementia in older adults may be challenging since the dementia patient may develop confusion, fear and emotional distress due to worsening memory (Wong et al., 2024).</w:t>
      </w:r>
    </w:p>
    <w:p w14:paraId="6BC28D18" w14:textId="7BB44C81" w:rsidR="00C55A73" w:rsidRPr="00D05A2A" w:rsidRDefault="00C55A73" w:rsidP="00D05A2A">
      <w:r w:rsidRPr="00D05A2A">
        <w:t xml:space="preserve">The theory of Erikson was used to assist employees in dementia care facilities in comprehending the emotional needs of the residents. The ego integrity was facilitated by care workers who promoted life review activities including discussing </w:t>
      </w:r>
      <w:proofErr w:type="gramStart"/>
      <w:r w:rsidRPr="00D05A2A">
        <w:t>past memories</w:t>
      </w:r>
      <w:proofErr w:type="gramEnd"/>
      <w:r w:rsidRPr="00D05A2A">
        <w:t>, use of photo albums, music or common objects. Such engagements enabled residents to feel appreciated and honoured. Being patient, listening to voices, and justifying emotions helped in alleviating feelings of hopelessness.</w:t>
      </w:r>
    </w:p>
    <w:p w14:paraId="7DC835E3" w14:textId="50FAF25C" w:rsidR="00502402" w:rsidRPr="00D05A2A" w:rsidRDefault="00C55A73" w:rsidP="00D05A2A">
      <w:r w:rsidRPr="00D05A2A">
        <w:t>Emotional security was also supported by regular actions and dignified communication. Resident assurance allowed the staff to make the residents feel secure and welcome. Dignity and self-worth were enhanced when the life history and the personal identity of the residents were considered by the carers (Sorbello &amp; Devilly, 2024). Thus, the theory proposed by Erikson upheld the person-centred care because it fostered the growth of emotional comfort, trust, and psychological wellbeing in older adults with dementia.</w:t>
      </w:r>
    </w:p>
    <w:p w14:paraId="72BE72C2" w14:textId="77777777" w:rsidR="00601814" w:rsidRPr="00D05A2A" w:rsidRDefault="00601814" w:rsidP="00D05A2A">
      <w:pPr>
        <w:pStyle w:val="Heading1"/>
        <w:rPr>
          <w:sz w:val="22"/>
          <w:szCs w:val="22"/>
        </w:rPr>
      </w:pPr>
      <w:bookmarkStart w:id="4" w:name="_Toc215206105"/>
      <w:r w:rsidRPr="00D05A2A">
        <w:rPr>
          <w:sz w:val="22"/>
          <w:szCs w:val="22"/>
        </w:rPr>
        <w:lastRenderedPageBreak/>
        <w:t>3. Application in a Dementia Care Home</w:t>
      </w:r>
      <w:bookmarkEnd w:id="4"/>
    </w:p>
    <w:p w14:paraId="0F4565C1" w14:textId="77777777" w:rsidR="00601814" w:rsidRPr="00D05A2A" w:rsidRDefault="00601814" w:rsidP="00D05A2A">
      <w:pPr>
        <w:pStyle w:val="Heading2"/>
        <w:rPr>
          <w:sz w:val="22"/>
          <w:szCs w:val="22"/>
        </w:rPr>
      </w:pPr>
      <w:bookmarkStart w:id="5" w:name="_Toc215206106"/>
      <w:r w:rsidRPr="00D05A2A">
        <w:rPr>
          <w:sz w:val="22"/>
          <w:szCs w:val="22"/>
        </w:rPr>
        <w:t>3.1 Applying Social Learning Theory in Dementia Care</w:t>
      </w:r>
      <w:bookmarkEnd w:id="5"/>
    </w:p>
    <w:p w14:paraId="745D5887" w14:textId="77777777" w:rsidR="00601814" w:rsidRPr="00D05A2A" w:rsidRDefault="00601814" w:rsidP="00D05A2A">
      <w:r w:rsidRPr="00D05A2A">
        <w:t xml:space="preserve">The theory, Social Learning Theory, aided dementia nursing with the modelling and observation. Employees would be able to role model in a relaxed and positive interaction. The modelling allowed the residents to feel safe and imitated similar behaviour. It was also the Social Learning Theory that was reinforced through consistent routines in the care home. Regular times meant that there was less confusion and they provided predictable behaviour. Employees engaged in low movements, soft voices and positive gestures </w:t>
      </w:r>
      <w:proofErr w:type="gramStart"/>
      <w:r w:rsidRPr="00D05A2A">
        <w:t>on a daily basis</w:t>
      </w:r>
      <w:proofErr w:type="gramEnd"/>
      <w:r w:rsidRPr="00D05A2A">
        <w:t>.</w:t>
      </w:r>
    </w:p>
    <w:p w14:paraId="3C1A34D2" w14:textId="77777777" w:rsidR="00601814" w:rsidRPr="00D05A2A" w:rsidRDefault="00601814" w:rsidP="00D05A2A">
      <w:r w:rsidRPr="00D05A2A">
        <w:t>Social learning was also enhanced among older adults through group activities. Copying was promoted by simple activities, like singing, exercises, and art (Hofmans and van den Bos, 2022). The residents would observe others doing work and then they would try to do the same. Learning was facilitated through visual copying in case memory skills were low. The social interaction also assisted the residents to remain active and emotionally relaxed. These were activities that decreased anxiety and enhanced the level of social interaction among residents.</w:t>
      </w:r>
    </w:p>
    <w:p w14:paraId="546926D7" w14:textId="77777777" w:rsidR="00601814" w:rsidRPr="00D05A2A" w:rsidRDefault="00601814" w:rsidP="00D05A2A">
      <w:r w:rsidRPr="00D05A2A">
        <w:rPr>
          <w:b/>
          <w:bCs/>
        </w:rPr>
        <w:t>Challenges</w:t>
      </w:r>
    </w:p>
    <w:p w14:paraId="6103FC0A" w14:textId="77777777" w:rsidR="00601814" w:rsidRPr="00D05A2A" w:rsidRDefault="00601814" w:rsidP="00D05A2A">
      <w:r w:rsidRPr="00D05A2A">
        <w:t>There were some issues, however, which influenced the application of the social learning theory. Resident ability to pay attention was often impaired because of cognitive impairment. Their capacity to store behaviour that they observed was also compromised by memory problems. Continuity in staff occasionally interfered with learning, particularly in changing shifts. The distress behaviours would disrupt the group activities and minimise the chances of copying.</w:t>
      </w:r>
    </w:p>
    <w:p w14:paraId="70E90816" w14:textId="77777777" w:rsidR="00601814" w:rsidRPr="00D05A2A" w:rsidRDefault="00601814" w:rsidP="00D05A2A">
      <w:r w:rsidRPr="00D05A2A">
        <w:rPr>
          <w:b/>
          <w:bCs/>
        </w:rPr>
        <w:t>Strategies to Manage Challenges</w:t>
      </w:r>
    </w:p>
    <w:p w14:paraId="36E828E2" w14:textId="77777777" w:rsidR="00601814" w:rsidRPr="00D05A2A" w:rsidRDefault="00601814" w:rsidP="00D05A2A">
      <w:r w:rsidRPr="00D05A2A">
        <w:t xml:space="preserve">These difficulties were dealt with using </w:t>
      </w:r>
      <w:proofErr w:type="gramStart"/>
      <w:r w:rsidRPr="00D05A2A">
        <w:t>a number of</w:t>
      </w:r>
      <w:proofErr w:type="gramEnd"/>
      <w:r w:rsidRPr="00D05A2A">
        <w:t xml:space="preserve"> strategies. The former approach was the staff training on the behaviour modelling. Employees were taught to be calm and speak plainly and maintain the same routines. Attention and retention amongst dementia individuals </w:t>
      </w:r>
      <w:proofErr w:type="gramStart"/>
      <w:r w:rsidRPr="00D05A2A">
        <w:t>was</w:t>
      </w:r>
      <w:proofErr w:type="gramEnd"/>
      <w:r w:rsidRPr="00D05A2A">
        <w:t xml:space="preserve"> supported by repetition as well. It was easier to learn with the help of visual cues, pictures, and slow demonstration (Reschke-Hernandez et al., 2023). Staff members were kept in teams to make the residents feel familiar with them. Organised group classes served to ease the confusion and enhance the meaning of participation. Routine assisted in emotional stability and assisted residents.</w:t>
      </w:r>
    </w:p>
    <w:p w14:paraId="0375275E" w14:textId="77777777" w:rsidR="00601814" w:rsidRPr="00D05A2A" w:rsidRDefault="00601814" w:rsidP="00D05A2A">
      <w:pPr>
        <w:pStyle w:val="Heading2"/>
        <w:rPr>
          <w:sz w:val="22"/>
          <w:szCs w:val="22"/>
        </w:rPr>
      </w:pPr>
      <w:bookmarkStart w:id="6" w:name="_Toc215206107"/>
      <w:r w:rsidRPr="00D05A2A">
        <w:rPr>
          <w:sz w:val="22"/>
          <w:szCs w:val="22"/>
        </w:rPr>
        <w:lastRenderedPageBreak/>
        <w:t>3.2 Applying Adapted CBT Principles in Dementia Care</w:t>
      </w:r>
      <w:bookmarkEnd w:id="6"/>
    </w:p>
    <w:p w14:paraId="4073FCA4" w14:textId="77777777" w:rsidR="00601814" w:rsidRPr="00D05A2A" w:rsidRDefault="00601814" w:rsidP="00D05A2A">
      <w:r w:rsidRPr="00D05A2A">
        <w:t>Adapted cognitive behavioural theory assisted the residents, as it taught them to deal with distress. Simple CBT concepts were used by carers to lead the emotional reactions. They were also able to provide a sense of security to the residents who were lost or frightened. Grounding methods assisted inhabitants in paying attention to the current moment safely. The activities decreased loneliness and enhanced mood among the older adults (Shi et al., 2024).</w:t>
      </w:r>
    </w:p>
    <w:p w14:paraId="3CB001F6" w14:textId="77777777" w:rsidR="00601814" w:rsidRPr="00D05A2A" w:rsidRDefault="00601814" w:rsidP="00D05A2A">
      <w:r w:rsidRPr="00D05A2A">
        <w:t>Residents were also assisted by caregivers to have a more positive interpretation of situations. Very basic clarifications minimised confusion which tended to heighten anxiety. Peaceful reminders assisted the residents in knowing the daily routine better. The dementia residents were also agitated less in modified environments. Emotional comfort was facilitated by soft-lighting, silent rooms, and clear signs.</w:t>
      </w:r>
    </w:p>
    <w:p w14:paraId="474800CD" w14:textId="77777777" w:rsidR="00601814" w:rsidRPr="00D05A2A" w:rsidRDefault="00601814" w:rsidP="00D05A2A">
      <w:r w:rsidRPr="00D05A2A">
        <w:rPr>
          <w:b/>
          <w:bCs/>
        </w:rPr>
        <w:t>Challenges</w:t>
      </w:r>
    </w:p>
    <w:p w14:paraId="3053886C" w14:textId="77777777" w:rsidR="00601814" w:rsidRPr="00D05A2A" w:rsidRDefault="00601814" w:rsidP="00D05A2A">
      <w:r w:rsidRPr="00D05A2A">
        <w:t xml:space="preserve">There were difficulties in the implementation of CBT principles in the management of dementia. A good number of residents </w:t>
      </w:r>
      <w:proofErr w:type="gramStart"/>
      <w:r w:rsidRPr="00D05A2A">
        <w:t>were not able to</w:t>
      </w:r>
      <w:proofErr w:type="gramEnd"/>
      <w:r w:rsidRPr="00D05A2A">
        <w:t xml:space="preserve"> think abstractly. Loss of short-term memory also diminished the efficacy of conventional CBT. Multitasking made residents with cognitive decline to experience emotional overwhelm at times.</w:t>
      </w:r>
    </w:p>
    <w:p w14:paraId="0FA569CF" w14:textId="77777777" w:rsidR="00601814" w:rsidRPr="00D05A2A" w:rsidRDefault="00601814" w:rsidP="00D05A2A">
      <w:r w:rsidRPr="00D05A2A">
        <w:rPr>
          <w:b/>
          <w:bCs/>
        </w:rPr>
        <w:t>Strategies to Manage Challenges</w:t>
      </w:r>
    </w:p>
    <w:p w14:paraId="6E1268BF" w14:textId="014882D6" w:rsidR="00B93A26" w:rsidRPr="00D05A2A" w:rsidRDefault="00601814" w:rsidP="00D05A2A">
      <w:proofErr w:type="gramStart"/>
      <w:r w:rsidRPr="00D05A2A">
        <w:t>A number of</w:t>
      </w:r>
      <w:proofErr w:type="gramEnd"/>
      <w:r w:rsidRPr="00D05A2A">
        <w:t xml:space="preserve"> strategies were used to deal with these challenges. Breaking up CBT into small steps simplified it to the residents. The visual aids, brief instructions, and repeated use were applied by the caregivers. These techniques reinforced knowledge and minimised misunderstanding. Close collaboration with mental health professionals facilitated the way of gearing strategies in a safe way. Effective care was also assisted through family collaboration (Najm et al., 2025). The background information and personal history were given by families.</w:t>
      </w:r>
    </w:p>
    <w:p w14:paraId="3F9C75EB" w14:textId="69C93EA8" w:rsidR="00502402" w:rsidRPr="00D05A2A" w:rsidRDefault="00502402" w:rsidP="00D05A2A">
      <w:pPr>
        <w:pStyle w:val="Heading1"/>
        <w:rPr>
          <w:sz w:val="22"/>
          <w:szCs w:val="22"/>
        </w:rPr>
      </w:pPr>
      <w:bookmarkStart w:id="7" w:name="_Toc215206108"/>
      <w:r w:rsidRPr="00D05A2A">
        <w:rPr>
          <w:sz w:val="22"/>
          <w:szCs w:val="22"/>
        </w:rPr>
        <w:t>4. Conclusion</w:t>
      </w:r>
      <w:bookmarkEnd w:id="7"/>
    </w:p>
    <w:p w14:paraId="4B52F3E2" w14:textId="50F52133" w:rsidR="0074547F" w:rsidRPr="00D05A2A" w:rsidRDefault="005B06B1" w:rsidP="00D05A2A">
      <w:pPr>
        <w:rPr>
          <w:b/>
          <w:bCs/>
        </w:rPr>
      </w:pPr>
      <w:r w:rsidRPr="00D05A2A">
        <w:t xml:space="preserve">Altogether, psychological theories played a critical role in determining high-quality dementia care practise. They assisted the staff in comprehending the behavioural changes and in offering secure emotional assistance on a day-to-day basis. Social Learning Theory demonstrated the learning of residents in terms of observation and regular modelling. It has also emphasised the significance of composed behaviour, habit and positive reinforcement. Adapted CBT clarified the process of the thought-emotion-behaviour relationship in the elderly. It promoted the use of simple methods </w:t>
      </w:r>
      <w:r w:rsidRPr="00D05A2A">
        <w:lastRenderedPageBreak/>
        <w:t xml:space="preserve">which minimised anxiety, agitation and confusion. The two theories assisted the staff to respond to distress more clearly with the help of strategies (Strachan et al., 2022). They also advocated routines that were organised and which fostered stability and comfort. Meaningful ways that enhanced the wellbeing of residents were achieved </w:t>
      </w:r>
      <w:proofErr w:type="gramStart"/>
      <w:r w:rsidRPr="00D05A2A">
        <w:t>through the use of</w:t>
      </w:r>
      <w:proofErr w:type="gramEnd"/>
      <w:r w:rsidRPr="00D05A2A">
        <w:t xml:space="preserve"> theory-informed practise. It also enhanced communication and values of person-centred care. Such theories were used to provide a predictive, therapeutic and supportive environment.</w:t>
      </w:r>
      <w:r w:rsidR="0074547F" w:rsidRPr="00D05A2A">
        <w:rPr>
          <w:b/>
          <w:bCs/>
        </w:rPr>
        <w:br w:type="page"/>
      </w:r>
    </w:p>
    <w:p w14:paraId="6DCFA90D" w14:textId="33331FAD" w:rsidR="00502402" w:rsidRPr="00D05A2A" w:rsidRDefault="00502402" w:rsidP="00D05A2A">
      <w:pPr>
        <w:pStyle w:val="Heading1"/>
        <w:rPr>
          <w:sz w:val="22"/>
          <w:szCs w:val="22"/>
        </w:rPr>
      </w:pPr>
      <w:bookmarkStart w:id="8" w:name="_Toc215206109"/>
      <w:r w:rsidRPr="00D05A2A">
        <w:rPr>
          <w:sz w:val="22"/>
          <w:szCs w:val="22"/>
        </w:rPr>
        <w:lastRenderedPageBreak/>
        <w:t>5. Reference</w:t>
      </w:r>
      <w:bookmarkEnd w:id="8"/>
      <w:r w:rsidRPr="00D05A2A">
        <w:rPr>
          <w:sz w:val="22"/>
          <w:szCs w:val="22"/>
        </w:rPr>
        <w:t xml:space="preserve"> </w:t>
      </w:r>
    </w:p>
    <w:p w14:paraId="2349D6CD" w14:textId="77777777" w:rsidR="00AD7C3D" w:rsidRPr="00D05A2A" w:rsidRDefault="00AD7C3D" w:rsidP="00D05A2A">
      <w:r w:rsidRPr="00D05A2A">
        <w:t xml:space="preserve">Gregory, J., 2024. Understanding the communication skills that support nurses to provide person-centred care. </w:t>
      </w:r>
      <w:r w:rsidRPr="00D05A2A">
        <w:rPr>
          <w:i/>
          <w:iCs/>
        </w:rPr>
        <w:t>Nurs Stand</w:t>
      </w:r>
      <w:r w:rsidRPr="00D05A2A">
        <w:t>, 39(2), pp.61-66. Available at: https://doi.org/10.7748/ns.2024.e12132 [Accessed 28 November 2025].</w:t>
      </w:r>
    </w:p>
    <w:p w14:paraId="62C22959" w14:textId="77777777" w:rsidR="00AD7C3D" w:rsidRPr="00D05A2A" w:rsidRDefault="00AD7C3D" w:rsidP="00D05A2A">
      <w:r w:rsidRPr="00D05A2A">
        <w:t xml:space="preserve">Hofmans, L. &amp; van den Bos, W., 2022. Social learning across adolescence: A Bayesian neurocognitive perspective. </w:t>
      </w:r>
      <w:r w:rsidRPr="00D05A2A">
        <w:rPr>
          <w:i/>
          <w:iCs/>
        </w:rPr>
        <w:t xml:space="preserve">Dev </w:t>
      </w:r>
      <w:proofErr w:type="spellStart"/>
      <w:r w:rsidRPr="00D05A2A">
        <w:rPr>
          <w:i/>
          <w:iCs/>
        </w:rPr>
        <w:t>Cogn</w:t>
      </w:r>
      <w:proofErr w:type="spellEnd"/>
      <w:r w:rsidRPr="00D05A2A">
        <w:rPr>
          <w:i/>
          <w:iCs/>
        </w:rPr>
        <w:t xml:space="preserve"> Neurosci</w:t>
      </w:r>
      <w:r w:rsidRPr="00D05A2A">
        <w:t>, 58, p.101151. Available at: https://doi.org/10.1016/j.dcn.2022.101151 [Accessed 28 November 2025].</w:t>
      </w:r>
    </w:p>
    <w:p w14:paraId="4DB921FC" w14:textId="77777777" w:rsidR="00AD7C3D" w:rsidRPr="00D05A2A" w:rsidRDefault="00AD7C3D" w:rsidP="00D05A2A">
      <w:r w:rsidRPr="00D05A2A">
        <w:t xml:space="preserve">Liu, T., Pang, P.C. &amp; Lam, C.K., 2024. Public health education using social learning theory: a systematic scoping review. </w:t>
      </w:r>
      <w:r w:rsidRPr="00D05A2A">
        <w:rPr>
          <w:i/>
          <w:iCs/>
        </w:rPr>
        <w:t>BMC Public Health</w:t>
      </w:r>
      <w:r w:rsidRPr="00D05A2A">
        <w:t>, 24(1), p.1906. Available at: https://doi.org/10.1186/s12889-024-19333-9 [Accessed 28 November 2025].</w:t>
      </w:r>
    </w:p>
    <w:p w14:paraId="5259948A" w14:textId="77777777" w:rsidR="00AD7C3D" w:rsidRPr="00D05A2A" w:rsidRDefault="00AD7C3D" w:rsidP="00D05A2A">
      <w:r w:rsidRPr="00D05A2A">
        <w:t xml:space="preserve">Najm, J.A., </w:t>
      </w:r>
      <w:proofErr w:type="spellStart"/>
      <w:r w:rsidRPr="00D05A2A">
        <w:t>Bausha</w:t>
      </w:r>
      <w:proofErr w:type="spellEnd"/>
      <w:r w:rsidRPr="00D05A2A">
        <w:t>, C.E., Paluch, L.V., Frew, J.R. &amp; Barnett, E.R., 2025. Family-</w:t>
      </w:r>
      <w:proofErr w:type="spellStart"/>
      <w:r w:rsidRPr="00D05A2A">
        <w:t>Centered</w:t>
      </w:r>
      <w:proofErr w:type="spellEnd"/>
      <w:r w:rsidRPr="00D05A2A">
        <w:t xml:space="preserve"> Care and Collaboration: A Scoping Review of Medical Guidance for Parental Substance Use. </w:t>
      </w:r>
      <w:proofErr w:type="spellStart"/>
      <w:r w:rsidRPr="00D05A2A">
        <w:rPr>
          <w:i/>
          <w:iCs/>
        </w:rPr>
        <w:t>Acad</w:t>
      </w:r>
      <w:proofErr w:type="spellEnd"/>
      <w:r w:rsidRPr="00D05A2A">
        <w:rPr>
          <w:i/>
          <w:iCs/>
        </w:rPr>
        <w:t xml:space="preserve"> </w:t>
      </w:r>
      <w:proofErr w:type="spellStart"/>
      <w:r w:rsidRPr="00D05A2A">
        <w:rPr>
          <w:i/>
          <w:iCs/>
        </w:rPr>
        <w:t>Pediatr</w:t>
      </w:r>
      <w:proofErr w:type="spellEnd"/>
      <w:r w:rsidRPr="00D05A2A">
        <w:t>, 25(2), p.102575. Available at: https://doi.org/10.1016/j.acap.2024.08.163 [Accessed 28 November 2025].</w:t>
      </w:r>
    </w:p>
    <w:p w14:paraId="51A463B9" w14:textId="77777777" w:rsidR="00AD7C3D" w:rsidRPr="00D05A2A" w:rsidRDefault="00AD7C3D" w:rsidP="00D05A2A">
      <w:r w:rsidRPr="00D05A2A">
        <w:t xml:space="preserve">Reschke-Hernández, A.E., Gfeller, K., Oleson, J. &amp; Tranel, D., 2023. Music Therapy Increases Social and Emotional Well-Being in Persons </w:t>
      </w:r>
      <w:proofErr w:type="gramStart"/>
      <w:r w:rsidRPr="00D05A2A">
        <w:t>With</w:t>
      </w:r>
      <w:proofErr w:type="gramEnd"/>
      <w:r w:rsidRPr="00D05A2A">
        <w:t xml:space="preserve"> Dementia: A Randomized Clinical Crossover Trial Comparing Singing to Verbal Discussion. </w:t>
      </w:r>
      <w:r w:rsidRPr="00D05A2A">
        <w:rPr>
          <w:i/>
          <w:iCs/>
        </w:rPr>
        <w:t>J Music Ther</w:t>
      </w:r>
      <w:r w:rsidRPr="00D05A2A">
        <w:t xml:space="preserve">, 60(3), pp.314-342. Available at: </w:t>
      </w:r>
      <w:hyperlink r:id="rId12" w:tgtFrame="_new" w:history="1">
        <w:r w:rsidRPr="00D05A2A">
          <w:rPr>
            <w:rStyle w:val="Hyperlink"/>
          </w:rPr>
          <w:t>https://doi.org/10.1093/jmt/thad015</w:t>
        </w:r>
      </w:hyperlink>
      <w:r w:rsidRPr="00D05A2A">
        <w:t xml:space="preserve"> [Accessed 28 November 2025].</w:t>
      </w:r>
    </w:p>
    <w:p w14:paraId="2A929822" w14:textId="77777777" w:rsidR="00AD7C3D" w:rsidRPr="00D05A2A" w:rsidRDefault="00AD7C3D" w:rsidP="00D05A2A">
      <w:r w:rsidRPr="00D05A2A">
        <w:t xml:space="preserve">Shi, Z., Du, X., Li, J., Hou, R., Sun, J. &amp; </w:t>
      </w:r>
      <w:proofErr w:type="spellStart"/>
      <w:r w:rsidRPr="00D05A2A">
        <w:t>Marohabutr</w:t>
      </w:r>
      <w:proofErr w:type="spellEnd"/>
      <w:r w:rsidRPr="00D05A2A">
        <w:t xml:space="preserve">, T., 2024. Factors influencing digital health literacy among older adults: a scoping review. </w:t>
      </w:r>
      <w:r w:rsidRPr="00D05A2A">
        <w:rPr>
          <w:i/>
          <w:iCs/>
        </w:rPr>
        <w:t>Front Public Health</w:t>
      </w:r>
      <w:r w:rsidRPr="00D05A2A">
        <w:t>, 12, p.1447747. Available at: https://doi.org/10.3389/fpubh.2024.1447747 [Accessed 28 November 2025].</w:t>
      </w:r>
    </w:p>
    <w:p w14:paraId="54E327B8" w14:textId="77777777" w:rsidR="00AD7C3D" w:rsidRPr="00D05A2A" w:rsidRDefault="00AD7C3D" w:rsidP="00D05A2A">
      <w:r w:rsidRPr="00D05A2A">
        <w:t xml:space="preserve">Smith, M.A., 2021. Social Learning and Addiction. </w:t>
      </w:r>
      <w:proofErr w:type="spellStart"/>
      <w:r w:rsidRPr="00D05A2A">
        <w:rPr>
          <w:i/>
          <w:iCs/>
        </w:rPr>
        <w:t>Behav</w:t>
      </w:r>
      <w:proofErr w:type="spellEnd"/>
      <w:r w:rsidRPr="00D05A2A">
        <w:rPr>
          <w:i/>
          <w:iCs/>
        </w:rPr>
        <w:t xml:space="preserve"> Brain Res</w:t>
      </w:r>
      <w:r w:rsidRPr="00D05A2A">
        <w:t>, 398, p.112954. Available at: https://doi.org/10.1016/j.bbr.2020.112954 [Accessed 28 November 2025].</w:t>
      </w:r>
    </w:p>
    <w:p w14:paraId="29778FBE" w14:textId="77777777" w:rsidR="00AD7C3D" w:rsidRPr="00D05A2A" w:rsidRDefault="00AD7C3D" w:rsidP="00D05A2A">
      <w:r w:rsidRPr="00D05A2A">
        <w:t xml:space="preserve">Sorbello, J.G. &amp; Devilly, G.J., 2024. The theory of preloading: A cognitive-behavioural motivational model. </w:t>
      </w:r>
      <w:r w:rsidRPr="00D05A2A">
        <w:rPr>
          <w:i/>
          <w:iCs/>
        </w:rPr>
        <w:t xml:space="preserve">Harm </w:t>
      </w:r>
      <w:proofErr w:type="spellStart"/>
      <w:r w:rsidRPr="00D05A2A">
        <w:rPr>
          <w:i/>
          <w:iCs/>
        </w:rPr>
        <w:t>Reduct</w:t>
      </w:r>
      <w:proofErr w:type="spellEnd"/>
      <w:r w:rsidRPr="00D05A2A">
        <w:rPr>
          <w:i/>
          <w:iCs/>
        </w:rPr>
        <w:t xml:space="preserve"> J</w:t>
      </w:r>
      <w:r w:rsidRPr="00D05A2A">
        <w:t>, 21(1), p.226. Available at: https://doi.org/10.1186/s12954-024-01122-7 [Accessed 28 November 2025].</w:t>
      </w:r>
    </w:p>
    <w:p w14:paraId="6AD233F4" w14:textId="77777777" w:rsidR="00AD7C3D" w:rsidRPr="00D05A2A" w:rsidRDefault="00AD7C3D" w:rsidP="00D05A2A">
      <w:r w:rsidRPr="00D05A2A">
        <w:t xml:space="preserve">Strachan, L.P., Paulik, G. &amp; McEvoy, P.M., 2022. A narrative review of psychological theories of post-traumatic stress disorder, voice hearing, and other psychotic symptoms. </w:t>
      </w:r>
      <w:r w:rsidRPr="00D05A2A">
        <w:rPr>
          <w:i/>
          <w:iCs/>
        </w:rPr>
        <w:t xml:space="preserve">Clin </w:t>
      </w:r>
      <w:proofErr w:type="spellStart"/>
      <w:r w:rsidRPr="00D05A2A">
        <w:rPr>
          <w:i/>
          <w:iCs/>
        </w:rPr>
        <w:t>Psychol</w:t>
      </w:r>
      <w:proofErr w:type="spellEnd"/>
      <w:r w:rsidRPr="00D05A2A">
        <w:rPr>
          <w:i/>
          <w:iCs/>
        </w:rPr>
        <w:t xml:space="preserve"> </w:t>
      </w:r>
      <w:proofErr w:type="spellStart"/>
      <w:r w:rsidRPr="00D05A2A">
        <w:rPr>
          <w:i/>
          <w:iCs/>
        </w:rPr>
        <w:lastRenderedPageBreak/>
        <w:t>Psychother</w:t>
      </w:r>
      <w:proofErr w:type="spellEnd"/>
      <w:r w:rsidRPr="00D05A2A">
        <w:t>, 29(6), pp.1791-1811. Available at: https://doi.org/10.1002/cpp.2754 [Accessed 28 November 2025].</w:t>
      </w:r>
    </w:p>
    <w:p w14:paraId="2E92B526" w14:textId="5250CE31" w:rsidR="00817077" w:rsidRPr="00D05A2A" w:rsidRDefault="00AD7C3D" w:rsidP="00D05A2A">
      <w:r w:rsidRPr="00D05A2A">
        <w:t xml:space="preserve">Wong, N.E., Hagan, M.J. &amp; Holley, S.R., 2024. Childhood Maltreatment and Suicidal Thoughts and </w:t>
      </w:r>
      <w:proofErr w:type="spellStart"/>
      <w:r w:rsidRPr="00D05A2A">
        <w:t>Behaviors</w:t>
      </w:r>
      <w:proofErr w:type="spellEnd"/>
      <w:r w:rsidRPr="00D05A2A">
        <w:t xml:space="preserve"> in Young Adults. </w:t>
      </w:r>
      <w:r w:rsidRPr="00D05A2A">
        <w:rPr>
          <w:i/>
          <w:iCs/>
        </w:rPr>
        <w:t>Crisis</w:t>
      </w:r>
      <w:r w:rsidRPr="00D05A2A">
        <w:t>, 45(1), pp.26-32. Available at: https://doi.org/10.1027/0227-5910/a000909 [Accessed 28 November 2025].</w:t>
      </w:r>
    </w:p>
    <w:p w14:paraId="010320D2" w14:textId="713F7AAA" w:rsidR="00C55A73" w:rsidRPr="00D05A2A" w:rsidRDefault="00C55A73" w:rsidP="00D05A2A">
      <w:bookmarkStart w:id="9" w:name="_Hlk216520362"/>
      <w:r w:rsidRPr="00D05A2A">
        <w:t xml:space="preserve">Psychology Made Easy. (2023). </w:t>
      </w:r>
      <w:bookmarkEnd w:id="9"/>
      <w:r w:rsidRPr="00D05A2A">
        <w:rPr>
          <w:i/>
          <w:iCs/>
        </w:rPr>
        <w:t>Erikson’s theory of psychosocial development (Erikson’s eight stages of development).</w:t>
      </w:r>
      <w:r w:rsidRPr="00D05A2A">
        <w:t xml:space="preserve"> </w:t>
      </w:r>
      <w:hyperlink r:id="rId13" w:tgtFrame="_new" w:history="1">
        <w:r w:rsidRPr="00D05A2A">
          <w:rPr>
            <w:rStyle w:val="Hyperlink"/>
          </w:rPr>
          <w:t>https://www.psychologymadeeasy.in/posts/erikson-s-eight-stages-of-development</w:t>
        </w:r>
      </w:hyperlink>
    </w:p>
    <w:sectPr w:rsidR="00C55A73" w:rsidRPr="00D05A2A" w:rsidSect="00406C7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44258" w14:textId="77777777" w:rsidR="00601953" w:rsidRDefault="00601953" w:rsidP="00645001">
      <w:pPr>
        <w:spacing w:before="0" w:after="0" w:line="240" w:lineRule="auto"/>
      </w:pPr>
      <w:r>
        <w:separator/>
      </w:r>
    </w:p>
  </w:endnote>
  <w:endnote w:type="continuationSeparator" w:id="0">
    <w:p w14:paraId="546F364B" w14:textId="77777777" w:rsidR="00601953" w:rsidRDefault="00601953" w:rsidP="0064500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7162935"/>
      <w:docPartObj>
        <w:docPartGallery w:val="Page Numbers (Bottom of Page)"/>
        <w:docPartUnique/>
      </w:docPartObj>
    </w:sdtPr>
    <w:sdtEndPr>
      <w:rPr>
        <w:color w:val="7F7F7F" w:themeColor="background1" w:themeShade="7F"/>
        <w:spacing w:val="60"/>
        <w:sz w:val="18"/>
        <w:szCs w:val="18"/>
      </w:rPr>
    </w:sdtEndPr>
    <w:sdtContent>
      <w:p w14:paraId="152E12A3" w14:textId="2050F1A1" w:rsidR="00645001" w:rsidRPr="00645001" w:rsidRDefault="00645001">
        <w:pPr>
          <w:pStyle w:val="Footer"/>
          <w:pBdr>
            <w:top w:val="single" w:sz="4" w:space="1" w:color="D9D9D9" w:themeColor="background1" w:themeShade="D9"/>
          </w:pBdr>
          <w:rPr>
            <w:b/>
            <w:bCs/>
            <w:sz w:val="18"/>
            <w:szCs w:val="18"/>
          </w:rPr>
        </w:pPr>
        <w:r w:rsidRPr="00645001">
          <w:rPr>
            <w:sz w:val="18"/>
            <w:szCs w:val="18"/>
          </w:rPr>
          <w:fldChar w:fldCharType="begin"/>
        </w:r>
        <w:r w:rsidRPr="00645001">
          <w:rPr>
            <w:sz w:val="18"/>
            <w:szCs w:val="18"/>
          </w:rPr>
          <w:instrText xml:space="preserve"> PAGE   \* MERGEFORMAT </w:instrText>
        </w:r>
        <w:r w:rsidRPr="00645001">
          <w:rPr>
            <w:sz w:val="18"/>
            <w:szCs w:val="18"/>
          </w:rPr>
          <w:fldChar w:fldCharType="separate"/>
        </w:r>
        <w:r w:rsidRPr="00645001">
          <w:rPr>
            <w:b/>
            <w:bCs/>
            <w:noProof/>
            <w:sz w:val="18"/>
            <w:szCs w:val="18"/>
          </w:rPr>
          <w:t>2</w:t>
        </w:r>
        <w:r w:rsidRPr="00645001">
          <w:rPr>
            <w:b/>
            <w:bCs/>
            <w:noProof/>
            <w:sz w:val="18"/>
            <w:szCs w:val="18"/>
          </w:rPr>
          <w:fldChar w:fldCharType="end"/>
        </w:r>
        <w:r w:rsidRPr="00645001">
          <w:rPr>
            <w:b/>
            <w:bCs/>
            <w:sz w:val="18"/>
            <w:szCs w:val="18"/>
          </w:rPr>
          <w:t xml:space="preserve"> | </w:t>
        </w:r>
        <w:r w:rsidRPr="00645001">
          <w:rPr>
            <w:color w:val="7F7F7F" w:themeColor="background1" w:themeShade="7F"/>
            <w:spacing w:val="60"/>
            <w:sz w:val="18"/>
            <w:szCs w:val="18"/>
          </w:rPr>
          <w:t>Page</w:t>
        </w:r>
      </w:p>
    </w:sdtContent>
  </w:sdt>
  <w:p w14:paraId="1152D9F0" w14:textId="77777777" w:rsidR="00645001" w:rsidRDefault="00645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4E64D" w14:textId="77777777" w:rsidR="00601953" w:rsidRDefault="00601953" w:rsidP="00645001">
      <w:pPr>
        <w:spacing w:before="0" w:after="0" w:line="240" w:lineRule="auto"/>
      </w:pPr>
      <w:r>
        <w:separator/>
      </w:r>
    </w:p>
  </w:footnote>
  <w:footnote w:type="continuationSeparator" w:id="0">
    <w:p w14:paraId="60717EBD" w14:textId="77777777" w:rsidR="00601953" w:rsidRDefault="00601953" w:rsidP="0064500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27DA"/>
    <w:multiLevelType w:val="multilevel"/>
    <w:tmpl w:val="37B44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5704B"/>
    <w:multiLevelType w:val="multilevel"/>
    <w:tmpl w:val="9F9C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001013"/>
    <w:multiLevelType w:val="multilevel"/>
    <w:tmpl w:val="B3AC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45E4C"/>
    <w:multiLevelType w:val="multilevel"/>
    <w:tmpl w:val="04D0E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61CD1"/>
    <w:multiLevelType w:val="multilevel"/>
    <w:tmpl w:val="499C7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B75E33"/>
    <w:multiLevelType w:val="multilevel"/>
    <w:tmpl w:val="0BFE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862889"/>
    <w:multiLevelType w:val="multilevel"/>
    <w:tmpl w:val="89D4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4478CC"/>
    <w:multiLevelType w:val="multilevel"/>
    <w:tmpl w:val="1156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C61D70"/>
    <w:multiLevelType w:val="multilevel"/>
    <w:tmpl w:val="1FE29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D05C7E"/>
    <w:multiLevelType w:val="multilevel"/>
    <w:tmpl w:val="3AF41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75725B"/>
    <w:multiLevelType w:val="multilevel"/>
    <w:tmpl w:val="A9443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CA3F89"/>
    <w:multiLevelType w:val="multilevel"/>
    <w:tmpl w:val="733A1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FA5F0E"/>
    <w:multiLevelType w:val="multilevel"/>
    <w:tmpl w:val="D48CA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914D21"/>
    <w:multiLevelType w:val="multilevel"/>
    <w:tmpl w:val="3E50D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26348">
    <w:abstractNumId w:val="3"/>
  </w:num>
  <w:num w:numId="2" w16cid:durableId="45616056">
    <w:abstractNumId w:val="7"/>
  </w:num>
  <w:num w:numId="3" w16cid:durableId="1730180223">
    <w:abstractNumId w:val="10"/>
  </w:num>
  <w:num w:numId="4" w16cid:durableId="1389188470">
    <w:abstractNumId w:val="5"/>
  </w:num>
  <w:num w:numId="5" w16cid:durableId="1963490409">
    <w:abstractNumId w:val="13"/>
  </w:num>
  <w:num w:numId="6" w16cid:durableId="289173523">
    <w:abstractNumId w:val="11"/>
  </w:num>
  <w:num w:numId="7" w16cid:durableId="15623131">
    <w:abstractNumId w:val="12"/>
  </w:num>
  <w:num w:numId="8" w16cid:durableId="299117079">
    <w:abstractNumId w:val="6"/>
  </w:num>
  <w:num w:numId="9" w16cid:durableId="725615291">
    <w:abstractNumId w:val="4"/>
  </w:num>
  <w:num w:numId="10" w16cid:durableId="1793281058">
    <w:abstractNumId w:val="8"/>
  </w:num>
  <w:num w:numId="11" w16cid:durableId="177428596">
    <w:abstractNumId w:val="9"/>
  </w:num>
  <w:num w:numId="12" w16cid:durableId="1996689171">
    <w:abstractNumId w:val="2"/>
  </w:num>
  <w:num w:numId="13" w16cid:durableId="897015332">
    <w:abstractNumId w:val="1"/>
  </w:num>
  <w:num w:numId="14" w16cid:durableId="96559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EE0"/>
    <w:rsid w:val="00035CBC"/>
    <w:rsid w:val="00046068"/>
    <w:rsid w:val="0009455F"/>
    <w:rsid w:val="00094BB1"/>
    <w:rsid w:val="000E266A"/>
    <w:rsid w:val="00110A74"/>
    <w:rsid w:val="001309C1"/>
    <w:rsid w:val="00237685"/>
    <w:rsid w:val="002B43A8"/>
    <w:rsid w:val="00325B88"/>
    <w:rsid w:val="00386596"/>
    <w:rsid w:val="00406C75"/>
    <w:rsid w:val="00456F13"/>
    <w:rsid w:val="004E7541"/>
    <w:rsid w:val="00502402"/>
    <w:rsid w:val="00566DEB"/>
    <w:rsid w:val="005949AA"/>
    <w:rsid w:val="005B06B1"/>
    <w:rsid w:val="005D6CB6"/>
    <w:rsid w:val="00601814"/>
    <w:rsid w:val="00601953"/>
    <w:rsid w:val="00645001"/>
    <w:rsid w:val="006E6369"/>
    <w:rsid w:val="0074547F"/>
    <w:rsid w:val="00784DDC"/>
    <w:rsid w:val="007D4483"/>
    <w:rsid w:val="007F3D3F"/>
    <w:rsid w:val="007F4283"/>
    <w:rsid w:val="00817077"/>
    <w:rsid w:val="00825B3D"/>
    <w:rsid w:val="008B1562"/>
    <w:rsid w:val="0099515C"/>
    <w:rsid w:val="00A000DD"/>
    <w:rsid w:val="00AD7C3D"/>
    <w:rsid w:val="00B302D8"/>
    <w:rsid w:val="00B90745"/>
    <w:rsid w:val="00B93A26"/>
    <w:rsid w:val="00BC0277"/>
    <w:rsid w:val="00C53D3B"/>
    <w:rsid w:val="00C55A73"/>
    <w:rsid w:val="00C61767"/>
    <w:rsid w:val="00CE555F"/>
    <w:rsid w:val="00D0118E"/>
    <w:rsid w:val="00D01214"/>
    <w:rsid w:val="00D05A2A"/>
    <w:rsid w:val="00E02696"/>
    <w:rsid w:val="00E6029B"/>
    <w:rsid w:val="00EA0784"/>
    <w:rsid w:val="00EE4F54"/>
    <w:rsid w:val="00F16778"/>
    <w:rsid w:val="00F1736C"/>
    <w:rsid w:val="00F71EE0"/>
    <w:rsid w:val="00F878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1B03"/>
  <w15:chartTrackingRefBased/>
  <w15:docId w15:val="{DEF4F1A8-93A6-4508-82BE-5C914C56B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73"/>
    <w:rPr>
      <w:rFonts w:ascii="Arial" w:hAnsi="Arial"/>
    </w:rPr>
  </w:style>
  <w:style w:type="paragraph" w:styleId="Heading1">
    <w:name w:val="heading 1"/>
    <w:basedOn w:val="Normal"/>
    <w:next w:val="Normal"/>
    <w:link w:val="Heading1Char"/>
    <w:uiPriority w:val="9"/>
    <w:qFormat/>
    <w:rsid w:val="007F428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61767"/>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uiPriority w:val="9"/>
    <w:semiHidden/>
    <w:unhideWhenUsed/>
    <w:qFormat/>
    <w:rsid w:val="00BC0277"/>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F71EE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71E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1E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1EE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1EE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28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6176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semiHidden/>
    <w:rsid w:val="00BC02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character" w:customStyle="1" w:styleId="Heading5Char">
    <w:name w:val="Heading 5 Char"/>
    <w:basedOn w:val="DefaultParagraphFont"/>
    <w:link w:val="Heading5"/>
    <w:uiPriority w:val="9"/>
    <w:semiHidden/>
    <w:rsid w:val="00F71EE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71EE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71EE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71EE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71EE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71EE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E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E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1EE0"/>
    <w:rPr>
      <w:rFonts w:ascii="Times New Roman" w:hAnsi="Times New Roman"/>
      <w:i/>
      <w:iCs/>
      <w:color w:val="404040" w:themeColor="text1" w:themeTint="BF"/>
      <w:sz w:val="24"/>
    </w:rPr>
  </w:style>
  <w:style w:type="paragraph" w:styleId="ListParagraph">
    <w:name w:val="List Paragraph"/>
    <w:basedOn w:val="Normal"/>
    <w:uiPriority w:val="34"/>
    <w:qFormat/>
    <w:rsid w:val="00F71EE0"/>
    <w:pPr>
      <w:ind w:left="720"/>
      <w:contextualSpacing/>
    </w:pPr>
  </w:style>
  <w:style w:type="character" w:styleId="IntenseEmphasis">
    <w:name w:val="Intense Emphasis"/>
    <w:basedOn w:val="DefaultParagraphFont"/>
    <w:uiPriority w:val="21"/>
    <w:qFormat/>
    <w:rsid w:val="00F71EE0"/>
    <w:rPr>
      <w:i/>
      <w:iCs/>
      <w:color w:val="2F5496" w:themeColor="accent1" w:themeShade="BF"/>
    </w:rPr>
  </w:style>
  <w:style w:type="paragraph" w:styleId="IntenseQuote">
    <w:name w:val="Intense Quote"/>
    <w:basedOn w:val="Normal"/>
    <w:next w:val="Normal"/>
    <w:link w:val="IntenseQuoteChar"/>
    <w:uiPriority w:val="30"/>
    <w:qFormat/>
    <w:rsid w:val="00F71E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EE0"/>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71EE0"/>
    <w:rPr>
      <w:b/>
      <w:bCs/>
      <w:smallCaps/>
      <w:color w:val="2F5496" w:themeColor="accent1" w:themeShade="BF"/>
      <w:spacing w:val="5"/>
    </w:rPr>
  </w:style>
  <w:style w:type="paragraph" w:styleId="NormalWeb">
    <w:name w:val="Normal (Web)"/>
    <w:basedOn w:val="Normal"/>
    <w:uiPriority w:val="99"/>
    <w:semiHidden/>
    <w:unhideWhenUsed/>
    <w:rsid w:val="002B43A8"/>
    <w:rPr>
      <w:rFonts w:ascii="Times New Roman" w:hAnsi="Times New Roman" w:cs="Times New Roman"/>
      <w:sz w:val="24"/>
      <w:szCs w:val="24"/>
    </w:rPr>
  </w:style>
  <w:style w:type="character" w:styleId="Hyperlink">
    <w:name w:val="Hyperlink"/>
    <w:basedOn w:val="DefaultParagraphFont"/>
    <w:uiPriority w:val="99"/>
    <w:unhideWhenUsed/>
    <w:rsid w:val="00AD7C3D"/>
    <w:rPr>
      <w:color w:val="0563C1" w:themeColor="hyperlink"/>
      <w:u w:val="single"/>
    </w:rPr>
  </w:style>
  <w:style w:type="character" w:styleId="UnresolvedMention">
    <w:name w:val="Unresolved Mention"/>
    <w:basedOn w:val="DefaultParagraphFont"/>
    <w:uiPriority w:val="99"/>
    <w:semiHidden/>
    <w:unhideWhenUsed/>
    <w:rsid w:val="00AD7C3D"/>
    <w:rPr>
      <w:color w:val="605E5C"/>
      <w:shd w:val="clear" w:color="auto" w:fill="E1DFDD"/>
    </w:rPr>
  </w:style>
  <w:style w:type="paragraph" w:styleId="Header">
    <w:name w:val="header"/>
    <w:basedOn w:val="Normal"/>
    <w:link w:val="HeaderChar"/>
    <w:uiPriority w:val="99"/>
    <w:unhideWhenUsed/>
    <w:rsid w:val="0064500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45001"/>
    <w:rPr>
      <w:rFonts w:ascii="Arial" w:hAnsi="Arial"/>
    </w:rPr>
  </w:style>
  <w:style w:type="paragraph" w:styleId="Footer">
    <w:name w:val="footer"/>
    <w:basedOn w:val="Normal"/>
    <w:link w:val="FooterChar"/>
    <w:uiPriority w:val="99"/>
    <w:unhideWhenUsed/>
    <w:rsid w:val="0064500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45001"/>
    <w:rPr>
      <w:rFonts w:ascii="Arial" w:hAnsi="Arial"/>
    </w:rPr>
  </w:style>
  <w:style w:type="paragraph" w:styleId="TOCHeading">
    <w:name w:val="TOC Heading"/>
    <w:basedOn w:val="Heading1"/>
    <w:next w:val="Normal"/>
    <w:uiPriority w:val="39"/>
    <w:unhideWhenUsed/>
    <w:qFormat/>
    <w:rsid w:val="005B06B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B06B1"/>
    <w:pPr>
      <w:spacing w:after="100"/>
    </w:pPr>
  </w:style>
  <w:style w:type="paragraph" w:styleId="TOC2">
    <w:name w:val="toc 2"/>
    <w:basedOn w:val="Normal"/>
    <w:next w:val="Normal"/>
    <w:autoRedefine/>
    <w:uiPriority w:val="39"/>
    <w:unhideWhenUsed/>
    <w:rsid w:val="005B06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sychologymadeeasy.in/posts/erikson-s-eight-stages-of-development?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jmt/thad01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F43E9-A513-4B5C-9B34-6995D6302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2037</Words>
  <Characters>11613</Characters>
  <Application>Microsoft Office Word</Application>
  <DocSecurity>0</DocSecurity>
  <Lines>96</Lines>
  <Paragraphs>27</Paragraphs>
  <ScaleCrop>false</ScaleCrop>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Abass Bundu</cp:lastModifiedBy>
  <cp:revision>4</cp:revision>
  <dcterms:created xsi:type="dcterms:W3CDTF">2025-12-13T06:12:00Z</dcterms:created>
  <dcterms:modified xsi:type="dcterms:W3CDTF">2025-12-14T18:17:00Z</dcterms:modified>
</cp:coreProperties>
</file>