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E36E88" w14:textId="77777777" w:rsidR="004C185E" w:rsidRDefault="004C185E">
      <w:pPr>
        <w:pStyle w:val="TOCHeading"/>
      </w:pPr>
      <w:r w:rsidRPr="004C185E">
        <w:rPr>
          <w:noProof/>
        </w:rPr>
        <w:drawing>
          <wp:inline distT="0" distB="0" distL="0" distR="0" wp14:anchorId="23343A7B" wp14:editId="25B433F0">
            <wp:extent cx="5731510" cy="1932305"/>
            <wp:effectExtent l="0" t="0" r="0" b="0"/>
            <wp:docPr id="356774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74367" name=""/>
                    <pic:cNvPicPr/>
                  </pic:nvPicPr>
                  <pic:blipFill>
                    <a:blip r:embed="rId7"/>
                    <a:stretch>
                      <a:fillRect/>
                    </a:stretch>
                  </pic:blipFill>
                  <pic:spPr>
                    <a:xfrm>
                      <a:off x="0" y="0"/>
                      <a:ext cx="5731510" cy="1932305"/>
                    </a:xfrm>
                    <a:prstGeom prst="rect">
                      <a:avLst/>
                    </a:prstGeom>
                  </pic:spPr>
                </pic:pic>
              </a:graphicData>
            </a:graphic>
          </wp:inline>
        </w:drawing>
      </w:r>
    </w:p>
    <w:p w14:paraId="3F144806" w14:textId="68094ED6" w:rsidR="004C185E" w:rsidRDefault="004C185E">
      <w:r>
        <w:br w:type="page"/>
      </w:r>
      <w:proofErr w:type="spellStart"/>
      <w:r w:rsidR="009D0B3B">
        <w:t>Yanka</w:t>
      </w:r>
      <w:proofErr w:type="spellEnd"/>
      <w:r w:rsidR="009D0B3B">
        <w:t xml:space="preserve"> </w:t>
      </w:r>
      <w:proofErr w:type="spellStart"/>
      <w:r w:rsidR="009D0B3B">
        <w:t>Stancheva</w:t>
      </w:r>
      <w:proofErr w:type="spellEnd"/>
      <w:r w:rsidR="009D0B3B">
        <w:t xml:space="preserve"> </w:t>
      </w:r>
    </w:p>
    <w:p w14:paraId="37C63B1F" w14:textId="6D436131" w:rsidR="007A4298" w:rsidRDefault="007A4298">
      <w:r>
        <w:t>Student number:2210661</w:t>
      </w:r>
    </w:p>
    <w:p w14:paraId="5C9529AA" w14:textId="77777777" w:rsidR="007A4298" w:rsidRDefault="007A4298"/>
    <w:p w14:paraId="0F4E3C8F" w14:textId="0AA04A75" w:rsidR="007A4298" w:rsidRDefault="007A4298">
      <w:r>
        <w:t xml:space="preserve">I </w:t>
      </w:r>
      <w:r w:rsidR="0045502B">
        <w:t xml:space="preserve">confirm that I have not used </w:t>
      </w:r>
      <w:r w:rsidR="00AB3B9C">
        <w:t xml:space="preserve">any AI tools in </w:t>
      </w:r>
      <w:r w:rsidR="00BB04BD">
        <w:t xml:space="preserve">the research and creation </w:t>
      </w:r>
      <w:r w:rsidR="00840A7C">
        <w:t xml:space="preserve">of this assignment. </w:t>
      </w:r>
    </w:p>
    <w:p w14:paraId="5754CD61" w14:textId="40AB022B" w:rsidR="00840A7C" w:rsidRDefault="002445BC">
      <w:r>
        <w:t xml:space="preserve">I confirm that I have not presented </w:t>
      </w:r>
      <w:r w:rsidR="00AF0C4C">
        <w:t xml:space="preserve">any AI generated </w:t>
      </w:r>
      <w:r w:rsidR="0040177A">
        <w:t xml:space="preserve">materials as </w:t>
      </w:r>
      <w:r w:rsidR="009029A1">
        <w:t xml:space="preserve">my own work. </w:t>
      </w:r>
    </w:p>
    <w:p w14:paraId="5382ABB8" w14:textId="04F2000B" w:rsidR="009029A1" w:rsidRDefault="006F773E">
      <w:pPr>
        <w:rPr>
          <w:rFonts w:asciiTheme="majorHAnsi" w:eastAsiaTheme="majorEastAsia" w:hAnsiTheme="majorHAnsi" w:cstheme="majorBidi"/>
          <w:b/>
          <w:bCs/>
          <w:color w:val="0F4761" w:themeColor="accent1" w:themeShade="BF"/>
          <w:kern w:val="0"/>
          <w:sz w:val="28"/>
          <w:szCs w:val="28"/>
          <w:lang w:val="en-US"/>
          <w14:ligatures w14:val="none"/>
        </w:rPr>
      </w:pPr>
      <w:r>
        <w:t xml:space="preserve">I confirm I have copies </w:t>
      </w:r>
      <w:r w:rsidR="00E24EAE">
        <w:t xml:space="preserve">of my drafts, notes and </w:t>
      </w:r>
      <w:r w:rsidR="0025598E">
        <w:t xml:space="preserve">other resources </w:t>
      </w:r>
      <w:r w:rsidR="007D7A61">
        <w:t xml:space="preserve">I used,  </w:t>
      </w:r>
      <w:r w:rsidR="007D53A4">
        <w:t xml:space="preserve">which I may be asked to provide in evidence. </w:t>
      </w:r>
    </w:p>
    <w:sdt>
      <w:sdtPr>
        <w:rPr>
          <w:rFonts w:asciiTheme="minorHAnsi" w:eastAsiaTheme="minorHAnsi" w:hAnsiTheme="minorHAnsi" w:cstheme="minorBidi"/>
          <w:b w:val="0"/>
          <w:bCs w:val="0"/>
          <w:color w:val="auto"/>
          <w:kern w:val="2"/>
          <w:sz w:val="24"/>
          <w:szCs w:val="24"/>
          <w:lang w:val="en-GB"/>
          <w14:ligatures w14:val="standardContextual"/>
        </w:rPr>
        <w:id w:val="-1402053378"/>
        <w:docPartObj>
          <w:docPartGallery w:val="Table of Contents"/>
          <w:docPartUnique/>
        </w:docPartObj>
      </w:sdtPr>
      <w:sdtEndPr>
        <w:rPr>
          <w:noProof/>
        </w:rPr>
      </w:sdtEndPr>
      <w:sdtContent>
        <w:p w14:paraId="081BE83F" w14:textId="77777777" w:rsidR="004C185E" w:rsidRDefault="004C185E">
          <w:pPr>
            <w:pStyle w:val="TOCHeading"/>
          </w:pPr>
          <w:r>
            <w:t>Table of Contents</w:t>
          </w:r>
        </w:p>
        <w:p w14:paraId="31A9791A" w14:textId="77777777" w:rsidR="004C185E" w:rsidRDefault="004C185E">
          <w:pPr>
            <w:pStyle w:val="TOC1"/>
            <w:tabs>
              <w:tab w:val="right" w:leader="dot" w:pos="9016"/>
            </w:tabs>
            <w:rPr>
              <w:rFonts w:eastAsiaTheme="minorEastAsia" w:cstheme="minorBidi"/>
              <w:b w:val="0"/>
              <w:bCs w:val="0"/>
              <w:i w:val="0"/>
              <w:iCs w:val="0"/>
              <w:noProof/>
              <w:szCs w:val="24"/>
              <w:lang w:eastAsia="en-GB"/>
            </w:rPr>
          </w:pPr>
          <w:r>
            <w:rPr>
              <w:b w:val="0"/>
              <w:bCs w:val="0"/>
            </w:rPr>
            <w:fldChar w:fldCharType="begin"/>
          </w:r>
          <w:r>
            <w:instrText xml:space="preserve"> TOC \o "1-3" \h \z \u </w:instrText>
          </w:r>
          <w:r>
            <w:rPr>
              <w:b w:val="0"/>
              <w:bCs w:val="0"/>
            </w:rPr>
            <w:fldChar w:fldCharType="separate"/>
          </w:r>
          <w:hyperlink w:anchor="_Toc200055568" w:history="1">
            <w:r w:rsidRPr="00E927D7">
              <w:rPr>
                <w:rStyle w:val="Hyperlink"/>
                <w:noProof/>
              </w:rPr>
              <w:t>Introduction</w:t>
            </w:r>
            <w:r>
              <w:rPr>
                <w:noProof/>
                <w:webHidden/>
              </w:rPr>
              <w:tab/>
            </w:r>
            <w:r>
              <w:rPr>
                <w:noProof/>
                <w:webHidden/>
              </w:rPr>
              <w:fldChar w:fldCharType="begin"/>
            </w:r>
            <w:r>
              <w:rPr>
                <w:noProof/>
                <w:webHidden/>
              </w:rPr>
              <w:instrText xml:space="preserve"> PAGEREF _Toc200055568 \h </w:instrText>
            </w:r>
            <w:r>
              <w:rPr>
                <w:noProof/>
                <w:webHidden/>
              </w:rPr>
            </w:r>
            <w:r>
              <w:rPr>
                <w:noProof/>
                <w:webHidden/>
              </w:rPr>
              <w:fldChar w:fldCharType="separate"/>
            </w:r>
            <w:r>
              <w:rPr>
                <w:noProof/>
                <w:webHidden/>
              </w:rPr>
              <w:t>3</w:t>
            </w:r>
            <w:r>
              <w:rPr>
                <w:noProof/>
                <w:webHidden/>
              </w:rPr>
              <w:fldChar w:fldCharType="end"/>
            </w:r>
          </w:hyperlink>
        </w:p>
        <w:p w14:paraId="4D97A779" w14:textId="77777777" w:rsidR="004C185E" w:rsidRDefault="004C185E">
          <w:pPr>
            <w:pStyle w:val="TOC1"/>
            <w:tabs>
              <w:tab w:val="right" w:leader="dot" w:pos="9016"/>
            </w:tabs>
            <w:rPr>
              <w:rFonts w:eastAsiaTheme="minorEastAsia" w:cstheme="minorBidi"/>
              <w:b w:val="0"/>
              <w:bCs w:val="0"/>
              <w:i w:val="0"/>
              <w:iCs w:val="0"/>
              <w:noProof/>
              <w:szCs w:val="24"/>
              <w:lang w:eastAsia="en-GB"/>
            </w:rPr>
          </w:pPr>
          <w:hyperlink w:anchor="_Toc200055569" w:history="1">
            <w:r w:rsidRPr="00E927D7">
              <w:rPr>
                <w:rStyle w:val="Hyperlink"/>
                <w:noProof/>
              </w:rPr>
              <w:t>Section 1: Reflection on My Role and Supervision</w:t>
            </w:r>
            <w:r>
              <w:rPr>
                <w:noProof/>
                <w:webHidden/>
              </w:rPr>
              <w:tab/>
            </w:r>
            <w:r>
              <w:rPr>
                <w:noProof/>
                <w:webHidden/>
              </w:rPr>
              <w:fldChar w:fldCharType="begin"/>
            </w:r>
            <w:r>
              <w:rPr>
                <w:noProof/>
                <w:webHidden/>
              </w:rPr>
              <w:instrText xml:space="preserve"> PAGEREF _Toc200055569 \h </w:instrText>
            </w:r>
            <w:r>
              <w:rPr>
                <w:noProof/>
                <w:webHidden/>
              </w:rPr>
            </w:r>
            <w:r>
              <w:rPr>
                <w:noProof/>
                <w:webHidden/>
              </w:rPr>
              <w:fldChar w:fldCharType="separate"/>
            </w:r>
            <w:r>
              <w:rPr>
                <w:noProof/>
                <w:webHidden/>
              </w:rPr>
              <w:t>3</w:t>
            </w:r>
            <w:r>
              <w:rPr>
                <w:noProof/>
                <w:webHidden/>
              </w:rPr>
              <w:fldChar w:fldCharType="end"/>
            </w:r>
          </w:hyperlink>
        </w:p>
        <w:p w14:paraId="4E009C4E" w14:textId="77777777" w:rsidR="004C185E" w:rsidRDefault="004C185E">
          <w:pPr>
            <w:pStyle w:val="TOC1"/>
            <w:tabs>
              <w:tab w:val="right" w:leader="dot" w:pos="9016"/>
            </w:tabs>
            <w:rPr>
              <w:rFonts w:eastAsiaTheme="minorEastAsia" w:cstheme="minorBidi"/>
              <w:b w:val="0"/>
              <w:bCs w:val="0"/>
              <w:i w:val="0"/>
              <w:iCs w:val="0"/>
              <w:noProof/>
              <w:szCs w:val="24"/>
              <w:lang w:eastAsia="en-GB"/>
            </w:rPr>
          </w:pPr>
          <w:hyperlink w:anchor="_Toc200055570" w:history="1">
            <w:r w:rsidRPr="00E927D7">
              <w:rPr>
                <w:rStyle w:val="Hyperlink"/>
                <w:noProof/>
              </w:rPr>
              <w:t>Section 2: My Development Journey at UWTSD</w:t>
            </w:r>
            <w:r>
              <w:rPr>
                <w:noProof/>
                <w:webHidden/>
              </w:rPr>
              <w:tab/>
            </w:r>
            <w:r>
              <w:rPr>
                <w:noProof/>
                <w:webHidden/>
              </w:rPr>
              <w:fldChar w:fldCharType="begin"/>
            </w:r>
            <w:r>
              <w:rPr>
                <w:noProof/>
                <w:webHidden/>
              </w:rPr>
              <w:instrText xml:space="preserve"> PAGEREF _Toc200055570 \h </w:instrText>
            </w:r>
            <w:r>
              <w:rPr>
                <w:noProof/>
                <w:webHidden/>
              </w:rPr>
            </w:r>
            <w:r>
              <w:rPr>
                <w:noProof/>
                <w:webHidden/>
              </w:rPr>
              <w:fldChar w:fldCharType="separate"/>
            </w:r>
            <w:r>
              <w:rPr>
                <w:noProof/>
                <w:webHidden/>
              </w:rPr>
              <w:t>4</w:t>
            </w:r>
            <w:r>
              <w:rPr>
                <w:noProof/>
                <w:webHidden/>
              </w:rPr>
              <w:fldChar w:fldCharType="end"/>
            </w:r>
          </w:hyperlink>
        </w:p>
        <w:p w14:paraId="087943E4" w14:textId="77777777" w:rsidR="004C185E" w:rsidRDefault="004C185E">
          <w:pPr>
            <w:pStyle w:val="TOC1"/>
            <w:tabs>
              <w:tab w:val="right" w:leader="dot" w:pos="9016"/>
            </w:tabs>
            <w:rPr>
              <w:rFonts w:eastAsiaTheme="minorEastAsia" w:cstheme="minorBidi"/>
              <w:b w:val="0"/>
              <w:bCs w:val="0"/>
              <w:i w:val="0"/>
              <w:iCs w:val="0"/>
              <w:noProof/>
              <w:szCs w:val="24"/>
              <w:lang w:eastAsia="en-GB"/>
            </w:rPr>
          </w:pPr>
          <w:hyperlink w:anchor="_Toc200055571" w:history="1">
            <w:r w:rsidRPr="00E927D7">
              <w:rPr>
                <w:rStyle w:val="Hyperlink"/>
                <w:noProof/>
              </w:rPr>
              <w:t>Section 3: Guest Service Improvement Proposal</w:t>
            </w:r>
            <w:r>
              <w:rPr>
                <w:noProof/>
                <w:webHidden/>
              </w:rPr>
              <w:tab/>
            </w:r>
            <w:r>
              <w:rPr>
                <w:noProof/>
                <w:webHidden/>
              </w:rPr>
              <w:fldChar w:fldCharType="begin"/>
            </w:r>
            <w:r>
              <w:rPr>
                <w:noProof/>
                <w:webHidden/>
              </w:rPr>
              <w:instrText xml:space="preserve"> PAGEREF _Toc200055571 \h </w:instrText>
            </w:r>
            <w:r>
              <w:rPr>
                <w:noProof/>
                <w:webHidden/>
              </w:rPr>
            </w:r>
            <w:r>
              <w:rPr>
                <w:noProof/>
                <w:webHidden/>
              </w:rPr>
              <w:fldChar w:fldCharType="separate"/>
            </w:r>
            <w:r>
              <w:rPr>
                <w:noProof/>
                <w:webHidden/>
              </w:rPr>
              <w:t>4</w:t>
            </w:r>
            <w:r>
              <w:rPr>
                <w:noProof/>
                <w:webHidden/>
              </w:rPr>
              <w:fldChar w:fldCharType="end"/>
            </w:r>
          </w:hyperlink>
        </w:p>
        <w:p w14:paraId="2F2E365B" w14:textId="77777777" w:rsidR="004C185E" w:rsidRDefault="004C185E">
          <w:pPr>
            <w:pStyle w:val="TOC1"/>
            <w:tabs>
              <w:tab w:val="right" w:leader="dot" w:pos="9016"/>
            </w:tabs>
            <w:rPr>
              <w:rFonts w:eastAsiaTheme="minorEastAsia" w:cstheme="minorBidi"/>
              <w:b w:val="0"/>
              <w:bCs w:val="0"/>
              <w:i w:val="0"/>
              <w:iCs w:val="0"/>
              <w:noProof/>
              <w:szCs w:val="24"/>
              <w:lang w:eastAsia="en-GB"/>
            </w:rPr>
          </w:pPr>
          <w:hyperlink w:anchor="_Toc200055572" w:history="1">
            <w:r w:rsidRPr="00E927D7">
              <w:rPr>
                <w:rStyle w:val="Hyperlink"/>
                <w:noProof/>
              </w:rPr>
              <w:t>Conclusion</w:t>
            </w:r>
            <w:r>
              <w:rPr>
                <w:noProof/>
                <w:webHidden/>
              </w:rPr>
              <w:tab/>
            </w:r>
            <w:r>
              <w:rPr>
                <w:noProof/>
                <w:webHidden/>
              </w:rPr>
              <w:fldChar w:fldCharType="begin"/>
            </w:r>
            <w:r>
              <w:rPr>
                <w:noProof/>
                <w:webHidden/>
              </w:rPr>
              <w:instrText xml:space="preserve"> PAGEREF _Toc200055572 \h </w:instrText>
            </w:r>
            <w:r>
              <w:rPr>
                <w:noProof/>
                <w:webHidden/>
              </w:rPr>
            </w:r>
            <w:r>
              <w:rPr>
                <w:noProof/>
                <w:webHidden/>
              </w:rPr>
              <w:fldChar w:fldCharType="separate"/>
            </w:r>
            <w:r>
              <w:rPr>
                <w:noProof/>
                <w:webHidden/>
              </w:rPr>
              <w:t>5</w:t>
            </w:r>
            <w:r>
              <w:rPr>
                <w:noProof/>
                <w:webHidden/>
              </w:rPr>
              <w:fldChar w:fldCharType="end"/>
            </w:r>
          </w:hyperlink>
        </w:p>
        <w:p w14:paraId="1AE80133" w14:textId="77777777" w:rsidR="004C185E" w:rsidRDefault="004C185E">
          <w:pPr>
            <w:pStyle w:val="TOC1"/>
            <w:tabs>
              <w:tab w:val="right" w:leader="dot" w:pos="9016"/>
            </w:tabs>
            <w:rPr>
              <w:rFonts w:eastAsiaTheme="minorEastAsia" w:cstheme="minorBidi"/>
              <w:b w:val="0"/>
              <w:bCs w:val="0"/>
              <w:i w:val="0"/>
              <w:iCs w:val="0"/>
              <w:noProof/>
              <w:szCs w:val="24"/>
              <w:lang w:eastAsia="en-GB"/>
            </w:rPr>
          </w:pPr>
          <w:hyperlink w:anchor="_Toc200055573" w:history="1">
            <w:r w:rsidRPr="00E927D7">
              <w:rPr>
                <w:rStyle w:val="Hyperlink"/>
                <w:noProof/>
              </w:rPr>
              <w:t>Reference List</w:t>
            </w:r>
            <w:r>
              <w:rPr>
                <w:noProof/>
                <w:webHidden/>
              </w:rPr>
              <w:tab/>
            </w:r>
            <w:r>
              <w:rPr>
                <w:noProof/>
                <w:webHidden/>
              </w:rPr>
              <w:fldChar w:fldCharType="begin"/>
            </w:r>
            <w:r>
              <w:rPr>
                <w:noProof/>
                <w:webHidden/>
              </w:rPr>
              <w:instrText xml:space="preserve"> PAGEREF _Toc200055573 \h </w:instrText>
            </w:r>
            <w:r>
              <w:rPr>
                <w:noProof/>
                <w:webHidden/>
              </w:rPr>
            </w:r>
            <w:r>
              <w:rPr>
                <w:noProof/>
                <w:webHidden/>
              </w:rPr>
              <w:fldChar w:fldCharType="separate"/>
            </w:r>
            <w:r>
              <w:rPr>
                <w:noProof/>
                <w:webHidden/>
              </w:rPr>
              <w:t>6</w:t>
            </w:r>
            <w:r>
              <w:rPr>
                <w:noProof/>
                <w:webHidden/>
              </w:rPr>
              <w:fldChar w:fldCharType="end"/>
            </w:r>
          </w:hyperlink>
        </w:p>
        <w:p w14:paraId="5182C796" w14:textId="77777777" w:rsidR="004C185E" w:rsidRDefault="004C185E">
          <w:r>
            <w:rPr>
              <w:b/>
              <w:bCs/>
              <w:noProof/>
            </w:rPr>
            <w:fldChar w:fldCharType="end"/>
          </w:r>
        </w:p>
      </w:sdtContent>
    </w:sdt>
    <w:p w14:paraId="212F98F7" w14:textId="77777777" w:rsidR="004C185E" w:rsidRDefault="004C185E" w:rsidP="004C185E"/>
    <w:p w14:paraId="3A0BFC8B" w14:textId="77777777" w:rsidR="004C185E" w:rsidRDefault="004C185E">
      <w:pPr>
        <w:rPr>
          <w:rFonts w:asciiTheme="majorHAnsi" w:eastAsiaTheme="majorEastAsia" w:hAnsiTheme="majorHAnsi" w:cstheme="majorBidi"/>
          <w:color w:val="0F4761" w:themeColor="accent1" w:themeShade="BF"/>
          <w:sz w:val="40"/>
          <w:szCs w:val="40"/>
        </w:rPr>
      </w:pPr>
      <w:r>
        <w:br w:type="page"/>
      </w:r>
    </w:p>
    <w:p w14:paraId="78E43EE7" w14:textId="77777777" w:rsidR="00A63C91" w:rsidRPr="00FF3B45" w:rsidRDefault="00A63C91" w:rsidP="00FF3B45">
      <w:pPr>
        <w:pStyle w:val="Heading1"/>
        <w:spacing w:line="360" w:lineRule="auto"/>
        <w:jc w:val="both"/>
        <w:rPr>
          <w:rFonts w:ascii="Calibri" w:hAnsi="Calibri" w:cs="Calibri"/>
          <w:sz w:val="24"/>
          <w:szCs w:val="24"/>
        </w:rPr>
      </w:pPr>
      <w:bookmarkStart w:id="0" w:name="_Toc200055568"/>
      <w:r w:rsidRPr="00FF3B45">
        <w:rPr>
          <w:rFonts w:ascii="Calibri" w:hAnsi="Calibri" w:cs="Calibri"/>
          <w:sz w:val="24"/>
          <w:szCs w:val="24"/>
        </w:rPr>
        <w:t>Introduction</w:t>
      </w:r>
      <w:bookmarkEnd w:id="0"/>
    </w:p>
    <w:p w14:paraId="674E1F06" w14:textId="77777777" w:rsidR="004C185E" w:rsidRPr="00FF3B45" w:rsidRDefault="004C185E" w:rsidP="00FF3B45">
      <w:pPr>
        <w:spacing w:line="360" w:lineRule="auto"/>
        <w:jc w:val="both"/>
        <w:rPr>
          <w:rFonts w:ascii="Calibri" w:hAnsi="Calibri" w:cs="Calibri"/>
        </w:rPr>
      </w:pPr>
      <w:r w:rsidRPr="00FF3B45">
        <w:rPr>
          <w:rFonts w:ascii="Calibri" w:hAnsi="Calibri" w:cs="Calibri"/>
        </w:rPr>
        <w:t xml:space="preserve">I kept a record of my 14-day placement at the DoubleTree by Hilton Dartford Bridge in the Housekeeping Department. Hilton’s international brand includes this location which welcomes business and leisure guests. In my placement, I took part in real activities by preparing the guest table within a specified time, creating a graphic sheet for the housekeeping team, controlling a team for one day and observing operations in the front office. </w:t>
      </w:r>
    </w:p>
    <w:p w14:paraId="3B0913CE" w14:textId="77777777" w:rsidR="00A63C91" w:rsidRPr="00A63C91" w:rsidRDefault="004C185E" w:rsidP="00FF3B45">
      <w:pPr>
        <w:spacing w:line="360" w:lineRule="auto"/>
        <w:jc w:val="both"/>
        <w:rPr>
          <w:rFonts w:ascii="Calibri" w:hAnsi="Calibri" w:cs="Calibri"/>
        </w:rPr>
      </w:pPr>
      <w:r w:rsidRPr="00FF3B45">
        <w:rPr>
          <w:rFonts w:ascii="Calibri" w:hAnsi="Calibri" w:cs="Calibri"/>
        </w:rPr>
        <w:t>By performing these tasks, I could use reflective thinking, based on Kolb’s model, to gain important insights about operations, how to lead a team and guest experience. I use these reflections to compare my current experience to my previous one at Level 4 and connect it to what I’ve learned on all three years at the University of Wales Trinity Saint David (UWTSD)</w:t>
      </w:r>
      <w:r w:rsidR="00A63C91" w:rsidRPr="00A63C91">
        <w:rPr>
          <w:rFonts w:ascii="Calibri" w:hAnsi="Calibri" w:cs="Calibri"/>
        </w:rPr>
        <w:t>.</w:t>
      </w:r>
    </w:p>
    <w:p w14:paraId="66498B84" w14:textId="77777777" w:rsidR="00A63C91" w:rsidRPr="00FF3B45" w:rsidRDefault="00A63C91" w:rsidP="00FF3B45">
      <w:pPr>
        <w:pStyle w:val="Heading1"/>
        <w:spacing w:line="360" w:lineRule="auto"/>
        <w:jc w:val="both"/>
        <w:rPr>
          <w:rFonts w:ascii="Calibri" w:hAnsi="Calibri" w:cs="Calibri"/>
          <w:sz w:val="24"/>
          <w:szCs w:val="24"/>
        </w:rPr>
      </w:pPr>
      <w:bookmarkStart w:id="1" w:name="_Toc200055569"/>
      <w:r w:rsidRPr="00FF3B45">
        <w:rPr>
          <w:rFonts w:ascii="Calibri" w:hAnsi="Calibri" w:cs="Calibri"/>
          <w:sz w:val="24"/>
          <w:szCs w:val="24"/>
        </w:rPr>
        <w:t>Section 1: Reflection on My Role and Supervision</w:t>
      </w:r>
      <w:bookmarkEnd w:id="1"/>
    </w:p>
    <w:p w14:paraId="2E7A444F" w14:textId="77777777" w:rsidR="004C185E" w:rsidRPr="00FF3B45" w:rsidRDefault="004C185E" w:rsidP="00FF3B45">
      <w:pPr>
        <w:spacing w:line="360" w:lineRule="auto"/>
        <w:jc w:val="both"/>
        <w:rPr>
          <w:rFonts w:ascii="Calibri" w:hAnsi="Calibri" w:cs="Calibri"/>
        </w:rPr>
      </w:pPr>
      <w:r w:rsidRPr="00FF3B45">
        <w:rPr>
          <w:rFonts w:ascii="Calibri" w:hAnsi="Calibri" w:cs="Calibri"/>
        </w:rPr>
        <w:t xml:space="preserve">For the first thing, I had to arrange a guest room table according to strict time limits. At the beginning, I did not understand how important it was to be precise and stick to deadlines; however, my supervisor advised me on how to organise everything better. The idea of hands-on training connects to the approach in luxury hospitality where even little things in guests’ rooms are important (Jones and Lockwood, 2002). My supervisor instructed me on carrying out the work and organising it and it became clear to me that procedural knowledge can greatly decrease mistake, as stated by </w:t>
      </w:r>
      <w:proofErr w:type="spellStart"/>
      <w:r w:rsidRPr="00FF3B45">
        <w:rPr>
          <w:rFonts w:ascii="Calibri" w:hAnsi="Calibri" w:cs="Calibri"/>
        </w:rPr>
        <w:t>Brotherton</w:t>
      </w:r>
      <w:proofErr w:type="spellEnd"/>
      <w:r w:rsidRPr="00FF3B45">
        <w:rPr>
          <w:rFonts w:ascii="Calibri" w:hAnsi="Calibri" w:cs="Calibri"/>
        </w:rPr>
        <w:t xml:space="preserve"> and Wood (2008).</w:t>
      </w:r>
    </w:p>
    <w:p w14:paraId="239B601F" w14:textId="77777777" w:rsidR="004C185E" w:rsidRPr="00FF3B45" w:rsidRDefault="004C185E" w:rsidP="00FF3B45">
      <w:pPr>
        <w:spacing w:line="360" w:lineRule="auto"/>
        <w:jc w:val="both"/>
        <w:rPr>
          <w:rFonts w:ascii="Calibri" w:hAnsi="Calibri" w:cs="Calibri"/>
        </w:rPr>
      </w:pPr>
      <w:r w:rsidRPr="00FF3B45">
        <w:rPr>
          <w:rFonts w:ascii="Calibri" w:hAnsi="Calibri" w:cs="Calibri"/>
        </w:rPr>
        <w:t>Making a graphic guide for housekeepers was an important achievement in my learning process. I made diagrams and put labels on them to illustrate common errors and the right ways to arrange rooms which improved how I wrote. When used, visual SOPs make clarity easier and provide additional support during shifts when new employees join (Davis et al., 2018). While I was not given this duty, I suggested it because being actively involved shows leadership potential.</w:t>
      </w:r>
    </w:p>
    <w:p w14:paraId="1AC33B70" w14:textId="77777777" w:rsidR="004C185E" w:rsidRPr="00FF3B45" w:rsidRDefault="004C185E" w:rsidP="00FF3B45">
      <w:pPr>
        <w:spacing w:line="360" w:lineRule="auto"/>
        <w:jc w:val="both"/>
        <w:rPr>
          <w:rFonts w:ascii="Calibri" w:hAnsi="Calibri" w:cs="Calibri"/>
        </w:rPr>
      </w:pPr>
      <w:r w:rsidRPr="00FF3B45">
        <w:rPr>
          <w:rFonts w:ascii="Calibri" w:hAnsi="Calibri" w:cs="Calibri"/>
        </w:rPr>
        <w:t xml:space="preserve">I particularly enjoyed my time when I acted as a shift supervisor. I had to see that all rooms were given out at the proper time and I was tasked with reporting developments to the floor manager. My experience in coordinating with the team and being accountable gave me the basics of situational leadership. Based on what </w:t>
      </w:r>
      <w:proofErr w:type="spellStart"/>
      <w:r w:rsidRPr="00FF3B45">
        <w:rPr>
          <w:rFonts w:ascii="Calibri" w:hAnsi="Calibri" w:cs="Calibri"/>
        </w:rPr>
        <w:t>Yukl</w:t>
      </w:r>
      <w:proofErr w:type="spellEnd"/>
      <w:r w:rsidRPr="00FF3B45">
        <w:rPr>
          <w:rFonts w:ascii="Calibri" w:hAnsi="Calibri" w:cs="Calibri"/>
        </w:rPr>
        <w:t xml:space="preserve"> (2013) argued, service environments that require quick reaction need leaders to adjust their actions according to the team’s stage of development and how urgent the task is. I needed to make sure team members were working together without pushing back deadlines and </w:t>
      </w:r>
      <w:proofErr w:type="spellStart"/>
      <w:r w:rsidRPr="00FF3B45">
        <w:rPr>
          <w:rFonts w:ascii="Calibri" w:hAnsi="Calibri" w:cs="Calibri"/>
        </w:rPr>
        <w:t>Lashley</w:t>
      </w:r>
      <w:proofErr w:type="spellEnd"/>
      <w:r w:rsidRPr="00FF3B45">
        <w:rPr>
          <w:rFonts w:ascii="Calibri" w:hAnsi="Calibri" w:cs="Calibri"/>
        </w:rPr>
        <w:t xml:space="preserve"> and Lee-Ross (2003) mention this motivation as a form of emotional labour.</w:t>
      </w:r>
    </w:p>
    <w:p w14:paraId="4ECBF7AD" w14:textId="77777777" w:rsidR="00A63C91" w:rsidRPr="00A63C91" w:rsidRDefault="004C185E" w:rsidP="00FF3B45">
      <w:pPr>
        <w:spacing w:line="360" w:lineRule="auto"/>
        <w:jc w:val="both"/>
        <w:rPr>
          <w:rFonts w:ascii="Calibri" w:hAnsi="Calibri" w:cs="Calibri"/>
        </w:rPr>
      </w:pPr>
      <w:r w:rsidRPr="00FF3B45">
        <w:rPr>
          <w:rFonts w:ascii="Calibri" w:hAnsi="Calibri" w:cs="Calibri"/>
        </w:rPr>
        <w:t>Referring to Kolb’s (1984) model, these events made up the first two phases—concrete experience and reflective observation. I explored the fact that good service readiness depends on teamwork and getting feedback rather than executing tasks alone. I also recognised that distributed leadership became necessary during short shifts, since someone not in charge could step in and make sure things went smoothly</w:t>
      </w:r>
      <w:r w:rsidR="00A63C91" w:rsidRPr="00A63C91">
        <w:rPr>
          <w:rFonts w:ascii="Calibri" w:hAnsi="Calibri" w:cs="Calibri"/>
        </w:rPr>
        <w:t>.</w:t>
      </w:r>
    </w:p>
    <w:p w14:paraId="01E98656" w14:textId="77777777" w:rsidR="00A63C91" w:rsidRPr="00FF3B45" w:rsidRDefault="00A63C91" w:rsidP="00FF3B45">
      <w:pPr>
        <w:pStyle w:val="Heading1"/>
        <w:spacing w:line="360" w:lineRule="auto"/>
        <w:jc w:val="both"/>
        <w:rPr>
          <w:rFonts w:ascii="Calibri" w:hAnsi="Calibri" w:cs="Calibri"/>
          <w:sz w:val="24"/>
          <w:szCs w:val="24"/>
        </w:rPr>
      </w:pPr>
      <w:bookmarkStart w:id="2" w:name="_Toc200055570"/>
      <w:r w:rsidRPr="00FF3B45">
        <w:rPr>
          <w:rFonts w:ascii="Calibri" w:hAnsi="Calibri" w:cs="Calibri"/>
          <w:sz w:val="24"/>
          <w:szCs w:val="24"/>
        </w:rPr>
        <w:t>Section 2: My Development Journey at UWTSD</w:t>
      </w:r>
      <w:bookmarkEnd w:id="2"/>
    </w:p>
    <w:p w14:paraId="76D34697" w14:textId="77777777" w:rsidR="004C185E" w:rsidRPr="00FF3B45" w:rsidRDefault="004C185E" w:rsidP="00FF3B45">
      <w:pPr>
        <w:spacing w:line="360" w:lineRule="auto"/>
        <w:jc w:val="both"/>
        <w:rPr>
          <w:rFonts w:ascii="Calibri" w:hAnsi="Calibri" w:cs="Calibri"/>
        </w:rPr>
      </w:pPr>
      <w:r w:rsidRPr="00FF3B45">
        <w:rPr>
          <w:rFonts w:ascii="Calibri" w:hAnsi="Calibri" w:cs="Calibri"/>
        </w:rPr>
        <w:t>Seeing the difference between where I was in Level 4 and now in Level 6 proves I have progressed. At this point, I mainly observed what others were doing. The job required me to offer help within reception hours or join the food service staff but was not responsible for anything major. Yet, what I am dealing with now includes being responsible such as setting service deadlines, reviewing building designs and observing delivery activities. It also follows the educational idea that early experience supports better performance at a higher level (Cooper and Shepherd, 2007).</w:t>
      </w:r>
    </w:p>
    <w:p w14:paraId="2247F549" w14:textId="77777777" w:rsidR="004C185E" w:rsidRPr="00FF3B45" w:rsidRDefault="004C185E" w:rsidP="00FF3B45">
      <w:pPr>
        <w:spacing w:line="360" w:lineRule="auto"/>
        <w:jc w:val="both"/>
        <w:rPr>
          <w:rFonts w:ascii="Calibri" w:hAnsi="Calibri" w:cs="Calibri"/>
        </w:rPr>
      </w:pPr>
      <w:r w:rsidRPr="00FF3B45">
        <w:rPr>
          <w:rFonts w:ascii="Calibri" w:hAnsi="Calibri" w:cs="Calibri"/>
        </w:rPr>
        <w:t>What I had learned in UWTSD prepared me for my everyday activities at work. At Level 4, I looked into Hospitality Operations Management, where I learned about room standards and analysing time and effort. This is why these ideas were put into action during the time-sensitive setup of the tables in 24 minutes. As a result of the Customer Service and Experience module, I understood emotional intelligence better, so I was able to handle minor conflicts on my supervisory day. King et al. (2011) point out that having emotional skills matter a lot for back-of-house leadership which is what these insights highlight as well.</w:t>
      </w:r>
    </w:p>
    <w:p w14:paraId="3D99C79D" w14:textId="77777777" w:rsidR="004C185E" w:rsidRPr="00FF3B45" w:rsidRDefault="004C185E" w:rsidP="00FF3B45">
      <w:pPr>
        <w:spacing w:line="360" w:lineRule="auto"/>
        <w:jc w:val="both"/>
        <w:rPr>
          <w:rFonts w:ascii="Calibri" w:hAnsi="Calibri" w:cs="Calibri"/>
        </w:rPr>
      </w:pPr>
      <w:r w:rsidRPr="00FF3B45">
        <w:rPr>
          <w:rFonts w:ascii="Calibri" w:hAnsi="Calibri" w:cs="Calibri"/>
        </w:rPr>
        <w:t>At the sixth level, I looked into strategic guest service and realised that how housekeeping works is very important for guest impressions and loyalty to a brand. That was made even clearer to me on the final day I spent following the front office. I experienced that whenever room readiness reports were not correct, it delayed cheque-in and made guests less happy. According to O’Fallon and Rutherford (2011), service delivery-related communication issues can cause problems for guests throughout their stay.</w:t>
      </w:r>
    </w:p>
    <w:p w14:paraId="4F8BA08F" w14:textId="77777777" w:rsidR="00A63C91" w:rsidRPr="00A63C91" w:rsidRDefault="004C185E" w:rsidP="00FF3B45">
      <w:pPr>
        <w:spacing w:line="360" w:lineRule="auto"/>
        <w:jc w:val="both"/>
        <w:rPr>
          <w:rFonts w:ascii="Calibri" w:hAnsi="Calibri" w:cs="Calibri"/>
        </w:rPr>
      </w:pPr>
      <w:r w:rsidRPr="00FF3B45">
        <w:rPr>
          <w:rFonts w:ascii="Calibri" w:hAnsi="Calibri" w:cs="Calibri"/>
        </w:rPr>
        <w:t>For Kolb, they are the abstract and active experimentation stages since I was able to use what I learned from classes in real hotel situations. I have realised that operating effectively is also about every role and workflow working together seamlessly and it is the hands-on learning that helped me reach this conclusion</w:t>
      </w:r>
      <w:r w:rsidR="00A63C91" w:rsidRPr="00A63C91">
        <w:rPr>
          <w:rFonts w:ascii="Calibri" w:hAnsi="Calibri" w:cs="Calibri"/>
        </w:rPr>
        <w:t>.</w:t>
      </w:r>
    </w:p>
    <w:p w14:paraId="3A9B7593" w14:textId="77777777" w:rsidR="00A63C91" w:rsidRPr="00FF3B45" w:rsidRDefault="00A63C91" w:rsidP="00FF3B45">
      <w:pPr>
        <w:pStyle w:val="Heading1"/>
        <w:spacing w:line="360" w:lineRule="auto"/>
        <w:jc w:val="both"/>
        <w:rPr>
          <w:rFonts w:ascii="Calibri" w:hAnsi="Calibri" w:cs="Calibri"/>
          <w:sz w:val="24"/>
          <w:szCs w:val="24"/>
        </w:rPr>
      </w:pPr>
      <w:bookmarkStart w:id="3" w:name="_Toc200055571"/>
      <w:r w:rsidRPr="00FF3B45">
        <w:rPr>
          <w:rFonts w:ascii="Calibri" w:hAnsi="Calibri" w:cs="Calibri"/>
          <w:sz w:val="24"/>
          <w:szCs w:val="24"/>
        </w:rPr>
        <w:t>Section 3: Guest Service Improvement Proposal</w:t>
      </w:r>
      <w:bookmarkEnd w:id="3"/>
    </w:p>
    <w:p w14:paraId="78FA6A41" w14:textId="77777777" w:rsidR="004C185E" w:rsidRPr="00FF3B45" w:rsidRDefault="004C185E" w:rsidP="00FF3B45">
      <w:pPr>
        <w:spacing w:line="360" w:lineRule="auto"/>
        <w:jc w:val="both"/>
        <w:rPr>
          <w:rFonts w:ascii="Calibri" w:hAnsi="Calibri" w:cs="Calibri"/>
        </w:rPr>
      </w:pPr>
      <w:r w:rsidRPr="00FF3B45">
        <w:rPr>
          <w:rFonts w:ascii="Calibri" w:hAnsi="Calibri" w:cs="Calibri"/>
        </w:rPr>
        <w:t>During the housekeeping and front-office roles, I saw that information wasn’t always shared well when handing over between shifts. A number of rooms were deemed “ready” when inspections had yet to be carried out which slowed things down and led to misunderstandings. This is a normal issue in hotels and underlines the need for status tracking to be well coordinated. In their view, combining live updating across departments greatly lessens delays and enhances the guest experience.</w:t>
      </w:r>
    </w:p>
    <w:p w14:paraId="39CB485C" w14:textId="77777777" w:rsidR="004C185E" w:rsidRPr="00FF3B45" w:rsidRDefault="004C185E" w:rsidP="00FF3B45">
      <w:pPr>
        <w:spacing w:line="360" w:lineRule="auto"/>
        <w:jc w:val="both"/>
        <w:rPr>
          <w:rFonts w:ascii="Calibri" w:hAnsi="Calibri" w:cs="Calibri"/>
        </w:rPr>
      </w:pPr>
      <w:r w:rsidRPr="00FF3B45">
        <w:rPr>
          <w:rFonts w:ascii="Calibri" w:hAnsi="Calibri" w:cs="Calibri"/>
        </w:rPr>
        <w:t>I suggest developing a basic digital tool such as a Google Sheet shared with everyone or an add-on to the hotel’s new information management system, that shows when rooms are ready. It is important that the system is open to use by both front office and housekeeping supervisors. Once done with cleaning and inspecting, each team member would add their comments with a time and initials in a single room log. With this change, mistakes might be avoided and it should not cost much to make. In their research, Brookes and Roper (2010) argue that intensive use of digital tools can add transparency and accountability among team members in mid-scale hotels.</w:t>
      </w:r>
    </w:p>
    <w:p w14:paraId="46A3B7EE" w14:textId="77777777" w:rsidR="004C185E" w:rsidRPr="00FF3B45" w:rsidRDefault="004C185E" w:rsidP="00FF3B45">
      <w:pPr>
        <w:spacing w:line="360" w:lineRule="auto"/>
        <w:jc w:val="both"/>
        <w:rPr>
          <w:rFonts w:ascii="Calibri" w:hAnsi="Calibri" w:cs="Calibri"/>
        </w:rPr>
      </w:pPr>
      <w:r w:rsidRPr="00FF3B45">
        <w:rPr>
          <w:rFonts w:ascii="Calibri" w:hAnsi="Calibri" w:cs="Calibri"/>
        </w:rPr>
        <w:t xml:space="preserve">Additionally, staff members could be required to hand over information on ongoing matters and needed support during short five-minute meetings with colleagues. This is the same as </w:t>
      </w:r>
      <w:proofErr w:type="spellStart"/>
      <w:r w:rsidRPr="00FF3B45">
        <w:rPr>
          <w:rFonts w:ascii="Calibri" w:hAnsi="Calibri" w:cs="Calibri"/>
        </w:rPr>
        <w:t>Gittell</w:t>
      </w:r>
      <w:proofErr w:type="spellEnd"/>
      <w:r w:rsidRPr="00FF3B45">
        <w:rPr>
          <w:rFonts w:ascii="Calibri" w:hAnsi="Calibri" w:cs="Calibri"/>
        </w:rPr>
        <w:t xml:space="preserve"> (2002) states in relational coordination, where how people interact and treat each other determines performance. Sharing the duty of leading handovers with juniors would be a good step to bring them into leadership positions.</w:t>
      </w:r>
    </w:p>
    <w:p w14:paraId="11D3FC62" w14:textId="77777777" w:rsidR="00A63C91" w:rsidRPr="00A63C91" w:rsidRDefault="004C185E" w:rsidP="00FF3B45">
      <w:pPr>
        <w:spacing w:line="360" w:lineRule="auto"/>
        <w:jc w:val="both"/>
        <w:rPr>
          <w:rFonts w:ascii="Calibri" w:hAnsi="Calibri" w:cs="Calibri"/>
        </w:rPr>
      </w:pPr>
      <w:r w:rsidRPr="00FF3B45">
        <w:rPr>
          <w:rFonts w:ascii="Calibri" w:hAnsi="Calibri" w:cs="Calibri"/>
        </w:rPr>
        <w:t>The use of such measures could increase the effectiveness of the organisation and encourage more people to take responsibility. Guests would get their rooms sooner and hotel workers would avoid doing the same tasks and experience a clearer assignment of duties. Guest satisfaction, according to Sloan et al. (2013), is generally the outcome of how the business manages its back-office activities, not only from front-desk services. For this reason, internal service advancements affect both the reputation of the brand and the ability to operate steadily</w:t>
      </w:r>
      <w:r w:rsidR="00A63C91" w:rsidRPr="00A63C91">
        <w:rPr>
          <w:rFonts w:ascii="Calibri" w:hAnsi="Calibri" w:cs="Calibri"/>
        </w:rPr>
        <w:t>.</w:t>
      </w:r>
    </w:p>
    <w:p w14:paraId="0C85E3B1" w14:textId="77777777" w:rsidR="00A63C91" w:rsidRPr="00FF3B45" w:rsidRDefault="00A63C91" w:rsidP="00FF3B45">
      <w:pPr>
        <w:pStyle w:val="Heading1"/>
        <w:spacing w:line="360" w:lineRule="auto"/>
        <w:jc w:val="both"/>
        <w:rPr>
          <w:rFonts w:ascii="Calibri" w:hAnsi="Calibri" w:cs="Calibri"/>
          <w:sz w:val="24"/>
          <w:szCs w:val="24"/>
        </w:rPr>
      </w:pPr>
      <w:bookmarkStart w:id="4" w:name="_Toc200055572"/>
      <w:r w:rsidRPr="00FF3B45">
        <w:rPr>
          <w:rFonts w:ascii="Calibri" w:hAnsi="Calibri" w:cs="Calibri"/>
          <w:sz w:val="24"/>
          <w:szCs w:val="24"/>
        </w:rPr>
        <w:t>Conclusion</w:t>
      </w:r>
      <w:bookmarkEnd w:id="4"/>
    </w:p>
    <w:p w14:paraId="077CB799" w14:textId="77777777" w:rsidR="00A63C91" w:rsidRPr="00A63C91" w:rsidRDefault="004C185E" w:rsidP="00FF3B45">
      <w:pPr>
        <w:spacing w:line="360" w:lineRule="auto"/>
        <w:jc w:val="both"/>
        <w:rPr>
          <w:rFonts w:ascii="Calibri" w:hAnsi="Calibri" w:cs="Calibri"/>
        </w:rPr>
      </w:pPr>
      <w:r w:rsidRPr="00FF3B45">
        <w:rPr>
          <w:rFonts w:ascii="Calibri" w:hAnsi="Calibri" w:cs="Calibri"/>
        </w:rPr>
        <w:t>Working for two weeks in the Housekeeping Department at DoubleTree by Hilton Dartford Bridge gave me a chance to observe the actual operations of the hotel for guests. I had to plan a room table in accordance with schedule, lead others and produce visual aids that exhibited knowledge I acquired in school. My placement experience revealed how my learning at the previous levels at UWTSD, from simple observation to more responsibility, has helped shape me. By making use of Kolb’s approach, I drew knowledge from each practical event. I noticed that, to offer excellent service, a group of disciplined co-workers working in harmony is crucial, not only what a guest sees. I feel ready to add value to well-structured hospitality areas, using my technical, communication and supervisory abilities together</w:t>
      </w:r>
      <w:r w:rsidR="00A63C91" w:rsidRPr="00A63C91">
        <w:rPr>
          <w:rFonts w:ascii="Calibri" w:hAnsi="Calibri" w:cs="Calibri"/>
        </w:rPr>
        <w:t>.</w:t>
      </w:r>
    </w:p>
    <w:p w14:paraId="569C2832" w14:textId="77777777" w:rsidR="004C185E" w:rsidRPr="00FF3B45" w:rsidRDefault="004C185E" w:rsidP="00FF3B45">
      <w:pPr>
        <w:spacing w:line="360" w:lineRule="auto"/>
        <w:jc w:val="both"/>
        <w:rPr>
          <w:rFonts w:ascii="Calibri" w:eastAsiaTheme="majorEastAsia" w:hAnsi="Calibri" w:cs="Calibri"/>
          <w:color w:val="0F4761" w:themeColor="accent1" w:themeShade="BF"/>
        </w:rPr>
      </w:pPr>
      <w:r w:rsidRPr="00FF3B45">
        <w:rPr>
          <w:rFonts w:ascii="Calibri" w:hAnsi="Calibri" w:cs="Calibri"/>
        </w:rPr>
        <w:br w:type="page"/>
      </w:r>
    </w:p>
    <w:p w14:paraId="3FBEE82C" w14:textId="77777777" w:rsidR="00A63C91" w:rsidRPr="00FF3B45" w:rsidRDefault="00A63C91" w:rsidP="00FF3B45">
      <w:pPr>
        <w:pStyle w:val="Heading1"/>
        <w:spacing w:line="360" w:lineRule="auto"/>
        <w:jc w:val="both"/>
        <w:rPr>
          <w:rFonts w:ascii="Calibri" w:hAnsi="Calibri" w:cs="Calibri"/>
          <w:sz w:val="24"/>
          <w:szCs w:val="24"/>
        </w:rPr>
      </w:pPr>
      <w:bookmarkStart w:id="5" w:name="_Toc200055573"/>
      <w:r w:rsidRPr="00FF3B45">
        <w:rPr>
          <w:rFonts w:ascii="Calibri" w:hAnsi="Calibri" w:cs="Calibri"/>
          <w:sz w:val="24"/>
          <w:szCs w:val="24"/>
        </w:rPr>
        <w:t>Reference List</w:t>
      </w:r>
      <w:bookmarkEnd w:id="5"/>
      <w:r w:rsidRPr="00FF3B45">
        <w:rPr>
          <w:rFonts w:ascii="Calibri" w:hAnsi="Calibri" w:cs="Calibri"/>
          <w:sz w:val="24"/>
          <w:szCs w:val="24"/>
        </w:rPr>
        <w:t xml:space="preserve"> </w:t>
      </w:r>
    </w:p>
    <w:p w14:paraId="19DDA9F1" w14:textId="77777777" w:rsidR="00A63C91" w:rsidRPr="00A63C91" w:rsidRDefault="00A63C91" w:rsidP="00FF3B45">
      <w:pPr>
        <w:spacing w:line="360" w:lineRule="auto"/>
        <w:jc w:val="both"/>
        <w:rPr>
          <w:rFonts w:ascii="Calibri" w:hAnsi="Calibri" w:cs="Calibri"/>
        </w:rPr>
      </w:pPr>
      <w:r w:rsidRPr="00A63C91">
        <w:rPr>
          <w:rFonts w:ascii="Calibri" w:hAnsi="Calibri" w:cs="Calibri"/>
        </w:rPr>
        <w:t xml:space="preserve">Brookes, M. and Roper, A. (2010). The impact of ICT on hotel operations, service management and transaction costs: A conceptual framework for full-service hotel firms. </w:t>
      </w:r>
      <w:r w:rsidRPr="00A63C91">
        <w:rPr>
          <w:rFonts w:ascii="Calibri" w:hAnsi="Calibri" w:cs="Calibri"/>
          <w:i/>
          <w:iCs/>
        </w:rPr>
        <w:t>International Journal of Hospitality Management</w:t>
      </w:r>
      <w:r w:rsidRPr="00A63C91">
        <w:rPr>
          <w:rFonts w:ascii="Calibri" w:hAnsi="Calibri" w:cs="Calibri"/>
        </w:rPr>
        <w:t>, 29(3), pp.471-481.</w:t>
      </w:r>
    </w:p>
    <w:p w14:paraId="67CD40BD" w14:textId="77777777" w:rsidR="00A63C91" w:rsidRPr="00A63C91" w:rsidRDefault="00A63C91" w:rsidP="00FF3B45">
      <w:pPr>
        <w:spacing w:line="360" w:lineRule="auto"/>
        <w:jc w:val="both"/>
        <w:rPr>
          <w:rFonts w:ascii="Calibri" w:hAnsi="Calibri" w:cs="Calibri"/>
        </w:rPr>
      </w:pPr>
      <w:proofErr w:type="spellStart"/>
      <w:r w:rsidRPr="00A63C91">
        <w:rPr>
          <w:rFonts w:ascii="Calibri" w:hAnsi="Calibri" w:cs="Calibri"/>
        </w:rPr>
        <w:t>Brotherton</w:t>
      </w:r>
      <w:proofErr w:type="spellEnd"/>
      <w:r w:rsidRPr="00A63C91">
        <w:rPr>
          <w:rFonts w:ascii="Calibri" w:hAnsi="Calibri" w:cs="Calibri"/>
        </w:rPr>
        <w:t xml:space="preserve">, B. and Wood, R. (2008). </w:t>
      </w:r>
      <w:r w:rsidRPr="00A63C91">
        <w:rPr>
          <w:rFonts w:ascii="Calibri" w:hAnsi="Calibri" w:cs="Calibri"/>
          <w:i/>
          <w:iCs/>
        </w:rPr>
        <w:t>The SAGE Handbook of Hospitality Management</w:t>
      </w:r>
      <w:r w:rsidRPr="00A63C91">
        <w:rPr>
          <w:rFonts w:ascii="Calibri" w:hAnsi="Calibri" w:cs="Calibri"/>
        </w:rPr>
        <w:t>. London: SAGE Publications.</w:t>
      </w:r>
    </w:p>
    <w:p w14:paraId="483989B9" w14:textId="77777777" w:rsidR="00A63C91" w:rsidRPr="00A63C91" w:rsidRDefault="00A63C91" w:rsidP="00FF3B45">
      <w:pPr>
        <w:spacing w:line="360" w:lineRule="auto"/>
        <w:jc w:val="both"/>
        <w:rPr>
          <w:rFonts w:ascii="Calibri" w:hAnsi="Calibri" w:cs="Calibri"/>
        </w:rPr>
      </w:pPr>
      <w:r w:rsidRPr="00A63C91">
        <w:rPr>
          <w:rFonts w:ascii="Calibri" w:hAnsi="Calibri" w:cs="Calibri"/>
        </w:rPr>
        <w:t xml:space="preserve">Cooper, C. and Shepherd, R. (2007). </w:t>
      </w:r>
      <w:r w:rsidRPr="00A63C91">
        <w:rPr>
          <w:rFonts w:ascii="Calibri" w:hAnsi="Calibri" w:cs="Calibri"/>
          <w:i/>
          <w:iCs/>
        </w:rPr>
        <w:t>The Relationship Between Tourism Education and the Tourism Industry: Implications for the Curriculum</w:t>
      </w:r>
      <w:r w:rsidRPr="00A63C91">
        <w:rPr>
          <w:rFonts w:ascii="Calibri" w:hAnsi="Calibri" w:cs="Calibri"/>
        </w:rPr>
        <w:t>. London: Routledge.</w:t>
      </w:r>
    </w:p>
    <w:p w14:paraId="626549BC" w14:textId="77777777" w:rsidR="00A63C91" w:rsidRPr="00A63C91" w:rsidRDefault="00A63C91" w:rsidP="00FF3B45">
      <w:pPr>
        <w:spacing w:line="360" w:lineRule="auto"/>
        <w:jc w:val="both"/>
        <w:rPr>
          <w:rFonts w:ascii="Calibri" w:hAnsi="Calibri" w:cs="Calibri"/>
        </w:rPr>
      </w:pPr>
      <w:r w:rsidRPr="00A63C91">
        <w:rPr>
          <w:rFonts w:ascii="Calibri" w:hAnsi="Calibri" w:cs="Calibri"/>
        </w:rPr>
        <w:t xml:space="preserve">Davis, B., Lockwood, A. and Stone, S. (2018). </w:t>
      </w:r>
      <w:r w:rsidRPr="00A63C91">
        <w:rPr>
          <w:rFonts w:ascii="Calibri" w:hAnsi="Calibri" w:cs="Calibri"/>
          <w:i/>
          <w:iCs/>
        </w:rPr>
        <w:t>Food and Beverage Management</w:t>
      </w:r>
      <w:r w:rsidRPr="00A63C91">
        <w:rPr>
          <w:rFonts w:ascii="Calibri" w:hAnsi="Calibri" w:cs="Calibri"/>
        </w:rPr>
        <w:t>. 6th ed. London: Routledge.</w:t>
      </w:r>
    </w:p>
    <w:p w14:paraId="62CA8EBB" w14:textId="77777777" w:rsidR="00A63C91" w:rsidRPr="00A63C91" w:rsidRDefault="00A63C91" w:rsidP="00FF3B45">
      <w:pPr>
        <w:spacing w:line="360" w:lineRule="auto"/>
        <w:jc w:val="both"/>
        <w:rPr>
          <w:rFonts w:ascii="Calibri" w:hAnsi="Calibri" w:cs="Calibri"/>
        </w:rPr>
      </w:pPr>
      <w:proofErr w:type="spellStart"/>
      <w:r w:rsidRPr="00A63C91">
        <w:rPr>
          <w:rFonts w:ascii="Calibri" w:hAnsi="Calibri" w:cs="Calibri"/>
        </w:rPr>
        <w:t>Gittell</w:t>
      </w:r>
      <w:proofErr w:type="spellEnd"/>
      <w:r w:rsidRPr="00A63C91">
        <w:rPr>
          <w:rFonts w:ascii="Calibri" w:hAnsi="Calibri" w:cs="Calibri"/>
        </w:rPr>
        <w:t xml:space="preserve">, J.H. (2002). Coordinating mechanisms in care provider groups: Relational coordination as a mediator and input uncertainty as a moderator of performance effects. </w:t>
      </w:r>
      <w:r w:rsidRPr="00A63C91">
        <w:rPr>
          <w:rFonts w:ascii="Calibri" w:hAnsi="Calibri" w:cs="Calibri"/>
          <w:i/>
          <w:iCs/>
        </w:rPr>
        <w:t>Management Science</w:t>
      </w:r>
      <w:r w:rsidRPr="00A63C91">
        <w:rPr>
          <w:rFonts w:ascii="Calibri" w:hAnsi="Calibri" w:cs="Calibri"/>
        </w:rPr>
        <w:t>, 48(11), pp.1408-1426.</w:t>
      </w:r>
    </w:p>
    <w:p w14:paraId="0FD2892F" w14:textId="77777777" w:rsidR="00A63C91" w:rsidRPr="00A63C91" w:rsidRDefault="00A63C91" w:rsidP="00FF3B45">
      <w:pPr>
        <w:spacing w:line="360" w:lineRule="auto"/>
        <w:jc w:val="both"/>
        <w:rPr>
          <w:rFonts w:ascii="Calibri" w:hAnsi="Calibri" w:cs="Calibri"/>
        </w:rPr>
      </w:pPr>
      <w:r w:rsidRPr="00A63C91">
        <w:rPr>
          <w:rFonts w:ascii="Calibri" w:hAnsi="Calibri" w:cs="Calibri"/>
        </w:rPr>
        <w:t xml:space="preserve">Hayes, D.K. and </w:t>
      </w:r>
      <w:proofErr w:type="spellStart"/>
      <w:r w:rsidRPr="00A63C91">
        <w:rPr>
          <w:rFonts w:ascii="Calibri" w:hAnsi="Calibri" w:cs="Calibri"/>
        </w:rPr>
        <w:t>Ninemeier</w:t>
      </w:r>
      <w:proofErr w:type="spellEnd"/>
      <w:r w:rsidRPr="00A63C91">
        <w:rPr>
          <w:rFonts w:ascii="Calibri" w:hAnsi="Calibri" w:cs="Calibri"/>
        </w:rPr>
        <w:t xml:space="preserve">, J.D. (2012). </w:t>
      </w:r>
      <w:r w:rsidRPr="00A63C91">
        <w:rPr>
          <w:rFonts w:ascii="Calibri" w:hAnsi="Calibri" w:cs="Calibri"/>
          <w:i/>
          <w:iCs/>
        </w:rPr>
        <w:t>Hotel Operations Management</w:t>
      </w:r>
      <w:r w:rsidRPr="00A63C91">
        <w:rPr>
          <w:rFonts w:ascii="Calibri" w:hAnsi="Calibri" w:cs="Calibri"/>
        </w:rPr>
        <w:t>. 2nd ed. London: Pearson Education.</w:t>
      </w:r>
    </w:p>
    <w:p w14:paraId="1AE57D1C" w14:textId="77777777" w:rsidR="00A63C91" w:rsidRPr="00A63C91" w:rsidRDefault="00A63C91" w:rsidP="00FF3B45">
      <w:pPr>
        <w:spacing w:line="360" w:lineRule="auto"/>
        <w:jc w:val="both"/>
        <w:rPr>
          <w:rFonts w:ascii="Calibri" w:hAnsi="Calibri" w:cs="Calibri"/>
        </w:rPr>
      </w:pPr>
      <w:r w:rsidRPr="00A63C91">
        <w:rPr>
          <w:rFonts w:ascii="Calibri" w:hAnsi="Calibri" w:cs="Calibri"/>
        </w:rPr>
        <w:t xml:space="preserve">Jones, P. and Lockwood, A. (2002). </w:t>
      </w:r>
      <w:r w:rsidRPr="00A63C91">
        <w:rPr>
          <w:rFonts w:ascii="Calibri" w:hAnsi="Calibri" w:cs="Calibri"/>
          <w:i/>
          <w:iCs/>
        </w:rPr>
        <w:t>The Management of Hotel Operations</w:t>
      </w:r>
      <w:r w:rsidRPr="00A63C91">
        <w:rPr>
          <w:rFonts w:ascii="Calibri" w:hAnsi="Calibri" w:cs="Calibri"/>
        </w:rPr>
        <w:t>. London: Thomson Learning.</w:t>
      </w:r>
    </w:p>
    <w:p w14:paraId="70FD5504" w14:textId="77777777" w:rsidR="00A63C91" w:rsidRPr="00A63C91" w:rsidRDefault="00A63C91" w:rsidP="00FF3B45">
      <w:pPr>
        <w:spacing w:line="360" w:lineRule="auto"/>
        <w:jc w:val="both"/>
        <w:rPr>
          <w:rFonts w:ascii="Calibri" w:hAnsi="Calibri" w:cs="Calibri"/>
        </w:rPr>
      </w:pPr>
      <w:r w:rsidRPr="00A63C91">
        <w:rPr>
          <w:rFonts w:ascii="Calibri" w:hAnsi="Calibri" w:cs="Calibri"/>
        </w:rPr>
        <w:t xml:space="preserve">King, C., </w:t>
      </w:r>
      <w:proofErr w:type="spellStart"/>
      <w:r w:rsidRPr="00A63C91">
        <w:rPr>
          <w:rFonts w:ascii="Calibri" w:hAnsi="Calibri" w:cs="Calibri"/>
        </w:rPr>
        <w:t>McKercher</w:t>
      </w:r>
      <w:proofErr w:type="spellEnd"/>
      <w:r w:rsidRPr="00A63C91">
        <w:rPr>
          <w:rFonts w:ascii="Calibri" w:hAnsi="Calibri" w:cs="Calibri"/>
        </w:rPr>
        <w:t xml:space="preserve">, B. and </w:t>
      </w:r>
      <w:proofErr w:type="spellStart"/>
      <w:r w:rsidRPr="00A63C91">
        <w:rPr>
          <w:rFonts w:ascii="Calibri" w:hAnsi="Calibri" w:cs="Calibri"/>
        </w:rPr>
        <w:t>Waryszak</w:t>
      </w:r>
      <w:proofErr w:type="spellEnd"/>
      <w:r w:rsidRPr="00A63C91">
        <w:rPr>
          <w:rFonts w:ascii="Calibri" w:hAnsi="Calibri" w:cs="Calibri"/>
        </w:rPr>
        <w:t xml:space="preserve">, R. (2011). A comparative study of hospitality and tourism graduates’ expectations and career preferences. </w:t>
      </w:r>
      <w:r w:rsidRPr="00A63C91">
        <w:rPr>
          <w:rFonts w:ascii="Calibri" w:hAnsi="Calibri" w:cs="Calibri"/>
          <w:i/>
          <w:iCs/>
        </w:rPr>
        <w:t>Journal of Hospitality, Leisure, Sport &amp; Tourism Education</w:t>
      </w:r>
      <w:r w:rsidRPr="00A63C91">
        <w:rPr>
          <w:rFonts w:ascii="Calibri" w:hAnsi="Calibri" w:cs="Calibri"/>
        </w:rPr>
        <w:t>, 10(1), pp.40-54.</w:t>
      </w:r>
    </w:p>
    <w:p w14:paraId="41B35CFC" w14:textId="77777777" w:rsidR="00A63C91" w:rsidRPr="00A63C91" w:rsidRDefault="00A63C91" w:rsidP="00FF3B45">
      <w:pPr>
        <w:spacing w:line="360" w:lineRule="auto"/>
        <w:jc w:val="both"/>
        <w:rPr>
          <w:rFonts w:ascii="Calibri" w:hAnsi="Calibri" w:cs="Calibri"/>
        </w:rPr>
      </w:pPr>
      <w:proofErr w:type="spellStart"/>
      <w:r w:rsidRPr="00A63C91">
        <w:rPr>
          <w:rFonts w:ascii="Calibri" w:hAnsi="Calibri" w:cs="Calibri"/>
        </w:rPr>
        <w:t>Lashley</w:t>
      </w:r>
      <w:proofErr w:type="spellEnd"/>
      <w:r w:rsidRPr="00A63C91">
        <w:rPr>
          <w:rFonts w:ascii="Calibri" w:hAnsi="Calibri" w:cs="Calibri"/>
        </w:rPr>
        <w:t xml:space="preserve">, C. and Lee-Ross, D. (2003). </w:t>
      </w:r>
      <w:r w:rsidRPr="00A63C91">
        <w:rPr>
          <w:rFonts w:ascii="Calibri" w:hAnsi="Calibri" w:cs="Calibri"/>
          <w:i/>
          <w:iCs/>
        </w:rPr>
        <w:t>Organization Behaviour for Leisure Services</w:t>
      </w:r>
      <w:r w:rsidRPr="00A63C91">
        <w:rPr>
          <w:rFonts w:ascii="Calibri" w:hAnsi="Calibri" w:cs="Calibri"/>
        </w:rPr>
        <w:t>. Oxford: Butterworth-Heinemann.</w:t>
      </w:r>
    </w:p>
    <w:p w14:paraId="190303FE" w14:textId="77777777" w:rsidR="00A63C91" w:rsidRPr="00A63C91" w:rsidRDefault="00A63C91" w:rsidP="00FF3B45">
      <w:pPr>
        <w:spacing w:line="360" w:lineRule="auto"/>
        <w:jc w:val="both"/>
        <w:rPr>
          <w:rFonts w:ascii="Calibri" w:hAnsi="Calibri" w:cs="Calibri"/>
        </w:rPr>
      </w:pPr>
      <w:r w:rsidRPr="00A63C91">
        <w:rPr>
          <w:rFonts w:ascii="Calibri" w:hAnsi="Calibri" w:cs="Calibri"/>
        </w:rPr>
        <w:t xml:space="preserve">O’Fallon, M.J. and Rutherford, D.G. (2011). </w:t>
      </w:r>
      <w:r w:rsidRPr="00A63C91">
        <w:rPr>
          <w:rFonts w:ascii="Calibri" w:hAnsi="Calibri" w:cs="Calibri"/>
          <w:i/>
          <w:iCs/>
        </w:rPr>
        <w:t>Hotel Management and Operations</w:t>
      </w:r>
      <w:r w:rsidRPr="00A63C91">
        <w:rPr>
          <w:rFonts w:ascii="Calibri" w:hAnsi="Calibri" w:cs="Calibri"/>
        </w:rPr>
        <w:t>. 5th ed. Hoboken: John Wiley &amp; Sons.</w:t>
      </w:r>
    </w:p>
    <w:p w14:paraId="23BCF5F3" w14:textId="77777777" w:rsidR="00954DB6" w:rsidRPr="00FF3B45" w:rsidRDefault="00954DB6" w:rsidP="00FF3B45">
      <w:pPr>
        <w:spacing w:line="360" w:lineRule="auto"/>
        <w:jc w:val="both"/>
        <w:rPr>
          <w:rFonts w:ascii="Calibri" w:hAnsi="Calibri" w:cs="Calibri"/>
        </w:rPr>
      </w:pPr>
    </w:p>
    <w:sectPr w:rsidR="00954DB6" w:rsidRPr="00FF3B45">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221500" w14:textId="77777777" w:rsidR="0053037B" w:rsidRDefault="0053037B" w:rsidP="00FF3B45">
      <w:pPr>
        <w:spacing w:after="0" w:line="240" w:lineRule="auto"/>
      </w:pPr>
      <w:r>
        <w:separator/>
      </w:r>
    </w:p>
  </w:endnote>
  <w:endnote w:type="continuationSeparator" w:id="0">
    <w:p w14:paraId="2803BF45" w14:textId="77777777" w:rsidR="0053037B" w:rsidRDefault="0053037B" w:rsidP="00FF3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7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0064959"/>
      <w:docPartObj>
        <w:docPartGallery w:val="Page Numbers (Bottom of Page)"/>
        <w:docPartUnique/>
      </w:docPartObj>
    </w:sdtPr>
    <w:sdtEndPr>
      <w:rPr>
        <w:rStyle w:val="PageNumber"/>
      </w:rPr>
    </w:sdtEndPr>
    <w:sdtContent>
      <w:p w14:paraId="130C2FD4" w14:textId="77777777" w:rsidR="00FF3B45" w:rsidRDefault="00FF3B45" w:rsidP="002A24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5939E69" w14:textId="77777777" w:rsidR="00FF3B45" w:rsidRDefault="00FF3B45" w:rsidP="00FF3B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87645176"/>
      <w:docPartObj>
        <w:docPartGallery w:val="Page Numbers (Bottom of Page)"/>
        <w:docPartUnique/>
      </w:docPartObj>
    </w:sdtPr>
    <w:sdtEndPr>
      <w:rPr>
        <w:rStyle w:val="PageNumber"/>
      </w:rPr>
    </w:sdtEndPr>
    <w:sdtContent>
      <w:p w14:paraId="421E8A3C" w14:textId="77777777" w:rsidR="00FF3B45" w:rsidRDefault="00FF3B45" w:rsidP="002A24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8A9F032" w14:textId="77777777" w:rsidR="00FF3B45" w:rsidRDefault="00FF3B45" w:rsidP="00FF3B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857CB" w14:textId="77777777" w:rsidR="0053037B" w:rsidRDefault="0053037B" w:rsidP="00FF3B45">
      <w:pPr>
        <w:spacing w:after="0" w:line="240" w:lineRule="auto"/>
      </w:pPr>
      <w:r>
        <w:separator/>
      </w:r>
    </w:p>
  </w:footnote>
  <w:footnote w:type="continuationSeparator" w:id="0">
    <w:p w14:paraId="1F29923F" w14:textId="77777777" w:rsidR="0053037B" w:rsidRDefault="0053037B" w:rsidP="00FF3B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C91"/>
    <w:rsid w:val="002445BC"/>
    <w:rsid w:val="0025598E"/>
    <w:rsid w:val="0040177A"/>
    <w:rsid w:val="0045502B"/>
    <w:rsid w:val="004C185E"/>
    <w:rsid w:val="004E2E02"/>
    <w:rsid w:val="005275FA"/>
    <w:rsid w:val="0053037B"/>
    <w:rsid w:val="006B422B"/>
    <w:rsid w:val="006F773E"/>
    <w:rsid w:val="007A4298"/>
    <w:rsid w:val="007D39C6"/>
    <w:rsid w:val="007D53A4"/>
    <w:rsid w:val="007D7A61"/>
    <w:rsid w:val="00821618"/>
    <w:rsid w:val="00840A7C"/>
    <w:rsid w:val="009029A1"/>
    <w:rsid w:val="00941C09"/>
    <w:rsid w:val="00954DB6"/>
    <w:rsid w:val="009D0B3B"/>
    <w:rsid w:val="009D18F3"/>
    <w:rsid w:val="00A63C91"/>
    <w:rsid w:val="00AB3B9C"/>
    <w:rsid w:val="00AF0C4C"/>
    <w:rsid w:val="00AF16BA"/>
    <w:rsid w:val="00BB04BD"/>
    <w:rsid w:val="00BB3314"/>
    <w:rsid w:val="00E24EAE"/>
    <w:rsid w:val="00E35EE5"/>
    <w:rsid w:val="00FF3B4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0D6B2"/>
  <w15:chartTrackingRefBased/>
  <w15:docId w15:val="{66EA3F98-EE85-F940-8B79-4A8673733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C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3C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C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C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C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C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C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C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C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C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C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C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C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C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C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C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C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C91"/>
    <w:rPr>
      <w:rFonts w:eastAsiaTheme="majorEastAsia" w:cstheme="majorBidi"/>
      <w:color w:val="272727" w:themeColor="text1" w:themeTint="D8"/>
    </w:rPr>
  </w:style>
  <w:style w:type="paragraph" w:styleId="Title">
    <w:name w:val="Title"/>
    <w:basedOn w:val="Normal"/>
    <w:next w:val="Normal"/>
    <w:link w:val="TitleChar"/>
    <w:uiPriority w:val="10"/>
    <w:qFormat/>
    <w:rsid w:val="00A63C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C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C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C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C91"/>
    <w:pPr>
      <w:spacing w:before="160"/>
      <w:jc w:val="center"/>
    </w:pPr>
    <w:rPr>
      <w:i/>
      <w:iCs/>
      <w:color w:val="404040" w:themeColor="text1" w:themeTint="BF"/>
    </w:rPr>
  </w:style>
  <w:style w:type="character" w:customStyle="1" w:styleId="QuoteChar">
    <w:name w:val="Quote Char"/>
    <w:basedOn w:val="DefaultParagraphFont"/>
    <w:link w:val="Quote"/>
    <w:uiPriority w:val="29"/>
    <w:rsid w:val="00A63C91"/>
    <w:rPr>
      <w:i/>
      <w:iCs/>
      <w:color w:val="404040" w:themeColor="text1" w:themeTint="BF"/>
    </w:rPr>
  </w:style>
  <w:style w:type="paragraph" w:styleId="ListParagraph">
    <w:name w:val="List Paragraph"/>
    <w:basedOn w:val="Normal"/>
    <w:uiPriority w:val="34"/>
    <w:qFormat/>
    <w:rsid w:val="00A63C91"/>
    <w:pPr>
      <w:ind w:left="720"/>
      <w:contextualSpacing/>
    </w:pPr>
  </w:style>
  <w:style w:type="character" w:styleId="IntenseEmphasis">
    <w:name w:val="Intense Emphasis"/>
    <w:basedOn w:val="DefaultParagraphFont"/>
    <w:uiPriority w:val="21"/>
    <w:qFormat/>
    <w:rsid w:val="00A63C91"/>
    <w:rPr>
      <w:i/>
      <w:iCs/>
      <w:color w:val="0F4761" w:themeColor="accent1" w:themeShade="BF"/>
    </w:rPr>
  </w:style>
  <w:style w:type="paragraph" w:styleId="IntenseQuote">
    <w:name w:val="Intense Quote"/>
    <w:basedOn w:val="Normal"/>
    <w:next w:val="Normal"/>
    <w:link w:val="IntenseQuoteChar"/>
    <w:uiPriority w:val="30"/>
    <w:qFormat/>
    <w:rsid w:val="00A63C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C91"/>
    <w:rPr>
      <w:i/>
      <w:iCs/>
      <w:color w:val="0F4761" w:themeColor="accent1" w:themeShade="BF"/>
    </w:rPr>
  </w:style>
  <w:style w:type="character" w:styleId="IntenseReference">
    <w:name w:val="Intense Reference"/>
    <w:basedOn w:val="DefaultParagraphFont"/>
    <w:uiPriority w:val="32"/>
    <w:qFormat/>
    <w:rsid w:val="00A63C91"/>
    <w:rPr>
      <w:b/>
      <w:bCs/>
      <w:smallCaps/>
      <w:color w:val="0F4761" w:themeColor="accent1" w:themeShade="BF"/>
      <w:spacing w:val="5"/>
    </w:rPr>
  </w:style>
  <w:style w:type="paragraph" w:styleId="TOCHeading">
    <w:name w:val="TOC Heading"/>
    <w:basedOn w:val="Heading1"/>
    <w:next w:val="Normal"/>
    <w:uiPriority w:val="39"/>
    <w:unhideWhenUsed/>
    <w:qFormat/>
    <w:rsid w:val="004C185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C185E"/>
    <w:pPr>
      <w:spacing w:before="120" w:after="0"/>
    </w:pPr>
    <w:rPr>
      <w:rFonts w:cs="Times New Roman"/>
      <w:b/>
      <w:bCs/>
      <w:i/>
      <w:iCs/>
      <w:szCs w:val="28"/>
    </w:rPr>
  </w:style>
  <w:style w:type="character" w:styleId="Hyperlink">
    <w:name w:val="Hyperlink"/>
    <w:basedOn w:val="DefaultParagraphFont"/>
    <w:uiPriority w:val="99"/>
    <w:unhideWhenUsed/>
    <w:rsid w:val="004C185E"/>
    <w:rPr>
      <w:color w:val="467886" w:themeColor="hyperlink"/>
      <w:u w:val="single"/>
    </w:rPr>
  </w:style>
  <w:style w:type="paragraph" w:styleId="TOC2">
    <w:name w:val="toc 2"/>
    <w:basedOn w:val="Normal"/>
    <w:next w:val="Normal"/>
    <w:autoRedefine/>
    <w:uiPriority w:val="39"/>
    <w:semiHidden/>
    <w:unhideWhenUsed/>
    <w:rsid w:val="004C185E"/>
    <w:pPr>
      <w:spacing w:before="120" w:after="0"/>
      <w:ind w:left="240"/>
    </w:pPr>
    <w:rPr>
      <w:rFonts w:cs="Times New Roman"/>
      <w:b/>
      <w:bCs/>
      <w:sz w:val="22"/>
      <w:szCs w:val="26"/>
    </w:rPr>
  </w:style>
  <w:style w:type="paragraph" w:styleId="TOC3">
    <w:name w:val="toc 3"/>
    <w:basedOn w:val="Normal"/>
    <w:next w:val="Normal"/>
    <w:autoRedefine/>
    <w:uiPriority w:val="39"/>
    <w:semiHidden/>
    <w:unhideWhenUsed/>
    <w:rsid w:val="004C185E"/>
    <w:pPr>
      <w:spacing w:after="0"/>
      <w:ind w:left="480"/>
    </w:pPr>
    <w:rPr>
      <w:rFonts w:cs="Times New Roman"/>
      <w:sz w:val="20"/>
    </w:rPr>
  </w:style>
  <w:style w:type="paragraph" w:styleId="TOC4">
    <w:name w:val="toc 4"/>
    <w:basedOn w:val="Normal"/>
    <w:next w:val="Normal"/>
    <w:autoRedefine/>
    <w:uiPriority w:val="39"/>
    <w:semiHidden/>
    <w:unhideWhenUsed/>
    <w:rsid w:val="004C185E"/>
    <w:pPr>
      <w:spacing w:after="0"/>
      <w:ind w:left="720"/>
    </w:pPr>
    <w:rPr>
      <w:rFonts w:cs="Times New Roman"/>
      <w:sz w:val="20"/>
    </w:rPr>
  </w:style>
  <w:style w:type="paragraph" w:styleId="TOC5">
    <w:name w:val="toc 5"/>
    <w:basedOn w:val="Normal"/>
    <w:next w:val="Normal"/>
    <w:autoRedefine/>
    <w:uiPriority w:val="39"/>
    <w:semiHidden/>
    <w:unhideWhenUsed/>
    <w:rsid w:val="004C185E"/>
    <w:pPr>
      <w:spacing w:after="0"/>
      <w:ind w:left="960"/>
    </w:pPr>
    <w:rPr>
      <w:rFonts w:cs="Times New Roman"/>
      <w:sz w:val="20"/>
    </w:rPr>
  </w:style>
  <w:style w:type="paragraph" w:styleId="TOC6">
    <w:name w:val="toc 6"/>
    <w:basedOn w:val="Normal"/>
    <w:next w:val="Normal"/>
    <w:autoRedefine/>
    <w:uiPriority w:val="39"/>
    <w:semiHidden/>
    <w:unhideWhenUsed/>
    <w:rsid w:val="004C185E"/>
    <w:pPr>
      <w:spacing w:after="0"/>
      <w:ind w:left="1200"/>
    </w:pPr>
    <w:rPr>
      <w:rFonts w:cs="Times New Roman"/>
      <w:sz w:val="20"/>
    </w:rPr>
  </w:style>
  <w:style w:type="paragraph" w:styleId="TOC7">
    <w:name w:val="toc 7"/>
    <w:basedOn w:val="Normal"/>
    <w:next w:val="Normal"/>
    <w:autoRedefine/>
    <w:uiPriority w:val="39"/>
    <w:semiHidden/>
    <w:unhideWhenUsed/>
    <w:rsid w:val="004C185E"/>
    <w:pPr>
      <w:spacing w:after="0"/>
      <w:ind w:left="1440"/>
    </w:pPr>
    <w:rPr>
      <w:rFonts w:cs="Times New Roman"/>
      <w:sz w:val="20"/>
    </w:rPr>
  </w:style>
  <w:style w:type="paragraph" w:styleId="TOC8">
    <w:name w:val="toc 8"/>
    <w:basedOn w:val="Normal"/>
    <w:next w:val="Normal"/>
    <w:autoRedefine/>
    <w:uiPriority w:val="39"/>
    <w:semiHidden/>
    <w:unhideWhenUsed/>
    <w:rsid w:val="004C185E"/>
    <w:pPr>
      <w:spacing w:after="0"/>
      <w:ind w:left="1680"/>
    </w:pPr>
    <w:rPr>
      <w:rFonts w:cs="Times New Roman"/>
      <w:sz w:val="20"/>
    </w:rPr>
  </w:style>
  <w:style w:type="paragraph" w:styleId="TOC9">
    <w:name w:val="toc 9"/>
    <w:basedOn w:val="Normal"/>
    <w:next w:val="Normal"/>
    <w:autoRedefine/>
    <w:uiPriority w:val="39"/>
    <w:semiHidden/>
    <w:unhideWhenUsed/>
    <w:rsid w:val="004C185E"/>
    <w:pPr>
      <w:spacing w:after="0"/>
      <w:ind w:left="1920"/>
    </w:pPr>
    <w:rPr>
      <w:rFonts w:cs="Times New Roman"/>
      <w:sz w:val="20"/>
    </w:rPr>
  </w:style>
  <w:style w:type="paragraph" w:styleId="Footer">
    <w:name w:val="footer"/>
    <w:basedOn w:val="Normal"/>
    <w:link w:val="FooterChar"/>
    <w:uiPriority w:val="99"/>
    <w:unhideWhenUsed/>
    <w:rsid w:val="00FF3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B45"/>
  </w:style>
  <w:style w:type="character" w:styleId="PageNumber">
    <w:name w:val="page number"/>
    <w:basedOn w:val="DefaultParagraphFont"/>
    <w:uiPriority w:val="99"/>
    <w:semiHidden/>
    <w:unhideWhenUsed/>
    <w:rsid w:val="00FF3B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8123059">
      <w:bodyDiv w:val="1"/>
      <w:marLeft w:val="0"/>
      <w:marRight w:val="0"/>
      <w:marTop w:val="0"/>
      <w:marBottom w:val="0"/>
      <w:divBdr>
        <w:top w:val="none" w:sz="0" w:space="0" w:color="auto"/>
        <w:left w:val="none" w:sz="0" w:space="0" w:color="auto"/>
        <w:bottom w:val="none" w:sz="0" w:space="0" w:color="auto"/>
        <w:right w:val="none" w:sz="0" w:space="0" w:color="auto"/>
      </w:divBdr>
    </w:div>
    <w:div w:id="1762871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C30715-B137-FA47-94A2-747D8F818B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1570</Words>
  <Characters>8953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Yanka Stancheva</cp:lastModifiedBy>
  <cp:revision>2</cp:revision>
  <dcterms:created xsi:type="dcterms:W3CDTF">2025-06-09T05:44:00Z</dcterms:created>
  <dcterms:modified xsi:type="dcterms:W3CDTF">2025-06-09T05:44:00Z</dcterms:modified>
</cp:coreProperties>
</file>