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7F3305" w14:textId="77777777" w:rsidR="00E1127E" w:rsidRPr="00E1127E" w:rsidRDefault="00E1127E" w:rsidP="00E1127E">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en-GB"/>
        </w:rPr>
      </w:pPr>
      <w:r w:rsidRPr="00E1127E">
        <w:rPr>
          <w:rFonts w:ascii="Times New Roman" w:eastAsia="Times New Roman" w:hAnsi="Times New Roman" w:cs="Times New Roman"/>
          <w:b/>
          <w:bCs/>
          <w:kern w:val="36"/>
          <w:sz w:val="48"/>
          <w:szCs w:val="48"/>
          <w:lang w:val="en-GB" w:eastAsia="en-GB"/>
        </w:rPr>
        <w:t>Kiran Naz</w:t>
      </w:r>
    </w:p>
    <w:p w14:paraId="37D53004" w14:textId="77777777" w:rsid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Student ID: 2319990</w:t>
      </w:r>
      <w:r w:rsidRPr="00E1127E">
        <w:rPr>
          <w:rFonts w:ascii="Times New Roman" w:hAnsi="Times New Roman" w:cs="Times New Roman"/>
          <w:lang w:val="en-GB" w:eastAsia="en-GB"/>
        </w:rPr>
        <w:br/>
        <w:t>Module: Introduction to Physiology</w:t>
      </w:r>
      <w:r w:rsidRPr="00E1127E">
        <w:rPr>
          <w:rFonts w:ascii="Times New Roman" w:hAnsi="Times New Roman" w:cs="Times New Roman"/>
          <w:lang w:val="en-GB" w:eastAsia="en-GB"/>
        </w:rPr>
        <w:br/>
        <w:t>Module Code: BMHP5023</w:t>
      </w:r>
      <w:r w:rsidRPr="00E1127E">
        <w:rPr>
          <w:rFonts w:ascii="Times New Roman" w:hAnsi="Times New Roman" w:cs="Times New Roman"/>
          <w:lang w:val="en-GB" w:eastAsia="en-GB"/>
        </w:rPr>
        <w:br/>
        <w:t xml:space="preserve">Lecturer name: Robert </w:t>
      </w:r>
      <w:proofErr w:type="spellStart"/>
      <w:r w:rsidRPr="00E1127E">
        <w:rPr>
          <w:rFonts w:ascii="Times New Roman" w:hAnsi="Times New Roman" w:cs="Times New Roman"/>
          <w:lang w:val="en-GB" w:eastAsia="en-GB"/>
        </w:rPr>
        <w:t>Nartowski</w:t>
      </w:r>
      <w:proofErr w:type="spellEnd"/>
    </w:p>
    <w:p w14:paraId="0F283839" w14:textId="77777777" w:rsidR="003A1054" w:rsidRDefault="003A1054" w:rsidP="00E1127E">
      <w:pPr>
        <w:spacing w:before="100" w:beforeAutospacing="1" w:after="100" w:afterAutospacing="1" w:line="240" w:lineRule="auto"/>
        <w:rPr>
          <w:rFonts w:ascii="Times New Roman" w:hAnsi="Times New Roman" w:cs="Times New Roman"/>
          <w:lang w:val="en-GB" w:eastAsia="en-GB"/>
        </w:rPr>
      </w:pPr>
    </w:p>
    <w:p w14:paraId="784D41DB" w14:textId="77777777" w:rsidR="003A1054" w:rsidRDefault="003A1054" w:rsidP="00E1127E">
      <w:pPr>
        <w:spacing w:before="100" w:beforeAutospacing="1" w:after="100" w:afterAutospacing="1" w:line="240" w:lineRule="auto"/>
        <w:rPr>
          <w:rFonts w:ascii="Times New Roman" w:hAnsi="Times New Roman" w:cs="Times New Roman"/>
          <w:lang w:val="en-GB" w:eastAsia="en-GB"/>
        </w:rPr>
      </w:pPr>
    </w:p>
    <w:p w14:paraId="43E1A75E" w14:textId="77777777" w:rsidR="003A1054" w:rsidRDefault="003A1054" w:rsidP="00E1127E">
      <w:pPr>
        <w:spacing w:before="100" w:beforeAutospacing="1" w:after="100" w:afterAutospacing="1" w:line="240" w:lineRule="auto"/>
        <w:rPr>
          <w:rFonts w:ascii="Times New Roman" w:hAnsi="Times New Roman" w:cs="Times New Roman"/>
          <w:lang w:val="en-GB" w:eastAsia="en-GB"/>
        </w:rPr>
      </w:pPr>
    </w:p>
    <w:p w14:paraId="6F1822A9" w14:textId="77777777" w:rsidR="003A1054" w:rsidRDefault="003A1054" w:rsidP="00E1127E">
      <w:pPr>
        <w:spacing w:before="100" w:beforeAutospacing="1" w:after="100" w:afterAutospacing="1" w:line="240" w:lineRule="auto"/>
        <w:rPr>
          <w:rFonts w:ascii="Times New Roman" w:hAnsi="Times New Roman" w:cs="Times New Roman"/>
          <w:lang w:val="en-GB" w:eastAsia="en-GB"/>
        </w:rPr>
      </w:pPr>
    </w:p>
    <w:p w14:paraId="0E8BD97E" w14:textId="77777777" w:rsidR="003A1054" w:rsidRDefault="003A1054" w:rsidP="00E1127E">
      <w:pPr>
        <w:spacing w:before="100" w:beforeAutospacing="1" w:after="100" w:afterAutospacing="1" w:line="240" w:lineRule="auto"/>
        <w:rPr>
          <w:rFonts w:ascii="Times New Roman" w:hAnsi="Times New Roman" w:cs="Times New Roman"/>
          <w:lang w:val="en-GB" w:eastAsia="en-GB"/>
        </w:rPr>
      </w:pPr>
    </w:p>
    <w:p w14:paraId="3B1CA37A" w14:textId="77777777" w:rsidR="003A1054" w:rsidRDefault="003A1054" w:rsidP="00E1127E">
      <w:pPr>
        <w:spacing w:before="100" w:beforeAutospacing="1" w:after="100" w:afterAutospacing="1" w:line="240" w:lineRule="auto"/>
        <w:rPr>
          <w:rFonts w:ascii="Times New Roman" w:hAnsi="Times New Roman" w:cs="Times New Roman"/>
          <w:lang w:val="en-GB" w:eastAsia="en-GB"/>
        </w:rPr>
      </w:pPr>
    </w:p>
    <w:p w14:paraId="408BDCB2" w14:textId="77777777" w:rsidR="003A1054" w:rsidRDefault="003A1054" w:rsidP="00E1127E">
      <w:pPr>
        <w:spacing w:before="100" w:beforeAutospacing="1" w:after="100" w:afterAutospacing="1" w:line="240" w:lineRule="auto"/>
        <w:rPr>
          <w:rFonts w:ascii="Times New Roman" w:hAnsi="Times New Roman" w:cs="Times New Roman"/>
          <w:lang w:val="en-GB" w:eastAsia="en-GB"/>
        </w:rPr>
      </w:pPr>
    </w:p>
    <w:p w14:paraId="678208B8" w14:textId="77777777" w:rsidR="003A1054" w:rsidRDefault="003A1054" w:rsidP="00E1127E">
      <w:pPr>
        <w:spacing w:before="100" w:beforeAutospacing="1" w:after="100" w:afterAutospacing="1" w:line="240" w:lineRule="auto"/>
        <w:rPr>
          <w:rFonts w:ascii="Times New Roman" w:hAnsi="Times New Roman" w:cs="Times New Roman"/>
          <w:lang w:val="en-GB" w:eastAsia="en-GB"/>
        </w:rPr>
      </w:pPr>
    </w:p>
    <w:p w14:paraId="364EAA34" w14:textId="77777777" w:rsidR="003A1054" w:rsidRDefault="003A1054" w:rsidP="00E1127E">
      <w:pPr>
        <w:spacing w:before="100" w:beforeAutospacing="1" w:after="100" w:afterAutospacing="1" w:line="240" w:lineRule="auto"/>
        <w:rPr>
          <w:rFonts w:ascii="Times New Roman" w:hAnsi="Times New Roman" w:cs="Times New Roman"/>
          <w:lang w:val="en-GB" w:eastAsia="en-GB"/>
        </w:rPr>
      </w:pPr>
    </w:p>
    <w:p w14:paraId="0E1DE9EF" w14:textId="77777777" w:rsidR="003A1054" w:rsidRDefault="003A1054" w:rsidP="00E1127E">
      <w:pPr>
        <w:spacing w:before="100" w:beforeAutospacing="1" w:after="100" w:afterAutospacing="1" w:line="240" w:lineRule="auto"/>
        <w:rPr>
          <w:rFonts w:ascii="Times New Roman" w:hAnsi="Times New Roman" w:cs="Times New Roman"/>
          <w:lang w:val="en-GB" w:eastAsia="en-GB"/>
        </w:rPr>
      </w:pPr>
    </w:p>
    <w:p w14:paraId="2FC323CE" w14:textId="77777777" w:rsidR="003A1054" w:rsidRDefault="003A1054" w:rsidP="00E1127E">
      <w:pPr>
        <w:spacing w:before="100" w:beforeAutospacing="1" w:after="100" w:afterAutospacing="1" w:line="240" w:lineRule="auto"/>
        <w:rPr>
          <w:rFonts w:ascii="Times New Roman" w:hAnsi="Times New Roman" w:cs="Times New Roman"/>
          <w:lang w:val="en-GB" w:eastAsia="en-GB"/>
        </w:rPr>
      </w:pPr>
    </w:p>
    <w:p w14:paraId="2488BB7B" w14:textId="77777777" w:rsidR="003A1054" w:rsidRDefault="003A1054" w:rsidP="00E1127E">
      <w:pPr>
        <w:spacing w:before="100" w:beforeAutospacing="1" w:after="100" w:afterAutospacing="1" w:line="240" w:lineRule="auto"/>
        <w:rPr>
          <w:rFonts w:ascii="Times New Roman" w:hAnsi="Times New Roman" w:cs="Times New Roman"/>
          <w:lang w:val="en-GB" w:eastAsia="en-GB"/>
        </w:rPr>
      </w:pPr>
    </w:p>
    <w:p w14:paraId="3C59523D" w14:textId="77777777" w:rsidR="003A1054" w:rsidRDefault="003A1054" w:rsidP="00E1127E">
      <w:pPr>
        <w:spacing w:before="100" w:beforeAutospacing="1" w:after="100" w:afterAutospacing="1" w:line="240" w:lineRule="auto"/>
        <w:rPr>
          <w:rFonts w:ascii="Times New Roman" w:hAnsi="Times New Roman" w:cs="Times New Roman"/>
          <w:lang w:val="en-GB" w:eastAsia="en-GB"/>
        </w:rPr>
      </w:pPr>
    </w:p>
    <w:p w14:paraId="35139493" w14:textId="77777777" w:rsidR="003A1054" w:rsidRPr="00E1127E" w:rsidRDefault="003A1054" w:rsidP="00E1127E">
      <w:pPr>
        <w:spacing w:before="100" w:beforeAutospacing="1" w:after="100" w:afterAutospacing="1" w:line="240" w:lineRule="auto"/>
        <w:rPr>
          <w:rFonts w:ascii="Times New Roman" w:hAnsi="Times New Roman" w:cs="Times New Roman"/>
          <w:lang w:val="en-GB" w:eastAsia="en-GB"/>
        </w:rPr>
      </w:pPr>
    </w:p>
    <w:p w14:paraId="089FE432" w14:textId="09A60CF7" w:rsidR="00E1127E" w:rsidRPr="00E1127E" w:rsidRDefault="00E1127E" w:rsidP="00E1127E">
      <w:pPr>
        <w:spacing w:after="0" w:line="240" w:lineRule="auto"/>
        <w:rPr>
          <w:rFonts w:ascii="Times New Roman" w:eastAsia="Times New Roman" w:hAnsi="Times New Roman" w:cs="Times New Roman"/>
          <w:lang w:val="en-GB" w:eastAsia="en-GB"/>
        </w:rPr>
      </w:pPr>
    </w:p>
    <w:p w14:paraId="26B499F3" w14:textId="77777777" w:rsidR="003A1054" w:rsidRDefault="003A1054"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281E701F" w14:textId="77777777" w:rsidR="003A1054" w:rsidRDefault="003A1054"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60ED4612" w14:textId="77777777" w:rsidR="003A1054" w:rsidRDefault="003A1054"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211B1E84" w14:textId="161881C0" w:rsidR="005512D4" w:rsidRDefault="00E1127E" w:rsidP="00C008DA">
      <w:pPr>
        <w:spacing w:before="100" w:beforeAutospacing="1" w:after="100" w:afterAutospacing="1" w:line="240" w:lineRule="auto"/>
        <w:outlineLvl w:val="1"/>
        <w:rPr>
          <w:rFonts w:ascii="Times New Roman" w:hAnsi="Times New Roman" w:cs="Times New Roman"/>
          <w:lang w:val="en-GB" w:eastAsia="en-GB"/>
        </w:rPr>
      </w:pPr>
      <w:r w:rsidRPr="00A37527">
        <w:rPr>
          <w:rFonts w:ascii="Times New Roman" w:eastAsia="Times New Roman" w:hAnsi="Times New Roman" w:cs="Times New Roman"/>
          <w:b/>
          <w:bCs/>
          <w:sz w:val="36"/>
          <w:szCs w:val="36"/>
          <w:u w:val="single"/>
          <w:lang w:val="en-GB" w:eastAsia="en-GB"/>
        </w:rPr>
        <w:lastRenderedPageBreak/>
        <w:t>Table of Content</w:t>
      </w:r>
      <w:r w:rsidR="003A1054">
        <w:rPr>
          <w:rFonts w:ascii="Times New Roman" w:eastAsia="Times New Roman" w:hAnsi="Times New Roman" w:cs="Times New Roman"/>
          <w:b/>
          <w:bCs/>
          <w:sz w:val="36"/>
          <w:szCs w:val="36"/>
          <w:u w:val="single"/>
          <w:lang w:val="en-GB" w:eastAsia="en-GB"/>
        </w:rPr>
        <w:t>s</w:t>
      </w:r>
    </w:p>
    <w:p w14:paraId="5D6E5872" w14:textId="2ABA925D" w:rsidR="00E1127E" w:rsidRPr="00E1127E" w:rsidRDefault="00C008DA" w:rsidP="00E1127E">
      <w:pPr>
        <w:spacing w:before="100" w:beforeAutospacing="1" w:after="100" w:afterAutospacing="1" w:line="240" w:lineRule="auto"/>
        <w:rPr>
          <w:rFonts w:ascii="Times New Roman" w:hAnsi="Times New Roman" w:cs="Times New Roman"/>
          <w:lang w:val="en-GB" w:eastAsia="en-GB"/>
        </w:rPr>
      </w:pPr>
      <w:r>
        <w:rPr>
          <w:rFonts w:ascii="Times New Roman" w:hAnsi="Times New Roman" w:cs="Times New Roman"/>
          <w:lang w:val="en-GB" w:eastAsia="en-GB"/>
        </w:rPr>
        <w:t>T</w:t>
      </w:r>
      <w:r w:rsidR="003F2521">
        <w:rPr>
          <w:rFonts w:ascii="Times New Roman" w:hAnsi="Times New Roman" w:cs="Times New Roman"/>
          <w:lang w:val="en-GB" w:eastAsia="en-GB"/>
        </w:rPr>
        <w:t>itle page</w:t>
      </w:r>
      <w:r w:rsidR="000B76F6">
        <w:rPr>
          <w:rFonts w:ascii="Times New Roman" w:hAnsi="Times New Roman" w:cs="Times New Roman"/>
          <w:lang w:val="en-GB" w:eastAsia="en-GB"/>
        </w:rPr>
        <w:t xml:space="preserve"> ……………….</w:t>
      </w:r>
      <w:r w:rsidR="003F2521">
        <w:rPr>
          <w:rFonts w:ascii="Times New Roman" w:hAnsi="Times New Roman" w:cs="Times New Roman"/>
          <w:lang w:val="en-GB" w:eastAsia="en-GB"/>
        </w:rPr>
        <w:t>………..</w:t>
      </w:r>
      <w:r>
        <w:rPr>
          <w:rFonts w:ascii="Times New Roman" w:hAnsi="Times New Roman" w:cs="Times New Roman"/>
          <w:lang w:val="en-GB" w:eastAsia="en-GB"/>
        </w:rPr>
        <w:t xml:space="preserve">………………………..Page1.                                                                        </w:t>
      </w:r>
      <w:r w:rsidR="001C43C8">
        <w:rPr>
          <w:rFonts w:ascii="Times New Roman" w:hAnsi="Times New Roman" w:cs="Times New Roman"/>
          <w:lang w:val="en-GB" w:eastAsia="en-GB"/>
        </w:rPr>
        <w:t>T</w:t>
      </w:r>
      <w:r w:rsidR="00D760FD">
        <w:rPr>
          <w:rFonts w:ascii="Times New Roman" w:hAnsi="Times New Roman" w:cs="Times New Roman"/>
          <w:lang w:val="en-GB" w:eastAsia="en-GB"/>
        </w:rPr>
        <w:t xml:space="preserve">able of contents </w:t>
      </w:r>
      <w:r w:rsidR="001C43C8">
        <w:rPr>
          <w:rFonts w:ascii="Times New Roman" w:hAnsi="Times New Roman" w:cs="Times New Roman"/>
          <w:lang w:val="en-GB" w:eastAsia="en-GB"/>
        </w:rPr>
        <w:t>……………………………</w:t>
      </w:r>
      <w:r w:rsidR="008C6832">
        <w:rPr>
          <w:rFonts w:ascii="Times New Roman" w:hAnsi="Times New Roman" w:cs="Times New Roman"/>
          <w:lang w:val="en-GB" w:eastAsia="en-GB"/>
        </w:rPr>
        <w:t>……………</w:t>
      </w:r>
      <w:r w:rsidR="00D20726">
        <w:rPr>
          <w:rFonts w:ascii="Times New Roman" w:hAnsi="Times New Roman" w:cs="Times New Roman"/>
          <w:lang w:val="en-GB" w:eastAsia="en-GB"/>
        </w:rPr>
        <w:t>Page 2</w:t>
      </w:r>
      <w:r w:rsidR="008C6832">
        <w:rPr>
          <w:rFonts w:ascii="Times New Roman" w:hAnsi="Times New Roman" w:cs="Times New Roman"/>
          <w:lang w:val="en-GB" w:eastAsia="en-GB"/>
        </w:rPr>
        <w:t xml:space="preserve"> </w:t>
      </w:r>
      <w:r w:rsidR="00E1127E" w:rsidRPr="00E1127E">
        <w:rPr>
          <w:rFonts w:ascii="Times New Roman" w:hAnsi="Times New Roman" w:cs="Times New Roman"/>
          <w:lang w:val="en-GB" w:eastAsia="en-GB"/>
        </w:rPr>
        <w:t>Introduction……………………….……………</w:t>
      </w:r>
      <w:r w:rsidR="000B76F6">
        <w:rPr>
          <w:rFonts w:ascii="Times New Roman" w:hAnsi="Times New Roman" w:cs="Times New Roman"/>
          <w:lang w:val="en-GB" w:eastAsia="en-GB"/>
        </w:rPr>
        <w:t>…………</w:t>
      </w:r>
      <w:r w:rsidR="00E1127E" w:rsidRPr="00E1127E">
        <w:rPr>
          <w:rFonts w:ascii="Times New Roman" w:hAnsi="Times New Roman" w:cs="Times New Roman"/>
          <w:lang w:val="en-GB" w:eastAsia="en-GB"/>
        </w:rPr>
        <w:t xml:space="preserve">Page </w:t>
      </w:r>
      <w:r w:rsidR="00366DD7">
        <w:rPr>
          <w:rFonts w:ascii="Times New Roman" w:hAnsi="Times New Roman" w:cs="Times New Roman"/>
          <w:lang w:val="en-GB" w:eastAsia="en-GB"/>
        </w:rPr>
        <w:t>3</w:t>
      </w:r>
      <w:r w:rsidR="00E1127E" w:rsidRPr="00E1127E">
        <w:rPr>
          <w:rFonts w:ascii="Times New Roman" w:hAnsi="Times New Roman" w:cs="Times New Roman"/>
          <w:lang w:val="en-GB" w:eastAsia="en-GB"/>
        </w:rPr>
        <w:br/>
        <w:t>Blood Glucose Regulation………………………</w:t>
      </w:r>
      <w:r w:rsidR="000B76F6">
        <w:rPr>
          <w:rFonts w:ascii="Times New Roman" w:hAnsi="Times New Roman" w:cs="Times New Roman"/>
          <w:lang w:val="en-GB" w:eastAsia="en-GB"/>
        </w:rPr>
        <w:t>………</w:t>
      </w:r>
      <w:r w:rsidR="00E1127E" w:rsidRPr="00E1127E">
        <w:rPr>
          <w:rFonts w:ascii="Times New Roman" w:hAnsi="Times New Roman" w:cs="Times New Roman"/>
          <w:lang w:val="en-GB" w:eastAsia="en-GB"/>
        </w:rPr>
        <w:t>Page 4</w:t>
      </w:r>
      <w:r w:rsidR="00E1127E" w:rsidRPr="00E1127E">
        <w:rPr>
          <w:rFonts w:ascii="Times New Roman" w:hAnsi="Times New Roman" w:cs="Times New Roman"/>
          <w:lang w:val="en-GB" w:eastAsia="en-GB"/>
        </w:rPr>
        <w:br/>
        <w:t>Oxygen and Glucose in Cellular Metabolism…………Page 5</w:t>
      </w:r>
      <w:r w:rsidR="00E1127E" w:rsidRPr="00E1127E">
        <w:rPr>
          <w:rFonts w:ascii="Times New Roman" w:hAnsi="Times New Roman" w:cs="Times New Roman"/>
          <w:lang w:val="en-GB" w:eastAsia="en-GB"/>
        </w:rPr>
        <w:br/>
        <w:t xml:space="preserve">Monitoring and Documentation of Blood Glucose Levels…………Page </w:t>
      </w:r>
      <w:r w:rsidR="009B1820">
        <w:rPr>
          <w:rFonts w:ascii="Times New Roman" w:hAnsi="Times New Roman" w:cs="Times New Roman"/>
          <w:lang w:val="en-GB" w:eastAsia="en-GB"/>
        </w:rPr>
        <w:t>6</w:t>
      </w:r>
      <w:r w:rsidR="00E1127E" w:rsidRPr="00E1127E">
        <w:rPr>
          <w:rFonts w:ascii="Times New Roman" w:hAnsi="Times New Roman" w:cs="Times New Roman"/>
          <w:lang w:val="en-GB" w:eastAsia="en-GB"/>
        </w:rPr>
        <w:br/>
        <w:t>Evidence-Based Lifestyle Recommendation</w:t>
      </w:r>
      <w:r w:rsidR="00317211">
        <w:rPr>
          <w:rFonts w:ascii="Times New Roman" w:hAnsi="Times New Roman" w:cs="Times New Roman"/>
          <w:lang w:val="en-GB" w:eastAsia="en-GB"/>
        </w:rPr>
        <w:t>s……………</w:t>
      </w:r>
      <w:r w:rsidR="00E1127E" w:rsidRPr="00E1127E">
        <w:rPr>
          <w:rFonts w:ascii="Times New Roman" w:hAnsi="Times New Roman" w:cs="Times New Roman"/>
          <w:lang w:val="en-GB" w:eastAsia="en-GB"/>
        </w:rPr>
        <w:t xml:space="preserve">………….Page </w:t>
      </w:r>
      <w:r w:rsidR="009B1820">
        <w:rPr>
          <w:rFonts w:ascii="Times New Roman" w:hAnsi="Times New Roman" w:cs="Times New Roman"/>
          <w:lang w:val="en-GB" w:eastAsia="en-GB"/>
        </w:rPr>
        <w:t>7</w:t>
      </w:r>
      <w:r w:rsidR="00E1127E" w:rsidRPr="00E1127E">
        <w:rPr>
          <w:rFonts w:ascii="Times New Roman" w:hAnsi="Times New Roman" w:cs="Times New Roman"/>
          <w:lang w:val="en-GB" w:eastAsia="en-GB"/>
        </w:rPr>
        <w:br/>
        <w:t>Conclusion…………………………………………</w:t>
      </w:r>
      <w:r w:rsidR="00317211">
        <w:rPr>
          <w:rFonts w:ascii="Times New Roman" w:hAnsi="Times New Roman" w:cs="Times New Roman"/>
          <w:lang w:val="en-GB" w:eastAsia="en-GB"/>
        </w:rPr>
        <w:t>……………….</w:t>
      </w:r>
      <w:r w:rsidR="00E1127E" w:rsidRPr="00E1127E">
        <w:rPr>
          <w:rFonts w:ascii="Times New Roman" w:hAnsi="Times New Roman" w:cs="Times New Roman"/>
          <w:lang w:val="en-GB" w:eastAsia="en-GB"/>
        </w:rPr>
        <w:t xml:space="preserve">Page </w:t>
      </w:r>
      <w:r w:rsidR="009B1820">
        <w:rPr>
          <w:rFonts w:ascii="Times New Roman" w:hAnsi="Times New Roman" w:cs="Times New Roman"/>
          <w:lang w:val="en-GB" w:eastAsia="en-GB"/>
        </w:rPr>
        <w:t>8</w:t>
      </w:r>
      <w:r w:rsidR="00E1127E" w:rsidRPr="00E1127E">
        <w:rPr>
          <w:rFonts w:ascii="Times New Roman" w:hAnsi="Times New Roman" w:cs="Times New Roman"/>
          <w:lang w:val="en-GB" w:eastAsia="en-GB"/>
        </w:rPr>
        <w:br/>
        <w:t>Reference List…………………………………</w:t>
      </w:r>
      <w:r w:rsidR="00317211">
        <w:rPr>
          <w:rFonts w:ascii="Times New Roman" w:hAnsi="Times New Roman" w:cs="Times New Roman"/>
          <w:lang w:val="en-GB" w:eastAsia="en-GB"/>
        </w:rPr>
        <w:t>…………………….</w:t>
      </w:r>
      <w:r w:rsidR="00E1127E" w:rsidRPr="00E1127E">
        <w:rPr>
          <w:rFonts w:ascii="Times New Roman" w:hAnsi="Times New Roman" w:cs="Times New Roman"/>
          <w:lang w:val="en-GB" w:eastAsia="en-GB"/>
        </w:rPr>
        <w:t xml:space="preserve">Page </w:t>
      </w:r>
      <w:r w:rsidR="009B1820">
        <w:rPr>
          <w:rFonts w:ascii="Times New Roman" w:hAnsi="Times New Roman" w:cs="Times New Roman"/>
          <w:lang w:val="en-GB" w:eastAsia="en-GB"/>
        </w:rPr>
        <w:t>9</w:t>
      </w:r>
    </w:p>
    <w:p w14:paraId="6D440692" w14:textId="77777777" w:rsidR="00E1127E" w:rsidRPr="00E1127E" w:rsidRDefault="00E1127E" w:rsidP="00E1127E">
      <w:pPr>
        <w:spacing w:after="0" w:line="240" w:lineRule="auto"/>
        <w:rPr>
          <w:rFonts w:ascii="Times New Roman" w:eastAsia="Times New Roman" w:hAnsi="Times New Roman" w:cs="Times New Roman"/>
          <w:lang w:val="en-GB" w:eastAsia="en-GB"/>
        </w:rPr>
      </w:pPr>
      <w:r w:rsidRPr="00E1127E">
        <w:rPr>
          <w:rFonts w:ascii="Times New Roman" w:eastAsia="Times New Roman" w:hAnsi="Times New Roman" w:cs="Times New Roman"/>
          <w:noProof/>
          <w:lang w:val="en-GB" w:eastAsia="en-GB"/>
        </w:rPr>
        <mc:AlternateContent>
          <mc:Choice Requires="wps">
            <w:drawing>
              <wp:inline distT="0" distB="0" distL="0" distR="0" wp14:anchorId="5EE2AD76" wp14:editId="392566BA">
                <wp:extent cx="5943600" cy="1270"/>
                <wp:effectExtent l="0" t="31750" r="0" b="36830"/>
                <wp:docPr id="1373415528"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68B2BB2" id="Rectangle 8"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anchorlock/>
              </v:rect>
            </w:pict>
          </mc:Fallback>
        </mc:AlternateContent>
      </w:r>
    </w:p>
    <w:p w14:paraId="65BD043A" w14:textId="729E4580" w:rsidR="00E1127E" w:rsidRPr="00AF55A8" w:rsidRDefault="00E1127E"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r w:rsidRPr="00AF55A8">
        <w:rPr>
          <w:rFonts w:ascii="Times New Roman" w:eastAsia="Times New Roman" w:hAnsi="Times New Roman" w:cs="Times New Roman"/>
          <w:b/>
          <w:bCs/>
          <w:sz w:val="36"/>
          <w:szCs w:val="36"/>
          <w:u w:val="single"/>
          <w:lang w:val="en-GB" w:eastAsia="en-GB"/>
        </w:rPr>
        <w:t>Assignment Title: Case Study Report – Type 2 Diabetes and Blood Glucose Regulation</w:t>
      </w:r>
    </w:p>
    <w:p w14:paraId="1F580235" w14:textId="424C0CD6" w:rsidR="00E1127E" w:rsidRDefault="00E1127E" w:rsidP="00E1127E">
      <w:pPr>
        <w:spacing w:after="0" w:line="240" w:lineRule="auto"/>
        <w:rPr>
          <w:rFonts w:ascii="Times New Roman" w:eastAsia="Times New Roman" w:hAnsi="Times New Roman" w:cs="Times New Roman"/>
          <w:noProof/>
          <w:lang w:val="en-GB" w:eastAsia="en-GB"/>
        </w:rPr>
      </w:pPr>
    </w:p>
    <w:p w14:paraId="48D007CF"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4039AFDC"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59A35D6B"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21EDB956"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6E8845C5"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242804E8"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757C1497"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02282F77"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69592FD1"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2A72DE4E"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59231BF4"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5F67A8AE"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097226E1"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676B1CB4"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12360BF7"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432CB453"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3FCB3438"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033F5C1C"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6923284A"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5B776D8A"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412BD0AC"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64E3B3D6"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05A69FE6"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0E7DE974"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1B081A71"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7696242B" w14:textId="77777777" w:rsidR="00DD7376" w:rsidRDefault="00DD7376" w:rsidP="00E1127E">
      <w:pPr>
        <w:spacing w:after="0" w:line="240" w:lineRule="auto"/>
        <w:rPr>
          <w:rFonts w:ascii="Times New Roman" w:eastAsia="Times New Roman" w:hAnsi="Times New Roman" w:cs="Times New Roman"/>
          <w:noProof/>
          <w:lang w:val="en-GB" w:eastAsia="en-GB"/>
        </w:rPr>
      </w:pPr>
    </w:p>
    <w:p w14:paraId="21FD7DE8" w14:textId="77777777" w:rsidR="00DD7376" w:rsidRPr="00E1127E" w:rsidRDefault="00DD7376" w:rsidP="00E1127E">
      <w:pPr>
        <w:spacing w:after="0" w:line="240" w:lineRule="auto"/>
        <w:rPr>
          <w:rFonts w:ascii="Times New Roman" w:eastAsia="Times New Roman" w:hAnsi="Times New Roman" w:cs="Times New Roman"/>
          <w:lang w:val="en-GB" w:eastAsia="en-GB"/>
        </w:rPr>
      </w:pPr>
    </w:p>
    <w:p w14:paraId="0E597CA1" w14:textId="77777777" w:rsidR="00E1127E" w:rsidRPr="00AF55A8" w:rsidRDefault="00E1127E"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r w:rsidRPr="00AF55A8">
        <w:rPr>
          <w:rFonts w:ascii="Times New Roman" w:eastAsia="Times New Roman" w:hAnsi="Times New Roman" w:cs="Times New Roman"/>
          <w:b/>
          <w:bCs/>
          <w:sz w:val="36"/>
          <w:szCs w:val="36"/>
          <w:u w:val="single"/>
          <w:lang w:val="en-GB" w:eastAsia="en-GB"/>
        </w:rPr>
        <w:lastRenderedPageBreak/>
        <w:t>Introduction</w:t>
      </w:r>
    </w:p>
    <w:p w14:paraId="1A0EEA02"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 xml:space="preserve">This report investigates Type 2 diabetes, </w:t>
      </w:r>
      <w:proofErr w:type="spellStart"/>
      <w:r w:rsidRPr="00E1127E">
        <w:rPr>
          <w:rFonts w:ascii="Times New Roman" w:hAnsi="Times New Roman" w:cs="Times New Roman"/>
          <w:lang w:val="en-GB" w:eastAsia="en-GB"/>
        </w:rPr>
        <w:t>emphasizing</w:t>
      </w:r>
      <w:proofErr w:type="spellEnd"/>
      <w:r w:rsidRPr="00E1127E">
        <w:rPr>
          <w:rFonts w:ascii="Times New Roman" w:hAnsi="Times New Roman" w:cs="Times New Roman"/>
          <w:lang w:val="en-GB" w:eastAsia="en-GB"/>
        </w:rPr>
        <w:t xml:space="preserve"> the regulation of blood glucose within the body and the impact of this regulation on individuals with the condition. It also </w:t>
      </w:r>
      <w:proofErr w:type="spellStart"/>
      <w:r w:rsidRPr="00E1127E">
        <w:rPr>
          <w:rFonts w:ascii="Times New Roman" w:hAnsi="Times New Roman" w:cs="Times New Roman"/>
          <w:lang w:val="en-GB" w:eastAsia="en-GB"/>
        </w:rPr>
        <w:t>analyzes</w:t>
      </w:r>
      <w:proofErr w:type="spellEnd"/>
      <w:r w:rsidRPr="00E1127E">
        <w:rPr>
          <w:rFonts w:ascii="Times New Roman" w:hAnsi="Times New Roman" w:cs="Times New Roman"/>
          <w:lang w:val="en-GB" w:eastAsia="en-GB"/>
        </w:rPr>
        <w:t xml:space="preserve"> the use of oxygen and glucose in cellular metabolism for energy production, highlighting the significance of this process for normal bodily functions. Furthermore, the report addresses the necessity of monitoring blood glucose levels over time through routine health data, illustrating how this information aids in effective disease management. Lastly, it offers evidence-based recommendations for lifestyle modifications that can enhance health outcomes for those living with Type 2 diabetes.</w:t>
      </w:r>
    </w:p>
    <w:p w14:paraId="49340713"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Type 2 diabetes mellitus (T2DM) is a chronic metabolic disorder marked by consistently high blood glucose levels due to insulin resistance and, over time, a decline in insulin production by the pancreas. In contrast to Type 1 diabetes, which results from the autoimmune destruction of insulin-secreting beta cells, Type 2 diabetes develops progressively and is closely linked to lifestyle choices and genetic predispositions. It ranks among the most prevalent chronic diseases globally and poses a considerable public health challenge due to its connection with complications such as cardiovascular disease, kidney dysfunction, nerve damage, and vision loss.</w:t>
      </w:r>
    </w:p>
    <w:p w14:paraId="6C002E27"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Numerous risk factors heighten the probability of developing Type 2 diabetes. These encompass advancing age, being overweight or obese, lack of physical activity, a family history of diabetes, specific ethnic groups, and poor dietary habits. Additionally, smoking and excessive alcohol intake may exacerbate insulin resistance and elevate the risk of developing the disease. While certain risk factors like age and genetics are unchangeable, many can be mitigated through healthy lifestyle choices and proactive intervention.</w:t>
      </w:r>
    </w:p>
    <w:p w14:paraId="5DF78E98"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 xml:space="preserve">To effectively manage Type 2 diabetes, individuals must comprehend how blood glucose levels are regulated, the significance of regular monitoring, and how lifestyle modifications can enhance </w:t>
      </w:r>
      <w:proofErr w:type="spellStart"/>
      <w:r w:rsidRPr="00E1127E">
        <w:rPr>
          <w:rFonts w:ascii="Times New Roman" w:hAnsi="Times New Roman" w:cs="Times New Roman"/>
          <w:lang w:val="en-GB" w:eastAsia="en-GB"/>
        </w:rPr>
        <w:t>glycaemic</w:t>
      </w:r>
      <w:proofErr w:type="spellEnd"/>
      <w:r w:rsidRPr="00E1127E">
        <w:rPr>
          <w:rFonts w:ascii="Times New Roman" w:hAnsi="Times New Roman" w:cs="Times New Roman"/>
          <w:lang w:val="en-GB" w:eastAsia="en-GB"/>
        </w:rPr>
        <w:t xml:space="preserve"> control. Healthcare professionals are instrumental in assisting patients in acquiring the knowledge and skills necessary for safe management of their condition and </w:t>
      </w:r>
      <w:proofErr w:type="spellStart"/>
      <w:r w:rsidRPr="00E1127E">
        <w:rPr>
          <w:rFonts w:ascii="Times New Roman" w:hAnsi="Times New Roman" w:cs="Times New Roman"/>
          <w:lang w:val="en-GB" w:eastAsia="en-GB"/>
        </w:rPr>
        <w:t>minimizing</w:t>
      </w:r>
      <w:proofErr w:type="spellEnd"/>
      <w:r w:rsidRPr="00E1127E">
        <w:rPr>
          <w:rFonts w:ascii="Times New Roman" w:hAnsi="Times New Roman" w:cs="Times New Roman"/>
          <w:lang w:val="en-GB" w:eastAsia="en-GB"/>
        </w:rPr>
        <w:t xml:space="preserve"> the risk of long-term complications.</w:t>
      </w:r>
    </w:p>
    <w:p w14:paraId="7D2643CB"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This report explains how blood glucose levels are kept within a healthy range, outlines the process by which glucose and oxygen are used to generate energy through cellular metabolism, highlights the importance of documenting and monitoring blood glucose levels, and offers evidence-based recommendations for lifestyle changes that can facilitate effective self-management of Type 2 diabetes.</w:t>
      </w:r>
    </w:p>
    <w:p w14:paraId="4003B623" w14:textId="14D3FCC8" w:rsidR="00E1127E" w:rsidRPr="00E1127E" w:rsidRDefault="00E1127E" w:rsidP="00E1127E">
      <w:pPr>
        <w:spacing w:after="0" w:line="240" w:lineRule="auto"/>
        <w:rPr>
          <w:rFonts w:ascii="Times New Roman" w:eastAsia="Times New Roman" w:hAnsi="Times New Roman" w:cs="Times New Roman"/>
          <w:lang w:val="en-GB" w:eastAsia="en-GB"/>
        </w:rPr>
      </w:pPr>
    </w:p>
    <w:p w14:paraId="32BBF24E" w14:textId="77777777" w:rsidR="00DD7376" w:rsidRDefault="00DD7376"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38F77F16" w14:textId="77777777" w:rsidR="00DD7376" w:rsidRDefault="00DD7376"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696F2C10" w14:textId="6F4B5B39" w:rsidR="00E1127E" w:rsidRPr="00AF55A8" w:rsidRDefault="00E1127E"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r w:rsidRPr="00AF55A8">
        <w:rPr>
          <w:rFonts w:ascii="Times New Roman" w:eastAsia="Times New Roman" w:hAnsi="Times New Roman" w:cs="Times New Roman"/>
          <w:b/>
          <w:bCs/>
          <w:sz w:val="36"/>
          <w:szCs w:val="36"/>
          <w:u w:val="single"/>
          <w:lang w:val="en-GB" w:eastAsia="en-GB"/>
        </w:rPr>
        <w:lastRenderedPageBreak/>
        <w:t>Blood Glucose Regulation</w:t>
      </w:r>
    </w:p>
    <w:p w14:paraId="68FA495C"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 xml:space="preserve">Maintaining blood glucose levels within a normal physiological range is crucial for human health, as glucose serves as the primary energy source for the body, especially for the brain and nervous system. The body accomplishes this through homeostasis, which is the regulation of internal conditions to ensure a stable environment despite external fluctuations. In healthy individuals, blood glucose levels are generally kept between approximately 4 and 7 </w:t>
      </w:r>
      <w:proofErr w:type="spellStart"/>
      <w:r w:rsidRPr="00E1127E">
        <w:rPr>
          <w:rFonts w:ascii="Times New Roman" w:hAnsi="Times New Roman" w:cs="Times New Roman"/>
          <w:lang w:val="en-GB" w:eastAsia="en-GB"/>
        </w:rPr>
        <w:t>mmol</w:t>
      </w:r>
      <w:proofErr w:type="spellEnd"/>
      <w:r w:rsidRPr="00E1127E">
        <w:rPr>
          <w:rFonts w:ascii="Times New Roman" w:hAnsi="Times New Roman" w:cs="Times New Roman"/>
          <w:lang w:val="en-GB" w:eastAsia="en-GB"/>
        </w:rPr>
        <w:t>/L, although these levels can vary based on food consumption, physical activity, and hormonal responses (Hall and Hall, 2021).</w:t>
      </w:r>
    </w:p>
    <w:p w14:paraId="64DD4FAC"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 xml:space="preserve">The pancreas plays a key role in regulating blood glucose levels. It contains </w:t>
      </w:r>
      <w:proofErr w:type="spellStart"/>
      <w:r w:rsidRPr="00E1127E">
        <w:rPr>
          <w:rFonts w:ascii="Times New Roman" w:hAnsi="Times New Roman" w:cs="Times New Roman"/>
          <w:lang w:val="en-GB" w:eastAsia="en-GB"/>
        </w:rPr>
        <w:t>specialized</w:t>
      </w:r>
      <w:proofErr w:type="spellEnd"/>
      <w:r w:rsidRPr="00E1127E">
        <w:rPr>
          <w:rFonts w:ascii="Times New Roman" w:hAnsi="Times New Roman" w:cs="Times New Roman"/>
          <w:lang w:val="en-GB" w:eastAsia="en-GB"/>
        </w:rPr>
        <w:t xml:space="preserve"> clusters of endocrine cells known as the islets of </w:t>
      </w:r>
      <w:proofErr w:type="spellStart"/>
      <w:r w:rsidRPr="00E1127E">
        <w:rPr>
          <w:rFonts w:ascii="Times New Roman" w:hAnsi="Times New Roman" w:cs="Times New Roman"/>
          <w:lang w:val="en-GB" w:eastAsia="en-GB"/>
        </w:rPr>
        <w:t>Langerhans</w:t>
      </w:r>
      <w:proofErr w:type="spellEnd"/>
      <w:r w:rsidRPr="00E1127E">
        <w:rPr>
          <w:rFonts w:ascii="Times New Roman" w:hAnsi="Times New Roman" w:cs="Times New Roman"/>
          <w:lang w:val="en-GB" w:eastAsia="en-GB"/>
        </w:rPr>
        <w:t>. Within these islets, beta cells are responsible for producing the hormone insulin, while alpha cells secrete glucagon. These hormones function antagonistically to maintain glucose homeostasis. After a meal, carbohydrates are broken down into glucose, which enters the bloodstream and leads to an increase in blood glucose levels. This rise is detected by the beta cells of the pancreas, prompting the release of insulin into the bloodstream (</w:t>
      </w:r>
      <w:proofErr w:type="spellStart"/>
      <w:r w:rsidRPr="00E1127E">
        <w:rPr>
          <w:rFonts w:ascii="Times New Roman" w:hAnsi="Times New Roman" w:cs="Times New Roman"/>
          <w:lang w:val="en-GB" w:eastAsia="en-GB"/>
        </w:rPr>
        <w:t>Marieb</w:t>
      </w:r>
      <w:proofErr w:type="spellEnd"/>
      <w:r w:rsidRPr="00E1127E">
        <w:rPr>
          <w:rFonts w:ascii="Times New Roman" w:hAnsi="Times New Roman" w:cs="Times New Roman"/>
          <w:lang w:val="en-GB" w:eastAsia="en-GB"/>
        </w:rPr>
        <w:t xml:space="preserve"> and </w:t>
      </w:r>
      <w:proofErr w:type="spellStart"/>
      <w:r w:rsidRPr="00E1127E">
        <w:rPr>
          <w:rFonts w:ascii="Times New Roman" w:hAnsi="Times New Roman" w:cs="Times New Roman"/>
          <w:lang w:val="en-GB" w:eastAsia="en-GB"/>
        </w:rPr>
        <w:t>Hoehn</w:t>
      </w:r>
      <w:proofErr w:type="spellEnd"/>
      <w:r w:rsidRPr="00E1127E">
        <w:rPr>
          <w:rFonts w:ascii="Times New Roman" w:hAnsi="Times New Roman" w:cs="Times New Roman"/>
          <w:lang w:val="en-GB" w:eastAsia="en-GB"/>
        </w:rPr>
        <w:t>, 2023).</w:t>
      </w:r>
    </w:p>
    <w:p w14:paraId="61952B3A" w14:textId="77777777" w:rsidR="00AF55A8"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Insulin aids in the uptake of glucose from the bloodstream into body cells, particularly in skeletal muscle and adipose tissue, where it is used to generate energy. At the same time, insulin encourages the storage of excess glucose in the liver and skeletal muscles as glycogen through a process called glycogenesis. Furthermore, insulin inhibits the liver’s production of glucose,</w:t>
      </w:r>
    </w:p>
    <w:p w14:paraId="19465FFD" w14:textId="363D1D2E"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 xml:space="preserve">preventing unnecessary spikes in blood glucose levels. As glucose is removed from the bloodstream and either </w:t>
      </w:r>
      <w:proofErr w:type="spellStart"/>
      <w:r w:rsidRPr="00E1127E">
        <w:rPr>
          <w:rFonts w:ascii="Times New Roman" w:hAnsi="Times New Roman" w:cs="Times New Roman"/>
          <w:lang w:val="en-GB" w:eastAsia="en-GB"/>
        </w:rPr>
        <w:t>utilized</w:t>
      </w:r>
      <w:proofErr w:type="spellEnd"/>
      <w:r w:rsidRPr="00E1127E">
        <w:rPr>
          <w:rFonts w:ascii="Times New Roman" w:hAnsi="Times New Roman" w:cs="Times New Roman"/>
          <w:lang w:val="en-GB" w:eastAsia="en-GB"/>
        </w:rPr>
        <w:t xml:space="preserve"> or stored, blood glucose concentrations gradually revert to the normal physiological range, illustrating the effectiveness of negative feedback mechanisms in sustaining homeostasis (</w:t>
      </w:r>
      <w:proofErr w:type="spellStart"/>
      <w:r w:rsidRPr="00E1127E">
        <w:rPr>
          <w:rFonts w:ascii="Times New Roman" w:hAnsi="Times New Roman" w:cs="Times New Roman"/>
          <w:lang w:val="en-GB" w:eastAsia="en-GB"/>
        </w:rPr>
        <w:t>Tortora</w:t>
      </w:r>
      <w:proofErr w:type="spellEnd"/>
      <w:r w:rsidRPr="00E1127E">
        <w:rPr>
          <w:rFonts w:ascii="Times New Roman" w:hAnsi="Times New Roman" w:cs="Times New Roman"/>
          <w:lang w:val="en-GB" w:eastAsia="en-GB"/>
        </w:rPr>
        <w:t xml:space="preserve"> and </w:t>
      </w:r>
      <w:proofErr w:type="spellStart"/>
      <w:r w:rsidRPr="00E1127E">
        <w:rPr>
          <w:rFonts w:ascii="Times New Roman" w:hAnsi="Times New Roman" w:cs="Times New Roman"/>
          <w:lang w:val="en-GB" w:eastAsia="en-GB"/>
        </w:rPr>
        <w:t>Derrickson</w:t>
      </w:r>
      <w:proofErr w:type="spellEnd"/>
      <w:r w:rsidRPr="00E1127E">
        <w:rPr>
          <w:rFonts w:ascii="Times New Roman" w:hAnsi="Times New Roman" w:cs="Times New Roman"/>
          <w:lang w:val="en-GB" w:eastAsia="en-GB"/>
        </w:rPr>
        <w:t>, 2021).</w:t>
      </w:r>
    </w:p>
    <w:p w14:paraId="3BDD32F8" w14:textId="09D33FB2" w:rsidR="00E1127E" w:rsidRPr="00E1127E" w:rsidRDefault="00E1127E" w:rsidP="00E1127E">
      <w:pPr>
        <w:spacing w:after="0" w:line="240" w:lineRule="auto"/>
        <w:rPr>
          <w:rFonts w:ascii="Times New Roman" w:eastAsia="Times New Roman" w:hAnsi="Times New Roman" w:cs="Times New Roman"/>
          <w:lang w:val="en-GB" w:eastAsia="en-GB"/>
        </w:rPr>
      </w:pPr>
    </w:p>
    <w:p w14:paraId="28C4AA66" w14:textId="77777777" w:rsidR="00366DD7" w:rsidRDefault="00366DD7"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261233E8" w14:textId="77777777" w:rsidR="00366DD7" w:rsidRDefault="00366DD7"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6BFCBC5D" w14:textId="77777777" w:rsidR="00366DD7" w:rsidRDefault="00366DD7"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1777AD3F" w14:textId="77777777" w:rsidR="00366DD7" w:rsidRDefault="00366DD7"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18023561" w14:textId="77777777" w:rsidR="00366DD7" w:rsidRDefault="00366DD7"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0791E779" w14:textId="77777777" w:rsidR="00366DD7" w:rsidRDefault="00366DD7"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2FF92791" w14:textId="27C69013" w:rsidR="00E1127E" w:rsidRPr="00AF55A8" w:rsidRDefault="00E1127E"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r w:rsidRPr="00AF55A8">
        <w:rPr>
          <w:rFonts w:ascii="Times New Roman" w:eastAsia="Times New Roman" w:hAnsi="Times New Roman" w:cs="Times New Roman"/>
          <w:b/>
          <w:bCs/>
          <w:sz w:val="36"/>
          <w:szCs w:val="36"/>
          <w:u w:val="single"/>
          <w:lang w:val="en-GB" w:eastAsia="en-GB"/>
        </w:rPr>
        <w:lastRenderedPageBreak/>
        <w:t>Oxygen and Glucose in Cellular Metabolism</w:t>
      </w:r>
    </w:p>
    <w:p w14:paraId="046FA67E"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Every cell within the human body requires a continuous supply of energy to perform essential physiological processes such as growth, repair, movement, protein synthesis and maintaining normal body temperature. This energy is produced through cellular metabolism, specifically aerobic respiration, which takes place within the mitochondria of cells. Aerobic respiration is a biochemical process that converts glucose and oxygen into adenosine triphosphate (ATP), the primary energy currency used by cells. Without an adequate supply of ATP, cells would be unable to carry out their normal functions, resulting in impaired tissue and organ function (Hall and Hall, 2021).</w:t>
      </w:r>
    </w:p>
    <w:p w14:paraId="4A52E7D2"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Glucose is obtained from carbohydrates consumed in the diet. During digestion, complex carbohydrates are broken down into glucose molecules, which are absorbed through the small intestine into the bloodstream. Following absorption, insulin enables glucose to enter body cells, particularly muscle, liver and adipose tissue. Oxygen, meanwhile, is inhaled through the respiratory system and transported around the body by haemoglobin within red blood cells. The circulatory system delivers both glucose and oxygen to tissues where energy production is required (</w:t>
      </w:r>
      <w:proofErr w:type="spellStart"/>
      <w:r w:rsidRPr="00E1127E">
        <w:rPr>
          <w:rFonts w:ascii="Times New Roman" w:hAnsi="Times New Roman" w:cs="Times New Roman"/>
          <w:lang w:val="en-GB" w:eastAsia="en-GB"/>
        </w:rPr>
        <w:t>Marieb</w:t>
      </w:r>
      <w:proofErr w:type="spellEnd"/>
      <w:r w:rsidRPr="00E1127E">
        <w:rPr>
          <w:rFonts w:ascii="Times New Roman" w:hAnsi="Times New Roman" w:cs="Times New Roman"/>
          <w:lang w:val="en-GB" w:eastAsia="en-GB"/>
        </w:rPr>
        <w:t xml:space="preserve"> and </w:t>
      </w:r>
      <w:proofErr w:type="spellStart"/>
      <w:r w:rsidRPr="00E1127E">
        <w:rPr>
          <w:rFonts w:ascii="Times New Roman" w:hAnsi="Times New Roman" w:cs="Times New Roman"/>
          <w:lang w:val="en-GB" w:eastAsia="en-GB"/>
        </w:rPr>
        <w:t>Hoehn</w:t>
      </w:r>
      <w:proofErr w:type="spellEnd"/>
      <w:r w:rsidRPr="00E1127E">
        <w:rPr>
          <w:rFonts w:ascii="Times New Roman" w:hAnsi="Times New Roman" w:cs="Times New Roman"/>
          <w:lang w:val="en-GB" w:eastAsia="en-GB"/>
        </w:rPr>
        <w:t>, 2023).</w:t>
      </w:r>
    </w:p>
    <w:p w14:paraId="69943808"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Within the mitochondria, glucose undergoes aerobic respiration in the presence of oxygen. This process occurs in several stages, including glycolysis, the Krebs cycle and the electron transport chain. During glycolysis, glucose is partially broken down into pyruvate within the cytoplasm. The pyruvate then enters the mitochondria where it undergoes further chemical reactions, releasing electrons and hydrogen ions. These are utilised in the electron transport chain to generate large quantities of ATP. Overall, one molecule of glucose can produce approximately 30–32 molecules of ATP under normal physiological conditions. Water and carbon dioxide are produced as waste products, with carbon dioxide transported back to the lungs for exhalation while water is reused or eliminated through urine and perspiration (</w:t>
      </w:r>
      <w:proofErr w:type="spellStart"/>
      <w:r w:rsidRPr="00E1127E">
        <w:rPr>
          <w:rFonts w:ascii="Times New Roman" w:hAnsi="Times New Roman" w:cs="Times New Roman"/>
          <w:lang w:val="en-GB" w:eastAsia="en-GB"/>
        </w:rPr>
        <w:t>Tortora</w:t>
      </w:r>
      <w:proofErr w:type="spellEnd"/>
      <w:r w:rsidRPr="00E1127E">
        <w:rPr>
          <w:rFonts w:ascii="Times New Roman" w:hAnsi="Times New Roman" w:cs="Times New Roman"/>
          <w:lang w:val="en-GB" w:eastAsia="en-GB"/>
        </w:rPr>
        <w:t xml:space="preserve"> and </w:t>
      </w:r>
      <w:proofErr w:type="spellStart"/>
      <w:r w:rsidRPr="00E1127E">
        <w:rPr>
          <w:rFonts w:ascii="Times New Roman" w:hAnsi="Times New Roman" w:cs="Times New Roman"/>
          <w:lang w:val="en-GB" w:eastAsia="en-GB"/>
        </w:rPr>
        <w:t>Derrickson</w:t>
      </w:r>
      <w:proofErr w:type="spellEnd"/>
      <w:r w:rsidRPr="00E1127E">
        <w:rPr>
          <w:rFonts w:ascii="Times New Roman" w:hAnsi="Times New Roman" w:cs="Times New Roman"/>
          <w:lang w:val="en-GB" w:eastAsia="en-GB"/>
        </w:rPr>
        <w:t>, 2021).</w:t>
      </w:r>
    </w:p>
    <w:p w14:paraId="76367574"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ATP generated during aerobic respiration is essential for almost every biological function. Muscle contraction, active transport across cell membranes, nerve impulse transmission, hormone synthesis and tissue repair all depend upon an adequate supply of ATP. Consequently, efficient cellular metabolism is fundamental to maintaining homeostasis and supporting normal organ function throughout the body.</w:t>
      </w:r>
    </w:p>
    <w:p w14:paraId="24777260" w14:textId="77777777" w:rsidR="009B1820"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 xml:space="preserve">Type 2 diabetes can significantly affect cellular metabolism because insulin resistance limits the efficient uptake of glucose into cells. Although blood glucose concentrations remain elevated, many cells are unable to utilise glucose effectively for ATP production. As a result, individuals may experience symptoms such as fatigue, reduced physical endurance and delayed wound healing. Persistent </w:t>
      </w:r>
      <w:proofErr w:type="spellStart"/>
      <w:r w:rsidRPr="00E1127E">
        <w:rPr>
          <w:rFonts w:ascii="Times New Roman" w:hAnsi="Times New Roman" w:cs="Times New Roman"/>
          <w:lang w:val="en-GB" w:eastAsia="en-GB"/>
        </w:rPr>
        <w:t>hyperglycemia</w:t>
      </w:r>
      <w:proofErr w:type="spellEnd"/>
      <w:r w:rsidRPr="00E1127E">
        <w:rPr>
          <w:rFonts w:ascii="Times New Roman" w:hAnsi="Times New Roman" w:cs="Times New Roman"/>
          <w:lang w:val="en-GB" w:eastAsia="en-GB"/>
        </w:rPr>
        <w:t xml:space="preserve"> also contributes to oxidative stress and chronic inflammation, which damage blood vessels and tissues over time, increasing the risk of complications including cardiovascular disease, diabetic </w:t>
      </w:r>
      <w:proofErr w:type="spellStart"/>
      <w:r w:rsidRPr="00E1127E">
        <w:rPr>
          <w:rFonts w:ascii="Times New Roman" w:hAnsi="Times New Roman" w:cs="Times New Roman"/>
          <w:lang w:val="en-GB" w:eastAsia="en-GB"/>
        </w:rPr>
        <w:t>nephropathy</w:t>
      </w:r>
      <w:proofErr w:type="spellEnd"/>
      <w:r w:rsidRPr="00E1127E">
        <w:rPr>
          <w:rFonts w:ascii="Times New Roman" w:hAnsi="Times New Roman" w:cs="Times New Roman"/>
          <w:lang w:val="en-GB" w:eastAsia="en-GB"/>
        </w:rPr>
        <w:t>, diabetic retinopathy and peripheral neuropathy (American Diabetes Association, 2025).</w:t>
      </w:r>
    </w:p>
    <w:p w14:paraId="43C1E788" w14:textId="204F7CE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lastRenderedPageBreak/>
        <w:t>Understanding the relationship between oxygen, glucose and cellular respiration helps individuals appreciate why maintaining good blood glucose control is essential. Effective diabetes management ensures that glucose can be utilised more efficiently by body tissues, supporting normal energy production while reducing the risk of long-term metabolic complications. This demonstrates the close relationship between respiratory, circulatory and endocrine system function in maintaining overall health.</w:t>
      </w:r>
    </w:p>
    <w:p w14:paraId="00DC286C" w14:textId="4AF1BF25" w:rsidR="00E1127E" w:rsidRPr="00E1127E" w:rsidRDefault="00E1127E" w:rsidP="00E1127E">
      <w:pPr>
        <w:spacing w:after="0" w:line="240" w:lineRule="auto"/>
        <w:rPr>
          <w:rFonts w:ascii="Times New Roman" w:eastAsia="Times New Roman" w:hAnsi="Times New Roman" w:cs="Times New Roman"/>
          <w:lang w:val="en-GB" w:eastAsia="en-GB"/>
        </w:rPr>
      </w:pPr>
    </w:p>
    <w:p w14:paraId="7BDA8673" w14:textId="77777777" w:rsidR="00DD7376" w:rsidRDefault="00DD7376"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7C99D492" w14:textId="77777777" w:rsidR="00DD7376" w:rsidRDefault="00DD7376"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3767A234" w14:textId="77777777" w:rsidR="00DD7376" w:rsidRDefault="00DD7376"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19076CD0" w14:textId="347CEB9C" w:rsidR="00E1127E" w:rsidRPr="00C301BD" w:rsidRDefault="00E1127E"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r w:rsidRPr="00C301BD">
        <w:rPr>
          <w:rFonts w:ascii="Times New Roman" w:eastAsia="Times New Roman" w:hAnsi="Times New Roman" w:cs="Times New Roman"/>
          <w:b/>
          <w:bCs/>
          <w:sz w:val="36"/>
          <w:szCs w:val="36"/>
          <w:u w:val="single"/>
          <w:lang w:val="en-GB" w:eastAsia="en-GB"/>
        </w:rPr>
        <w:t>Monitoring and Documentation of Blood Glucose Levels</w:t>
      </w:r>
    </w:p>
    <w:p w14:paraId="4CE6162B"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 xml:space="preserve">The monitoring and documentation of blood glucose levels is crucial for managing Type 2 diabetes effectively. This practice offers essential insights to both patients and healthcare professionals about the control of diabetes and the potential need for adjustments in treatment plans. Regular monitoring allows individuals to detect trends in blood sugar variations, understand the factors affecting glycemic control, and make educated choices regarding their medication, diet, and exercise. Consequently, the analysis of blood glucose data fosters </w:t>
      </w:r>
      <w:proofErr w:type="spellStart"/>
      <w:r w:rsidRPr="00E1127E">
        <w:rPr>
          <w:rFonts w:ascii="Times New Roman" w:hAnsi="Times New Roman" w:cs="Times New Roman"/>
          <w:lang w:val="en-GB" w:eastAsia="en-GB"/>
        </w:rPr>
        <w:t>person-centered</w:t>
      </w:r>
      <w:proofErr w:type="spellEnd"/>
      <w:r w:rsidRPr="00E1127E">
        <w:rPr>
          <w:rFonts w:ascii="Times New Roman" w:hAnsi="Times New Roman" w:cs="Times New Roman"/>
          <w:lang w:val="en-GB" w:eastAsia="en-GB"/>
        </w:rPr>
        <w:t xml:space="preserve"> care and motivates individuals to take an active role in managing their health (NICE, 2024).</w:t>
      </w:r>
    </w:p>
    <w:p w14:paraId="31ED5437"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 xml:space="preserve">Blood glucose levels can be monitored through various techniques. The most prevalent method is self-monitoring of blood glucose (SMBG), which involves </w:t>
      </w:r>
      <w:proofErr w:type="spellStart"/>
      <w:r w:rsidRPr="00E1127E">
        <w:rPr>
          <w:rFonts w:ascii="Times New Roman" w:hAnsi="Times New Roman" w:cs="Times New Roman"/>
          <w:lang w:val="en-GB" w:eastAsia="en-GB"/>
        </w:rPr>
        <w:t>analyzing</w:t>
      </w:r>
      <w:proofErr w:type="spellEnd"/>
      <w:r w:rsidRPr="00E1127E">
        <w:rPr>
          <w:rFonts w:ascii="Times New Roman" w:hAnsi="Times New Roman" w:cs="Times New Roman"/>
          <w:lang w:val="en-GB" w:eastAsia="en-GB"/>
        </w:rPr>
        <w:t xml:space="preserve"> a small blood sample from a finger-prick with a portable glucose meter. Some patients, especially those needing intensive management, may opt for continuous glucose monitoring (CGM) systems. These devices </w:t>
      </w:r>
      <w:proofErr w:type="spellStart"/>
      <w:r w:rsidRPr="00E1127E">
        <w:rPr>
          <w:rFonts w:ascii="Times New Roman" w:hAnsi="Times New Roman" w:cs="Times New Roman"/>
          <w:lang w:val="en-GB" w:eastAsia="en-GB"/>
        </w:rPr>
        <w:t>utilize</w:t>
      </w:r>
      <w:proofErr w:type="spellEnd"/>
      <w:r w:rsidRPr="00E1127E">
        <w:rPr>
          <w:rFonts w:ascii="Times New Roman" w:hAnsi="Times New Roman" w:cs="Times New Roman"/>
          <w:lang w:val="en-GB" w:eastAsia="en-GB"/>
        </w:rPr>
        <w:t xml:space="preserve"> a small sensor placed under the skin to continuously measure glucose levels in the interstitial fluid, providing real-time data, trend graphs, and alerts for excessively high or low glucose levels, thus facilitating timely interventions to avert complications (American Diabetes Association, 2025).</w:t>
      </w:r>
    </w:p>
    <w:p w14:paraId="4320C5A4" w14:textId="77777777" w:rsidR="009B1820" w:rsidRDefault="00E1127E" w:rsidP="009B1820">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 xml:space="preserve">Healthcare professionals also evaluate long-term glycemic control through the </w:t>
      </w:r>
      <w:proofErr w:type="spellStart"/>
      <w:r w:rsidRPr="00E1127E">
        <w:rPr>
          <w:rFonts w:ascii="Times New Roman" w:hAnsi="Times New Roman" w:cs="Times New Roman"/>
          <w:lang w:val="en-GB" w:eastAsia="en-GB"/>
        </w:rPr>
        <w:t>glycated</w:t>
      </w:r>
      <w:proofErr w:type="spellEnd"/>
      <w:r w:rsidRPr="00E1127E">
        <w:rPr>
          <w:rFonts w:ascii="Times New Roman" w:hAnsi="Times New Roman" w:cs="Times New Roman"/>
          <w:lang w:val="en-GB" w:eastAsia="en-GB"/>
        </w:rPr>
        <w:t xml:space="preserve"> </w:t>
      </w:r>
      <w:proofErr w:type="spellStart"/>
      <w:r w:rsidRPr="00E1127E">
        <w:rPr>
          <w:rFonts w:ascii="Times New Roman" w:hAnsi="Times New Roman" w:cs="Times New Roman"/>
          <w:lang w:val="en-GB" w:eastAsia="en-GB"/>
        </w:rPr>
        <w:t>hemoglobin</w:t>
      </w:r>
      <w:proofErr w:type="spellEnd"/>
      <w:r w:rsidRPr="00E1127E">
        <w:rPr>
          <w:rFonts w:ascii="Times New Roman" w:hAnsi="Times New Roman" w:cs="Times New Roman"/>
          <w:lang w:val="en-GB" w:eastAsia="en-GB"/>
        </w:rPr>
        <w:t xml:space="preserve"> (HbA1c) blood test. Unlike daily blood glucose readings, HbA1c indicates the average blood glucose level over the past two to three months. This routine clinical assessment allows clinicians to gauge the overall success of treatment and decide if adjustments in medication, lifestyle changes, or patient education are necessary. As per NICE (2024), keeping HbA1c within the recommended target ranges is essential.</w:t>
      </w:r>
    </w:p>
    <w:p w14:paraId="15E00506" w14:textId="7511B384" w:rsidR="00E1127E" w:rsidRPr="009B1820" w:rsidRDefault="00E1127E" w:rsidP="009B1820">
      <w:pPr>
        <w:spacing w:before="100" w:beforeAutospacing="1" w:after="100" w:afterAutospacing="1" w:line="240" w:lineRule="auto"/>
        <w:rPr>
          <w:rFonts w:ascii="Times New Roman" w:hAnsi="Times New Roman" w:cs="Times New Roman"/>
          <w:lang w:val="en-GB" w:eastAsia="en-GB"/>
        </w:rPr>
      </w:pPr>
      <w:r w:rsidRPr="00C301BD">
        <w:rPr>
          <w:rFonts w:ascii="Times New Roman" w:eastAsia="Times New Roman" w:hAnsi="Times New Roman" w:cs="Times New Roman"/>
          <w:b/>
          <w:bCs/>
          <w:sz w:val="36"/>
          <w:szCs w:val="36"/>
          <w:u w:val="single"/>
          <w:lang w:val="en-GB" w:eastAsia="en-GB"/>
        </w:rPr>
        <w:lastRenderedPageBreak/>
        <w:t>Evidence-Based Lifestyle Recommendations for Type 2 Diabetes Management</w:t>
      </w:r>
    </w:p>
    <w:p w14:paraId="4E2D8375"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 xml:space="preserve">Modifying one’s lifestyle is essential for managing Type 2 diabetes and is frequently advised as the primary intervention in conjunction with medication. Evidence-based recommendations consistently indicate that enhancements in diet, physical activity, weight control, and </w:t>
      </w:r>
      <w:proofErr w:type="spellStart"/>
      <w:r w:rsidRPr="00E1127E">
        <w:rPr>
          <w:rFonts w:ascii="Times New Roman" w:hAnsi="Times New Roman" w:cs="Times New Roman"/>
          <w:lang w:val="en-GB" w:eastAsia="en-GB"/>
        </w:rPr>
        <w:t>behavioral</w:t>
      </w:r>
      <w:proofErr w:type="spellEnd"/>
      <w:r w:rsidRPr="00E1127E">
        <w:rPr>
          <w:rFonts w:ascii="Times New Roman" w:hAnsi="Times New Roman" w:cs="Times New Roman"/>
          <w:lang w:val="en-GB" w:eastAsia="en-GB"/>
        </w:rPr>
        <w:t xml:space="preserve"> practices can significantly improve </w:t>
      </w:r>
      <w:proofErr w:type="spellStart"/>
      <w:r w:rsidRPr="00E1127E">
        <w:rPr>
          <w:rFonts w:ascii="Times New Roman" w:hAnsi="Times New Roman" w:cs="Times New Roman"/>
          <w:lang w:val="en-GB" w:eastAsia="en-GB"/>
        </w:rPr>
        <w:t>glycaemic</w:t>
      </w:r>
      <w:proofErr w:type="spellEnd"/>
      <w:r w:rsidRPr="00E1127E">
        <w:rPr>
          <w:rFonts w:ascii="Times New Roman" w:hAnsi="Times New Roman" w:cs="Times New Roman"/>
          <w:lang w:val="en-GB" w:eastAsia="en-GB"/>
        </w:rPr>
        <w:t xml:space="preserve"> regulation, decrease insulin resistance, and diminish the likelihood of long-term complications (NICE, 2024).</w:t>
      </w:r>
    </w:p>
    <w:p w14:paraId="4318F5E5"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 xml:space="preserve">A nutritious and balanced diet is crucial for regulating blood glucose levels. Dietary guidelines generally </w:t>
      </w:r>
      <w:proofErr w:type="spellStart"/>
      <w:r w:rsidRPr="00E1127E">
        <w:rPr>
          <w:rFonts w:ascii="Times New Roman" w:hAnsi="Times New Roman" w:cs="Times New Roman"/>
          <w:lang w:val="en-GB" w:eastAsia="en-GB"/>
        </w:rPr>
        <w:t>emphasize</w:t>
      </w:r>
      <w:proofErr w:type="spellEnd"/>
      <w:r w:rsidRPr="00E1127E">
        <w:rPr>
          <w:rFonts w:ascii="Times New Roman" w:hAnsi="Times New Roman" w:cs="Times New Roman"/>
          <w:lang w:val="en-GB" w:eastAsia="en-GB"/>
        </w:rPr>
        <w:t xml:space="preserve"> the reduction of refined carbohydrates, added sugars, and saturated fats while promoting the intake of </w:t>
      </w:r>
      <w:proofErr w:type="spellStart"/>
      <w:r w:rsidRPr="00E1127E">
        <w:rPr>
          <w:rFonts w:ascii="Times New Roman" w:hAnsi="Times New Roman" w:cs="Times New Roman"/>
          <w:lang w:val="en-GB" w:eastAsia="en-GB"/>
        </w:rPr>
        <w:t>fiber-rich</w:t>
      </w:r>
      <w:proofErr w:type="spellEnd"/>
      <w:r w:rsidRPr="00E1127E">
        <w:rPr>
          <w:rFonts w:ascii="Times New Roman" w:hAnsi="Times New Roman" w:cs="Times New Roman"/>
          <w:lang w:val="en-GB" w:eastAsia="en-GB"/>
        </w:rPr>
        <w:t xml:space="preserve"> foods such as whole grains, vegetables, fruits, and legumes. Foods high in </w:t>
      </w:r>
      <w:proofErr w:type="spellStart"/>
      <w:r w:rsidRPr="00E1127E">
        <w:rPr>
          <w:rFonts w:ascii="Times New Roman" w:hAnsi="Times New Roman" w:cs="Times New Roman"/>
          <w:lang w:val="en-GB" w:eastAsia="en-GB"/>
        </w:rPr>
        <w:t>fiber</w:t>
      </w:r>
      <w:proofErr w:type="spellEnd"/>
      <w:r w:rsidRPr="00E1127E">
        <w:rPr>
          <w:rFonts w:ascii="Times New Roman" w:hAnsi="Times New Roman" w:cs="Times New Roman"/>
          <w:lang w:val="en-GB" w:eastAsia="en-GB"/>
        </w:rPr>
        <w:t xml:space="preserve"> slow the absorption of glucose in the intestines, resulting in more stable blood glucose levels after meals. Additionally, portion control is vital to prevent excessive caloric consumption, which can lead to weight gain and exacerbate insulin resistance. Research indicates that dietary patterns like the Mediterranean diet are linked to better </w:t>
      </w:r>
      <w:proofErr w:type="spellStart"/>
      <w:r w:rsidRPr="00E1127E">
        <w:rPr>
          <w:rFonts w:ascii="Times New Roman" w:hAnsi="Times New Roman" w:cs="Times New Roman"/>
          <w:lang w:val="en-GB" w:eastAsia="en-GB"/>
        </w:rPr>
        <w:t>glycaemic</w:t>
      </w:r>
      <w:proofErr w:type="spellEnd"/>
      <w:r w:rsidRPr="00E1127E">
        <w:rPr>
          <w:rFonts w:ascii="Times New Roman" w:hAnsi="Times New Roman" w:cs="Times New Roman"/>
          <w:lang w:val="en-GB" w:eastAsia="en-GB"/>
        </w:rPr>
        <w:t xml:space="preserve"> control and a lower risk of cardiovascular issues in individuals with Type 2 diabetes (Diabetes UK, 2024).</w:t>
      </w:r>
    </w:p>
    <w:p w14:paraId="2F9E3C97"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 xml:space="preserve">Engaging in regular physical activity is another essential aspect of diabetes management. Exercise enhances insulin sensitivity, enabling cells to </w:t>
      </w:r>
      <w:proofErr w:type="spellStart"/>
      <w:r w:rsidRPr="00E1127E">
        <w:rPr>
          <w:rFonts w:ascii="Times New Roman" w:hAnsi="Times New Roman" w:cs="Times New Roman"/>
          <w:lang w:val="en-GB" w:eastAsia="en-GB"/>
        </w:rPr>
        <w:t>utilize</w:t>
      </w:r>
      <w:proofErr w:type="spellEnd"/>
      <w:r w:rsidRPr="00E1127E">
        <w:rPr>
          <w:rFonts w:ascii="Times New Roman" w:hAnsi="Times New Roman" w:cs="Times New Roman"/>
          <w:lang w:val="en-GB" w:eastAsia="en-GB"/>
        </w:rPr>
        <w:t xml:space="preserve"> glucose more efficiently and lowering blood glucose levels. Both aerobic exercises (such as walking, cycling, and swimming) and resistance training (such as weight lifting) are advantageous. NICE guidelines suggest that adults with Type 2 diabetes should strive for a minimum of 150 minutes of moderate-intensity exercise each week. Physical activity also aids in weight management, boosts cardiovascular health, and improves overall well-being.</w:t>
      </w:r>
    </w:p>
    <w:p w14:paraId="648743FF"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Weight management is particularly critical, as excess body fat is closely associated with insulin resistance. Even a modest weight reduction of 5–10% of total body weight has been shown to significantly improve insulin sensitivity, lower HbA1c levels, and reduce the risk of cardiovascular disease in individuals with Type 2 diabetes (NICE, 2024).</w:t>
      </w:r>
    </w:p>
    <w:p w14:paraId="344870FE"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 xml:space="preserve">Smoking cessation is also recommended for individuals with Type 2 diabetes, as smoking increases insulin resistance and significantly raises the risk of cardiovascular disease. Limiting alcohol intake, managing stress, and obtaining adequate sleep can also contribute to improved </w:t>
      </w:r>
      <w:proofErr w:type="spellStart"/>
      <w:r w:rsidRPr="00E1127E">
        <w:rPr>
          <w:rFonts w:ascii="Times New Roman" w:hAnsi="Times New Roman" w:cs="Times New Roman"/>
          <w:lang w:val="en-GB" w:eastAsia="en-GB"/>
        </w:rPr>
        <w:t>glycaemic</w:t>
      </w:r>
      <w:proofErr w:type="spellEnd"/>
      <w:r w:rsidRPr="00E1127E">
        <w:rPr>
          <w:rFonts w:ascii="Times New Roman" w:hAnsi="Times New Roman" w:cs="Times New Roman"/>
          <w:lang w:val="en-GB" w:eastAsia="en-GB"/>
        </w:rPr>
        <w:t xml:space="preserve"> control and overall health. Healthcare professionals should provide education, encouragement, and ongoing support to help individuals make sustainable lifestyle changes and improve long-term self-management of their condition (NICE, 2024; Diabetes UK, 2024).</w:t>
      </w:r>
    </w:p>
    <w:p w14:paraId="75D4D234" w14:textId="77777777" w:rsidR="009B1820" w:rsidRDefault="009B1820"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558A7201" w14:textId="77777777" w:rsidR="009B1820" w:rsidRDefault="009B1820"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4BB67E00" w14:textId="77777777" w:rsidR="009B1820" w:rsidRDefault="009B1820"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220765C7" w14:textId="3B44712C" w:rsidR="00E1127E" w:rsidRPr="00C301BD" w:rsidRDefault="00E1127E"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r w:rsidRPr="00C301BD">
        <w:rPr>
          <w:rFonts w:ascii="Times New Roman" w:eastAsia="Times New Roman" w:hAnsi="Times New Roman" w:cs="Times New Roman"/>
          <w:b/>
          <w:bCs/>
          <w:sz w:val="36"/>
          <w:szCs w:val="36"/>
          <w:u w:val="single"/>
          <w:lang w:val="en-GB" w:eastAsia="en-GB"/>
        </w:rPr>
        <w:lastRenderedPageBreak/>
        <w:t>Conclusion</w:t>
      </w:r>
    </w:p>
    <w:p w14:paraId="10D85ABD"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Type 2 diabetes is a chronic metabolic disorder that profoundly impacts the body’s capacity to manage blood glucose levels due to insulin resistance and the progressive decline of pancreatic function. It is crucial to comprehend how blood glucose is typically regulated through the synchronised actions of insulin and glucagon to understand the mechanisms behind its disruption in diabetes.</w:t>
      </w:r>
    </w:p>
    <w:p w14:paraId="571DB729"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Cellular metabolism relies on the presence of both oxygen and glucose to generate ATP via aerobic respiration. In individuals with Type 2 diabetes, diminished glucose uptake by cells can hinder energy production, leading to symptoms such as fatigue and heightening the risk of long-term complications.</w:t>
      </w:r>
    </w:p>
    <w:p w14:paraId="3D01B906" w14:textId="77777777" w:rsidR="00540465"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The effective management of Type 2 diabetes is largely dependent on the consistent monitoring of blood glucose levels and the utilisation of routine clinical data, such as HbA1c. These</w:t>
      </w:r>
    </w:p>
    <w:p w14:paraId="2A088A12" w14:textId="152B6656"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 xml:space="preserve">assessments enable both patients and healthcare providers to evaluate </w:t>
      </w:r>
      <w:proofErr w:type="spellStart"/>
      <w:r w:rsidRPr="00E1127E">
        <w:rPr>
          <w:rFonts w:ascii="Times New Roman" w:hAnsi="Times New Roman" w:cs="Times New Roman"/>
          <w:lang w:val="en-GB" w:eastAsia="en-GB"/>
        </w:rPr>
        <w:t>glycaemic</w:t>
      </w:r>
      <w:proofErr w:type="spellEnd"/>
      <w:r w:rsidRPr="00E1127E">
        <w:rPr>
          <w:rFonts w:ascii="Times New Roman" w:hAnsi="Times New Roman" w:cs="Times New Roman"/>
          <w:lang w:val="en-GB" w:eastAsia="en-GB"/>
        </w:rPr>
        <w:t xml:space="preserve"> control, recognise patterns, and make informed decisions regarding treatment and lifestyle modifications.</w:t>
      </w:r>
    </w:p>
    <w:p w14:paraId="24A596C7"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There is substantial evidence supporting the importance of lifestyle changes in enhancing outcomes for those with Type 2 diabetes. Adopting healthy dietary habits, engaging in regular physical activity, managing weight, quitting smoking, and reducing stress all play a role in improving insulin sensitivity and achieving better long-term disease management. When these strategies are combined with appropriate medical treatment and ongoing monitoring, they significantly lower the risk of severe complications, including cardiovascular disease, kidney damage, and neuropathy.</w:t>
      </w:r>
    </w:p>
    <w:p w14:paraId="7F9619A5"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In summary, effective diabetes management necessitates a comprehensive, patient-centred approach that incorporates physiological insights, regular health data, and evidence-based lifestyle changes to promote long-term health and well-being.</w:t>
      </w:r>
    </w:p>
    <w:p w14:paraId="3C62C87A" w14:textId="4DA99A44" w:rsidR="00E1127E" w:rsidRPr="00E1127E" w:rsidRDefault="00E1127E" w:rsidP="00E1127E">
      <w:pPr>
        <w:spacing w:after="0" w:line="240" w:lineRule="auto"/>
        <w:rPr>
          <w:rFonts w:ascii="Times New Roman" w:eastAsia="Times New Roman" w:hAnsi="Times New Roman" w:cs="Times New Roman"/>
          <w:lang w:val="en-GB" w:eastAsia="en-GB"/>
        </w:rPr>
      </w:pPr>
    </w:p>
    <w:p w14:paraId="092269DB" w14:textId="77777777" w:rsidR="00366DD7" w:rsidRDefault="00366DD7" w:rsidP="00E1127E">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p>
    <w:p w14:paraId="6571332A" w14:textId="77777777" w:rsidR="009B1820" w:rsidRDefault="009B1820"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10ABAE7F" w14:textId="77777777" w:rsidR="009B1820" w:rsidRDefault="009B1820"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52D46F89" w14:textId="77777777" w:rsidR="009B1820" w:rsidRDefault="009B1820"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1B48CC42" w14:textId="77777777" w:rsidR="009B1820" w:rsidRDefault="009B1820"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2F021277" w14:textId="77777777" w:rsidR="009B1820" w:rsidRDefault="009B1820"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5E111C21" w14:textId="77777777" w:rsidR="009B1820" w:rsidRDefault="009B1820"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p>
    <w:p w14:paraId="34B1BBA0" w14:textId="7D8B24D6" w:rsidR="00E1127E" w:rsidRPr="00540465" w:rsidRDefault="00E1127E" w:rsidP="00E1127E">
      <w:pPr>
        <w:spacing w:before="100" w:beforeAutospacing="1" w:after="100" w:afterAutospacing="1" w:line="240" w:lineRule="auto"/>
        <w:outlineLvl w:val="1"/>
        <w:rPr>
          <w:rFonts w:ascii="Times New Roman" w:eastAsia="Times New Roman" w:hAnsi="Times New Roman" w:cs="Times New Roman"/>
          <w:b/>
          <w:bCs/>
          <w:sz w:val="36"/>
          <w:szCs w:val="36"/>
          <w:u w:val="single"/>
          <w:lang w:val="en-GB" w:eastAsia="en-GB"/>
        </w:rPr>
      </w:pPr>
      <w:r w:rsidRPr="00540465">
        <w:rPr>
          <w:rFonts w:ascii="Times New Roman" w:eastAsia="Times New Roman" w:hAnsi="Times New Roman" w:cs="Times New Roman"/>
          <w:b/>
          <w:bCs/>
          <w:sz w:val="36"/>
          <w:szCs w:val="36"/>
          <w:u w:val="single"/>
          <w:lang w:val="en-GB" w:eastAsia="en-GB"/>
        </w:rPr>
        <w:t>Reference List</w:t>
      </w:r>
    </w:p>
    <w:p w14:paraId="2177B1A8"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 xml:space="preserve">American Diabetes Association (2025) Standards of care in diabetes—2025. Available at: </w:t>
      </w:r>
      <w:hyperlink r:id="rId6" w:history="1">
        <w:r w:rsidRPr="00E1127E">
          <w:rPr>
            <w:rFonts w:ascii="Times New Roman" w:hAnsi="Times New Roman" w:cs="Times New Roman"/>
            <w:color w:val="0000FF"/>
            <w:u w:val="single"/>
            <w:lang w:val="en-GB" w:eastAsia="en-GB"/>
          </w:rPr>
          <w:t>https://diabetes.org</w:t>
        </w:r>
      </w:hyperlink>
      <w:r w:rsidRPr="00E1127E">
        <w:rPr>
          <w:rFonts w:ascii="Times New Roman" w:hAnsi="Times New Roman" w:cs="Times New Roman"/>
          <w:lang w:val="en-GB" w:eastAsia="en-GB"/>
        </w:rPr>
        <w:t xml:space="preserve"> (Accessed: 26 June 2026).</w:t>
      </w:r>
    </w:p>
    <w:p w14:paraId="07E74D48"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 xml:space="preserve">Diabetes UK (2024) Food and diabetes. Available at: </w:t>
      </w:r>
      <w:hyperlink r:id="rId7" w:history="1">
        <w:r w:rsidRPr="00E1127E">
          <w:rPr>
            <w:rFonts w:ascii="Times New Roman" w:hAnsi="Times New Roman" w:cs="Times New Roman"/>
            <w:color w:val="0000FF"/>
            <w:u w:val="single"/>
            <w:lang w:val="en-GB" w:eastAsia="en-GB"/>
          </w:rPr>
          <w:t>https://www.diabetes.org.uk</w:t>
        </w:r>
      </w:hyperlink>
      <w:r w:rsidRPr="00E1127E">
        <w:rPr>
          <w:rFonts w:ascii="Times New Roman" w:hAnsi="Times New Roman" w:cs="Times New Roman"/>
          <w:lang w:val="en-GB" w:eastAsia="en-GB"/>
        </w:rPr>
        <w:t xml:space="preserve"> (Accessed: 26 June 2026).</w:t>
      </w:r>
    </w:p>
    <w:p w14:paraId="4F8C6F10"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 xml:space="preserve">Diabetes UK (2024) Physical activity and diabetes. Available at: </w:t>
      </w:r>
      <w:hyperlink r:id="rId8" w:history="1">
        <w:r w:rsidRPr="00E1127E">
          <w:rPr>
            <w:rFonts w:ascii="Times New Roman" w:hAnsi="Times New Roman" w:cs="Times New Roman"/>
            <w:color w:val="0000FF"/>
            <w:u w:val="single"/>
            <w:lang w:val="en-GB" w:eastAsia="en-GB"/>
          </w:rPr>
          <w:t>https://www.diabetes.org.uk</w:t>
        </w:r>
      </w:hyperlink>
      <w:r w:rsidRPr="00E1127E">
        <w:rPr>
          <w:rFonts w:ascii="Times New Roman" w:hAnsi="Times New Roman" w:cs="Times New Roman"/>
          <w:lang w:val="en-GB" w:eastAsia="en-GB"/>
        </w:rPr>
        <w:t xml:space="preserve"> (Accessed: 26 June 2026).</w:t>
      </w:r>
    </w:p>
    <w:p w14:paraId="598DA396"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 xml:space="preserve">Hall, J.E. and Hall, M.E. (2021) </w:t>
      </w:r>
      <w:proofErr w:type="spellStart"/>
      <w:r w:rsidRPr="00E1127E">
        <w:rPr>
          <w:rFonts w:ascii="Times New Roman" w:hAnsi="Times New Roman" w:cs="Times New Roman"/>
          <w:lang w:val="en-GB" w:eastAsia="en-GB"/>
        </w:rPr>
        <w:t>Guyton</w:t>
      </w:r>
      <w:proofErr w:type="spellEnd"/>
      <w:r w:rsidRPr="00E1127E">
        <w:rPr>
          <w:rFonts w:ascii="Times New Roman" w:hAnsi="Times New Roman" w:cs="Times New Roman"/>
          <w:lang w:val="en-GB" w:eastAsia="en-GB"/>
        </w:rPr>
        <w:t xml:space="preserve"> and Hall textbook of medical physiology. 14th </w:t>
      </w:r>
      <w:proofErr w:type="spellStart"/>
      <w:r w:rsidRPr="00E1127E">
        <w:rPr>
          <w:rFonts w:ascii="Times New Roman" w:hAnsi="Times New Roman" w:cs="Times New Roman"/>
          <w:lang w:val="en-GB" w:eastAsia="en-GB"/>
        </w:rPr>
        <w:t>edn</w:t>
      </w:r>
      <w:proofErr w:type="spellEnd"/>
      <w:r w:rsidRPr="00E1127E">
        <w:rPr>
          <w:rFonts w:ascii="Times New Roman" w:hAnsi="Times New Roman" w:cs="Times New Roman"/>
          <w:lang w:val="en-GB" w:eastAsia="en-GB"/>
        </w:rPr>
        <w:t>. Philadelphia: Elsevier.</w:t>
      </w:r>
    </w:p>
    <w:p w14:paraId="29C9851D"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proofErr w:type="spellStart"/>
      <w:r w:rsidRPr="00E1127E">
        <w:rPr>
          <w:rFonts w:ascii="Times New Roman" w:hAnsi="Times New Roman" w:cs="Times New Roman"/>
          <w:lang w:val="en-GB" w:eastAsia="en-GB"/>
        </w:rPr>
        <w:t>Marieb</w:t>
      </w:r>
      <w:proofErr w:type="spellEnd"/>
      <w:r w:rsidRPr="00E1127E">
        <w:rPr>
          <w:rFonts w:ascii="Times New Roman" w:hAnsi="Times New Roman" w:cs="Times New Roman"/>
          <w:lang w:val="en-GB" w:eastAsia="en-GB"/>
        </w:rPr>
        <w:t xml:space="preserve">, E.N. and </w:t>
      </w:r>
      <w:proofErr w:type="spellStart"/>
      <w:r w:rsidRPr="00E1127E">
        <w:rPr>
          <w:rFonts w:ascii="Times New Roman" w:hAnsi="Times New Roman" w:cs="Times New Roman"/>
          <w:lang w:val="en-GB" w:eastAsia="en-GB"/>
        </w:rPr>
        <w:t>Hoehn</w:t>
      </w:r>
      <w:proofErr w:type="spellEnd"/>
      <w:r w:rsidRPr="00E1127E">
        <w:rPr>
          <w:rFonts w:ascii="Times New Roman" w:hAnsi="Times New Roman" w:cs="Times New Roman"/>
          <w:lang w:val="en-GB" w:eastAsia="en-GB"/>
        </w:rPr>
        <w:t xml:space="preserve">, K. (2023) Human anatomy &amp; physiology. 12th </w:t>
      </w:r>
      <w:proofErr w:type="spellStart"/>
      <w:r w:rsidRPr="00E1127E">
        <w:rPr>
          <w:rFonts w:ascii="Times New Roman" w:hAnsi="Times New Roman" w:cs="Times New Roman"/>
          <w:lang w:val="en-GB" w:eastAsia="en-GB"/>
        </w:rPr>
        <w:t>edn</w:t>
      </w:r>
      <w:proofErr w:type="spellEnd"/>
      <w:r w:rsidRPr="00E1127E">
        <w:rPr>
          <w:rFonts w:ascii="Times New Roman" w:hAnsi="Times New Roman" w:cs="Times New Roman"/>
          <w:lang w:val="en-GB" w:eastAsia="en-GB"/>
        </w:rPr>
        <w:t>. Harlow: Pearson.</w:t>
      </w:r>
    </w:p>
    <w:p w14:paraId="33047849"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r w:rsidRPr="00E1127E">
        <w:rPr>
          <w:rFonts w:ascii="Times New Roman" w:hAnsi="Times New Roman" w:cs="Times New Roman"/>
          <w:lang w:val="en-GB" w:eastAsia="en-GB"/>
        </w:rPr>
        <w:t xml:space="preserve">NICE (2024) Type 2 diabetes in adults: management (NG28). Available at: </w:t>
      </w:r>
      <w:hyperlink r:id="rId9" w:history="1">
        <w:r w:rsidRPr="00E1127E">
          <w:rPr>
            <w:rFonts w:ascii="Times New Roman" w:hAnsi="Times New Roman" w:cs="Times New Roman"/>
            <w:color w:val="0000FF"/>
            <w:u w:val="single"/>
            <w:lang w:val="en-GB" w:eastAsia="en-GB"/>
          </w:rPr>
          <w:t>https://www.nice.org.uk/guidance/ng28</w:t>
        </w:r>
      </w:hyperlink>
      <w:r w:rsidRPr="00E1127E">
        <w:rPr>
          <w:rFonts w:ascii="Times New Roman" w:hAnsi="Times New Roman" w:cs="Times New Roman"/>
          <w:lang w:val="en-GB" w:eastAsia="en-GB"/>
        </w:rPr>
        <w:t xml:space="preserve"> (Accessed: 26 June 2026).</w:t>
      </w:r>
    </w:p>
    <w:p w14:paraId="4D875EB0" w14:textId="77777777" w:rsidR="00E1127E" w:rsidRPr="00E1127E" w:rsidRDefault="00E1127E" w:rsidP="00E1127E">
      <w:pPr>
        <w:spacing w:before="100" w:beforeAutospacing="1" w:after="100" w:afterAutospacing="1" w:line="240" w:lineRule="auto"/>
        <w:rPr>
          <w:rFonts w:ascii="Times New Roman" w:hAnsi="Times New Roman" w:cs="Times New Roman"/>
          <w:lang w:val="en-GB" w:eastAsia="en-GB"/>
        </w:rPr>
      </w:pPr>
      <w:proofErr w:type="spellStart"/>
      <w:r w:rsidRPr="00E1127E">
        <w:rPr>
          <w:rFonts w:ascii="Times New Roman" w:hAnsi="Times New Roman" w:cs="Times New Roman"/>
          <w:lang w:val="en-GB" w:eastAsia="en-GB"/>
        </w:rPr>
        <w:t>Tortora</w:t>
      </w:r>
      <w:proofErr w:type="spellEnd"/>
      <w:r w:rsidRPr="00E1127E">
        <w:rPr>
          <w:rFonts w:ascii="Times New Roman" w:hAnsi="Times New Roman" w:cs="Times New Roman"/>
          <w:lang w:val="en-GB" w:eastAsia="en-GB"/>
        </w:rPr>
        <w:t xml:space="preserve">, G.J. and </w:t>
      </w:r>
      <w:proofErr w:type="spellStart"/>
      <w:r w:rsidRPr="00E1127E">
        <w:rPr>
          <w:rFonts w:ascii="Times New Roman" w:hAnsi="Times New Roman" w:cs="Times New Roman"/>
          <w:lang w:val="en-GB" w:eastAsia="en-GB"/>
        </w:rPr>
        <w:t>Derrickson</w:t>
      </w:r>
      <w:proofErr w:type="spellEnd"/>
      <w:r w:rsidRPr="00E1127E">
        <w:rPr>
          <w:rFonts w:ascii="Times New Roman" w:hAnsi="Times New Roman" w:cs="Times New Roman"/>
          <w:lang w:val="en-GB" w:eastAsia="en-GB"/>
        </w:rPr>
        <w:t xml:space="preserve">, B. (2021) Principles of anatomy and physiology. 16th </w:t>
      </w:r>
      <w:proofErr w:type="spellStart"/>
      <w:r w:rsidRPr="00E1127E">
        <w:rPr>
          <w:rFonts w:ascii="Times New Roman" w:hAnsi="Times New Roman" w:cs="Times New Roman"/>
          <w:lang w:val="en-GB" w:eastAsia="en-GB"/>
        </w:rPr>
        <w:t>edn</w:t>
      </w:r>
      <w:proofErr w:type="spellEnd"/>
      <w:r w:rsidRPr="00E1127E">
        <w:rPr>
          <w:rFonts w:ascii="Times New Roman" w:hAnsi="Times New Roman" w:cs="Times New Roman"/>
          <w:lang w:val="en-GB" w:eastAsia="en-GB"/>
        </w:rPr>
        <w:t>. Hoboken: Wiley.</w:t>
      </w:r>
    </w:p>
    <w:p w14:paraId="0FBC75A8" w14:textId="166B0E30" w:rsidR="1285D0D6" w:rsidRDefault="1285D0D6" w:rsidP="6CB7B60F">
      <w:pPr>
        <w:spacing w:line="360" w:lineRule="auto"/>
      </w:pPr>
    </w:p>
    <w:sectPr w:rsidR="1285D0D6">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2E3D9D4" w14:textId="77777777" w:rsidR="00CB3113" w:rsidRDefault="00CB3113">
      <w:pPr>
        <w:spacing w:after="0" w:line="240" w:lineRule="auto"/>
      </w:pPr>
      <w:r>
        <w:separator/>
      </w:r>
    </w:p>
  </w:endnote>
  <w:endnote w:type="continuationSeparator" w:id="0">
    <w:p w14:paraId="73801EC7" w14:textId="77777777" w:rsidR="00CB3113" w:rsidRDefault="00CB3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8E78DC2" w14:textId="77777777" w:rsidR="00CB3113" w:rsidRDefault="00CB3113">
      <w:pPr>
        <w:spacing w:after="0" w:line="240" w:lineRule="auto"/>
      </w:pPr>
      <w:r>
        <w:separator/>
      </w:r>
    </w:p>
  </w:footnote>
  <w:footnote w:type="continuationSeparator" w:id="0">
    <w:p w14:paraId="3B55ABA5" w14:textId="77777777" w:rsidR="00CB3113" w:rsidRDefault="00CB31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5FB0A6D2" w14:paraId="3E78B029" w14:textId="77777777" w:rsidTr="5FB0A6D2">
      <w:trPr>
        <w:trHeight w:val="300"/>
      </w:trPr>
      <w:tc>
        <w:tcPr>
          <w:tcW w:w="3120" w:type="dxa"/>
        </w:tcPr>
        <w:p w14:paraId="5761378A" w14:textId="75D5A339" w:rsidR="5FB0A6D2" w:rsidRDefault="5FB0A6D2" w:rsidP="5FB0A6D2">
          <w:pPr>
            <w:pStyle w:val="Header"/>
            <w:ind w:left="-115"/>
          </w:pPr>
        </w:p>
      </w:tc>
      <w:tc>
        <w:tcPr>
          <w:tcW w:w="3120" w:type="dxa"/>
        </w:tcPr>
        <w:p w14:paraId="05A802B6" w14:textId="603D299E" w:rsidR="5FB0A6D2" w:rsidRDefault="5FB0A6D2" w:rsidP="5FB0A6D2">
          <w:pPr>
            <w:pStyle w:val="Header"/>
            <w:jc w:val="center"/>
          </w:pPr>
        </w:p>
      </w:tc>
      <w:tc>
        <w:tcPr>
          <w:tcW w:w="3120" w:type="dxa"/>
        </w:tcPr>
        <w:p w14:paraId="68044AD7" w14:textId="66DD9436" w:rsidR="5FB0A6D2" w:rsidRDefault="5FB0A6D2" w:rsidP="5FB0A6D2">
          <w:pPr>
            <w:pStyle w:val="Header"/>
            <w:ind w:right="-115"/>
            <w:jc w:val="right"/>
          </w:pPr>
          <w:r>
            <w:fldChar w:fldCharType="begin"/>
          </w:r>
          <w:r>
            <w:instrText>PAGE</w:instrText>
          </w:r>
          <w:r>
            <w:fldChar w:fldCharType="separate"/>
          </w:r>
          <w:r w:rsidR="00E1127E">
            <w:rPr>
              <w:noProof/>
            </w:rPr>
            <w:t>1</w:t>
          </w:r>
          <w:r>
            <w:fldChar w:fldCharType="end"/>
          </w:r>
        </w:p>
      </w:tc>
    </w:tr>
  </w:tbl>
  <w:p w14:paraId="20F03BF6" w14:textId="5F66C76E" w:rsidR="5FB0A6D2" w:rsidRDefault="5FB0A6D2" w:rsidP="5FB0A6D2">
    <w:pPr>
      <w:pStyle w:val="Header"/>
    </w:pPr>
  </w:p>
</w:hdr>
</file>

<file path=word/intelligence2.xml><?xml version="1.0" encoding="utf-8"?>
<int2:intelligence xmlns:int2="http://schemas.microsoft.com/office/intelligence/2020/intelligence" xmlns:oel="http://schemas.microsoft.com/office/2019/extlst">
  <int2:observations>
    <int2:textHash int2:hashCode="Dji+abMBs/wxDx" int2:id="ruTpsFZE">
      <int2:state int2:value="Rejected" int2:type="spell"/>
    </int2:textHash>
    <int2:textHash int2:hashCode="ni8UUdXdlt6RIo" int2:id="CSsZxzc2">
      <int2:state int2:value="Rejected" int2:type="spell"/>
    </int2:textHash>
    <int2:textHash int2:hashCode="7PGAFEkfwt9kky" int2:id="byDaS8tW">
      <int2:state int2:value="Rejected" int2:type="spell"/>
    </int2:textHash>
    <int2:textHash int2:hashCode="iZF3TTaDsZYjiz" int2:id="xMp1H4W0">
      <int2:state int2:value="Rejected" int2:type="spell"/>
    </int2:textHash>
    <int2:textHash int2:hashCode="pz2QIEqb0rZQkg" int2:id="zY703Wxe">
      <int2:state int2:value="Rejected" int2:type="spell"/>
    </int2:textHash>
    <int2:textHash int2:hashCode="d6vvkjI26POa0b" int2:id="lBGNRMAf">
      <int2:state int2:value="Rejected" int2:type="spell"/>
    </int2:textHash>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3B2910"/>
    <w:rsid w:val="00086A73"/>
    <w:rsid w:val="000B76F6"/>
    <w:rsid w:val="000E0907"/>
    <w:rsid w:val="001368A1"/>
    <w:rsid w:val="001C43C8"/>
    <w:rsid w:val="001D0914"/>
    <w:rsid w:val="001F3232"/>
    <w:rsid w:val="00317211"/>
    <w:rsid w:val="00366DD7"/>
    <w:rsid w:val="003A1054"/>
    <w:rsid w:val="003F2521"/>
    <w:rsid w:val="00424413"/>
    <w:rsid w:val="0044095B"/>
    <w:rsid w:val="00502AB3"/>
    <w:rsid w:val="00540465"/>
    <w:rsid w:val="005512D4"/>
    <w:rsid w:val="005A71FA"/>
    <w:rsid w:val="006D7832"/>
    <w:rsid w:val="0074179B"/>
    <w:rsid w:val="007C2432"/>
    <w:rsid w:val="007E7AC3"/>
    <w:rsid w:val="00821730"/>
    <w:rsid w:val="00896942"/>
    <w:rsid w:val="008A290C"/>
    <w:rsid w:val="008C6832"/>
    <w:rsid w:val="00922E67"/>
    <w:rsid w:val="00974F06"/>
    <w:rsid w:val="009B1820"/>
    <w:rsid w:val="00A37527"/>
    <w:rsid w:val="00A7025E"/>
    <w:rsid w:val="00A76743"/>
    <w:rsid w:val="00AC4F31"/>
    <w:rsid w:val="00AE281B"/>
    <w:rsid w:val="00AF55A8"/>
    <w:rsid w:val="00B12A11"/>
    <w:rsid w:val="00C008DA"/>
    <w:rsid w:val="00C301BD"/>
    <w:rsid w:val="00C67BB8"/>
    <w:rsid w:val="00CB3113"/>
    <w:rsid w:val="00CB5CE4"/>
    <w:rsid w:val="00CD270A"/>
    <w:rsid w:val="00D20726"/>
    <w:rsid w:val="00D463A4"/>
    <w:rsid w:val="00D760FD"/>
    <w:rsid w:val="00DB00FA"/>
    <w:rsid w:val="00DB4C1A"/>
    <w:rsid w:val="00DD7376"/>
    <w:rsid w:val="00E1127E"/>
    <w:rsid w:val="00E823A4"/>
    <w:rsid w:val="00EF4D28"/>
    <w:rsid w:val="00EF54E5"/>
    <w:rsid w:val="00FF58D8"/>
    <w:rsid w:val="077DBF43"/>
    <w:rsid w:val="0995C690"/>
    <w:rsid w:val="09B979DE"/>
    <w:rsid w:val="0E463E2B"/>
    <w:rsid w:val="0FBC821C"/>
    <w:rsid w:val="103C1959"/>
    <w:rsid w:val="1285D0D6"/>
    <w:rsid w:val="16EA0998"/>
    <w:rsid w:val="17AC275F"/>
    <w:rsid w:val="1A9087A3"/>
    <w:rsid w:val="1F2A6997"/>
    <w:rsid w:val="1FB8F61E"/>
    <w:rsid w:val="20495D04"/>
    <w:rsid w:val="23187062"/>
    <w:rsid w:val="244C88D3"/>
    <w:rsid w:val="24590A1A"/>
    <w:rsid w:val="2747DF0A"/>
    <w:rsid w:val="33B3F064"/>
    <w:rsid w:val="33FE5945"/>
    <w:rsid w:val="341623CB"/>
    <w:rsid w:val="356862B5"/>
    <w:rsid w:val="3643CCC1"/>
    <w:rsid w:val="370324C0"/>
    <w:rsid w:val="416F111F"/>
    <w:rsid w:val="437869A8"/>
    <w:rsid w:val="4DBFF0CD"/>
    <w:rsid w:val="51D08E72"/>
    <w:rsid w:val="52021573"/>
    <w:rsid w:val="5337675B"/>
    <w:rsid w:val="543AD334"/>
    <w:rsid w:val="55188A9C"/>
    <w:rsid w:val="563B2910"/>
    <w:rsid w:val="56DE5B3B"/>
    <w:rsid w:val="576F67AD"/>
    <w:rsid w:val="58FAB97F"/>
    <w:rsid w:val="5A8D8322"/>
    <w:rsid w:val="5C41300F"/>
    <w:rsid w:val="5FB0A6D2"/>
    <w:rsid w:val="600B0710"/>
    <w:rsid w:val="6204F9AE"/>
    <w:rsid w:val="648EE126"/>
    <w:rsid w:val="64B12BED"/>
    <w:rsid w:val="6AA64868"/>
    <w:rsid w:val="6C926A4B"/>
    <w:rsid w:val="6CB7B60F"/>
    <w:rsid w:val="6CCD248B"/>
    <w:rsid w:val="6E3D4890"/>
    <w:rsid w:val="749F4A1C"/>
    <w:rsid w:val="7867D664"/>
    <w:rsid w:val="79847000"/>
    <w:rsid w:val="7BADBC5E"/>
    <w:rsid w:val="7C204966"/>
    <w:rsid w:val="7CE4EB2C"/>
    <w:rsid w:val="7ED105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79C65"/>
  <w15:chartTrackingRefBased/>
  <w15:docId w15:val="{30E3819C-2D7C-47DC-BAB8-51B36610C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6CB7B6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5FB0A6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5FB0A6D2"/>
    <w:rPr>
      <w:color w:val="467886"/>
      <w:u w:val="single"/>
    </w:rPr>
  </w:style>
  <w:style w:type="paragraph" w:styleId="Header">
    <w:name w:val="header"/>
    <w:basedOn w:val="Normal"/>
    <w:uiPriority w:val="99"/>
    <w:unhideWhenUsed/>
    <w:rsid w:val="5FB0A6D2"/>
    <w:pPr>
      <w:tabs>
        <w:tab w:val="center" w:pos="4680"/>
        <w:tab w:val="right" w:pos="9360"/>
      </w:tabs>
      <w:spacing w:after="0" w:line="240" w:lineRule="auto"/>
    </w:pPr>
  </w:style>
  <w:style w:type="paragraph" w:styleId="Footer">
    <w:name w:val="footer"/>
    <w:basedOn w:val="Normal"/>
    <w:uiPriority w:val="99"/>
    <w:unhideWhenUsed/>
    <w:rsid w:val="5FB0A6D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1">
    <w:name w:val="p1"/>
    <w:basedOn w:val="Normal"/>
    <w:rsid w:val="006D7832"/>
    <w:pPr>
      <w:spacing w:before="100" w:beforeAutospacing="1" w:after="100" w:afterAutospacing="1" w:line="240" w:lineRule="auto"/>
    </w:pPr>
    <w:rPr>
      <w:rFonts w:ascii="Times New Roman" w:hAnsi="Times New Roman" w:cs="Times New Roman"/>
      <w:lang w:val="en-GB" w:eastAsia="en-GB"/>
    </w:rPr>
  </w:style>
  <w:style w:type="paragraph" w:customStyle="1" w:styleId="p2">
    <w:name w:val="p2"/>
    <w:basedOn w:val="Normal"/>
    <w:rsid w:val="006D7832"/>
    <w:pPr>
      <w:spacing w:before="100" w:beforeAutospacing="1" w:after="100" w:afterAutospacing="1" w:line="240" w:lineRule="auto"/>
    </w:pPr>
    <w:rPr>
      <w:rFonts w:ascii="Times New Roman" w:hAnsi="Times New Roman" w:cs="Times New Roman"/>
      <w:lang w:val="en-GB" w:eastAsia="en-GB"/>
    </w:rPr>
  </w:style>
  <w:style w:type="character" w:customStyle="1" w:styleId="s1">
    <w:name w:val="s1"/>
    <w:basedOn w:val="DefaultParagraphFont"/>
    <w:rsid w:val="006D7832"/>
  </w:style>
  <w:style w:type="character" w:customStyle="1" w:styleId="Heading1Char">
    <w:name w:val="Heading 1 Char"/>
    <w:basedOn w:val="DefaultParagraphFont"/>
    <w:link w:val="Heading1"/>
    <w:uiPriority w:val="9"/>
    <w:rsid w:val="00E112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127E"/>
    <w:rPr>
      <w:rFonts w:asciiTheme="majorHAnsi" w:eastAsiaTheme="majorEastAsia" w:hAnsiTheme="majorHAnsi" w:cstheme="majorBidi"/>
      <w:color w:val="0F4761" w:themeColor="accent1" w:themeShade="BF"/>
      <w:sz w:val="32"/>
      <w:szCs w:val="32"/>
    </w:rPr>
  </w:style>
  <w:style w:type="paragraph" w:customStyle="1" w:styleId="p3">
    <w:name w:val="p3"/>
    <w:basedOn w:val="Normal"/>
    <w:rsid w:val="00E1127E"/>
    <w:pPr>
      <w:spacing w:before="100" w:beforeAutospacing="1" w:after="100" w:afterAutospacing="1" w:line="240" w:lineRule="auto"/>
    </w:pPr>
    <w:rPr>
      <w:rFonts w:ascii="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 TargetMode="External"/><Relationship Id="rId13"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hyperlink" Target="https://www.diabetes.org.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abetes.org"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nice.org.uk/guidance/ng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2497</Words>
  <Characters>14233</Characters>
  <Application>Microsoft Office Word</Application>
  <DocSecurity>0</DocSecurity>
  <Lines>118</Lines>
  <Paragraphs>33</Paragraphs>
  <ScaleCrop>false</ScaleCrop>
  <Company/>
  <LinksUpToDate>false</LinksUpToDate>
  <CharactersWithSpaces>16697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 Naz (2319990)</dc:creator>
  <cp:keywords/>
  <dc:description/>
  <cp:lastModifiedBy>Kiran Naz (2319990)</cp:lastModifiedBy>
  <cp:revision>2</cp:revision>
  <dcterms:created xsi:type="dcterms:W3CDTF">2026-06-27T09:55:00Z</dcterms:created>
  <dcterms:modified xsi:type="dcterms:W3CDTF">2026-06-27T09:55:00Z</dcterms:modified>
</cp:coreProperties>
</file>