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3A12511"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58643B">
              <w:rPr>
                <w:b/>
                <w:color w:val="auto"/>
                <w:sz w:val="32"/>
              </w:rPr>
              <w:t>Gareth Thomas</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6D816A31" w:rsidR="005A1BA3" w:rsidRDefault="0058643B" w:rsidP="0022001B">
            <w:pPr>
              <w:overflowPunct/>
              <w:autoSpaceDE/>
              <w:autoSpaceDN/>
              <w:adjustRightInd/>
              <w:ind w:right="-330"/>
              <w:textAlignment w:val="auto"/>
              <w:rPr>
                <w:b/>
                <w:color w:val="auto"/>
                <w:sz w:val="32"/>
              </w:rPr>
            </w:pPr>
            <w:r>
              <w:rPr>
                <w:b/>
                <w:color w:val="auto"/>
                <w:sz w:val="32"/>
              </w:rPr>
              <w:t xml:space="preserve">                         2031242</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4234D8">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rsidP="004234D8">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rsidP="004234D8">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rsidP="004234D8">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4234D8">
      <w:pPr>
        <w:pStyle w:val="ListParagraph"/>
        <w:numPr>
          <w:ilvl w:val="0"/>
          <w:numId w:val="5"/>
        </w:numPr>
        <w:jc w:val="both"/>
        <w:rPr>
          <w:sz w:val="24"/>
          <w:szCs w:val="24"/>
        </w:rPr>
      </w:pPr>
      <w:r w:rsidRPr="00D8652C">
        <w:rPr>
          <w:sz w:val="24"/>
          <w:szCs w:val="24"/>
        </w:rPr>
        <w:t>Criminal Justice</w:t>
      </w:r>
    </w:p>
    <w:p w14:paraId="333D77E0" w14:textId="77777777" w:rsidR="00446792" w:rsidRPr="00D8652C" w:rsidRDefault="00A3273B" w:rsidP="004234D8">
      <w:pPr>
        <w:pStyle w:val="ListParagraph"/>
        <w:numPr>
          <w:ilvl w:val="0"/>
          <w:numId w:val="5"/>
        </w:numPr>
        <w:jc w:val="both"/>
        <w:rPr>
          <w:sz w:val="24"/>
          <w:szCs w:val="24"/>
        </w:rPr>
      </w:pPr>
      <w:r w:rsidRPr="00D8652C">
        <w:rPr>
          <w:sz w:val="24"/>
          <w:szCs w:val="24"/>
        </w:rPr>
        <w:t>Decision making, discretion</w:t>
      </w:r>
    </w:p>
    <w:p w14:paraId="5C8436F9" w14:textId="77777777" w:rsidR="00446792" w:rsidRPr="00D8652C" w:rsidRDefault="00446792" w:rsidP="004234D8">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4234D8">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B005CE"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004234D8">
      <w:pPr>
        <w:numPr>
          <w:ilvl w:val="0"/>
          <w:numId w:val="4"/>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004234D8">
      <w:pPr>
        <w:numPr>
          <w:ilvl w:val="0"/>
          <w:numId w:val="4"/>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004234D8">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4234D8">
      <w:pPr>
        <w:numPr>
          <w:ilvl w:val="0"/>
          <w:numId w:val="3"/>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12871B7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12871B79">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004234D8">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004234D8">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004234D8">
      <w:pPr>
        <w:numPr>
          <w:ilvl w:val="0"/>
          <w:numId w:val="2"/>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C037C18">
        <w:tc>
          <w:tcPr>
            <w:tcW w:w="9067" w:type="dxa"/>
            <w:shd w:val="clear" w:color="auto" w:fill="auto"/>
          </w:tcPr>
          <w:p w14:paraId="6F4CBE1D" w14:textId="52DBBC0F" w:rsidR="000372B2" w:rsidRPr="00003990" w:rsidRDefault="62FE5CAF" w:rsidP="62FE5CAF">
            <w:pPr>
              <w:jc w:val="both"/>
              <w:rPr>
                <w:b/>
                <w:bCs/>
                <w:sz w:val="24"/>
                <w:szCs w:val="24"/>
              </w:rPr>
            </w:pPr>
            <w:r w:rsidRPr="62FE5CAF">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546951BE" w14:textId="77777777" w:rsidR="0082210E" w:rsidRDefault="0082210E" w:rsidP="0082210E">
      <w:r>
        <w:t>In this essay, I will be writing about the meaning of stress and the impact that it can have. I will provide an explanation of resilience, and the coping strategies that I have developed and applied during the first 6 months since being attested as a Police Constable. I will be structuring my essay on Borton’s Model of Reflection (Dabell, 2022) which will reflect on what has happened in the first 6 months, to understand the impact of it, and what actions I am taking to continuously improve.</w:t>
      </w:r>
    </w:p>
    <w:p w14:paraId="6771C51B" w14:textId="77777777" w:rsidR="0082210E" w:rsidRDefault="0082210E" w:rsidP="0082210E">
      <w:r>
        <w:t xml:space="preserve">                                        (NHS, 2017) explains that stress is the body’s reaction to feeling threatened or under pressure. Stress affects people differently, and can negatively affect a person’s mental health, physical health and relationships. This is relevant in our job role as Police Constables, as we are likely to experience high levels of stress during our careers through situations that will involve traumatic events, long working hours, including shift working and understaffing as examples. (Police Federation, 2022) reports that the current absence rate for Police Officers and staff in the UK is 9.4% according to data released by the National Police Chief’s Council. It states that the pressure on officers and staff is growing, with increases in overtime and average shifts of over 10 hours a regular occurrence. A study by The University of Cambridge found that Police officers where almost 5 times more likely to suffer from Post-Traumatic Stress Disorder (PTSD) than general UK population levels (University of Cambridge, 2014). </w:t>
      </w:r>
    </w:p>
    <w:p w14:paraId="12A389E8" w14:textId="77777777" w:rsidR="0082210E" w:rsidRDefault="0082210E" w:rsidP="0082210E">
      <w:r>
        <w:t xml:space="preserve">                                        Resilience is a psychological trait that allows a person to overcome adversities in life and emotionally heal. (Rutter, 1993) explains that resilience can develop through a controlled exposure to risk, rather than an avoidance of it. </w:t>
      </w:r>
    </w:p>
    <w:p w14:paraId="26EE4EBE" w14:textId="77777777" w:rsidR="0082210E" w:rsidRDefault="0082210E" w:rsidP="0082210E">
      <w:r>
        <w:t xml:space="preserve">                                        During the first 6 months, I have been presented with pressures and stresses of exams, exam revision, a change of career and fitting in with a new group of students, most of whom are younger than myself. I have found that regular exercise in the form of training in Martial Arts and outdoor running have been coping strategies that I have utilised to help me relax, de-stress and to build confidence and resilience. I practice and teach martial arts twice a week, and find that this has a positive impact on both my physical and mental health. (British Taekwondo, 2022) states that the mental health benefits of practicing martial arts includes improved confidence and self-esteem, improved concentration and focus, greater self-discipline and reduces stress. I believe that through martial arts training, I have, and continue to develop a resilience which has benefitted me greatly in the way that I conduct myself, and the way that I have overcome challenges to date. </w:t>
      </w:r>
    </w:p>
    <w:p w14:paraId="1F4F911D" w14:textId="77777777" w:rsidR="0082210E" w:rsidRDefault="0082210E" w:rsidP="0082210E">
      <w:r>
        <w:t xml:space="preserve">                                         Outdoor running has a positive effect on the way that I feel, and provides an element of freedom and relaxation. I run distances of approximately 5 Kilometres at least twice a week, and find that my levels of stress reduce and my mood is positively impacted. Running is increasingly being advocated to enhance good mental health, with weekly Park Run’s held throughout the UK, which are free of charge events. (Raglin, 1990) explains that research on acute exercise indicates that 20 to 40 minutes of aerobic activity results in improvements in state anxiety and mood that persists for several hours. I have found that taking these relatively short time periods to exercise during my studies, have a lasting effect throughout the day, and help to increase my focus and concentration on any tasks that I then undertake. The environment of being outdoors in particular is a positive coping strategy with (Klaperski, et al, 2019) stating that outdoor exercise creates a more calming environment, and exercise sessions in more calming environments are associated with more stress-reductive effects. I have found that exercise has benefitted me greatly in dealing with stress, </w:t>
      </w:r>
      <w:r>
        <w:lastRenderedPageBreak/>
        <w:t>however, there is a concern that exercise has the ability to have a detrimental effect on an individual through over-dependency, and though exercising to an excessive degree as (Raglin, 1990) goes on to explain. Understanding and controlling the amount of exercise participation is important in maintaining positive mental health and its stress-reducing effects.</w:t>
      </w:r>
    </w:p>
    <w:p w14:paraId="4A7EC0F4" w14:textId="77777777" w:rsidR="0082210E" w:rsidRDefault="0082210E" w:rsidP="0082210E">
      <w:r>
        <w:t xml:space="preserve">                                             The next coping strategy that I have found to be beneficial is utilising my peer group that I have trained with to learn from, to share knowledge with, and to create a supporting environment to assist in dealing with stress. Engaging and building relationships with the students in my class has been important, and I have benefitted greatly through learning as a group, sharing ideas with each other and providing honest constructive feedback to help improve one another in our mutual goal of becoming successful Police Constables. (Carlson &amp; Stenberg, 2020) refer to this style of learning as “Peer Learning”, where they define “Peers” as “two or more people who are considered on par or on the same level with each other while engaged in some endeavour”. As a person that has not sat an exam for over 20 years, and understanding the importance of passing the exams, this created a stressful situation that I had to deal with and overcome. By building strong relationships with others, I have learnt exam revision techniques, exam preparation and how to use laptop’s and programmes to benefit my learning. Improved preparation with regards to time management and organisation has resulted in an improved resilience towards challenging circumstances. I have also shared knowledge and experience with others and have given support and feedback on tasks such as practical exercises. By learning together, and creating a trusting environment, this proved to be of benefit in reducing stress levels and anxiety, which then resulted in concentration and understanding to improve greatly. </w:t>
      </w:r>
    </w:p>
    <w:p w14:paraId="7BBD2C0D" w14:textId="77777777" w:rsidR="0082210E" w:rsidRDefault="0082210E" w:rsidP="0082210E">
      <w:r>
        <w:t xml:space="preserve">                                             Throughout the 6 month training period, I have learnt the importance of applying effective coping strategies to develop resilience and minimise stress. Exercise in the form of outdoor running and martial arts, as well as creating a “peer learning” environment with others in my class have ensured that I have overcome challenges and minimised stress in the process. Going forward, I understand the importance of maintaining and developing these coping strategies to ensure that they remain effective. It is important that, given the change in job role and working hours going forward, that I am able to adapt these strategies to suit these changes. For example, to ensure that exercise is continued around changing shift patterns, and creating a new learning environment with a new team of people, whilst also staying in contact with the team that I trained with who are also continuing to go through the same process as myself.</w:t>
      </w:r>
    </w:p>
    <w:p w14:paraId="3B855813" w14:textId="695B1230" w:rsidR="00FF7784" w:rsidRDefault="00FF7784" w:rsidP="00FF7EBB">
      <w:pPr>
        <w:jc w:val="both"/>
        <w:rPr>
          <w:sz w:val="24"/>
          <w:szCs w:val="24"/>
        </w:rPr>
      </w:pPr>
    </w:p>
    <w:p w14:paraId="65D597AC" w14:textId="41CD3EFE" w:rsidR="0082210E" w:rsidRDefault="0082210E" w:rsidP="00FF7EBB">
      <w:pPr>
        <w:jc w:val="both"/>
        <w:rPr>
          <w:sz w:val="24"/>
          <w:szCs w:val="24"/>
        </w:rPr>
      </w:pPr>
    </w:p>
    <w:p w14:paraId="79F6622C" w14:textId="4E90E2FA" w:rsidR="0082210E" w:rsidRPr="00270EEB" w:rsidRDefault="0082210E" w:rsidP="00FF7EBB">
      <w:pPr>
        <w:jc w:val="both"/>
        <w:rPr>
          <w:sz w:val="24"/>
          <w:szCs w:val="24"/>
        </w:rPr>
      </w:pPr>
      <w:r>
        <w:rPr>
          <w:sz w:val="24"/>
          <w:szCs w:val="24"/>
        </w:rPr>
        <w:t>(Word Count – 1092)</w:t>
      </w: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A951B0">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677A65AE" w:rsidR="00450C83" w:rsidRDefault="00450C83" w:rsidP="00450C83">
      <w:pPr>
        <w:jc w:val="both"/>
        <w:rPr>
          <w:b/>
          <w:sz w:val="24"/>
          <w:szCs w:val="24"/>
        </w:rPr>
      </w:pPr>
      <w:r w:rsidRPr="00450C83">
        <w:rPr>
          <w:b/>
          <w:sz w:val="24"/>
          <w:szCs w:val="24"/>
        </w:rPr>
        <w:t>ANSWER:</w:t>
      </w:r>
    </w:p>
    <w:p w14:paraId="5D9BC2FD" w14:textId="0C4B51AA" w:rsidR="00540721" w:rsidRDefault="00540721" w:rsidP="00450C83">
      <w:pPr>
        <w:jc w:val="both"/>
        <w:rPr>
          <w:b/>
          <w:sz w:val="24"/>
          <w:szCs w:val="24"/>
        </w:rPr>
      </w:pPr>
    </w:p>
    <w:p w14:paraId="4099FB36" w14:textId="77777777" w:rsidR="00540721" w:rsidRDefault="00540721" w:rsidP="00540721">
      <w:r>
        <w:t>In this essay I will be writing about a conflict incident which I attended involving domestic abuse. I will explain what domestic abuse is from a legislative and social context. I will be explaining the communication skills that I used in the incident, and describe the process that I followed to determine why the use of force was necessary in a justified and ethical manner, including the legal power that I used. I will then provide a reflection on the outcome of the incident, and explain what I learnt from it, and what I would do differently in any future incident of a similar nature.  I will be using the Gibbs Model of Reflection to structure my essay which is a self-reflecting model that allows for continual learning from an experience (Wilding, 2008) through the process of evaluating and analysing, and creating an action plan for future development.</w:t>
      </w:r>
    </w:p>
    <w:p w14:paraId="6E471883" w14:textId="77777777" w:rsidR="00540721" w:rsidRDefault="00540721" w:rsidP="00540721">
      <w:r>
        <w:t xml:space="preserve">                                                I was tasked along with my tutor, to call upon an individual’s home to conduct arrest enquiries, as this person had been accused of committing domestic abuse by physically assaulting his mother and sister on separate occasions. Domestic abuse is when an individual is abusive through the forms of physical or sexual abuse, or uses behaviour that is violent, threatening, controlling or coercive, is abusive economically, psychologically, or emotionally, or uses any other abuse towards another person. The other person must be personally connected to them, for example in an intimate relationship with a partner, or a family member, and both individuals must be over the age of 16 years. (Legislation.gov.uk, 2022). In the year ending March 2020, an estimated 5.5% of adults over 16 years old experienced domestic abuse, with the police recording over 1.2 million domestic abuse related incidents and crimes in England and Wales in that period. (Office for National Statistics, 2020). This individual was well known to the police and had warning markers </w:t>
      </w:r>
      <w:r>
        <w:lastRenderedPageBreak/>
        <w:t>against him for violence and assaulting police officers in the past. When we arrived at the property, the individual immediately became verbally abusive. Upon entering his flat, to which he allowed us access, he became more irate and aggressive and began to threaten us with violence if we went near him. I explained the accusations to him, and told him that based on those grounds, he was being arrested for common assault, with is Section 39 of the Criminal Justice Act 1988, with the necessity of arrest being to allow the prompt and effective investigation of the offence, and to prevent the causing of injury to others. My feelings at this point were a slight nervousness as I knew that this situation needed to be controlled.</w:t>
      </w:r>
    </w:p>
    <w:p w14:paraId="388447E3" w14:textId="77777777" w:rsidR="00540721" w:rsidRDefault="00540721" w:rsidP="00540721">
      <w:r>
        <w:t xml:space="preserve">                                              I was aware that the situation required de-escalating, to ensure the safety of ourselves and also to the subject, and was aware that the communication that I used would have an impact on achieving this, and also on the response of the person. This follows the theory of Betari’s Box (Changing Minds 2002), which demonstrates how attitudes and behaviours are linked. The theory is based on a cyclical diagram which explains how my attitude will affect my behaviour, which will then affect your attitude and your behaviour. </w:t>
      </w:r>
    </w:p>
    <w:p w14:paraId="45C69154" w14:textId="77777777" w:rsidR="00540721" w:rsidRDefault="00540721" w:rsidP="00540721">
      <w:r>
        <w:t xml:space="preserve">                                              (Dipika, 2014) explains that there are two major forms of effective communication. These are verbal and non-verbal. Verbal would apply to the words that we use to another to communicate. Non-verbal would apply to the body language that we use. This can be communicated through the way that we stand, the positioning of our hands, our facial expressions and the eye contact that we make for example. There are two commonly used types of body language and they are open body language and closed body language. Open body language is perceived as non-threatening where a person may have their hands open and their arms unfolded in a relaxed manner, communicating to the other that they mean no harm. Closed body language is perceived as far more threatening where a person may keep their arms folded, hands closed and their body in a tense manner, communication to the other that they are hiding something, or showing threat. However, (Akechi, et al, 2013) describes how the awareness of cultural differences must be considered with regards to the use of certain elements of body language. The use of good eye contact in Western cultures demonstrates interest, warmth and trust. However, East Asian culture perceive eye contact as being angrier, unapproachable and unpleasant. In this incident of conflict, the subject’s body language was very threatening, with fists clenched with an angry aggressive facial expression as he screamed threats towards us. I ensured that as I spoke to him, my body language was relaxed, with my hands open with palms showing in a non-threatening manner, and good eye contact was maintained to counteract the aggression that he was displaying. </w:t>
      </w:r>
    </w:p>
    <w:p w14:paraId="6DC21064" w14:textId="77777777" w:rsidR="00540721" w:rsidRDefault="00540721" w:rsidP="00540721">
      <w:r>
        <w:t xml:space="preserve">                                                     The verbal communication that I used consisted of both open and closed questions. An open question invites a person to reply with a sentence, which may then lead to a conversation. For example, during this incident I asked the individual “Can you explain to me why your being so aggressive?”. A closed question invites an answer of “yes” or “no”. These are used to determine facts quickly. Both questioning techniques can be effective in communication. I ensured that I actively listened to the subject’s answers and showed interest. (AFSP, 2022) explains that when negotiating with another person, effecting listening skills are important, and can be demonstrated through paraphrasing what the person has said. This means repeating what they have said in a shorter format and in your own words to highlight to them that you have listened. I also looked to build rapport and trust with the individual to deflect from conflict. I noticed that he has a small dog in the kitchen, so I asked him what the dog’s name was and how old it was. I explained that I also had a similar dog in the past. He replied to my questions without the anger and aggression, and this briefly de-escalated the situation. When communicating with him, I used the 5 step appeal which we learnt in police training. (College of Policing, 2022). This is a model which provides officers a way of dealing with resistance and giving the person every chance to comply with their request. Firstly, we use to Simple appeal. This is where you simply ask the person to comply with your request. If that does not work, we move to the Reasoned appeal, explaining why you are making the request and highlighting what law has been broken. Next is the Personal appeal, where you highlight to the person how this may affect things that are important to them, for example gaining a criminal record, the effect on their job or family. Then we look at the Final appeal, where you ask the person “Is there anything that I can reasonably do to make you cooperate with me?”. If there is not then we take Action, using reasonable force to deal with the resistance. In this situation, the individual did not comply with the appeals, therefore I felt the need to restrain him with the least intrusive means, but ones that were effective to ensure safety. In this case myself and my tutor brought the individual to the ground in a controlled manner, through methods learnt in Officer Safety Training, and placed handcuffs on him to the rear under the legal power of Section 3 (1) of the Criminal Law Act 1967. This allows an officer to use reasonable force when effecting a lawful arrest. </w:t>
      </w:r>
    </w:p>
    <w:p w14:paraId="48FBB41B" w14:textId="77777777" w:rsidR="00540721" w:rsidRDefault="00540721" w:rsidP="00540721">
      <w:r>
        <w:lastRenderedPageBreak/>
        <w:t xml:space="preserve">                                                       Through each decision that I made in this incident, I ensure that I followed the National Decision Model. (Blackstone’s, 2021) This a decision making model that allows Police Officers and staff to make decisions in difficult situations based on the information that they have, and the risk involved, which are the first two sections of the NDM. The model ensures that all decisions are ethical and has the Police Code of Ethics at its heart, these being accountable, fairness, honesty, integrity, leadership, openness, objectivity, respect and selflessness. When making decisions, the first priority should be public and personal safety. Following the information presented and the assessment of risk, and officer will consider the powers and policies that are available to them to make the decision. These must be in line with the Human Rights Act 1998, and all decisions must be justified, proportionate, legal, accountable, necessary and ethical. The next part of the model is to assess the options and contingencies available to ensure that situation is dealt with effectively with the lowest amount of risk. The officer will then take action and implement the decision, whilst constantly reviewing its outcome for effectiveness. The NDM gives officers the confidence to make decisions or to use their own discretion if that is considered the most effective option in difficult situations. I ensured that my body camera was filming as I was confident that the decisions that I made would be available to review by others, and that they were made in an ethical and justified manner.</w:t>
      </w:r>
    </w:p>
    <w:p w14:paraId="7B39394F" w14:textId="77777777" w:rsidR="00540721" w:rsidRDefault="00540721" w:rsidP="00540721">
      <w:r>
        <w:t xml:space="preserve">                                                          As I consider the outcome of the incident, and follow the Gibbs Reflective Cycle in the conclusion stage, I feel that the way that I communicated through both verbal and non-verbal skills was effective in this incident of conflict. Decisions were made ethically, on the situation presented to me, and not on the individual themselves. In a similar situation in the future, I would pay more attention to the situational awareness of my surroundings to ensure safety rather than being purely focused on the subject. I would also be more direct in terms of speech to ensure that the directions given were fully understood and I would seek to explain more clearly why I am asking them to comply. </w:t>
      </w:r>
    </w:p>
    <w:p w14:paraId="408891FE" w14:textId="07A01689" w:rsidR="00540721" w:rsidRDefault="00540721" w:rsidP="00450C83">
      <w:pPr>
        <w:jc w:val="both"/>
        <w:rPr>
          <w:b/>
          <w:sz w:val="24"/>
          <w:szCs w:val="24"/>
        </w:rPr>
      </w:pPr>
    </w:p>
    <w:p w14:paraId="238D45D6" w14:textId="2DD0E3F5" w:rsidR="00540721" w:rsidRDefault="00540721" w:rsidP="00450C83">
      <w:pPr>
        <w:jc w:val="both"/>
        <w:rPr>
          <w:b/>
          <w:sz w:val="24"/>
          <w:szCs w:val="24"/>
        </w:rPr>
      </w:pPr>
    </w:p>
    <w:p w14:paraId="41C60452" w14:textId="531D30B3" w:rsidR="00540721" w:rsidRPr="00540721" w:rsidRDefault="00540721" w:rsidP="00450C83">
      <w:pPr>
        <w:jc w:val="both"/>
        <w:rPr>
          <w:sz w:val="24"/>
          <w:szCs w:val="24"/>
        </w:rPr>
      </w:pPr>
      <w:r w:rsidRPr="00540721">
        <w:rPr>
          <w:sz w:val="24"/>
          <w:szCs w:val="24"/>
        </w:rPr>
        <w:t>(Word Count – 1636)</w:t>
      </w:r>
    </w:p>
    <w:p w14:paraId="6A73DBDF" w14:textId="77777777" w:rsidR="00AA666E" w:rsidRPr="00270EEB" w:rsidRDefault="00AA666E" w:rsidP="00FF7EBB">
      <w:pPr>
        <w:jc w:val="both"/>
        <w:rPr>
          <w:sz w:val="24"/>
          <w:szCs w:val="24"/>
        </w:rPr>
      </w:pP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376CF0E5" w14:textId="77777777" w:rsidR="00043DED" w:rsidRDefault="00043DED" w:rsidP="00043DED">
      <w:r>
        <w:t>In this essay, I will be writing about a policing incident that I attended in which I played a significant role in assisting a victim of domestic violence. I will be giving an explanation of the social context and legislative definition of domestic abuse. I will be explaining the responsibilities that I have towards a victim and will outline the Codes of Practice used to support victims and witnesses through the criminal justice system. I will explain the policing values that South Wales Police uphold and will illustrate how these values were engaged in my actions. I will be structuring my essay on the Gibbs Model of Reflection (Academic Sciences, 2022) which is a self-reflecting model that allows for continual learning through the process of evaluating and analysing an experience, and identifying areas of improvement required for future development.</w:t>
      </w:r>
    </w:p>
    <w:p w14:paraId="6962637F" w14:textId="77777777" w:rsidR="00043DED" w:rsidRDefault="00043DED" w:rsidP="00043DED">
      <w:r>
        <w:t xml:space="preserve">                                                          I attended a call involving a female that had reported four past incidents of domestic violence that been inflicted on her by a previous partner over a period of two months. The female had been in contact with a domestic violence support organisation, and had been encouraged to report the incidents to the Police. </w:t>
      </w:r>
    </w:p>
    <w:p w14:paraId="7E8FE4F6" w14:textId="77777777" w:rsidR="00043DED" w:rsidRDefault="00043DED" w:rsidP="00043DED">
      <w:r>
        <w:t xml:space="preserve">                                                          (Lagislation.gov.uk 2022) defines domestic abuse as when an individual is abusive through the forms of physical or sexual abuse, or uses behaviour that is violent, threatening, controlling or coercive, is economically abusive, psychologically, or emotionally, or uses any other abuse towards another person. It states that the other person must be personally connected to them, for example a family member or in an intimate relationship with them, and that both individuals must be over the age of 16 years. In England and Wales, statistics show that an estimated 1.6 million women aged 16 to 74 years old experienced domestic abuse in the year 2020, with the police receiving over 100 calls relating to domestic abuse every hour. However, data also shows that only 18% of women who had experienced partner abuse had reported the abuse to the police </w:t>
      </w:r>
      <w:r>
        <w:lastRenderedPageBreak/>
        <w:t>(Women’s Aid, 2021). Although these statistics focus on abuse towards women, domestic abuse is applicable to both genders.</w:t>
      </w:r>
    </w:p>
    <w:p w14:paraId="714FABCC" w14:textId="77777777" w:rsidR="00043DED" w:rsidRDefault="00043DED" w:rsidP="00043DED">
      <w:r>
        <w:t xml:space="preserve">                                                           Upon meeting the victim for the first time, I felt an element of nervousness as I wanted to ensure that my initial contact would portray to her that I was there to help, and that she could talk to me knowing that she had my support. I showed sympathy towards her through the tone of voice that I used and the words chosen. I also ensured that I listened to everything that she was telling me, and paraphrased what she was telling me back to show that I was understanding what was being said. I felt that it was important to engage positively, as in 2016, 160,000 victims of domestic violence in England and Wales withdrew their support for charges against their abusers, allowing the abusers to escape justice and for victims to return to potentially deadly situations (Agerholm, 2017). In a 2008 study, results showed that abused adult very often did want something done about their situation, but due to a lack of help and direction from professionals, they withdrew support for charges (Pritchard, 2009).</w:t>
      </w:r>
    </w:p>
    <w:p w14:paraId="187EA9D2" w14:textId="77777777" w:rsidR="00043DED" w:rsidRDefault="00043DED" w:rsidP="00043DED">
      <w:r>
        <w:t xml:space="preserve">                                                          As a police officer, I have a responsibility to treat victims and witnesses of crime with respect and courtesy, to respect their choices, to value their privacy, and to provide them with access to services that will support them during the process of engaging with the criminal justice system, without discrimination. These responsibilities and procedures follow the Victims Code of Practice which are 12 ‘Rights’ that all victims have when engaging with police officers with regards to the criminal justice system (College of Policing, 2021). Right 1 is to be able to understand and to be understood. I ensured that I engaged positively with the victim and explained why I would be asking certain questions and what she could expect going forward. I needed to ensure that she had a clear understanding of what I was saying, and I asked questions such as “do you understand what I’ve said?” If, for example, had her spoken language not been English, I would have accessed an interpretation service available to provide her with that understanding. I then took ownership of Right 2, which is to have the details of crime recorded without unjustified delay. The victim understood the importance of providing a statement for the assaults, and I sat down for a period of time with her and recorded all the details on a statement whilst showing compassion. There were no witnesses to the assaults, therefore I needed to ensure that I obtained as much detail in her statement as possible. I then followed Right 3, in providing information when reporting a crime. I gave the victim my mobile number and e-mail address to ensure that she could contact me directly if she has any questions or concerns. I also gave her the crime reference number, and spoke to her about the process going forward, and also any services that were available that we could refer her to for support. Right 4 is that all victims have the right to be referred to services that support victims and have services and support tailored to their needs. Upon my first contact with the victim, I completed a Public Protection Notification with her which consists of 29 questions aimed at identifying the level of risk that person is under. This is used for any victim of domestic abuse, stalking, harassment including honour based abuse. This also identifies serial perpetrators. Specialist staff then decide which partner agencies, such as social services, to refer the victim to for support ongoing. The purpose of this is to safeguard victims from further harm. I then provided the victim with contact details for the Criminal Injuries Compensation Authority and explained that she may be eligible to claim compensation for any injury or damage that she has suffered, which is Right 5. I explained Right 6 to the victim which was that I would throughout the case, be in constant communication with her to update her on any decisions made. This is with regards to the suspect arrested, interviews, in the suspect is released or any bail conditions, and if the suspect is charged. I wanted to ensure that the victim felt confident that communication would be provided throughout. Right 7 provides the opportunity for any victim of crime to provide a Victim Personal Statement which is a statement that gives the victim the opportunity to express how the crime has impacted them personally, for example, mentally, physically and economically, and also to highlight what support that they need going forward. These are used during the court process (Blackstone’s, 2021). I spoke to the victim to highlight this opportunity, and she agreed that she would like to provide one, as she felt that it was important for the subject and those in court to understand the anguish that she had been through. All victims are to be informed of any outcome of each case. I explained that for Right 9, the Witness Care Unit would communicate any outcomes of trials, explanation of sentencing and any appeals against conviction. This clarity is vital in obtaining the trust of the victim to proceed with prosecution.  Victim Care Units also help with questions regarding expenses that can be claimed by the victim, and any property that may be returned to them following trial, which is their entitlement of Right 10. Even though this case has not yet reached court, I would ensure that Right 11 would be followed in that the victim would be informed of any details with regards to the offender following conviction. This would be base around any key </w:t>
      </w:r>
      <w:r>
        <w:lastRenderedPageBreak/>
        <w:t>dates during their conviction such as offender making an application to review their requirements and that Witness Care Unit would provide these updates. The final Right is that the victim may make a complaint if they feel their rights have not been met. I was open and honest with the victim and explained this and highlighted the complaints procedure, as I was confident that through the ownership that I had taken of this case, I would make every effort to ensure that these rights were met.</w:t>
      </w:r>
    </w:p>
    <w:p w14:paraId="4E45A8BE" w14:textId="77777777" w:rsidR="00043DED" w:rsidRDefault="00043DED" w:rsidP="00043DED">
      <w:r>
        <w:t xml:space="preserve">                                                           I explained to the victim that if the case reached court, it would be possible to ask for Special Measures, which are measures that can be provided to vulnerable or intimidated witnesses in court, that help to relieve the stress, and assist in providing best evidence. These measures may include for example screens to shield the victim from the defendant, evidence given in private, or through a live link so that the victim is not in the same room as the defendant, possible removal of wigs and gowns by the judges and barristers (Crown Prosecution Service, 2021). The victim felt that these would help her and would reduce the anxiety leading up to any possible court case.</w:t>
      </w:r>
    </w:p>
    <w:p w14:paraId="6167577D" w14:textId="77777777" w:rsidR="00043DED" w:rsidRDefault="00043DED" w:rsidP="00043DED">
      <w:r>
        <w:t xml:space="preserve">                                                     Throughout my engagement with the victim, I ensures that my conduct followed the South Wales Police Values of being proud, professional and positive in everything that we do (South Wales Police, 2022). I did this by showing compassion and understanding when talking to the victim. I was professional in explaining each part of the process, giving the victim confidence in my actions. I was also positive in providing clarity in my explanations of what the process ahead would involve. Trust is such an important element in our dealings with victims, I knew that through following these values, the victim would know that I was there to help.          </w:t>
      </w:r>
    </w:p>
    <w:p w14:paraId="549447C7" w14:textId="77777777" w:rsidR="00043DED" w:rsidRDefault="00043DED" w:rsidP="00043DED">
      <w:r>
        <w:t xml:space="preserve">                                                   On reflection, in future situations of a similar nature in supporting a victim through the Criminal Justice System, I would re-visit my training notes beforehand to ensure that I would deliver the information in a more efficient and confident way to the victim, with a clearer understanding of each element of the process.                                     </w:t>
      </w:r>
    </w:p>
    <w:p w14:paraId="1967E2A8" w14:textId="25CCA9C5" w:rsidR="00025650" w:rsidRDefault="00025650" w:rsidP="00025650">
      <w:pPr>
        <w:jc w:val="both"/>
        <w:rPr>
          <w:sz w:val="24"/>
          <w:szCs w:val="24"/>
        </w:rPr>
      </w:pPr>
    </w:p>
    <w:p w14:paraId="3799AA2E" w14:textId="11D2F278" w:rsidR="00043DED" w:rsidRDefault="00043DED" w:rsidP="00025650">
      <w:pPr>
        <w:jc w:val="both"/>
        <w:rPr>
          <w:sz w:val="24"/>
          <w:szCs w:val="24"/>
        </w:rPr>
      </w:pPr>
    </w:p>
    <w:p w14:paraId="64ACAA00" w14:textId="7C06BB75" w:rsidR="00043DED" w:rsidRPr="00270EEB" w:rsidRDefault="00043DED" w:rsidP="00025650">
      <w:pPr>
        <w:jc w:val="both"/>
        <w:rPr>
          <w:sz w:val="24"/>
          <w:szCs w:val="24"/>
        </w:rPr>
      </w:pPr>
      <w:r>
        <w:rPr>
          <w:sz w:val="24"/>
          <w:szCs w:val="24"/>
        </w:rPr>
        <w:t>(Word Count – 1647)</w:t>
      </w: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46D15D3C">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46D15D3C">
              <w:rPr>
                <w:b/>
                <w:bCs/>
                <w:sz w:val="24"/>
                <w:szCs w:val="24"/>
              </w:rPr>
              <w:t xml:space="preserve">Give a brief </w:t>
            </w:r>
            <w:r w:rsidRPr="46D15D3C">
              <w:rPr>
                <w:b/>
                <w:bCs/>
                <w:sz w:val="24"/>
                <w:szCs w:val="24"/>
                <w:highlight w:val="yellow"/>
              </w:rPr>
              <w:t>description</w:t>
            </w:r>
            <w:r w:rsidRPr="46D15D3C">
              <w:rPr>
                <w:sz w:val="24"/>
                <w:szCs w:val="24"/>
              </w:rPr>
              <w:t xml:space="preserve"> of the situation including social and legislative contexts and any relevant cultural, ethnicity and language issues. </w:t>
            </w:r>
            <w:r w:rsidRPr="46D15D3C">
              <w:rPr>
                <w:b/>
                <w:bCs/>
                <w:sz w:val="24"/>
                <w:szCs w:val="24"/>
              </w:rPr>
              <w:t>Reflect</w:t>
            </w:r>
            <w:r w:rsidRPr="46D15D3C">
              <w:rPr>
                <w:sz w:val="24"/>
                <w:szCs w:val="24"/>
              </w:rPr>
              <w:t xml:space="preserve"> on how you applied the National Decision Model (NDM) to assist in resolving this incident. </w:t>
            </w:r>
            <w:r w:rsidRPr="46D15D3C">
              <w:rPr>
                <w:b/>
                <w:bCs/>
                <w:sz w:val="24"/>
                <w:szCs w:val="24"/>
              </w:rPr>
              <w:t>Consider</w:t>
            </w:r>
            <w:r w:rsidRPr="46D15D3C">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443D9438" w:rsidR="003C458C" w:rsidRDefault="003C458C" w:rsidP="003C458C">
      <w:pPr>
        <w:jc w:val="both"/>
        <w:rPr>
          <w:b/>
          <w:sz w:val="24"/>
          <w:szCs w:val="24"/>
        </w:rPr>
      </w:pPr>
      <w:r w:rsidRPr="00450C83">
        <w:rPr>
          <w:b/>
          <w:sz w:val="24"/>
          <w:szCs w:val="24"/>
        </w:rPr>
        <w:t>ANSWER:</w:t>
      </w:r>
    </w:p>
    <w:p w14:paraId="096BFB4B" w14:textId="6027BE1B" w:rsidR="00A60B47" w:rsidRDefault="00A60B47" w:rsidP="003C458C">
      <w:pPr>
        <w:jc w:val="both"/>
        <w:rPr>
          <w:b/>
          <w:sz w:val="24"/>
          <w:szCs w:val="24"/>
        </w:rPr>
      </w:pPr>
    </w:p>
    <w:p w14:paraId="418D0BA2" w14:textId="77777777" w:rsidR="00A60B47" w:rsidRDefault="00A60B47" w:rsidP="00A60B47">
      <w:r>
        <w:t>In this essay I will be writing about an incident that I attended concerning an individual being in possession of a controlled drug, and his subsequent arrest following a Stop Search procedure. I will explain the social context of the misuse of controlled drugs, will highlight relevant statistics and will explain the definition based on the offence in question. I will discuss the National Decision Model, and will reflect on how I applied this to my decision-making process. I will also explain my responsibilities with regards to the provision of the Criminal Procedure and Investigations Act 1996 when conducting the investigation, including managing the offender and recording and retaining information. I will be structuring my answer using the Driscoll Model of Reflection, which is a learning cycle that encourages a description of the event encountered, an analysis of the event, and the development of a future action plan based on the learnings from the event (Charlotte, 2022).</w:t>
      </w:r>
    </w:p>
    <w:p w14:paraId="5B042828" w14:textId="77777777" w:rsidR="00A60B47" w:rsidRDefault="00A60B47" w:rsidP="00A60B47">
      <w:r>
        <w:t xml:space="preserve">                                          I attended an incident following reports of a male on a high street that had been seen to be in possession of small bags of white powder, believed to be controlled drugs. Drug offences and drug related deaths are a major issue in todays society, with approximately 72,000 arrests for drug offences in England and Wales in 2020/21, compared with 70,000 the previous year (Statista, 2021). In 2020, there were 4,561 deaths related to drug poisoning registered in England and Wales, which was a 3.8% increase on the previous year. (Office of National Statistics, 2020). The Misuse of Drugs Act 1971 states that “A person who has possession of a controlled drug without lawful authority and has knowledge that they have a substance commits an offence of unlawful possession”. The male in question was identified to us upon our arrival, and my colleague and I approached the individual and explained that he had been identified as a person who had been seen to be in possession of a controlled drug, giving us reasonable grounds to detain him for the purpose of a stop and search, to ascertain whether there were drugs on his person. Between April 2019 and March 2020, in England and Wales, there were 563,837 stop searches carried out (GOV.UK,2020). </w:t>
      </w:r>
      <w:r>
        <w:lastRenderedPageBreak/>
        <w:t>60% of stop and searches in 2017 to 2018 resulting in positive outcomes were related to drugs offences (Fullfact, 2018).</w:t>
      </w:r>
    </w:p>
    <w:p w14:paraId="49856C5C" w14:textId="77777777" w:rsidR="00A60B47" w:rsidRDefault="00A60B47" w:rsidP="00A60B47">
      <w:r>
        <w:t xml:space="preserve">                                          The National Decision Model (NDM) is a model that the police service uses that allows all police officers and staff to make ethical decisions based on the situation that they face, and provides a framework which allows those decisions to be examined and challenged following the event (Blackstone’s, 2021). At the heart of the NDM is the Police Code of Ethics. Officers are encouraged to make their own decisions through using professional judgement in accordance with the Code of Ethics, which will therefore allow the decision to be of the highest standard. The Code of Ethics includes the 9 policing principles that we as police officers follow, and the standards of professional behaviour required of us. The policing principles are Accountability, Fairness, Honesty, Integrity, Leadership, Objectivity, Openness, Respect and Selflessness. The standards of behaviour are Honesty and Integrity; Authority, Respect and Courtesy; Equality and Diversity; Use of Force; Orders and Instructions; Duty and Responsibilities; Confidentiality; Fitness for work; Conduct; and Challenging and reporting improper behaviour. (College of Policing, 2022). When dealing with the male in the incident that I was attending, I ensured that I spoke to him with respect and fairness, and by being open in my communication with him, he was aware of the reasons that I would be conducting the search, and what the process of the search would involve. I always treat people with equality, as I did in this instance, without pre-judging any outcomes. By ensuring that the Code of Ethics remained at the forefront of my decision making, I was confident in the all decisions that I made as I knew that they would be made for the right reasons. I was also confident that if my decisions were reviewed at a later date, or my body worn camera was viewed, I would willingly take accountability for my actions, and could provide clear reasons as to why I took those actions.</w:t>
      </w:r>
    </w:p>
    <w:p w14:paraId="1E9AD97E" w14:textId="77777777" w:rsidR="00A60B47" w:rsidRDefault="00A60B47" w:rsidP="00A60B47">
      <w:r>
        <w:t xml:space="preserve">                                        Gathering information and Intelligence about the occurrence that I was to attend was important to gain an understanding of the incident and the individual that I was to engage with. When driving to the incident, I liaised with the control room to ask for a clear understanding of what had been reported. They confirmed the nature of the incident, the location of the incident, how many people were involved, and who was involved. This allowed me to search on NICHE for information regarding the subject that I would be dealing with. NICHE is a Technology Intelligence System that the police use to manage the force’s intelligence needs (Police Life, 2022). The results from NICHE provided information on the subject, including past offences, and any warning markers that I would need to be aware of for my own safety. The next stage was to Assess Threat and Risk and Develop a Working Strategy. Here, I assessed the level of risk with regards to the incident by taking into account the information that I had, and considered the likelihood of harm to myself and others. I considered the behaviour of the subject when I approached and engaged with him. The subject was compliant with my instructions, which reduced the level of risk, although I knew that this could change quickly. I also considered the impact factors of the individual, such as his age, build and height, and also the environmental factors of our location, the time of day and weather, which could all affect risk level. Considering these factors, I felt confident that the level of risk was of a low level. When making lawful decisions in the NDM process, and in my situation conducting a stop and search, I ensured that my powers and policies were justified, proportionate, legal, accountable, necessary and ethical. My lawful power to search was under Section 1 of the Police and Criminal Evidence Act 1984. I was confident that based on the information that I had received, the search was necessary. I considered my Options and Contingencies throughout to ensure that the element of risk was at its lowest. The male was compliant, however, if he had not been, I would have considered my communication with him as well as any use of force if required, which would need to be justified and proportionate. When communicating with a subject that is not compliant, I would use the 5 step process, which is a policing process of communication. Firstly I would simply outline what I would require the person to do. I would then outline the reasons why this would be required. I he was still resistant, I would introduce the personal appeal, which would focus on impacts on his life if he was arrested, for example his work, family etc. Then I would give the final appeal, which would be a question such as “Is there anything that I can reasonably say or do for you to comply with my instruction?” If this outcome was negative, action by use of proportionate force would be used to ensure compliance (College of Policing, 2022). At the final stage of the NDM, I took the action of the decision that I had come to after considering on each stage. A search was conducted, and following the discovery of two bags of white powder, the male was arrested, placed in handcuffs and escorted to custody. </w:t>
      </w:r>
    </w:p>
    <w:p w14:paraId="359688F9" w14:textId="77777777" w:rsidR="00A60B47" w:rsidRDefault="00A60B47" w:rsidP="00A60B47">
      <w:r>
        <w:t xml:space="preserve">                                                       As an investigating officer in the incident, under the Criminal Procedure and Investigations Act 1996 (CPIA) I have a responsibility to pursue all reasonable lines of enquiry, and record and retain all information and material relevant to the case. It the case in question </w:t>
      </w:r>
      <w:r>
        <w:lastRenderedPageBreak/>
        <w:t>reached court, any unused material as evidence for the prosecutor must be disclosed to the Crown Prosecution Service, who will decide which parts of this material should be disclosed to the defence.  I am obliged to search for evidence that not only points to guilt, but also to the subject’s innocence (Blackstone’s, 2022). My role is to establish the truth in my investigation, and not seek to prove a person’s guilt. The CPIA ensures that trials are conducted fairly with all relevant information disclosed to prevent any miscarriages of justice.</w:t>
      </w:r>
    </w:p>
    <w:p w14:paraId="6B1175E5" w14:textId="77777777" w:rsidR="00A60B47" w:rsidRDefault="00A60B47" w:rsidP="00A60B47">
      <w:r>
        <w:t xml:space="preserve">                                                       When deciding to arrest, I did consider the discretion that I have as a police officer to take responsibility for deciding whether the decision to arrest is appropriate or not given the circumstances (Blackstone’s, 2021). As policing is carried out in the public interest, the decision on occasions not to arrest and to give words of advice or warnings may be a more appropriate option. However, the use of discretion must remain professional and display equality as it may be misinterpreted as bias, as Braun et al (2018) states “discretion can lead to unequal treatment and denial of due process”. My decision was conducted on impartiality, fairness and with integrity, and considering the nature of the offence that I was faced with, I felt that arresting the subject was justified and correct.</w:t>
      </w:r>
    </w:p>
    <w:p w14:paraId="17E4D04C" w14:textId="62A5E3DC" w:rsidR="00A60B47" w:rsidRDefault="00A60B47" w:rsidP="00A60B47">
      <w:r>
        <w:t xml:space="preserve">                                                         When using the National Decision Model in resolving future incidents of a similar nature, and taking into account the Driscoll Model of Reflection to develop my abilities, I take my time to ensure that I am more structured in reviewing each stage of the process to ensure that my decision of action is the correct decision ethically, legally and is of the lowest level of risk to myself and others, rather than being caught up in the moment, and making an error of judgement.</w:t>
      </w:r>
    </w:p>
    <w:p w14:paraId="11235859" w14:textId="6F15E212" w:rsidR="00A60B47" w:rsidRDefault="00A60B47" w:rsidP="00A60B47"/>
    <w:p w14:paraId="358EB391" w14:textId="54645615" w:rsidR="00A60B47" w:rsidRDefault="00A60B47" w:rsidP="00A60B47">
      <w:r>
        <w:t>(Word Count – 1621)</w:t>
      </w:r>
    </w:p>
    <w:p w14:paraId="6FB50259" w14:textId="77777777" w:rsidR="00A60B47" w:rsidRPr="00450C83" w:rsidRDefault="00A60B47" w:rsidP="003C458C">
      <w:pPr>
        <w:jc w:val="both"/>
        <w:rPr>
          <w:b/>
          <w:sz w:val="24"/>
          <w:szCs w:val="24"/>
        </w:rPr>
      </w:pP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A951B0">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9"/>
        <w:gridCol w:w="2458"/>
        <w:gridCol w:w="2310"/>
        <w:gridCol w:w="2040"/>
      </w:tblGrid>
      <w:tr w:rsidR="00B17AB2"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B17AB2"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0002CC46" w:rsidR="00220D06" w:rsidRPr="00270EEB" w:rsidRDefault="00F7576A" w:rsidP="00FF7EBB">
            <w:pPr>
              <w:jc w:val="both"/>
              <w:rPr>
                <w:sz w:val="24"/>
                <w:szCs w:val="24"/>
              </w:rPr>
            </w:pPr>
            <w:r>
              <w:rPr>
                <w:sz w:val="24"/>
                <w:szCs w:val="24"/>
              </w:rPr>
              <w:t xml:space="preserve">Understanding and Developing Case Files </w:t>
            </w: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328B652E" w14:textId="77777777" w:rsidR="00220D06" w:rsidRDefault="00F7576A" w:rsidP="004234D8">
            <w:pPr>
              <w:pStyle w:val="ListParagraph"/>
              <w:numPr>
                <w:ilvl w:val="0"/>
                <w:numId w:val="7"/>
              </w:numPr>
              <w:jc w:val="both"/>
              <w:rPr>
                <w:sz w:val="24"/>
                <w:szCs w:val="24"/>
              </w:rPr>
            </w:pPr>
            <w:r w:rsidRPr="00F7576A">
              <w:rPr>
                <w:sz w:val="24"/>
                <w:szCs w:val="24"/>
              </w:rPr>
              <w:t xml:space="preserve">Through learning from </w:t>
            </w:r>
            <w:r>
              <w:rPr>
                <w:sz w:val="24"/>
                <w:szCs w:val="24"/>
              </w:rPr>
              <w:t>my hub attachment.</w:t>
            </w:r>
          </w:p>
          <w:p w14:paraId="27863E79" w14:textId="77777777" w:rsidR="00F7576A" w:rsidRDefault="00F7576A" w:rsidP="004234D8">
            <w:pPr>
              <w:pStyle w:val="ListParagraph"/>
              <w:numPr>
                <w:ilvl w:val="0"/>
                <w:numId w:val="7"/>
              </w:numPr>
              <w:jc w:val="both"/>
              <w:rPr>
                <w:sz w:val="24"/>
                <w:szCs w:val="24"/>
              </w:rPr>
            </w:pPr>
            <w:r>
              <w:rPr>
                <w:sz w:val="24"/>
                <w:szCs w:val="24"/>
              </w:rPr>
              <w:t>Volunteer to help colleagues progress their case files</w:t>
            </w:r>
          </w:p>
          <w:p w14:paraId="1DD535CE" w14:textId="41E7C3AA" w:rsidR="00F7576A" w:rsidRPr="00F7576A" w:rsidRDefault="00F7576A" w:rsidP="004234D8">
            <w:pPr>
              <w:pStyle w:val="ListParagraph"/>
              <w:numPr>
                <w:ilvl w:val="0"/>
                <w:numId w:val="7"/>
              </w:numPr>
              <w:jc w:val="both"/>
              <w:rPr>
                <w:sz w:val="24"/>
                <w:szCs w:val="24"/>
              </w:rPr>
            </w:pPr>
            <w:r>
              <w:rPr>
                <w:sz w:val="24"/>
                <w:szCs w:val="24"/>
              </w:rPr>
              <w:t>Ask for feedback on case files that I am completing for development from my Sargent.</w:t>
            </w:r>
          </w:p>
        </w:tc>
        <w:tc>
          <w:tcPr>
            <w:tcW w:w="2230" w:type="dxa"/>
            <w:shd w:val="clear" w:color="auto" w:fill="auto"/>
          </w:tcPr>
          <w:p w14:paraId="7BA812D9" w14:textId="77777777" w:rsidR="00220D06" w:rsidRDefault="00F7576A" w:rsidP="004234D8">
            <w:pPr>
              <w:pStyle w:val="ListParagraph"/>
              <w:numPr>
                <w:ilvl w:val="0"/>
                <w:numId w:val="6"/>
              </w:numPr>
              <w:jc w:val="both"/>
              <w:rPr>
                <w:sz w:val="24"/>
                <w:szCs w:val="24"/>
              </w:rPr>
            </w:pPr>
            <w:r>
              <w:rPr>
                <w:sz w:val="24"/>
                <w:szCs w:val="24"/>
              </w:rPr>
              <w:t>The Hub (Attachment)</w:t>
            </w:r>
          </w:p>
          <w:p w14:paraId="003C7EE1" w14:textId="59494FB8" w:rsidR="00F7576A" w:rsidRDefault="00F7576A" w:rsidP="004234D8">
            <w:pPr>
              <w:pStyle w:val="ListParagraph"/>
              <w:numPr>
                <w:ilvl w:val="0"/>
                <w:numId w:val="6"/>
              </w:numPr>
              <w:jc w:val="both"/>
              <w:rPr>
                <w:sz w:val="24"/>
                <w:szCs w:val="24"/>
              </w:rPr>
            </w:pPr>
            <w:r>
              <w:rPr>
                <w:sz w:val="24"/>
                <w:szCs w:val="24"/>
              </w:rPr>
              <w:t>My Sargent</w:t>
            </w:r>
          </w:p>
          <w:p w14:paraId="177DD410" w14:textId="0200051B" w:rsidR="00F7576A" w:rsidRPr="00F7576A" w:rsidRDefault="00F7576A" w:rsidP="004234D8">
            <w:pPr>
              <w:pStyle w:val="ListParagraph"/>
              <w:numPr>
                <w:ilvl w:val="0"/>
                <w:numId w:val="6"/>
              </w:numPr>
              <w:jc w:val="both"/>
              <w:rPr>
                <w:sz w:val="24"/>
                <w:szCs w:val="24"/>
              </w:rPr>
            </w:pPr>
            <w:r>
              <w:rPr>
                <w:sz w:val="24"/>
                <w:szCs w:val="24"/>
              </w:rPr>
              <w:t>Team Colleagues</w:t>
            </w:r>
          </w:p>
        </w:tc>
        <w:tc>
          <w:tcPr>
            <w:tcW w:w="2230" w:type="dxa"/>
            <w:shd w:val="clear" w:color="auto" w:fill="auto"/>
          </w:tcPr>
          <w:p w14:paraId="1F90E38B" w14:textId="5F90156A" w:rsidR="62FE5CAF" w:rsidRDefault="00D66109" w:rsidP="62FE5CAF">
            <w:pPr>
              <w:jc w:val="both"/>
              <w:rPr>
                <w:sz w:val="24"/>
                <w:szCs w:val="24"/>
              </w:rPr>
            </w:pPr>
            <w:r>
              <w:rPr>
                <w:sz w:val="24"/>
                <w:szCs w:val="24"/>
              </w:rPr>
              <w:t>12 Months</w:t>
            </w:r>
          </w:p>
        </w:tc>
      </w:tr>
      <w:tr w:rsidR="00B17AB2"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1627D101" w:rsidR="00220D06" w:rsidRPr="00270EEB" w:rsidRDefault="00B17AB2" w:rsidP="00FF7EBB">
            <w:pPr>
              <w:jc w:val="both"/>
              <w:rPr>
                <w:sz w:val="24"/>
                <w:szCs w:val="24"/>
              </w:rPr>
            </w:pPr>
            <w:r>
              <w:rPr>
                <w:sz w:val="24"/>
                <w:szCs w:val="24"/>
              </w:rPr>
              <w:t>Witness Statement Writing including points to prove</w:t>
            </w: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71E8476D" w14:textId="77777777" w:rsidR="00220D06" w:rsidRDefault="00B17AB2" w:rsidP="004234D8">
            <w:pPr>
              <w:pStyle w:val="ListParagraph"/>
              <w:numPr>
                <w:ilvl w:val="0"/>
                <w:numId w:val="7"/>
              </w:numPr>
              <w:jc w:val="both"/>
              <w:rPr>
                <w:sz w:val="24"/>
                <w:szCs w:val="24"/>
              </w:rPr>
            </w:pPr>
            <w:r>
              <w:rPr>
                <w:sz w:val="24"/>
                <w:szCs w:val="24"/>
              </w:rPr>
              <w:t>Clearly research and understand the points to prove on specific offence prior to completing witness statement.</w:t>
            </w:r>
          </w:p>
          <w:p w14:paraId="2C869439" w14:textId="77777777" w:rsidR="00B17AB2" w:rsidRDefault="00B17AB2" w:rsidP="004234D8">
            <w:pPr>
              <w:pStyle w:val="ListParagraph"/>
              <w:numPr>
                <w:ilvl w:val="0"/>
                <w:numId w:val="7"/>
              </w:numPr>
              <w:jc w:val="both"/>
              <w:rPr>
                <w:sz w:val="24"/>
                <w:szCs w:val="24"/>
              </w:rPr>
            </w:pPr>
            <w:r>
              <w:rPr>
                <w:sz w:val="24"/>
                <w:szCs w:val="24"/>
              </w:rPr>
              <w:t>Volunteer to take more witness statements.</w:t>
            </w:r>
          </w:p>
          <w:p w14:paraId="4A5263DB" w14:textId="5E2A758C" w:rsidR="00B17AB2" w:rsidRPr="00B17AB2" w:rsidRDefault="00B17AB2" w:rsidP="004234D8">
            <w:pPr>
              <w:pStyle w:val="ListParagraph"/>
              <w:numPr>
                <w:ilvl w:val="0"/>
                <w:numId w:val="7"/>
              </w:numPr>
              <w:jc w:val="both"/>
              <w:rPr>
                <w:sz w:val="24"/>
                <w:szCs w:val="24"/>
              </w:rPr>
            </w:pPr>
            <w:r>
              <w:rPr>
                <w:sz w:val="24"/>
                <w:szCs w:val="24"/>
              </w:rPr>
              <w:t xml:space="preserve">Ask for feedback from colleagues and Sargent </w:t>
            </w:r>
            <w:r>
              <w:rPr>
                <w:sz w:val="24"/>
                <w:szCs w:val="24"/>
              </w:rPr>
              <w:lastRenderedPageBreak/>
              <w:t>on my completed statements</w:t>
            </w:r>
          </w:p>
        </w:tc>
        <w:tc>
          <w:tcPr>
            <w:tcW w:w="2230" w:type="dxa"/>
            <w:shd w:val="clear" w:color="auto" w:fill="auto"/>
          </w:tcPr>
          <w:p w14:paraId="7A7D6D92" w14:textId="77777777" w:rsidR="00220D06" w:rsidRDefault="00B17AB2" w:rsidP="004234D8">
            <w:pPr>
              <w:pStyle w:val="ListParagraph"/>
              <w:numPr>
                <w:ilvl w:val="0"/>
                <w:numId w:val="8"/>
              </w:numPr>
              <w:jc w:val="both"/>
              <w:rPr>
                <w:sz w:val="24"/>
                <w:szCs w:val="24"/>
              </w:rPr>
            </w:pPr>
            <w:r>
              <w:rPr>
                <w:sz w:val="24"/>
                <w:szCs w:val="24"/>
              </w:rPr>
              <w:lastRenderedPageBreak/>
              <w:t>Team Colleagues</w:t>
            </w:r>
          </w:p>
          <w:p w14:paraId="55CDA8EA" w14:textId="63F9B80B" w:rsidR="00B17AB2" w:rsidRPr="00B17AB2" w:rsidRDefault="00B17AB2" w:rsidP="004234D8">
            <w:pPr>
              <w:pStyle w:val="ListParagraph"/>
              <w:numPr>
                <w:ilvl w:val="0"/>
                <w:numId w:val="8"/>
              </w:numPr>
              <w:jc w:val="both"/>
              <w:rPr>
                <w:sz w:val="24"/>
                <w:szCs w:val="24"/>
              </w:rPr>
            </w:pPr>
            <w:r>
              <w:rPr>
                <w:sz w:val="24"/>
                <w:szCs w:val="24"/>
              </w:rPr>
              <w:t>Sargent</w:t>
            </w:r>
          </w:p>
        </w:tc>
        <w:tc>
          <w:tcPr>
            <w:tcW w:w="2230" w:type="dxa"/>
            <w:shd w:val="clear" w:color="auto" w:fill="auto"/>
          </w:tcPr>
          <w:p w14:paraId="25AAFC86" w14:textId="36763381" w:rsidR="62FE5CAF" w:rsidRDefault="00D66109" w:rsidP="62FE5CAF">
            <w:pPr>
              <w:jc w:val="both"/>
              <w:rPr>
                <w:sz w:val="24"/>
                <w:szCs w:val="24"/>
              </w:rPr>
            </w:pPr>
            <w:r>
              <w:rPr>
                <w:sz w:val="24"/>
                <w:szCs w:val="24"/>
              </w:rPr>
              <w:t>12 weeks</w:t>
            </w:r>
          </w:p>
        </w:tc>
      </w:tr>
      <w:tr w:rsidR="00B17AB2"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2C89B4FC" w:rsidR="00220D06" w:rsidRPr="00270EEB" w:rsidRDefault="00B17AB2" w:rsidP="00FF7EBB">
            <w:pPr>
              <w:jc w:val="both"/>
              <w:rPr>
                <w:sz w:val="24"/>
                <w:szCs w:val="24"/>
              </w:rPr>
            </w:pPr>
            <w:r>
              <w:rPr>
                <w:sz w:val="24"/>
                <w:szCs w:val="24"/>
              </w:rPr>
              <w:t>Improving my Suspect Interviewing</w:t>
            </w: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7C4578B1" w14:textId="77777777" w:rsidR="00220D06" w:rsidRDefault="0097219B" w:rsidP="004234D8">
            <w:pPr>
              <w:pStyle w:val="ListParagraph"/>
              <w:numPr>
                <w:ilvl w:val="0"/>
                <w:numId w:val="7"/>
              </w:numPr>
              <w:jc w:val="both"/>
              <w:rPr>
                <w:sz w:val="24"/>
                <w:szCs w:val="24"/>
              </w:rPr>
            </w:pPr>
            <w:r>
              <w:rPr>
                <w:sz w:val="24"/>
                <w:szCs w:val="24"/>
              </w:rPr>
              <w:t>Through learning and gaining a greater understanding from my hub attachment</w:t>
            </w:r>
          </w:p>
          <w:p w14:paraId="368A143A" w14:textId="77777777" w:rsidR="0097219B" w:rsidRDefault="0097219B" w:rsidP="004234D8">
            <w:pPr>
              <w:pStyle w:val="ListParagraph"/>
              <w:numPr>
                <w:ilvl w:val="0"/>
                <w:numId w:val="7"/>
              </w:numPr>
              <w:jc w:val="both"/>
              <w:rPr>
                <w:sz w:val="24"/>
                <w:szCs w:val="24"/>
              </w:rPr>
            </w:pPr>
            <w:r>
              <w:rPr>
                <w:sz w:val="24"/>
                <w:szCs w:val="24"/>
              </w:rPr>
              <w:t>Volunteer to conduct more suspect interviews.</w:t>
            </w:r>
          </w:p>
          <w:p w14:paraId="3094B0F6" w14:textId="77777777" w:rsidR="0097219B" w:rsidRDefault="0097219B" w:rsidP="004234D8">
            <w:pPr>
              <w:pStyle w:val="ListParagraph"/>
              <w:numPr>
                <w:ilvl w:val="0"/>
                <w:numId w:val="7"/>
              </w:numPr>
              <w:jc w:val="both"/>
              <w:rPr>
                <w:sz w:val="24"/>
                <w:szCs w:val="24"/>
              </w:rPr>
            </w:pPr>
            <w:r>
              <w:rPr>
                <w:sz w:val="24"/>
                <w:szCs w:val="24"/>
              </w:rPr>
              <w:t>Allow more time to prepare for each interview.</w:t>
            </w:r>
          </w:p>
          <w:p w14:paraId="568C69DA" w14:textId="409CF126" w:rsidR="0097219B" w:rsidRPr="00B17AB2" w:rsidRDefault="0097219B" w:rsidP="004234D8">
            <w:pPr>
              <w:pStyle w:val="ListParagraph"/>
              <w:numPr>
                <w:ilvl w:val="0"/>
                <w:numId w:val="7"/>
              </w:numPr>
              <w:jc w:val="both"/>
              <w:rPr>
                <w:sz w:val="24"/>
                <w:szCs w:val="24"/>
              </w:rPr>
            </w:pPr>
            <w:r>
              <w:rPr>
                <w:sz w:val="24"/>
                <w:szCs w:val="24"/>
              </w:rPr>
              <w:t>Ask for feedback from support interviewer after each interview</w:t>
            </w:r>
          </w:p>
        </w:tc>
        <w:tc>
          <w:tcPr>
            <w:tcW w:w="2230" w:type="dxa"/>
            <w:shd w:val="clear" w:color="auto" w:fill="auto"/>
          </w:tcPr>
          <w:p w14:paraId="6E71B0A8" w14:textId="77777777" w:rsidR="00220D06" w:rsidRDefault="0097219B" w:rsidP="004234D8">
            <w:pPr>
              <w:pStyle w:val="ListParagraph"/>
              <w:numPr>
                <w:ilvl w:val="0"/>
                <w:numId w:val="9"/>
              </w:numPr>
              <w:jc w:val="both"/>
              <w:rPr>
                <w:sz w:val="24"/>
                <w:szCs w:val="24"/>
              </w:rPr>
            </w:pPr>
            <w:r>
              <w:rPr>
                <w:sz w:val="24"/>
                <w:szCs w:val="24"/>
              </w:rPr>
              <w:t>The Hub (Attachment)</w:t>
            </w:r>
          </w:p>
          <w:p w14:paraId="63C5B3FF" w14:textId="101D370D" w:rsidR="0097219B" w:rsidRPr="0097219B" w:rsidRDefault="0097219B" w:rsidP="004234D8">
            <w:pPr>
              <w:pStyle w:val="ListParagraph"/>
              <w:numPr>
                <w:ilvl w:val="0"/>
                <w:numId w:val="9"/>
              </w:numPr>
              <w:jc w:val="both"/>
              <w:rPr>
                <w:sz w:val="24"/>
                <w:szCs w:val="24"/>
              </w:rPr>
            </w:pPr>
            <w:r>
              <w:rPr>
                <w:sz w:val="24"/>
                <w:szCs w:val="24"/>
              </w:rPr>
              <w:t>Team Colleagues present as support interviewer</w:t>
            </w:r>
          </w:p>
        </w:tc>
        <w:tc>
          <w:tcPr>
            <w:tcW w:w="2230" w:type="dxa"/>
            <w:shd w:val="clear" w:color="auto" w:fill="auto"/>
          </w:tcPr>
          <w:p w14:paraId="5A4090B6" w14:textId="138D5BD6" w:rsidR="62FE5CAF" w:rsidRDefault="00D66109" w:rsidP="62FE5CAF">
            <w:pPr>
              <w:jc w:val="both"/>
              <w:rPr>
                <w:sz w:val="24"/>
                <w:szCs w:val="24"/>
              </w:rPr>
            </w:pPr>
            <w:r>
              <w:rPr>
                <w:sz w:val="24"/>
                <w:szCs w:val="24"/>
              </w:rPr>
              <w:t>6 months</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1DE112EA"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5E9F6B7B" w14:textId="3E518266" w:rsidR="00AA631C" w:rsidRDefault="00AA631C" w:rsidP="00C44446">
      <w:pPr>
        <w:keepNext/>
        <w:spacing w:before="240" w:after="60"/>
        <w:jc w:val="both"/>
        <w:rPr>
          <w:sz w:val="24"/>
          <w:szCs w:val="24"/>
        </w:rPr>
      </w:pPr>
    </w:p>
    <w:p w14:paraId="6A335C12" w14:textId="77777777" w:rsidR="00AA631C" w:rsidRPr="00B02BAF" w:rsidRDefault="00AA631C" w:rsidP="00AA631C">
      <w:pPr>
        <w:rPr>
          <w:rFonts w:ascii="Open Sans" w:hAnsi="Open Sans"/>
          <w:sz w:val="22"/>
          <w:szCs w:val="22"/>
          <w:shd w:val="clear" w:color="auto" w:fill="FFFFFF"/>
        </w:rPr>
      </w:pPr>
      <w:r w:rsidRPr="00B02BAF">
        <w:rPr>
          <w:rFonts w:ascii="Open Sans" w:hAnsi="Open Sans"/>
          <w:sz w:val="22"/>
          <w:szCs w:val="22"/>
          <w:shd w:val="clear" w:color="auto" w:fill="FFFFFF"/>
        </w:rPr>
        <w:t>Academicsciences.co.uk. 2022. </w:t>
      </w:r>
      <w:r w:rsidRPr="00B02BAF">
        <w:rPr>
          <w:rFonts w:ascii="Open Sans" w:hAnsi="Open Sans"/>
          <w:i/>
          <w:iCs/>
          <w:sz w:val="22"/>
          <w:szCs w:val="22"/>
          <w:shd w:val="clear" w:color="auto" w:fill="FFFFFF"/>
        </w:rPr>
        <w:t>Gibbs Model of Reflection | Academic Sciences</w:t>
      </w:r>
      <w:r w:rsidRPr="00B02BAF">
        <w:rPr>
          <w:rFonts w:ascii="Open Sans" w:hAnsi="Open Sans"/>
          <w:sz w:val="22"/>
          <w:szCs w:val="22"/>
          <w:shd w:val="clear" w:color="auto" w:fill="FFFFFF"/>
        </w:rPr>
        <w:t>. [online] Available at: &lt;https://academicsciences.co.uk/blog/gibbs-model-of-reflection/&gt; [Accessed 10 February 2022].</w:t>
      </w:r>
    </w:p>
    <w:p w14:paraId="4F600125" w14:textId="77777777" w:rsidR="00AA631C" w:rsidRPr="00B02BAF" w:rsidRDefault="00AA631C" w:rsidP="00AA631C">
      <w:pPr>
        <w:rPr>
          <w:sz w:val="22"/>
          <w:szCs w:val="22"/>
        </w:rPr>
      </w:pPr>
    </w:p>
    <w:p w14:paraId="3118C3C8" w14:textId="77777777" w:rsidR="00AA631C" w:rsidRPr="00B02BAF" w:rsidRDefault="00AA631C" w:rsidP="00AA631C">
      <w:pPr>
        <w:rPr>
          <w:sz w:val="22"/>
          <w:szCs w:val="22"/>
          <w:shd w:val="clear" w:color="auto" w:fill="FFFFFF"/>
        </w:rPr>
      </w:pPr>
      <w:r w:rsidRPr="00B02BAF">
        <w:rPr>
          <w:sz w:val="22"/>
          <w:szCs w:val="22"/>
          <w:shd w:val="clear" w:color="auto" w:fill="FFFFFF"/>
        </w:rPr>
        <w:t>Afsp.org. 2022. [online] Available at: &lt;https://afsp.org/crisis-negotiation-talk-someone-youre-worried/&gt; [Accessed 6 February 2022].</w:t>
      </w:r>
    </w:p>
    <w:p w14:paraId="1E1B933E" w14:textId="77777777" w:rsidR="00AA631C" w:rsidRPr="00B02BAF" w:rsidRDefault="00AA631C" w:rsidP="00AA631C">
      <w:pPr>
        <w:rPr>
          <w:sz w:val="22"/>
          <w:szCs w:val="22"/>
          <w:shd w:val="clear" w:color="auto" w:fill="FFFFFF"/>
        </w:rPr>
      </w:pPr>
    </w:p>
    <w:p w14:paraId="22EC8538" w14:textId="77777777" w:rsidR="00AA631C" w:rsidRPr="00B02BAF" w:rsidRDefault="00AA631C" w:rsidP="00AA631C">
      <w:pPr>
        <w:rPr>
          <w:sz w:val="22"/>
          <w:szCs w:val="22"/>
          <w:shd w:val="clear" w:color="auto" w:fill="FFFFFF"/>
        </w:rPr>
      </w:pPr>
      <w:r w:rsidRPr="00B02BAF">
        <w:rPr>
          <w:rFonts w:ascii="Open Sans" w:hAnsi="Open Sans"/>
          <w:sz w:val="22"/>
          <w:szCs w:val="22"/>
          <w:shd w:val="clear" w:color="auto" w:fill="FFFFFF"/>
        </w:rPr>
        <w:t>Agerholm, H., 2017. Thousands of domestic violence victims withdrawing from legal action after Government cuts, figures reveal. </w:t>
      </w:r>
      <w:r w:rsidRPr="00B02BAF">
        <w:rPr>
          <w:rFonts w:ascii="Open Sans" w:hAnsi="Open Sans"/>
          <w:i/>
          <w:iCs/>
          <w:sz w:val="22"/>
          <w:szCs w:val="22"/>
          <w:shd w:val="clear" w:color="auto" w:fill="FFFFFF"/>
        </w:rPr>
        <w:t>The Independent</w:t>
      </w:r>
      <w:r w:rsidRPr="00B02BAF">
        <w:rPr>
          <w:rFonts w:ascii="Open Sans" w:hAnsi="Open Sans"/>
          <w:sz w:val="22"/>
          <w:szCs w:val="22"/>
          <w:shd w:val="clear" w:color="auto" w:fill="FFFFFF"/>
        </w:rPr>
        <w:t>, [online] Available at: &lt;https://www.independent.co.uk/news/uk/home-news/domestic-violence-abuse-victims-withdrawing-legal-action-support-services-local-government-cuts-theresa-may-a7675406.html&gt; [Accessed 12 February 2022].</w:t>
      </w:r>
    </w:p>
    <w:p w14:paraId="66BF8B0F" w14:textId="77777777" w:rsidR="00AA631C" w:rsidRPr="00B02BAF" w:rsidRDefault="00AA631C" w:rsidP="00AA631C">
      <w:pPr>
        <w:rPr>
          <w:sz w:val="22"/>
          <w:szCs w:val="22"/>
        </w:rPr>
      </w:pPr>
    </w:p>
    <w:p w14:paraId="5D46B6DC" w14:textId="77777777" w:rsidR="00AA631C" w:rsidRPr="00B02BAF" w:rsidRDefault="00AA631C" w:rsidP="00AA631C">
      <w:pPr>
        <w:rPr>
          <w:sz w:val="22"/>
          <w:szCs w:val="22"/>
        </w:rPr>
      </w:pPr>
      <w:r w:rsidRPr="00B02BAF">
        <w:rPr>
          <w:sz w:val="22"/>
          <w:szCs w:val="22"/>
          <w:shd w:val="clear" w:color="auto" w:fill="FFFFFF"/>
        </w:rPr>
        <w:t>Akechi, H., Senju, A., Uibo, H., Kikuchi, Y., Hasegawa, T. and Hietanen, J., 2013. Attention to Eye Contact in the West and East: Autonomic Responses and Evaluative Ratings. </w:t>
      </w:r>
      <w:r w:rsidRPr="00B02BAF">
        <w:rPr>
          <w:i/>
          <w:iCs/>
          <w:sz w:val="22"/>
          <w:szCs w:val="22"/>
          <w:shd w:val="clear" w:color="auto" w:fill="FFFFFF"/>
        </w:rPr>
        <w:t>PLoS ONE</w:t>
      </w:r>
      <w:r w:rsidRPr="00B02BAF">
        <w:rPr>
          <w:sz w:val="22"/>
          <w:szCs w:val="22"/>
          <w:shd w:val="clear" w:color="auto" w:fill="FFFFFF"/>
        </w:rPr>
        <w:t>, 8(3), p.e59312.</w:t>
      </w:r>
    </w:p>
    <w:p w14:paraId="7CE1EBC9" w14:textId="77777777" w:rsidR="00AA631C" w:rsidRPr="00B02BAF" w:rsidRDefault="00AA631C" w:rsidP="00AA631C">
      <w:pPr>
        <w:rPr>
          <w:sz w:val="22"/>
          <w:szCs w:val="22"/>
        </w:rPr>
      </w:pPr>
    </w:p>
    <w:p w14:paraId="021F845F" w14:textId="77777777" w:rsidR="00AA631C" w:rsidRPr="00B02BAF" w:rsidRDefault="00AA631C" w:rsidP="00AA631C">
      <w:pPr>
        <w:rPr>
          <w:sz w:val="22"/>
          <w:szCs w:val="22"/>
        </w:rPr>
      </w:pPr>
      <w:r w:rsidRPr="00B02BAF">
        <w:rPr>
          <w:rFonts w:ascii="Open Sans" w:hAnsi="Open Sans"/>
          <w:sz w:val="22"/>
          <w:szCs w:val="22"/>
          <w:shd w:val="clear" w:color="auto" w:fill="FFFFFF"/>
        </w:rPr>
        <w:t>Braun, M., Rosenthal, J. and Therrian, K., 2018. Police Discretion and Racial Disparity in Organized Retail Theft Arrests: Evidence from Texas. </w:t>
      </w:r>
      <w:r w:rsidRPr="00B02BAF">
        <w:rPr>
          <w:rFonts w:ascii="Open Sans" w:hAnsi="Open Sans"/>
          <w:i/>
          <w:iCs/>
          <w:sz w:val="22"/>
          <w:szCs w:val="22"/>
          <w:shd w:val="clear" w:color="auto" w:fill="FFFFFF"/>
        </w:rPr>
        <w:t>Journal of Empirical Legal Studies</w:t>
      </w:r>
      <w:r w:rsidRPr="00B02BAF">
        <w:rPr>
          <w:rFonts w:ascii="Open Sans" w:hAnsi="Open Sans"/>
          <w:sz w:val="22"/>
          <w:szCs w:val="22"/>
          <w:shd w:val="clear" w:color="auto" w:fill="FFFFFF"/>
        </w:rPr>
        <w:t>, 15(4), pp.916-950.</w:t>
      </w:r>
    </w:p>
    <w:p w14:paraId="0E25D7DA" w14:textId="77777777" w:rsidR="00AA631C" w:rsidRPr="00B02BAF" w:rsidRDefault="00AA631C" w:rsidP="00AA631C">
      <w:pPr>
        <w:rPr>
          <w:sz w:val="22"/>
          <w:szCs w:val="22"/>
        </w:rPr>
      </w:pPr>
    </w:p>
    <w:p w14:paraId="5CD68789" w14:textId="77777777" w:rsidR="00AA631C" w:rsidRPr="00B02BAF" w:rsidRDefault="00AA631C" w:rsidP="00AA631C">
      <w:pPr>
        <w:rPr>
          <w:sz w:val="22"/>
          <w:szCs w:val="22"/>
          <w:shd w:val="clear" w:color="auto" w:fill="FFFFFF"/>
        </w:rPr>
      </w:pPr>
      <w:r w:rsidRPr="00B02BAF">
        <w:rPr>
          <w:sz w:val="22"/>
          <w:szCs w:val="22"/>
          <w:shd w:val="clear" w:color="auto" w:fill="FFFFFF"/>
        </w:rPr>
        <w:t>British Taekwondo. 2022. </w:t>
      </w:r>
      <w:r w:rsidRPr="00B02BAF">
        <w:rPr>
          <w:i/>
          <w:iCs/>
          <w:sz w:val="22"/>
          <w:szCs w:val="22"/>
          <w:shd w:val="clear" w:color="auto" w:fill="FFFFFF"/>
        </w:rPr>
        <w:t>Health Benefits – British Taekwondo</w:t>
      </w:r>
      <w:r w:rsidRPr="00B02BAF">
        <w:rPr>
          <w:sz w:val="22"/>
          <w:szCs w:val="22"/>
          <w:shd w:val="clear" w:color="auto" w:fill="FFFFFF"/>
        </w:rPr>
        <w:t>. [online] Available at: &lt;https://www.britishtaekwondo.org.uk/about-taekwondo/health-benefits/&gt; [Accessed 13 January 2022].</w:t>
      </w:r>
    </w:p>
    <w:p w14:paraId="2D1A6C3C" w14:textId="77777777" w:rsidR="00AA631C" w:rsidRPr="00B02BAF" w:rsidRDefault="00AA631C" w:rsidP="00AA631C">
      <w:pPr>
        <w:rPr>
          <w:sz w:val="22"/>
          <w:szCs w:val="22"/>
          <w:shd w:val="clear" w:color="auto" w:fill="FFFFFF"/>
        </w:rPr>
      </w:pPr>
    </w:p>
    <w:p w14:paraId="69B70EFD" w14:textId="77777777" w:rsidR="00AA631C" w:rsidRPr="00B02BAF" w:rsidRDefault="00AA631C" w:rsidP="00AA631C">
      <w:pPr>
        <w:rPr>
          <w:sz w:val="22"/>
          <w:szCs w:val="22"/>
          <w:shd w:val="clear" w:color="auto" w:fill="FFFFFF"/>
        </w:rPr>
      </w:pPr>
      <w:r w:rsidRPr="00B02BAF">
        <w:rPr>
          <w:i/>
          <w:iCs/>
          <w:sz w:val="22"/>
          <w:szCs w:val="22"/>
          <w:shd w:val="clear" w:color="auto" w:fill="FFFFFF"/>
        </w:rPr>
        <w:t>Bryant, R and Bryant, S 2021. Blackstone's Handbook for Policing Students</w:t>
      </w:r>
      <w:r w:rsidRPr="00B02BAF">
        <w:rPr>
          <w:sz w:val="22"/>
          <w:szCs w:val="22"/>
          <w:shd w:val="clear" w:color="auto" w:fill="FFFFFF"/>
        </w:rPr>
        <w:t>. 15th ed. Oxford University Press, pp.77 - 78.</w:t>
      </w:r>
    </w:p>
    <w:p w14:paraId="2EC6EDE8" w14:textId="77777777" w:rsidR="00AA631C" w:rsidRPr="00B02BAF" w:rsidRDefault="00AA631C" w:rsidP="00AA631C">
      <w:pPr>
        <w:rPr>
          <w:sz w:val="22"/>
          <w:szCs w:val="22"/>
          <w:shd w:val="clear" w:color="auto" w:fill="FFFFFF"/>
        </w:rPr>
      </w:pPr>
    </w:p>
    <w:p w14:paraId="20A1A9A3" w14:textId="77777777" w:rsidR="00AA631C" w:rsidRPr="00B02BAF" w:rsidRDefault="00AA631C" w:rsidP="00AA631C">
      <w:pPr>
        <w:rPr>
          <w:sz w:val="22"/>
          <w:szCs w:val="22"/>
          <w:shd w:val="clear" w:color="auto" w:fill="FFFFFF"/>
        </w:rPr>
      </w:pPr>
      <w:r w:rsidRPr="00B02BAF">
        <w:rPr>
          <w:rFonts w:ascii="Open Sans" w:hAnsi="Open Sans"/>
          <w:sz w:val="22"/>
          <w:szCs w:val="22"/>
          <w:shd w:val="clear" w:color="auto" w:fill="FFFFFF"/>
        </w:rPr>
        <w:t>Bryant, R. and Bryant, S., 2021. </w:t>
      </w:r>
      <w:r w:rsidRPr="00B02BAF">
        <w:rPr>
          <w:rFonts w:ascii="Open Sans" w:hAnsi="Open Sans"/>
          <w:i/>
          <w:iCs/>
          <w:sz w:val="22"/>
          <w:szCs w:val="22"/>
          <w:shd w:val="clear" w:color="auto" w:fill="FFFFFF"/>
        </w:rPr>
        <w:t>Blackstone's Handbook for Policing Students</w:t>
      </w:r>
      <w:r w:rsidRPr="00B02BAF">
        <w:rPr>
          <w:rFonts w:ascii="Open Sans" w:hAnsi="Open Sans"/>
          <w:sz w:val="22"/>
          <w:szCs w:val="22"/>
          <w:shd w:val="clear" w:color="auto" w:fill="FFFFFF"/>
        </w:rPr>
        <w:t>. 15th ed. Oxford University Press, p.78.</w:t>
      </w:r>
    </w:p>
    <w:p w14:paraId="74F58936" w14:textId="77777777" w:rsidR="00AA631C" w:rsidRPr="00B02BAF" w:rsidRDefault="00AA631C" w:rsidP="00AA631C">
      <w:pPr>
        <w:rPr>
          <w:sz w:val="22"/>
          <w:szCs w:val="22"/>
          <w:shd w:val="clear" w:color="auto" w:fill="FFFFFF"/>
        </w:rPr>
      </w:pPr>
    </w:p>
    <w:p w14:paraId="0A9DC2E6" w14:textId="77777777" w:rsidR="00AA631C" w:rsidRPr="00B02BAF" w:rsidRDefault="00AA631C" w:rsidP="00AA631C">
      <w:pPr>
        <w:rPr>
          <w:rFonts w:ascii="Open Sans" w:hAnsi="Open Sans"/>
          <w:sz w:val="22"/>
          <w:szCs w:val="22"/>
          <w:shd w:val="clear" w:color="auto" w:fill="FFFFFF"/>
        </w:rPr>
      </w:pPr>
      <w:r w:rsidRPr="00B02BAF">
        <w:rPr>
          <w:rFonts w:ascii="Open Sans" w:hAnsi="Open Sans"/>
          <w:sz w:val="22"/>
          <w:szCs w:val="22"/>
          <w:shd w:val="clear" w:color="auto" w:fill="FFFFFF"/>
        </w:rPr>
        <w:t>Bryant, R. and Bryant, S., 2021. </w:t>
      </w:r>
      <w:r w:rsidRPr="00B02BAF">
        <w:rPr>
          <w:rFonts w:ascii="Open Sans" w:hAnsi="Open Sans"/>
          <w:i/>
          <w:iCs/>
          <w:sz w:val="22"/>
          <w:szCs w:val="22"/>
          <w:shd w:val="clear" w:color="auto" w:fill="FFFFFF"/>
        </w:rPr>
        <w:t>Blackstone's Handbook for Policing Students</w:t>
      </w:r>
      <w:r w:rsidRPr="00B02BAF">
        <w:rPr>
          <w:rFonts w:ascii="Open Sans" w:hAnsi="Open Sans"/>
          <w:sz w:val="22"/>
          <w:szCs w:val="22"/>
          <w:shd w:val="clear" w:color="auto" w:fill="FFFFFF"/>
        </w:rPr>
        <w:t>. 15th ed. Oxford University Press, p.220.</w:t>
      </w:r>
    </w:p>
    <w:p w14:paraId="614AA2C8" w14:textId="77777777" w:rsidR="00AA631C" w:rsidRPr="00B02BAF" w:rsidRDefault="00AA631C" w:rsidP="00AA631C">
      <w:pPr>
        <w:rPr>
          <w:rFonts w:ascii="Open Sans" w:hAnsi="Open Sans"/>
          <w:sz w:val="22"/>
          <w:szCs w:val="22"/>
          <w:shd w:val="clear" w:color="auto" w:fill="FFFFFF"/>
        </w:rPr>
      </w:pPr>
    </w:p>
    <w:p w14:paraId="0753B976" w14:textId="77777777" w:rsidR="00AA631C" w:rsidRPr="00B02BAF" w:rsidRDefault="00AA631C" w:rsidP="00AA631C">
      <w:pPr>
        <w:rPr>
          <w:sz w:val="22"/>
          <w:szCs w:val="22"/>
        </w:rPr>
      </w:pPr>
      <w:r w:rsidRPr="00B02BAF">
        <w:rPr>
          <w:rFonts w:ascii="Open Sans" w:hAnsi="Open Sans"/>
          <w:sz w:val="22"/>
          <w:szCs w:val="22"/>
          <w:shd w:val="clear" w:color="auto" w:fill="FFFFFF"/>
        </w:rPr>
        <w:t>Bryant, R. and Bryant, S., 2021. </w:t>
      </w:r>
      <w:r w:rsidRPr="00B02BAF">
        <w:rPr>
          <w:rFonts w:ascii="Open Sans" w:hAnsi="Open Sans"/>
          <w:i/>
          <w:iCs/>
          <w:sz w:val="22"/>
          <w:szCs w:val="22"/>
          <w:shd w:val="clear" w:color="auto" w:fill="FFFFFF"/>
        </w:rPr>
        <w:t>Blackstone's Handbook for Policing Students</w:t>
      </w:r>
      <w:r w:rsidRPr="00B02BAF">
        <w:rPr>
          <w:rFonts w:ascii="Open Sans" w:hAnsi="Open Sans"/>
          <w:sz w:val="22"/>
          <w:szCs w:val="22"/>
          <w:shd w:val="clear" w:color="auto" w:fill="FFFFFF"/>
        </w:rPr>
        <w:t>. 15th ed. Oxford University Press, pp.568 - 569.</w:t>
      </w:r>
    </w:p>
    <w:p w14:paraId="31FE9F70" w14:textId="77777777" w:rsidR="00AA631C" w:rsidRPr="00B02BAF" w:rsidRDefault="00AA631C" w:rsidP="00AA631C">
      <w:pPr>
        <w:rPr>
          <w:sz w:val="22"/>
          <w:szCs w:val="22"/>
        </w:rPr>
      </w:pPr>
    </w:p>
    <w:p w14:paraId="10374EAD" w14:textId="77777777" w:rsidR="00AA631C" w:rsidRPr="00B02BAF" w:rsidRDefault="00AA631C" w:rsidP="00AA631C">
      <w:pPr>
        <w:rPr>
          <w:sz w:val="22"/>
          <w:szCs w:val="22"/>
          <w:shd w:val="clear" w:color="auto" w:fill="FFFFFF"/>
        </w:rPr>
      </w:pPr>
      <w:r w:rsidRPr="00B02BAF">
        <w:rPr>
          <w:sz w:val="22"/>
          <w:szCs w:val="22"/>
          <w:shd w:val="clear" w:color="auto" w:fill="FFFFFF"/>
        </w:rPr>
        <w:t>Carlson, E. and Stenberg, M., 2020. Peer learning-making use of sociocultural theory. </w:t>
      </w:r>
      <w:r w:rsidRPr="00B02BAF">
        <w:rPr>
          <w:i/>
          <w:iCs/>
          <w:sz w:val="22"/>
          <w:szCs w:val="22"/>
          <w:shd w:val="clear" w:color="auto" w:fill="FFFFFF"/>
        </w:rPr>
        <w:t>Nurse Education in Practice</w:t>
      </w:r>
      <w:r w:rsidRPr="00B02BAF">
        <w:rPr>
          <w:sz w:val="22"/>
          <w:szCs w:val="22"/>
          <w:shd w:val="clear" w:color="auto" w:fill="FFFFFF"/>
        </w:rPr>
        <w:t>, 46, p.102819.</w:t>
      </w:r>
    </w:p>
    <w:p w14:paraId="34D20529" w14:textId="77777777" w:rsidR="00AA631C" w:rsidRPr="00B02BAF" w:rsidRDefault="00AA631C" w:rsidP="00AA631C">
      <w:pPr>
        <w:rPr>
          <w:sz w:val="22"/>
          <w:szCs w:val="22"/>
          <w:shd w:val="clear" w:color="auto" w:fill="FFFFFF"/>
        </w:rPr>
      </w:pPr>
    </w:p>
    <w:p w14:paraId="781CC637" w14:textId="77777777" w:rsidR="00AA631C" w:rsidRPr="00B02BAF" w:rsidRDefault="00AA631C" w:rsidP="00AA631C">
      <w:pPr>
        <w:rPr>
          <w:rFonts w:ascii="Helvetica" w:hAnsi="Helvetica" w:cs="Helvetica"/>
          <w:color w:val="555555"/>
          <w:sz w:val="22"/>
          <w:szCs w:val="22"/>
          <w:shd w:val="clear" w:color="auto" w:fill="FFFFFF"/>
        </w:rPr>
      </w:pPr>
      <w:r w:rsidRPr="00B02BAF">
        <w:rPr>
          <w:rFonts w:ascii="Helvetica" w:hAnsi="Helvetica" w:cs="Helvetica"/>
          <w:i/>
          <w:iCs/>
          <w:color w:val="555555"/>
          <w:sz w:val="22"/>
          <w:szCs w:val="22"/>
        </w:rPr>
        <w:t>Carter 2008, Good Practice in the Law and Safeguarding Adults : Criminal Justice and Adult Protection</w:t>
      </w:r>
      <w:r w:rsidRPr="00B02BAF">
        <w:rPr>
          <w:rFonts w:ascii="Helvetica" w:hAnsi="Helvetica" w:cs="Helvetica"/>
          <w:color w:val="555555"/>
          <w:sz w:val="22"/>
          <w:szCs w:val="22"/>
          <w:shd w:val="clear" w:color="auto" w:fill="FFFFFF"/>
        </w:rPr>
        <w:t>, edited by Jacki Pritchard, Jessica Kingsley Publishers.</w:t>
      </w:r>
      <w:r w:rsidRPr="00B02BAF">
        <w:rPr>
          <w:rFonts w:ascii="Helvetica" w:hAnsi="Helvetica" w:cs="Helvetica"/>
          <w:i/>
          <w:iCs/>
          <w:color w:val="555555"/>
          <w:sz w:val="22"/>
          <w:szCs w:val="22"/>
        </w:rPr>
        <w:t> ProQuest Ebook Central</w:t>
      </w:r>
      <w:r w:rsidRPr="00B02BAF">
        <w:rPr>
          <w:rFonts w:ascii="Helvetica" w:hAnsi="Helvetica" w:cs="Helvetica"/>
          <w:color w:val="555555"/>
          <w:sz w:val="22"/>
          <w:szCs w:val="22"/>
          <w:shd w:val="clear" w:color="auto" w:fill="FFFFFF"/>
        </w:rPr>
        <w:t xml:space="preserve">, </w:t>
      </w:r>
      <w:hyperlink r:id="rId26" w:history="1">
        <w:r w:rsidRPr="00B02BAF">
          <w:rPr>
            <w:rFonts w:ascii="Helvetica" w:hAnsi="Helvetica" w:cs="Helvetica"/>
            <w:color w:val="0000FF"/>
            <w:sz w:val="22"/>
            <w:szCs w:val="22"/>
            <w:u w:val="single"/>
            <w:shd w:val="clear" w:color="auto" w:fill="FFFFFF"/>
          </w:rPr>
          <w:t>https://ebookcentral.proquest.com/lib/trinity/detail.action?docID=412875</w:t>
        </w:r>
      </w:hyperlink>
      <w:r w:rsidRPr="00B02BAF">
        <w:rPr>
          <w:rFonts w:ascii="Helvetica" w:hAnsi="Helvetica" w:cs="Helvetica"/>
          <w:color w:val="555555"/>
          <w:sz w:val="22"/>
          <w:szCs w:val="22"/>
          <w:shd w:val="clear" w:color="auto" w:fill="FFFFFF"/>
        </w:rPr>
        <w:t>.</w:t>
      </w:r>
    </w:p>
    <w:p w14:paraId="02ED2166" w14:textId="77777777" w:rsidR="00AA631C" w:rsidRPr="00B02BAF" w:rsidRDefault="00AA631C" w:rsidP="00AA631C">
      <w:pPr>
        <w:rPr>
          <w:sz w:val="22"/>
          <w:szCs w:val="22"/>
          <w:shd w:val="clear" w:color="auto" w:fill="FFFFFF"/>
        </w:rPr>
      </w:pPr>
    </w:p>
    <w:p w14:paraId="5E26EB71" w14:textId="77777777" w:rsidR="00AA631C" w:rsidRPr="00B02BAF" w:rsidRDefault="00AA631C" w:rsidP="00AA631C">
      <w:pPr>
        <w:rPr>
          <w:sz w:val="22"/>
          <w:szCs w:val="22"/>
          <w:shd w:val="clear" w:color="auto" w:fill="FFFFFF"/>
        </w:rPr>
      </w:pPr>
      <w:r w:rsidRPr="00B02BAF">
        <w:rPr>
          <w:sz w:val="22"/>
          <w:szCs w:val="22"/>
          <w:shd w:val="clear" w:color="auto" w:fill="FFFFFF"/>
        </w:rPr>
        <w:t>Changingminds.org. 2022. </w:t>
      </w:r>
      <w:r w:rsidRPr="00B02BAF">
        <w:rPr>
          <w:i/>
          <w:iCs/>
          <w:sz w:val="22"/>
          <w:szCs w:val="22"/>
          <w:shd w:val="clear" w:color="auto" w:fill="FFFFFF"/>
        </w:rPr>
        <w:t>The Betari Box</w:t>
      </w:r>
      <w:r w:rsidRPr="00B02BAF">
        <w:rPr>
          <w:sz w:val="22"/>
          <w:szCs w:val="22"/>
          <w:shd w:val="clear" w:color="auto" w:fill="FFFFFF"/>
        </w:rPr>
        <w:t>. [online] Available at: &lt;http://changingminds.org/explanations/behaviors/betari_box.htm&gt; [Accessed 4 February 2022].</w:t>
      </w:r>
    </w:p>
    <w:p w14:paraId="16234066" w14:textId="77777777" w:rsidR="00AA631C" w:rsidRPr="00B02BAF" w:rsidRDefault="00AA631C" w:rsidP="00AA631C">
      <w:pPr>
        <w:rPr>
          <w:sz w:val="22"/>
          <w:szCs w:val="22"/>
          <w:shd w:val="clear" w:color="auto" w:fill="FFFFFF"/>
        </w:rPr>
      </w:pPr>
    </w:p>
    <w:p w14:paraId="616A3436" w14:textId="77777777" w:rsidR="00AA631C" w:rsidRPr="00B02BAF" w:rsidRDefault="00AA631C" w:rsidP="00AA631C">
      <w:pPr>
        <w:rPr>
          <w:sz w:val="22"/>
          <w:szCs w:val="22"/>
          <w:shd w:val="clear" w:color="auto" w:fill="FFFFFF"/>
        </w:rPr>
      </w:pPr>
      <w:r w:rsidRPr="00B02BAF">
        <w:rPr>
          <w:rFonts w:ascii="Open Sans" w:hAnsi="Open Sans"/>
          <w:sz w:val="22"/>
          <w:szCs w:val="22"/>
          <w:shd w:val="clear" w:color="auto" w:fill="FFFFFF"/>
        </w:rPr>
        <w:t>Charlotte, E., 2022. </w:t>
      </w:r>
      <w:r w:rsidRPr="00B02BAF">
        <w:rPr>
          <w:rFonts w:ascii="Open Sans" w:hAnsi="Open Sans"/>
          <w:i/>
          <w:iCs/>
          <w:sz w:val="22"/>
          <w:szCs w:val="22"/>
          <w:shd w:val="clear" w:color="auto" w:fill="FFFFFF"/>
        </w:rPr>
        <w:t>What Is Driscoll Reflective Model? What Are Its Advantages?</w:t>
      </w:r>
      <w:r w:rsidRPr="00B02BAF">
        <w:rPr>
          <w:rFonts w:ascii="Open Sans" w:hAnsi="Open Sans"/>
          <w:sz w:val="22"/>
          <w:szCs w:val="22"/>
          <w:shd w:val="clear" w:color="auto" w:fill="FFFFFF"/>
        </w:rPr>
        <w:t>. [online] AW Service. Available at: &lt;https://www.academicwritingservice.co.uk/2021/02/what-is-driscoll-reflective-model-what.html&gt; [Accessed 22 February 2022].</w:t>
      </w:r>
    </w:p>
    <w:p w14:paraId="4261ED6F" w14:textId="77777777" w:rsidR="00AA631C" w:rsidRPr="00B02BAF" w:rsidRDefault="00AA631C" w:rsidP="00AA631C">
      <w:pPr>
        <w:rPr>
          <w:sz w:val="22"/>
          <w:szCs w:val="22"/>
        </w:rPr>
      </w:pPr>
    </w:p>
    <w:p w14:paraId="41DE91CB" w14:textId="77777777" w:rsidR="00AA631C" w:rsidRPr="00B02BAF" w:rsidRDefault="00AA631C" w:rsidP="00AA631C">
      <w:pPr>
        <w:rPr>
          <w:rFonts w:ascii="Open Sans" w:hAnsi="Open Sans"/>
          <w:sz w:val="22"/>
          <w:szCs w:val="22"/>
          <w:shd w:val="clear" w:color="auto" w:fill="FFFFFF"/>
        </w:rPr>
      </w:pPr>
      <w:r w:rsidRPr="00B02BAF">
        <w:rPr>
          <w:rFonts w:ascii="Open Sans" w:hAnsi="Open Sans"/>
          <w:sz w:val="22"/>
          <w:szCs w:val="22"/>
          <w:shd w:val="clear" w:color="auto" w:fill="FFFFFF"/>
        </w:rPr>
        <w:t>College of Policing. 2022. </w:t>
      </w:r>
      <w:r w:rsidRPr="00B02BAF">
        <w:rPr>
          <w:rFonts w:ascii="Open Sans" w:hAnsi="Open Sans"/>
          <w:i/>
          <w:iCs/>
          <w:sz w:val="22"/>
          <w:szCs w:val="22"/>
          <w:shd w:val="clear" w:color="auto" w:fill="FFFFFF"/>
        </w:rPr>
        <w:t>Code of Ethics</w:t>
      </w:r>
      <w:r w:rsidRPr="00B02BAF">
        <w:rPr>
          <w:rFonts w:ascii="Open Sans" w:hAnsi="Open Sans"/>
          <w:sz w:val="22"/>
          <w:szCs w:val="22"/>
          <w:shd w:val="clear" w:color="auto" w:fill="FFFFFF"/>
        </w:rPr>
        <w:t>. [online] Available at: &lt;https://www.college.police.uk/ethics/code-of-ethics&gt; [Accessed 25 February 2022].</w:t>
      </w:r>
    </w:p>
    <w:p w14:paraId="128BE3C1" w14:textId="77777777" w:rsidR="00AA631C" w:rsidRPr="00B02BAF" w:rsidRDefault="00AA631C" w:rsidP="00AA631C">
      <w:pPr>
        <w:rPr>
          <w:rFonts w:ascii="Open Sans" w:hAnsi="Open Sans"/>
          <w:sz w:val="22"/>
          <w:szCs w:val="22"/>
          <w:shd w:val="clear" w:color="auto" w:fill="FFFFFF"/>
        </w:rPr>
      </w:pPr>
    </w:p>
    <w:p w14:paraId="1BAD0FC6" w14:textId="77777777" w:rsidR="00AA631C" w:rsidRPr="00B02BAF" w:rsidRDefault="00AA631C" w:rsidP="00AA631C">
      <w:pPr>
        <w:rPr>
          <w:sz w:val="22"/>
          <w:szCs w:val="22"/>
        </w:rPr>
      </w:pPr>
      <w:r w:rsidRPr="00B02BAF">
        <w:rPr>
          <w:rFonts w:ascii="Open Sans" w:hAnsi="Open Sans"/>
          <w:sz w:val="22"/>
          <w:szCs w:val="22"/>
          <w:shd w:val="clear" w:color="auto" w:fill="FFFFFF"/>
        </w:rPr>
        <w:t>College of Policing. 2022. </w:t>
      </w:r>
      <w:r w:rsidRPr="00B02BAF">
        <w:rPr>
          <w:rFonts w:ascii="Open Sans" w:hAnsi="Open Sans"/>
          <w:i/>
          <w:iCs/>
          <w:sz w:val="22"/>
          <w:szCs w:val="22"/>
          <w:shd w:val="clear" w:color="auto" w:fill="FFFFFF"/>
        </w:rPr>
        <w:t>Conflict Management Skills</w:t>
      </w:r>
      <w:r w:rsidRPr="00B02BAF">
        <w:rPr>
          <w:rFonts w:ascii="Open Sans" w:hAnsi="Open Sans"/>
          <w:sz w:val="22"/>
          <w:szCs w:val="22"/>
          <w:shd w:val="clear" w:color="auto" w:fill="FFFFFF"/>
        </w:rPr>
        <w:t>. [online] Available at: &lt;https://www.college.police.uk/guidance/conflict-management/conflict-management-skills&gt; [Accessed 25 February 2022].</w:t>
      </w:r>
    </w:p>
    <w:p w14:paraId="5942DC4B" w14:textId="77777777" w:rsidR="00AA631C" w:rsidRPr="00B02BAF" w:rsidRDefault="00AA631C" w:rsidP="00AA631C">
      <w:pPr>
        <w:rPr>
          <w:sz w:val="22"/>
          <w:szCs w:val="22"/>
        </w:rPr>
      </w:pPr>
    </w:p>
    <w:p w14:paraId="750A2061" w14:textId="77777777" w:rsidR="00AA631C" w:rsidRPr="00B02BAF" w:rsidRDefault="00AA631C" w:rsidP="00AA631C">
      <w:pPr>
        <w:rPr>
          <w:rFonts w:ascii="Open Sans" w:hAnsi="Open Sans"/>
          <w:sz w:val="22"/>
          <w:szCs w:val="22"/>
          <w:shd w:val="clear" w:color="auto" w:fill="FFFFFF"/>
        </w:rPr>
      </w:pPr>
      <w:r w:rsidRPr="00B02BAF">
        <w:rPr>
          <w:rFonts w:ascii="Open Sans" w:hAnsi="Open Sans"/>
          <w:sz w:val="22"/>
          <w:szCs w:val="22"/>
          <w:shd w:val="clear" w:color="auto" w:fill="FFFFFF"/>
        </w:rPr>
        <w:t>College of Policing. 2021. </w:t>
      </w:r>
      <w:r w:rsidRPr="00B02BAF">
        <w:rPr>
          <w:rFonts w:ascii="Open Sans" w:hAnsi="Open Sans"/>
          <w:i/>
          <w:iCs/>
          <w:sz w:val="22"/>
          <w:szCs w:val="22"/>
          <w:shd w:val="clear" w:color="auto" w:fill="FFFFFF"/>
        </w:rPr>
        <w:t>Victims Code for Policing</w:t>
      </w:r>
      <w:r w:rsidRPr="00B02BAF">
        <w:rPr>
          <w:rFonts w:ascii="Open Sans" w:hAnsi="Open Sans"/>
          <w:sz w:val="22"/>
          <w:szCs w:val="22"/>
          <w:shd w:val="clear" w:color="auto" w:fill="FFFFFF"/>
        </w:rPr>
        <w:t>. [online] Available at: &lt;https://www.college.police.uk/guidance/victims-code/victims-rights-policing&gt; [Accessed 12 February 2022].</w:t>
      </w:r>
    </w:p>
    <w:p w14:paraId="2089221A" w14:textId="77777777" w:rsidR="00AA631C" w:rsidRPr="00B02BAF" w:rsidRDefault="00AA631C" w:rsidP="00AA631C">
      <w:pPr>
        <w:rPr>
          <w:rFonts w:ascii="Open Sans" w:hAnsi="Open Sans"/>
          <w:sz w:val="22"/>
          <w:szCs w:val="22"/>
          <w:shd w:val="clear" w:color="auto" w:fill="FFFFFF"/>
        </w:rPr>
      </w:pPr>
    </w:p>
    <w:p w14:paraId="47EDF279" w14:textId="77777777" w:rsidR="00AA631C" w:rsidRPr="00B02BAF" w:rsidRDefault="00AA631C" w:rsidP="00AA631C">
      <w:pPr>
        <w:rPr>
          <w:sz w:val="22"/>
          <w:szCs w:val="22"/>
        </w:rPr>
      </w:pPr>
      <w:r w:rsidRPr="00B02BAF">
        <w:rPr>
          <w:rFonts w:ascii="Open Sans" w:hAnsi="Open Sans"/>
          <w:sz w:val="22"/>
          <w:szCs w:val="22"/>
          <w:shd w:val="clear" w:color="auto" w:fill="FFFFFF"/>
        </w:rPr>
        <w:t>CPS.gov.uk. 2021. </w:t>
      </w:r>
      <w:r w:rsidRPr="00B02BAF">
        <w:rPr>
          <w:rFonts w:ascii="Open Sans" w:hAnsi="Open Sans"/>
          <w:i/>
          <w:iCs/>
          <w:sz w:val="22"/>
          <w:szCs w:val="22"/>
          <w:shd w:val="clear" w:color="auto" w:fill="FFFFFF"/>
        </w:rPr>
        <w:t>Special Measures</w:t>
      </w:r>
      <w:r w:rsidRPr="00B02BAF">
        <w:rPr>
          <w:rFonts w:ascii="Open Sans" w:hAnsi="Open Sans"/>
          <w:sz w:val="22"/>
          <w:szCs w:val="22"/>
          <w:shd w:val="clear" w:color="auto" w:fill="FFFFFF"/>
        </w:rPr>
        <w:t>. [online] Available at: &lt;https://www.cps.gov.uk/legal-guidance/special-measures&gt; [Accessed 12 February 2022].</w:t>
      </w:r>
    </w:p>
    <w:p w14:paraId="0E7BDA2F" w14:textId="77777777" w:rsidR="00AA631C" w:rsidRPr="00B02BAF" w:rsidRDefault="00AA631C" w:rsidP="00AA631C">
      <w:pPr>
        <w:rPr>
          <w:sz w:val="22"/>
          <w:szCs w:val="22"/>
        </w:rPr>
      </w:pPr>
    </w:p>
    <w:p w14:paraId="406E08D4" w14:textId="77777777" w:rsidR="00AA631C" w:rsidRPr="00B02BAF" w:rsidRDefault="00AA631C" w:rsidP="00AA631C">
      <w:pPr>
        <w:rPr>
          <w:sz w:val="22"/>
          <w:szCs w:val="22"/>
          <w:shd w:val="clear" w:color="auto" w:fill="FFFFFF"/>
        </w:rPr>
      </w:pPr>
      <w:r w:rsidRPr="00B02BAF">
        <w:rPr>
          <w:sz w:val="22"/>
          <w:szCs w:val="22"/>
          <w:shd w:val="clear" w:color="auto" w:fill="FFFFFF"/>
        </w:rPr>
        <w:t xml:space="preserve"> Dabell J. 2022. </w:t>
      </w:r>
      <w:r w:rsidRPr="00B02BAF">
        <w:rPr>
          <w:i/>
          <w:iCs/>
          <w:sz w:val="22"/>
          <w:szCs w:val="22"/>
          <w:shd w:val="clear" w:color="auto" w:fill="FFFFFF"/>
        </w:rPr>
        <w:t>Borton’s Model Of Reflection</w:t>
      </w:r>
      <w:r w:rsidRPr="00B02BAF">
        <w:rPr>
          <w:sz w:val="22"/>
          <w:szCs w:val="22"/>
          <w:shd w:val="clear" w:color="auto" w:fill="FFFFFF"/>
        </w:rPr>
        <w:t>. [online] Available at: &lt;https://johndabell.com/2018/08/05/models-of-reflection/&gt; [Accessed 2 February 2022].</w:t>
      </w:r>
    </w:p>
    <w:p w14:paraId="585578FE" w14:textId="77777777" w:rsidR="00AA631C" w:rsidRPr="00B02BAF" w:rsidRDefault="00AA631C" w:rsidP="00AA631C">
      <w:pPr>
        <w:rPr>
          <w:sz w:val="22"/>
          <w:szCs w:val="22"/>
          <w:shd w:val="clear" w:color="auto" w:fill="FFFFFF"/>
        </w:rPr>
      </w:pPr>
    </w:p>
    <w:p w14:paraId="620F8927" w14:textId="77777777" w:rsidR="00AA631C" w:rsidRPr="00B02BAF" w:rsidRDefault="00AA631C" w:rsidP="00AA631C">
      <w:pPr>
        <w:pStyle w:val="NormalWeb"/>
        <w:spacing w:before="0" w:beforeAutospacing="0" w:after="0" w:afterAutospacing="0"/>
        <w:rPr>
          <w:rFonts w:ascii="Calibri" w:hAnsi="Calibri" w:cs="Calibri"/>
          <w:sz w:val="22"/>
          <w:szCs w:val="22"/>
        </w:rPr>
      </w:pPr>
      <w:r w:rsidRPr="00B02BAF">
        <w:rPr>
          <w:rFonts w:ascii="Helvetica" w:hAnsi="Helvetica" w:cs="Helvetica"/>
          <w:color w:val="3A3A3A"/>
          <w:sz w:val="22"/>
          <w:szCs w:val="22"/>
          <w:shd w:val="clear" w:color="auto" w:fill="FFFFFF"/>
        </w:rPr>
        <w:t>Dipika S Patel. (2014). Body Language: An Effective Communication Tool. </w:t>
      </w:r>
      <w:r w:rsidRPr="00B02BAF">
        <w:rPr>
          <w:rFonts w:ascii="Helvetica" w:hAnsi="Helvetica" w:cs="Helvetica"/>
          <w:i/>
          <w:iCs/>
          <w:color w:val="3A3A3A"/>
          <w:sz w:val="22"/>
          <w:szCs w:val="22"/>
          <w:shd w:val="clear" w:color="auto" w:fill="FFFFFF"/>
        </w:rPr>
        <w:t>ICFAI Journal of English Studies</w:t>
      </w:r>
      <w:r w:rsidRPr="00B02BAF">
        <w:rPr>
          <w:rFonts w:ascii="Helvetica" w:hAnsi="Helvetica" w:cs="Helvetica"/>
          <w:color w:val="3A3A3A"/>
          <w:sz w:val="22"/>
          <w:szCs w:val="22"/>
          <w:shd w:val="clear" w:color="auto" w:fill="FFFFFF"/>
        </w:rPr>
        <w:t>, </w:t>
      </w:r>
      <w:r w:rsidRPr="00B02BAF">
        <w:rPr>
          <w:rFonts w:ascii="Helvetica" w:hAnsi="Helvetica" w:cs="Helvetica"/>
          <w:i/>
          <w:iCs/>
          <w:color w:val="3A3A3A"/>
          <w:sz w:val="22"/>
          <w:szCs w:val="22"/>
          <w:shd w:val="clear" w:color="auto" w:fill="FFFFFF"/>
        </w:rPr>
        <w:t>9</w:t>
      </w:r>
      <w:r w:rsidRPr="00B02BAF">
        <w:rPr>
          <w:rFonts w:ascii="Helvetica" w:hAnsi="Helvetica" w:cs="Helvetica"/>
          <w:color w:val="3A3A3A"/>
          <w:sz w:val="22"/>
          <w:szCs w:val="22"/>
          <w:shd w:val="clear" w:color="auto" w:fill="FFFFFF"/>
        </w:rPr>
        <w:t>(2), 90–.</w:t>
      </w:r>
    </w:p>
    <w:p w14:paraId="090D980E" w14:textId="77777777" w:rsidR="00AA631C" w:rsidRPr="00B02BAF" w:rsidRDefault="00AA631C" w:rsidP="00AA631C">
      <w:pPr>
        <w:rPr>
          <w:sz w:val="22"/>
          <w:szCs w:val="22"/>
        </w:rPr>
      </w:pPr>
    </w:p>
    <w:p w14:paraId="698F005D" w14:textId="77777777" w:rsidR="00AA631C" w:rsidRPr="00B02BAF" w:rsidRDefault="00AA631C" w:rsidP="00AA631C">
      <w:pPr>
        <w:rPr>
          <w:sz w:val="22"/>
          <w:szCs w:val="22"/>
        </w:rPr>
      </w:pPr>
    </w:p>
    <w:p w14:paraId="2E0DE13A" w14:textId="77777777" w:rsidR="00AA631C" w:rsidRPr="00B02BAF" w:rsidRDefault="00AA631C" w:rsidP="00AA631C">
      <w:pPr>
        <w:rPr>
          <w:sz w:val="22"/>
          <w:szCs w:val="22"/>
        </w:rPr>
      </w:pPr>
      <w:r w:rsidRPr="00B02BAF">
        <w:rPr>
          <w:rFonts w:ascii="Open Sans" w:hAnsi="Open Sans"/>
          <w:sz w:val="22"/>
          <w:szCs w:val="22"/>
          <w:shd w:val="clear" w:color="auto" w:fill="FFFFFF"/>
        </w:rPr>
        <w:t>Ethnicity-facts-figures.service.gov.uk. 2022. </w:t>
      </w:r>
      <w:r w:rsidRPr="00B02BAF">
        <w:rPr>
          <w:rFonts w:ascii="Open Sans" w:hAnsi="Open Sans"/>
          <w:i/>
          <w:iCs/>
          <w:sz w:val="22"/>
          <w:szCs w:val="22"/>
          <w:shd w:val="clear" w:color="auto" w:fill="FFFFFF"/>
        </w:rPr>
        <w:t>Stop and search</w:t>
      </w:r>
      <w:r w:rsidRPr="00B02BAF">
        <w:rPr>
          <w:rFonts w:ascii="Open Sans" w:hAnsi="Open Sans"/>
          <w:sz w:val="22"/>
          <w:szCs w:val="22"/>
          <w:shd w:val="clear" w:color="auto" w:fill="FFFFFF"/>
        </w:rPr>
        <w:t>. [online] Available at: &lt;https://www.ethnicity-facts-figures.service.gov.uk/crime-justice-and-the-law/policing/stop-and-search/latest&gt; [Accessed 25 February 2022].</w:t>
      </w:r>
    </w:p>
    <w:p w14:paraId="6586480F" w14:textId="77777777" w:rsidR="00AA631C" w:rsidRPr="00B02BAF" w:rsidRDefault="00AA631C" w:rsidP="00AA631C">
      <w:pPr>
        <w:rPr>
          <w:sz w:val="22"/>
          <w:szCs w:val="22"/>
        </w:rPr>
      </w:pPr>
    </w:p>
    <w:p w14:paraId="6B87470E" w14:textId="77777777" w:rsidR="00AA631C" w:rsidRPr="00B02BAF" w:rsidRDefault="00AA631C" w:rsidP="00AA631C">
      <w:pPr>
        <w:rPr>
          <w:sz w:val="22"/>
          <w:szCs w:val="22"/>
        </w:rPr>
      </w:pPr>
      <w:r w:rsidRPr="00B02BAF">
        <w:rPr>
          <w:rFonts w:ascii="Open Sans" w:hAnsi="Open Sans"/>
          <w:sz w:val="22"/>
          <w:szCs w:val="22"/>
          <w:shd w:val="clear" w:color="auto" w:fill="FFFFFF"/>
        </w:rPr>
        <w:t>Full Fact. 2022. </w:t>
      </w:r>
      <w:r w:rsidRPr="00B02BAF">
        <w:rPr>
          <w:rFonts w:ascii="Open Sans" w:hAnsi="Open Sans"/>
          <w:i/>
          <w:iCs/>
          <w:sz w:val="22"/>
          <w:szCs w:val="22"/>
          <w:shd w:val="clear" w:color="auto" w:fill="FFFFFF"/>
        </w:rPr>
        <w:t>Stop and search in England and Wales - Full Fact</w:t>
      </w:r>
      <w:r w:rsidRPr="00B02BAF">
        <w:rPr>
          <w:rFonts w:ascii="Open Sans" w:hAnsi="Open Sans"/>
          <w:sz w:val="22"/>
          <w:szCs w:val="22"/>
          <w:shd w:val="clear" w:color="auto" w:fill="FFFFFF"/>
        </w:rPr>
        <w:t>. [online] Available at: &lt;https://fullfact.org/crime/stop-and-search-england-and-wales/&gt; [Accessed 25 February 2022].</w:t>
      </w:r>
    </w:p>
    <w:p w14:paraId="3FBDDB99" w14:textId="77777777" w:rsidR="00AA631C" w:rsidRPr="00B02BAF" w:rsidRDefault="00AA631C" w:rsidP="00AA631C">
      <w:pPr>
        <w:rPr>
          <w:sz w:val="22"/>
          <w:szCs w:val="22"/>
        </w:rPr>
      </w:pPr>
      <w:r w:rsidRPr="00B02BAF">
        <w:rPr>
          <w:sz w:val="22"/>
          <w:szCs w:val="22"/>
          <w:shd w:val="clear" w:color="auto" w:fill="FFFFFF"/>
        </w:rPr>
        <w:t>Klaperski, S., Koch, E., Hewel, D., Schempp, A. and Müller, J., 2019. Optimizing mental health benefits of exercise: The influence of the exercise environment on acute stress levels and wellbeing. </w:t>
      </w:r>
      <w:r w:rsidRPr="00B02BAF">
        <w:rPr>
          <w:i/>
          <w:iCs/>
          <w:sz w:val="22"/>
          <w:szCs w:val="22"/>
          <w:shd w:val="clear" w:color="auto" w:fill="FFFFFF"/>
        </w:rPr>
        <w:t>Mental Health &amp; Prevention</w:t>
      </w:r>
      <w:r w:rsidRPr="00B02BAF">
        <w:rPr>
          <w:sz w:val="22"/>
          <w:szCs w:val="22"/>
          <w:shd w:val="clear" w:color="auto" w:fill="FFFFFF"/>
        </w:rPr>
        <w:t>, 15, p.200173.</w:t>
      </w:r>
    </w:p>
    <w:p w14:paraId="719E4BA1" w14:textId="77777777" w:rsidR="00AA631C" w:rsidRPr="00B02BAF" w:rsidRDefault="00AA631C" w:rsidP="00AA631C">
      <w:pPr>
        <w:rPr>
          <w:sz w:val="22"/>
          <w:szCs w:val="22"/>
        </w:rPr>
      </w:pPr>
    </w:p>
    <w:p w14:paraId="60C85187" w14:textId="77777777" w:rsidR="00AA631C" w:rsidRPr="00B02BAF" w:rsidRDefault="00AA631C" w:rsidP="00AA631C">
      <w:pPr>
        <w:rPr>
          <w:sz w:val="22"/>
          <w:szCs w:val="22"/>
        </w:rPr>
      </w:pPr>
      <w:r w:rsidRPr="00B02BAF">
        <w:rPr>
          <w:sz w:val="22"/>
          <w:szCs w:val="22"/>
          <w:shd w:val="clear" w:color="auto" w:fill="FFFFFF"/>
        </w:rPr>
        <w:t>Legislation.gov.uk. 2022. </w:t>
      </w:r>
      <w:r w:rsidRPr="00B02BAF">
        <w:rPr>
          <w:i/>
          <w:iCs/>
          <w:sz w:val="22"/>
          <w:szCs w:val="22"/>
          <w:shd w:val="clear" w:color="auto" w:fill="FFFFFF"/>
        </w:rPr>
        <w:t>Domestic Abuse Act 2021</w:t>
      </w:r>
      <w:r w:rsidRPr="00B02BAF">
        <w:rPr>
          <w:sz w:val="22"/>
          <w:szCs w:val="22"/>
          <w:shd w:val="clear" w:color="auto" w:fill="FFFFFF"/>
        </w:rPr>
        <w:t>. [online] Available at: &lt;https://www.legislation.gov.uk/ukpga/2021/17/contents/enacted&gt; [Accessed 2 February 2022].</w:t>
      </w:r>
    </w:p>
    <w:p w14:paraId="7FEC9390" w14:textId="77777777" w:rsidR="00AA631C" w:rsidRPr="00B02BAF" w:rsidRDefault="00AA631C" w:rsidP="00AA631C">
      <w:pPr>
        <w:rPr>
          <w:sz w:val="22"/>
          <w:szCs w:val="22"/>
        </w:rPr>
      </w:pPr>
    </w:p>
    <w:p w14:paraId="31E5EE41" w14:textId="77777777" w:rsidR="00AA631C" w:rsidRPr="00B02BAF" w:rsidRDefault="00AA631C" w:rsidP="00AA631C">
      <w:pPr>
        <w:rPr>
          <w:sz w:val="22"/>
          <w:szCs w:val="22"/>
        </w:rPr>
      </w:pPr>
      <w:r w:rsidRPr="00B02BAF">
        <w:rPr>
          <w:sz w:val="22"/>
          <w:szCs w:val="22"/>
          <w:shd w:val="clear" w:color="auto" w:fill="FFFFFF"/>
        </w:rPr>
        <w:t>nhs.uk. 2022. </w:t>
      </w:r>
      <w:r w:rsidRPr="00B02BAF">
        <w:rPr>
          <w:i/>
          <w:iCs/>
          <w:sz w:val="22"/>
          <w:szCs w:val="22"/>
          <w:shd w:val="clear" w:color="auto" w:fill="FFFFFF"/>
        </w:rPr>
        <w:t>Stress - Every Mind Matters</w:t>
      </w:r>
      <w:r w:rsidRPr="00B02BAF">
        <w:rPr>
          <w:sz w:val="22"/>
          <w:szCs w:val="22"/>
          <w:shd w:val="clear" w:color="auto" w:fill="FFFFFF"/>
        </w:rPr>
        <w:t>. [online] Available at: &lt;https://www.nhs.uk/every-mind-matters/mental-health-issues/stress/&gt; [Accessed 12 January 2022].</w:t>
      </w:r>
    </w:p>
    <w:p w14:paraId="5CF1FFAA" w14:textId="77777777" w:rsidR="00AA631C" w:rsidRPr="00B02BAF" w:rsidRDefault="00AA631C" w:rsidP="00AA631C">
      <w:pPr>
        <w:rPr>
          <w:sz w:val="22"/>
          <w:szCs w:val="22"/>
        </w:rPr>
      </w:pPr>
    </w:p>
    <w:p w14:paraId="4AEA049C" w14:textId="77777777" w:rsidR="00AA631C" w:rsidRPr="00B02BAF" w:rsidRDefault="00AA631C" w:rsidP="00AA631C">
      <w:pPr>
        <w:rPr>
          <w:rFonts w:ascii="Open Sans" w:hAnsi="Open Sans"/>
          <w:sz w:val="22"/>
          <w:szCs w:val="22"/>
          <w:shd w:val="clear" w:color="auto" w:fill="FFFFFF"/>
        </w:rPr>
      </w:pPr>
      <w:r w:rsidRPr="00B02BAF">
        <w:rPr>
          <w:rFonts w:ascii="Open Sans" w:hAnsi="Open Sans"/>
          <w:sz w:val="22"/>
          <w:szCs w:val="22"/>
          <w:shd w:val="clear" w:color="auto" w:fill="FFFFFF"/>
        </w:rPr>
        <w:t>Ons.gov.uk. 2022. </w:t>
      </w:r>
      <w:r w:rsidRPr="00B02BAF">
        <w:rPr>
          <w:rFonts w:ascii="Open Sans" w:hAnsi="Open Sans"/>
          <w:i/>
          <w:iCs/>
          <w:sz w:val="22"/>
          <w:szCs w:val="22"/>
          <w:shd w:val="clear" w:color="auto" w:fill="FFFFFF"/>
        </w:rPr>
        <w:t>Deaths related to drug poisoning in England and Wales - Office for National Statistics</w:t>
      </w:r>
      <w:r w:rsidRPr="00B02BAF">
        <w:rPr>
          <w:rFonts w:ascii="Open Sans" w:hAnsi="Open Sans"/>
          <w:sz w:val="22"/>
          <w:szCs w:val="22"/>
          <w:shd w:val="clear" w:color="auto" w:fill="FFFFFF"/>
        </w:rPr>
        <w:t>. [online] Available at: &lt;https://www.ons.gov.uk/peoplepopulationandcommunity/birthsdeathsandmarriages/deaths/bulletins/deathsrelatedtodrugpoisoninginenglandandwales/2020&gt; [Accessed 25 February 2022].</w:t>
      </w:r>
    </w:p>
    <w:p w14:paraId="0EBFA513" w14:textId="77777777" w:rsidR="00AA631C" w:rsidRPr="00B02BAF" w:rsidRDefault="00AA631C" w:rsidP="00AA631C">
      <w:pPr>
        <w:rPr>
          <w:sz w:val="22"/>
          <w:szCs w:val="22"/>
        </w:rPr>
      </w:pPr>
    </w:p>
    <w:p w14:paraId="692C798E" w14:textId="77777777" w:rsidR="00AA631C" w:rsidRPr="00B02BAF" w:rsidRDefault="00AA631C" w:rsidP="00AA631C">
      <w:pPr>
        <w:rPr>
          <w:sz w:val="22"/>
          <w:szCs w:val="22"/>
          <w:shd w:val="clear" w:color="auto" w:fill="FFFFFF"/>
        </w:rPr>
      </w:pPr>
      <w:r w:rsidRPr="00B02BAF">
        <w:rPr>
          <w:sz w:val="22"/>
          <w:szCs w:val="22"/>
          <w:shd w:val="clear" w:color="auto" w:fill="FFFFFF"/>
        </w:rPr>
        <w:t>Ons.gov.uk. 2022. </w:t>
      </w:r>
      <w:r w:rsidRPr="00B02BAF">
        <w:rPr>
          <w:i/>
          <w:iCs/>
          <w:sz w:val="22"/>
          <w:szCs w:val="22"/>
          <w:shd w:val="clear" w:color="auto" w:fill="FFFFFF"/>
        </w:rPr>
        <w:t>Domestic abuse in England and Wales overview - Office for National Statistics</w:t>
      </w:r>
      <w:r w:rsidRPr="00B02BAF">
        <w:rPr>
          <w:sz w:val="22"/>
          <w:szCs w:val="22"/>
          <w:shd w:val="clear" w:color="auto" w:fill="FFFFFF"/>
        </w:rPr>
        <w:t>. [online] Available at: &lt;https://www.ons.gov.uk/peoplepopulationandcommunity/crimeandjustice/bulletins/domesticabuseinenglandandwalesoverview/november2021&gt; [Accessed 4 February 2022].</w:t>
      </w:r>
    </w:p>
    <w:p w14:paraId="6A402A81" w14:textId="77777777" w:rsidR="00AA631C" w:rsidRPr="00B02BAF" w:rsidRDefault="00AA631C" w:rsidP="00AA631C">
      <w:pPr>
        <w:rPr>
          <w:sz w:val="22"/>
          <w:szCs w:val="22"/>
          <w:shd w:val="clear" w:color="auto" w:fill="FFFFFF"/>
        </w:rPr>
      </w:pPr>
    </w:p>
    <w:p w14:paraId="3AAB829C" w14:textId="77777777" w:rsidR="00AA631C" w:rsidRPr="00B02BAF" w:rsidRDefault="00AA631C" w:rsidP="00AA631C">
      <w:pPr>
        <w:rPr>
          <w:sz w:val="22"/>
          <w:szCs w:val="22"/>
          <w:shd w:val="clear" w:color="auto" w:fill="FFFFFF"/>
        </w:rPr>
      </w:pPr>
      <w:r w:rsidRPr="00B02BAF">
        <w:rPr>
          <w:sz w:val="22"/>
          <w:szCs w:val="22"/>
          <w:shd w:val="clear" w:color="auto" w:fill="FFFFFF"/>
        </w:rPr>
        <w:lastRenderedPageBreak/>
        <w:t>Polfed.org. 2022. </w:t>
      </w:r>
      <w:r w:rsidRPr="00B02BAF">
        <w:rPr>
          <w:i/>
          <w:iCs/>
          <w:sz w:val="22"/>
          <w:szCs w:val="22"/>
          <w:shd w:val="clear" w:color="auto" w:fill="FFFFFF"/>
        </w:rPr>
        <w:t>NPCC data shows a national absence rate for police officers and staff of 9.4 per cent</w:t>
      </w:r>
      <w:r w:rsidRPr="00B02BAF">
        <w:rPr>
          <w:sz w:val="22"/>
          <w:szCs w:val="22"/>
          <w:shd w:val="clear" w:color="auto" w:fill="FFFFFF"/>
        </w:rPr>
        <w:t>. [online] Available at: &lt;https://www.polfed.org/news/latest-news/2022/npcc-data-shows-a-national-absence-rate-for-police-officers-and-staff-of-94-per-cent/&gt; [Accessed 12 January 2022].</w:t>
      </w:r>
    </w:p>
    <w:p w14:paraId="60BE7C27" w14:textId="77777777" w:rsidR="00AA631C" w:rsidRPr="00B02BAF" w:rsidRDefault="00AA631C" w:rsidP="00AA631C">
      <w:pPr>
        <w:rPr>
          <w:sz w:val="22"/>
          <w:szCs w:val="22"/>
          <w:shd w:val="clear" w:color="auto" w:fill="FFFFFF"/>
        </w:rPr>
      </w:pPr>
    </w:p>
    <w:p w14:paraId="06ADCA13" w14:textId="77777777" w:rsidR="00AA631C" w:rsidRPr="00B02BAF" w:rsidRDefault="00AA631C" w:rsidP="00AA631C">
      <w:pPr>
        <w:rPr>
          <w:sz w:val="22"/>
          <w:szCs w:val="22"/>
          <w:shd w:val="clear" w:color="auto" w:fill="FFFFFF"/>
        </w:rPr>
      </w:pPr>
      <w:r w:rsidRPr="00B02BAF">
        <w:rPr>
          <w:rFonts w:ascii="Open Sans" w:hAnsi="Open Sans"/>
          <w:sz w:val="22"/>
          <w:szCs w:val="22"/>
          <w:shd w:val="clear" w:color="auto" w:fill="FFFFFF"/>
        </w:rPr>
        <w:t>Police Life. 2022. </w:t>
      </w:r>
      <w:r w:rsidRPr="00B02BAF">
        <w:rPr>
          <w:rFonts w:ascii="Open Sans" w:hAnsi="Open Sans"/>
          <w:i/>
          <w:iCs/>
          <w:sz w:val="22"/>
          <w:szCs w:val="22"/>
          <w:shd w:val="clear" w:color="auto" w:fill="FFFFFF"/>
        </w:rPr>
        <w:t>Merseyside Become Eleventh UK Police Force To Select Niche Intelligence System</w:t>
      </w:r>
      <w:r w:rsidRPr="00B02BAF">
        <w:rPr>
          <w:rFonts w:ascii="Open Sans" w:hAnsi="Open Sans"/>
          <w:sz w:val="22"/>
          <w:szCs w:val="22"/>
          <w:shd w:val="clear" w:color="auto" w:fill="FFFFFF"/>
        </w:rPr>
        <w:t>. [online] Available at: &lt;https://www.police-life.co.uk/products/merseyside-become-eleventh-uk-policect-niche-ine-force-to-seltelligence-system&gt; [Accessed 26 February 2022].</w:t>
      </w:r>
    </w:p>
    <w:p w14:paraId="542DEF93" w14:textId="77777777" w:rsidR="00AA631C" w:rsidRPr="00B02BAF" w:rsidRDefault="00AA631C" w:rsidP="00AA631C">
      <w:pPr>
        <w:rPr>
          <w:sz w:val="22"/>
          <w:szCs w:val="22"/>
          <w:shd w:val="clear" w:color="auto" w:fill="FFFFFF"/>
        </w:rPr>
      </w:pPr>
    </w:p>
    <w:p w14:paraId="014CCED8" w14:textId="77777777" w:rsidR="00AA631C" w:rsidRPr="00B02BAF" w:rsidRDefault="00AA631C" w:rsidP="00AA631C">
      <w:pPr>
        <w:rPr>
          <w:sz w:val="22"/>
          <w:szCs w:val="22"/>
        </w:rPr>
      </w:pPr>
      <w:r w:rsidRPr="00B02BAF">
        <w:rPr>
          <w:rFonts w:ascii="Helvetica" w:hAnsi="Helvetica" w:cs="Helvetica"/>
          <w:color w:val="3A3A3A"/>
          <w:sz w:val="22"/>
          <w:szCs w:val="22"/>
          <w:shd w:val="clear" w:color="auto" w:fill="FFFFFF"/>
        </w:rPr>
        <w:t>Pritchard. (2009). </w:t>
      </w:r>
      <w:r w:rsidRPr="00B02BAF">
        <w:rPr>
          <w:rFonts w:ascii="Helvetica" w:hAnsi="Helvetica" w:cs="Helvetica"/>
          <w:i/>
          <w:iCs/>
          <w:color w:val="3A3A3A"/>
          <w:sz w:val="22"/>
          <w:szCs w:val="22"/>
          <w:shd w:val="clear" w:color="auto" w:fill="FFFFFF"/>
        </w:rPr>
        <w:t>Good practice in the law and safeguarding adults criminal justice and adult protection</w:t>
      </w:r>
      <w:r w:rsidRPr="00B02BAF">
        <w:rPr>
          <w:rFonts w:ascii="Helvetica" w:hAnsi="Helvetica" w:cs="Helvetica"/>
          <w:color w:val="3A3A3A"/>
          <w:sz w:val="22"/>
          <w:szCs w:val="22"/>
          <w:shd w:val="clear" w:color="auto" w:fill="FFFFFF"/>
        </w:rPr>
        <w:t>. Jessica Kingsley Publishers.</w:t>
      </w:r>
    </w:p>
    <w:p w14:paraId="7AA7F248" w14:textId="77777777" w:rsidR="00AA631C" w:rsidRPr="00B02BAF" w:rsidRDefault="00AA631C" w:rsidP="00AA631C">
      <w:pPr>
        <w:rPr>
          <w:sz w:val="22"/>
          <w:szCs w:val="22"/>
        </w:rPr>
      </w:pPr>
    </w:p>
    <w:p w14:paraId="1806AEBE" w14:textId="77777777" w:rsidR="00AA631C" w:rsidRPr="00B02BAF" w:rsidRDefault="00AA631C" w:rsidP="00AA631C">
      <w:pPr>
        <w:rPr>
          <w:sz w:val="22"/>
          <w:szCs w:val="22"/>
          <w:shd w:val="clear" w:color="auto" w:fill="FFFFFF"/>
        </w:rPr>
      </w:pPr>
      <w:r w:rsidRPr="00B02BAF">
        <w:rPr>
          <w:sz w:val="22"/>
          <w:szCs w:val="22"/>
          <w:shd w:val="clear" w:color="auto" w:fill="FFFFFF"/>
        </w:rPr>
        <w:t>Rutter, M., 1993. Resilience: Some conceptual considerations. </w:t>
      </w:r>
      <w:r w:rsidRPr="00B02BAF">
        <w:rPr>
          <w:i/>
          <w:iCs/>
          <w:sz w:val="22"/>
          <w:szCs w:val="22"/>
          <w:shd w:val="clear" w:color="auto" w:fill="FFFFFF"/>
        </w:rPr>
        <w:t>Journal of Adolescent Health</w:t>
      </w:r>
      <w:r w:rsidRPr="00B02BAF">
        <w:rPr>
          <w:sz w:val="22"/>
          <w:szCs w:val="22"/>
          <w:shd w:val="clear" w:color="auto" w:fill="FFFFFF"/>
        </w:rPr>
        <w:t>, 14(8), pp.626-631.</w:t>
      </w:r>
    </w:p>
    <w:p w14:paraId="536A7455" w14:textId="77777777" w:rsidR="00AA631C" w:rsidRPr="00B02BAF" w:rsidRDefault="00AA631C" w:rsidP="00AA631C">
      <w:pPr>
        <w:rPr>
          <w:sz w:val="22"/>
          <w:szCs w:val="22"/>
          <w:shd w:val="clear" w:color="auto" w:fill="FFFFFF"/>
        </w:rPr>
      </w:pPr>
    </w:p>
    <w:p w14:paraId="35FDBB65" w14:textId="77777777" w:rsidR="00AA631C" w:rsidRPr="00B02BAF" w:rsidRDefault="00AA631C" w:rsidP="00AA631C">
      <w:pPr>
        <w:rPr>
          <w:sz w:val="22"/>
          <w:szCs w:val="22"/>
        </w:rPr>
      </w:pPr>
      <w:r w:rsidRPr="00B02BAF">
        <w:rPr>
          <w:sz w:val="22"/>
          <w:szCs w:val="22"/>
          <w:shd w:val="clear" w:color="auto" w:fill="FFFFFF"/>
        </w:rPr>
        <w:t>Raglin, J., 1990. Exercise and Mental Health. </w:t>
      </w:r>
      <w:r w:rsidRPr="00B02BAF">
        <w:rPr>
          <w:i/>
          <w:iCs/>
          <w:sz w:val="22"/>
          <w:szCs w:val="22"/>
          <w:shd w:val="clear" w:color="auto" w:fill="FFFFFF"/>
        </w:rPr>
        <w:t>Sports Medicine</w:t>
      </w:r>
      <w:r w:rsidRPr="00B02BAF">
        <w:rPr>
          <w:sz w:val="22"/>
          <w:szCs w:val="22"/>
          <w:shd w:val="clear" w:color="auto" w:fill="FFFFFF"/>
        </w:rPr>
        <w:t>, 9(6), pp.323-329.</w:t>
      </w:r>
    </w:p>
    <w:p w14:paraId="620AD55A" w14:textId="77777777" w:rsidR="00AA631C" w:rsidRPr="00B02BAF" w:rsidRDefault="00AA631C" w:rsidP="00AA631C">
      <w:pPr>
        <w:rPr>
          <w:sz w:val="22"/>
          <w:szCs w:val="22"/>
        </w:rPr>
      </w:pPr>
    </w:p>
    <w:p w14:paraId="54A7B85C" w14:textId="77777777" w:rsidR="00AA631C" w:rsidRPr="00B02BAF" w:rsidRDefault="00AA631C" w:rsidP="00AA631C">
      <w:pPr>
        <w:rPr>
          <w:rFonts w:ascii="Open Sans" w:hAnsi="Open Sans"/>
          <w:sz w:val="22"/>
          <w:szCs w:val="22"/>
          <w:shd w:val="clear" w:color="auto" w:fill="FFFFFF"/>
        </w:rPr>
      </w:pPr>
      <w:r w:rsidRPr="00B02BAF">
        <w:rPr>
          <w:rFonts w:ascii="Open Sans" w:hAnsi="Open Sans"/>
          <w:sz w:val="22"/>
          <w:szCs w:val="22"/>
          <w:shd w:val="clear" w:color="auto" w:fill="FFFFFF"/>
        </w:rPr>
        <w:t>south-wales.police.uk. 2022. </w:t>
      </w:r>
      <w:r w:rsidRPr="00B02BAF">
        <w:rPr>
          <w:rFonts w:ascii="Open Sans" w:hAnsi="Open Sans"/>
          <w:i/>
          <w:iCs/>
          <w:sz w:val="22"/>
          <w:szCs w:val="22"/>
          <w:shd w:val="clear" w:color="auto" w:fill="FFFFFF"/>
        </w:rPr>
        <w:t>Our Vision, Values and Ethics</w:t>
      </w:r>
      <w:r w:rsidRPr="00B02BAF">
        <w:rPr>
          <w:rFonts w:ascii="Open Sans" w:hAnsi="Open Sans"/>
          <w:sz w:val="22"/>
          <w:szCs w:val="22"/>
          <w:shd w:val="clear" w:color="auto" w:fill="FFFFFF"/>
        </w:rPr>
        <w:t>. [online] Available at: &lt;https://www.south-wales.police.uk/police-forces/south-wales-police/areas/about-us/about-us/our-vision-values-and-ethics/&gt; [Accessed 13 February 2022].</w:t>
      </w:r>
    </w:p>
    <w:p w14:paraId="41587305" w14:textId="77777777" w:rsidR="00AA631C" w:rsidRPr="00B02BAF" w:rsidRDefault="00AA631C" w:rsidP="00AA631C">
      <w:pPr>
        <w:rPr>
          <w:rFonts w:ascii="Open Sans" w:hAnsi="Open Sans"/>
          <w:sz w:val="22"/>
          <w:szCs w:val="22"/>
          <w:shd w:val="clear" w:color="auto" w:fill="FFFFFF"/>
        </w:rPr>
      </w:pPr>
    </w:p>
    <w:p w14:paraId="7941593C" w14:textId="77777777" w:rsidR="00AA631C" w:rsidRPr="00B02BAF" w:rsidRDefault="00AA631C" w:rsidP="00AA631C">
      <w:pPr>
        <w:rPr>
          <w:sz w:val="22"/>
          <w:szCs w:val="22"/>
        </w:rPr>
      </w:pPr>
      <w:r w:rsidRPr="00B02BAF">
        <w:rPr>
          <w:rFonts w:ascii="Open Sans" w:hAnsi="Open Sans"/>
          <w:sz w:val="22"/>
          <w:szCs w:val="22"/>
          <w:shd w:val="clear" w:color="auto" w:fill="FFFFFF"/>
        </w:rPr>
        <w:t>statista.com. 2021. </w:t>
      </w:r>
      <w:r w:rsidRPr="00B02BAF">
        <w:rPr>
          <w:rFonts w:ascii="Open Sans" w:hAnsi="Open Sans"/>
          <w:i/>
          <w:iCs/>
          <w:sz w:val="22"/>
          <w:szCs w:val="22"/>
          <w:shd w:val="clear" w:color="auto" w:fill="FFFFFF"/>
        </w:rPr>
        <w:t>Number of persons arrested for drug offences in England and Wales from 2015/16 to 2020/21</w:t>
      </w:r>
      <w:r w:rsidRPr="00B02BAF">
        <w:rPr>
          <w:rFonts w:ascii="Open Sans" w:hAnsi="Open Sans"/>
          <w:sz w:val="22"/>
          <w:szCs w:val="22"/>
          <w:shd w:val="clear" w:color="auto" w:fill="FFFFFF"/>
        </w:rPr>
        <w:t>. [online] Available at: &lt;https://www.statista.com/statistics/377448/arrests-drug-offenses-england-and-wales-time-series/#:~:text=Number%20of%20arrests%20for%20drug%20offences%20in%20England,compared%20with%2070%20thousand%20in%20the%20previous%20year.&gt; [Accessed 25 February 2022].</w:t>
      </w:r>
    </w:p>
    <w:p w14:paraId="5B094B81" w14:textId="77777777" w:rsidR="00AA631C" w:rsidRPr="00B02BAF" w:rsidRDefault="00AA631C" w:rsidP="00AA631C">
      <w:pPr>
        <w:rPr>
          <w:sz w:val="22"/>
          <w:szCs w:val="22"/>
        </w:rPr>
      </w:pPr>
    </w:p>
    <w:p w14:paraId="0EA285AF" w14:textId="77777777" w:rsidR="00AA631C" w:rsidRPr="00B02BAF" w:rsidRDefault="00AA631C" w:rsidP="00AA631C">
      <w:pPr>
        <w:rPr>
          <w:sz w:val="22"/>
          <w:szCs w:val="22"/>
        </w:rPr>
      </w:pPr>
      <w:r w:rsidRPr="00B02BAF">
        <w:rPr>
          <w:sz w:val="22"/>
          <w:szCs w:val="22"/>
          <w:shd w:val="clear" w:color="auto" w:fill="FFFFFF"/>
        </w:rPr>
        <w:t>University of Cambridge. 2022. </w:t>
      </w:r>
      <w:r w:rsidRPr="00B02BAF">
        <w:rPr>
          <w:i/>
          <w:iCs/>
          <w:sz w:val="22"/>
          <w:szCs w:val="22"/>
          <w:shd w:val="clear" w:color="auto" w:fill="FFFFFF"/>
        </w:rPr>
        <w:t>Police workforce: almost one in five suffer with a form of PTSD</w:t>
      </w:r>
      <w:r w:rsidRPr="00B02BAF">
        <w:rPr>
          <w:sz w:val="22"/>
          <w:szCs w:val="22"/>
          <w:shd w:val="clear" w:color="auto" w:fill="FFFFFF"/>
        </w:rPr>
        <w:t>. [online] Available at: &lt;https://www.cam.ac.uk/policeptsd&gt; [Accessed 13 January 2022].</w:t>
      </w:r>
    </w:p>
    <w:p w14:paraId="0BEF3AAF" w14:textId="77777777" w:rsidR="00AA631C" w:rsidRPr="00B02BAF" w:rsidRDefault="00AA631C" w:rsidP="00AA631C">
      <w:pPr>
        <w:rPr>
          <w:sz w:val="22"/>
          <w:szCs w:val="22"/>
        </w:rPr>
      </w:pPr>
    </w:p>
    <w:p w14:paraId="73AAF036" w14:textId="77777777" w:rsidR="00AA631C" w:rsidRPr="00B02BAF" w:rsidRDefault="00AA631C" w:rsidP="00AA631C">
      <w:pPr>
        <w:rPr>
          <w:sz w:val="22"/>
          <w:szCs w:val="22"/>
          <w:shd w:val="clear" w:color="auto" w:fill="FFFFFF"/>
        </w:rPr>
      </w:pPr>
      <w:r w:rsidRPr="00B02BAF">
        <w:rPr>
          <w:sz w:val="22"/>
          <w:szCs w:val="22"/>
          <w:shd w:val="clear" w:color="auto" w:fill="FFFFFF"/>
        </w:rPr>
        <w:t>Wilding, P., 2008. Reflective practice: a learning tool for student nurses. </w:t>
      </w:r>
      <w:r w:rsidRPr="00B02BAF">
        <w:rPr>
          <w:i/>
          <w:iCs/>
          <w:sz w:val="22"/>
          <w:szCs w:val="22"/>
          <w:shd w:val="clear" w:color="auto" w:fill="FFFFFF"/>
        </w:rPr>
        <w:t>British Journal of Nursing</w:t>
      </w:r>
      <w:r w:rsidRPr="00B02BAF">
        <w:rPr>
          <w:sz w:val="22"/>
          <w:szCs w:val="22"/>
          <w:shd w:val="clear" w:color="auto" w:fill="FFFFFF"/>
        </w:rPr>
        <w:t>, 17(11), pp.720-724.</w:t>
      </w:r>
    </w:p>
    <w:p w14:paraId="7FCE40FF" w14:textId="77777777" w:rsidR="00AA631C" w:rsidRPr="00B02BAF" w:rsidRDefault="00AA631C" w:rsidP="00AA631C">
      <w:pPr>
        <w:rPr>
          <w:sz w:val="22"/>
          <w:szCs w:val="22"/>
          <w:shd w:val="clear" w:color="auto" w:fill="FFFFFF"/>
        </w:rPr>
      </w:pPr>
    </w:p>
    <w:p w14:paraId="26A080BB" w14:textId="77777777" w:rsidR="00AA631C" w:rsidRPr="00B02BAF" w:rsidRDefault="00AA631C" w:rsidP="00AA631C">
      <w:pPr>
        <w:rPr>
          <w:rFonts w:ascii="Open Sans" w:hAnsi="Open Sans"/>
          <w:sz w:val="22"/>
          <w:szCs w:val="22"/>
          <w:shd w:val="clear" w:color="auto" w:fill="FFFFFF"/>
        </w:rPr>
      </w:pPr>
      <w:r w:rsidRPr="00B02BAF">
        <w:rPr>
          <w:rFonts w:ascii="Open Sans" w:hAnsi="Open Sans"/>
          <w:sz w:val="22"/>
          <w:szCs w:val="22"/>
          <w:shd w:val="clear" w:color="auto" w:fill="FFFFFF"/>
        </w:rPr>
        <w:t>Womens Aid, 2022. </w:t>
      </w:r>
      <w:r w:rsidRPr="00B02BAF">
        <w:rPr>
          <w:rFonts w:ascii="Open Sans" w:hAnsi="Open Sans"/>
          <w:i/>
          <w:iCs/>
          <w:sz w:val="22"/>
          <w:szCs w:val="22"/>
          <w:shd w:val="clear" w:color="auto" w:fill="FFFFFF"/>
        </w:rPr>
        <w:t>How common is domestic abuse? - Womens Aid</w:t>
      </w:r>
      <w:r w:rsidRPr="00B02BAF">
        <w:rPr>
          <w:rFonts w:ascii="Open Sans" w:hAnsi="Open Sans"/>
          <w:sz w:val="22"/>
          <w:szCs w:val="22"/>
          <w:shd w:val="clear" w:color="auto" w:fill="FFFFFF"/>
        </w:rPr>
        <w:t>. [online] Womens Aid. Available at: &lt;https://www.womensaid.org.uk/information-support/what-is-domestic-abuse/how-common-is-domestic-abuse/&gt; [Accessed 12 February 2022].</w:t>
      </w:r>
    </w:p>
    <w:p w14:paraId="58045686" w14:textId="77777777" w:rsidR="00AA631C" w:rsidRPr="00270EEB" w:rsidRDefault="00AA631C" w:rsidP="00C44446">
      <w:pPr>
        <w:keepNext/>
        <w:spacing w:before="240" w:after="60"/>
        <w:jc w:val="both"/>
        <w:rPr>
          <w:b/>
          <w:sz w:val="24"/>
          <w:szCs w:val="24"/>
        </w:rPr>
      </w:pPr>
    </w:p>
    <w:p w14:paraId="6706116D" w14:textId="77777777" w:rsidR="00390074" w:rsidRPr="00270EEB" w:rsidRDefault="00390074"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A951B0">
          <w:headerReference w:type="even" r:id="rId27"/>
          <w:headerReference w:type="default" r:id="rId28"/>
          <w:footerReference w:type="even" r:id="rId29"/>
          <w:footerReference w:type="default" r:id="rId30"/>
          <w:headerReference w:type="first" r:id="rId31"/>
          <w:footerReference w:type="first" r:id="rId32"/>
          <w:pgSz w:w="11906" w:h="16838" w:code="9"/>
          <w:pgMar w:top="1440" w:right="1440" w:bottom="1440" w:left="1440" w:header="720" w:footer="720" w:gutter="0"/>
          <w:cols w:space="720"/>
          <w:titlePg/>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4C86F22B" w:rsidR="62FE5CAF" w:rsidRDefault="62FE5CAF" w:rsidP="62FE5CAF">
      <w:pPr>
        <w:jc w:val="both"/>
        <w:rPr>
          <w:sz w:val="24"/>
          <w:szCs w:val="24"/>
        </w:rPr>
      </w:pPr>
      <w:r w:rsidRPr="48DF4B50">
        <w:rPr>
          <w:sz w:val="24"/>
          <w:szCs w:val="24"/>
        </w:rPr>
        <w:t xml:space="preserve">Signed:  _ </w:t>
      </w:r>
      <w:r w:rsidR="00A951B0">
        <w:rPr>
          <w:sz w:val="24"/>
          <w:szCs w:val="24"/>
        </w:rPr>
        <w:t>Gareth Thomas</w:t>
      </w:r>
      <w:r w:rsidRPr="48DF4B50">
        <w:rPr>
          <w:sz w:val="24"/>
          <w:szCs w:val="24"/>
        </w:rPr>
        <w:t>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D31A26D" w:rsidR="62FE5CAF" w:rsidRDefault="62FE5CAF" w:rsidP="62FE5CAF">
      <w:pPr>
        <w:jc w:val="both"/>
        <w:rPr>
          <w:sz w:val="24"/>
          <w:szCs w:val="24"/>
        </w:rPr>
      </w:pPr>
      <w:r w:rsidRPr="62FE5CAF">
        <w:rPr>
          <w:sz w:val="24"/>
          <w:szCs w:val="24"/>
        </w:rPr>
        <w:t>Date: _ _</w:t>
      </w:r>
      <w:r w:rsidR="005D655A">
        <w:rPr>
          <w:sz w:val="24"/>
          <w:szCs w:val="24"/>
        </w:rPr>
        <w:t>04/03/2022</w:t>
      </w:r>
      <w:bookmarkStart w:id="18" w:name="_GoBack"/>
      <w:bookmarkEnd w:id="18"/>
      <w:r w:rsidRPr="62FE5CAF">
        <w:rPr>
          <w:sz w:val="24"/>
          <w:szCs w:val="24"/>
        </w:rPr>
        <w:t xml:space="preserve">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A951B0">
      <w:headerReference w:type="even" r:id="rId33"/>
      <w:headerReference w:type="default" r:id="rId34"/>
      <w:footerReference w:type="even" r:id="rId35"/>
      <w:footerReference w:type="default" r:id="rId36"/>
      <w:headerReference w:type="first" r:id="rId37"/>
      <w:footerReference w:type="first" r:id="rId38"/>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22A23D" w14:textId="77777777" w:rsidR="00B005CE" w:rsidRDefault="00B005CE">
      <w:r>
        <w:separator/>
      </w:r>
    </w:p>
  </w:endnote>
  <w:endnote w:type="continuationSeparator" w:id="0">
    <w:p w14:paraId="701F9C7F" w14:textId="77777777" w:rsidR="00B005CE" w:rsidRDefault="00B00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Open Sans">
    <w:altName w:val="Times New Roman"/>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1E60F9" w14:textId="61C2B9E6" w:rsidR="00A951B0" w:rsidRDefault="00D67AB0" w:rsidP="00D67AB0">
    <w:pPr>
      <w:pStyle w:val="Footer"/>
      <w:rPr>
        <w:sz w:val="17"/>
      </w:rPr>
    </w:pPr>
    <w:bookmarkStart w:id="2" w:name="TITUS1FooterEvenPages"/>
    <w:r>
      <w:rPr>
        <w:sz w:val="17"/>
      </w:rPr>
      <w:t> </w:t>
    </w:r>
  </w:p>
  <w:bookmarkEnd w:id="2"/>
  <w:p w14:paraId="6084FD0C" w14:textId="62111360" w:rsidR="00A951B0" w:rsidRDefault="00A951B0" w:rsidP="00A951B0">
    <w:pPr>
      <w:pStyle w:val="Footer"/>
      <w:jc w:val="right"/>
    </w:pPr>
    <w:r>
      <w:fldChar w:fldCharType="begin"/>
    </w:r>
    <w:r>
      <w:instrText xml:space="preserve"> PAGE   \* MERGEFORMAT </w:instrText>
    </w:r>
    <w:r>
      <w:fldChar w:fldCharType="separate"/>
    </w:r>
    <w:r w:rsidR="00D67AB0">
      <w:rPr>
        <w:noProof/>
      </w:rPr>
      <w:t>6</w:t>
    </w:r>
    <w:r>
      <w:rPr>
        <w:noProof/>
      </w:rPr>
      <w:fldChar w:fldCharType="end"/>
    </w:r>
  </w:p>
  <w:p w14:paraId="68ECB09D" w14:textId="77777777" w:rsidR="00A951B0" w:rsidRPr="00BB5EAA" w:rsidRDefault="00A951B0" w:rsidP="00A951B0">
    <w:pPr>
      <w:pStyle w:val="Footer"/>
      <w:ind w:right="360"/>
      <w:jc w:val="center"/>
    </w:pPr>
  </w:p>
  <w:p w14:paraId="310E2FC7" w14:textId="77777777" w:rsidR="00A951B0" w:rsidRDefault="00A951B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FBE2CE" w14:textId="370E31EB" w:rsidR="00A951B0" w:rsidRDefault="00D67AB0" w:rsidP="00D67AB0">
    <w:pPr>
      <w:pStyle w:val="Footer"/>
      <w:rPr>
        <w:sz w:val="17"/>
      </w:rPr>
    </w:pPr>
    <w:bookmarkStart w:id="3" w:name="TITUS1FooterPrimary"/>
    <w:r>
      <w:rPr>
        <w:sz w:val="17"/>
      </w:rPr>
      <w:t> </w:t>
    </w:r>
  </w:p>
  <w:bookmarkEnd w:id="3"/>
  <w:p w14:paraId="50521BFA" w14:textId="1352F3A2" w:rsidR="00F6513F" w:rsidRDefault="00F6513F">
    <w:pPr>
      <w:pStyle w:val="Footer"/>
      <w:jc w:val="right"/>
    </w:pPr>
    <w:r>
      <w:fldChar w:fldCharType="begin"/>
    </w:r>
    <w:r>
      <w:instrText xml:space="preserve"> PAGE   \* MERGEFORMAT </w:instrText>
    </w:r>
    <w:r>
      <w:fldChar w:fldCharType="separate"/>
    </w:r>
    <w:r w:rsidR="00D67AB0">
      <w:rPr>
        <w:noProof/>
      </w:rPr>
      <w:t>7</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1D1B0" w14:textId="1C6181A7" w:rsidR="00A951B0" w:rsidRDefault="00D67AB0" w:rsidP="00D67AB0">
    <w:pPr>
      <w:pStyle w:val="Footer"/>
      <w:rPr>
        <w:sz w:val="17"/>
      </w:rPr>
    </w:pPr>
    <w:bookmarkStart w:id="5" w:name="TITUS1FooterFirstPage"/>
    <w:r>
      <w:rPr>
        <w:sz w:val="17"/>
      </w:rPr>
      <w:t> </w:t>
    </w:r>
  </w:p>
  <w:bookmarkEnd w:id="5"/>
  <w:p w14:paraId="6FE1F84B" w14:textId="2FA0C388" w:rsidR="00A951B0" w:rsidRDefault="00A951B0" w:rsidP="00A951B0">
    <w:pPr>
      <w:pStyle w:val="Footer"/>
      <w:jc w:val="right"/>
    </w:pPr>
    <w:r>
      <w:fldChar w:fldCharType="begin"/>
    </w:r>
    <w:r>
      <w:instrText xml:space="preserve"> PAGE   \* MERGEFORMAT </w:instrText>
    </w:r>
    <w:r>
      <w:fldChar w:fldCharType="separate"/>
    </w:r>
    <w:r w:rsidR="00D67AB0">
      <w:rPr>
        <w:noProof/>
      </w:rPr>
      <w:t>1</w:t>
    </w:r>
    <w:r>
      <w:rPr>
        <w:noProof/>
      </w:rPr>
      <w:fldChar w:fldCharType="end"/>
    </w:r>
  </w:p>
  <w:p w14:paraId="4AFF451D" w14:textId="77777777" w:rsidR="00A951B0" w:rsidRPr="00BB5EAA" w:rsidRDefault="00A951B0" w:rsidP="00A951B0">
    <w:pPr>
      <w:pStyle w:val="Footer"/>
      <w:ind w:right="360"/>
      <w:jc w:val="center"/>
    </w:pPr>
  </w:p>
  <w:p w14:paraId="7AEC7A49" w14:textId="77777777" w:rsidR="00A951B0" w:rsidRDefault="00A951B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C2EFD0" w14:textId="752FAD96" w:rsidR="00A951B0" w:rsidRDefault="00D67AB0" w:rsidP="00D67AB0">
    <w:pPr>
      <w:pStyle w:val="Footer"/>
      <w:rPr>
        <w:sz w:val="17"/>
      </w:rPr>
    </w:pPr>
    <w:bookmarkStart w:id="8" w:name="TITUS2FooterEvenPages"/>
    <w:r>
      <w:rPr>
        <w:sz w:val="17"/>
      </w:rPr>
      <w:t> </w:t>
    </w:r>
  </w:p>
  <w:bookmarkEnd w:id="8"/>
  <w:p w14:paraId="0D94B9AA" w14:textId="77777777" w:rsidR="00A951B0" w:rsidRDefault="00A951B0" w:rsidP="00A951B0">
    <w:pPr>
      <w:pStyle w:val="Footer"/>
      <w:jc w:val="right"/>
    </w:pPr>
  </w:p>
  <w:p w14:paraId="0976B796" w14:textId="69F5552D" w:rsidR="00A951B0" w:rsidRDefault="00A951B0" w:rsidP="00A951B0">
    <w:pPr>
      <w:pStyle w:val="Footer"/>
      <w:jc w:val="right"/>
    </w:pPr>
    <w:r>
      <w:fldChar w:fldCharType="begin"/>
    </w:r>
    <w:r>
      <w:instrText xml:space="preserve"> PAGE   \* MERGEFORMAT </w:instrText>
    </w:r>
    <w:r>
      <w:fldChar w:fldCharType="separate"/>
    </w:r>
    <w:r w:rsidR="00D67AB0">
      <w:rPr>
        <w:noProof/>
      </w:rPr>
      <w:t>16</w:t>
    </w:r>
    <w:r>
      <w:rPr>
        <w:noProof/>
      </w:rPr>
      <w:fldChar w:fldCharType="end"/>
    </w:r>
  </w:p>
  <w:p w14:paraId="2A6DB1BC" w14:textId="77777777" w:rsidR="00A951B0" w:rsidRPr="00BB5EAA" w:rsidRDefault="00A951B0" w:rsidP="00A951B0">
    <w:pPr>
      <w:pStyle w:val="Footer"/>
      <w:ind w:right="360"/>
      <w:jc w:val="center"/>
    </w:pPr>
  </w:p>
  <w:p w14:paraId="4D4854A2" w14:textId="77777777" w:rsidR="00A951B0" w:rsidRDefault="00A951B0">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598CC4" w14:textId="776AEBCB" w:rsidR="00A951B0" w:rsidRDefault="00D67AB0" w:rsidP="00D67AB0">
    <w:pPr>
      <w:pStyle w:val="Footer"/>
      <w:rPr>
        <w:sz w:val="17"/>
      </w:rPr>
    </w:pPr>
    <w:bookmarkStart w:id="9" w:name="TITUS2FooterPrimary"/>
    <w:r>
      <w:rPr>
        <w:sz w:val="17"/>
      </w:rPr>
      <w:t> </w:t>
    </w:r>
  </w:p>
  <w:bookmarkEnd w:id="9"/>
  <w:p w14:paraId="3C2AA940" w14:textId="77777777" w:rsidR="00A951B0" w:rsidRDefault="00A951B0">
    <w:pPr>
      <w:pStyle w:val="Footer"/>
      <w:jc w:val="right"/>
    </w:pPr>
  </w:p>
  <w:p w14:paraId="647A37F5" w14:textId="254ECDAE" w:rsidR="00A951B0" w:rsidRDefault="00A951B0">
    <w:pPr>
      <w:pStyle w:val="Footer"/>
      <w:jc w:val="right"/>
    </w:pPr>
    <w:r>
      <w:fldChar w:fldCharType="begin"/>
    </w:r>
    <w:r>
      <w:instrText xml:space="preserve"> PAGE   \* MERGEFORMAT </w:instrText>
    </w:r>
    <w:r>
      <w:fldChar w:fldCharType="separate"/>
    </w:r>
    <w:r w:rsidR="00D67AB0">
      <w:rPr>
        <w:noProof/>
      </w:rPr>
      <w:t>15</w:t>
    </w:r>
    <w:r>
      <w:rPr>
        <w:noProof/>
      </w:rPr>
      <w:fldChar w:fldCharType="end"/>
    </w:r>
  </w:p>
  <w:p w14:paraId="3FC19C7A" w14:textId="77777777" w:rsidR="00A951B0" w:rsidRPr="00BB5EAA" w:rsidRDefault="00A951B0"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1C5DD7" w14:textId="09F7EB35" w:rsidR="00A951B0" w:rsidRDefault="00D67AB0" w:rsidP="00D67AB0">
    <w:pPr>
      <w:pStyle w:val="Footer"/>
      <w:rPr>
        <w:sz w:val="17"/>
      </w:rPr>
    </w:pPr>
    <w:bookmarkStart w:id="11" w:name="TITUS2FooterFirstPage"/>
    <w:r>
      <w:rPr>
        <w:sz w:val="17"/>
      </w:rPr>
      <w:t> </w:t>
    </w:r>
  </w:p>
  <w:bookmarkEnd w:id="11"/>
  <w:p w14:paraId="4F1D94A0" w14:textId="77777777" w:rsidR="00A951B0" w:rsidRDefault="00A951B0" w:rsidP="00A951B0">
    <w:pPr>
      <w:pStyle w:val="Footer"/>
      <w:jc w:val="right"/>
    </w:pPr>
  </w:p>
  <w:p w14:paraId="4748E92E" w14:textId="1CF202F2" w:rsidR="00A951B0" w:rsidRDefault="00A951B0" w:rsidP="00A951B0">
    <w:pPr>
      <w:pStyle w:val="Footer"/>
      <w:jc w:val="right"/>
    </w:pPr>
    <w:r>
      <w:fldChar w:fldCharType="begin"/>
    </w:r>
    <w:r>
      <w:instrText xml:space="preserve"> PAGE   \* MERGEFORMAT </w:instrText>
    </w:r>
    <w:r>
      <w:fldChar w:fldCharType="separate"/>
    </w:r>
    <w:r w:rsidR="00D67AB0">
      <w:rPr>
        <w:noProof/>
      </w:rPr>
      <w:t>8</w:t>
    </w:r>
    <w:r>
      <w:rPr>
        <w:noProof/>
      </w:rPr>
      <w:fldChar w:fldCharType="end"/>
    </w:r>
  </w:p>
  <w:p w14:paraId="53266F03" w14:textId="77777777" w:rsidR="00A951B0" w:rsidRPr="00BB5EAA" w:rsidRDefault="00A951B0" w:rsidP="00A951B0">
    <w:pPr>
      <w:pStyle w:val="Footer"/>
      <w:ind w:right="360"/>
      <w:jc w:val="center"/>
    </w:pPr>
  </w:p>
  <w:p w14:paraId="45A0EE1C" w14:textId="77777777" w:rsidR="00A951B0" w:rsidRDefault="00A951B0">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D597DD" w14:textId="49A74C5E" w:rsidR="00A951B0" w:rsidRDefault="00D67AB0" w:rsidP="00D67AB0">
    <w:pPr>
      <w:pStyle w:val="Footer"/>
      <w:rPr>
        <w:sz w:val="17"/>
      </w:rPr>
    </w:pPr>
    <w:bookmarkStart w:id="14" w:name="TITUS3FooterEvenPages"/>
    <w:r>
      <w:rPr>
        <w:sz w:val="17"/>
      </w:rPr>
      <w:t> </w:t>
    </w:r>
  </w:p>
  <w:bookmarkEnd w:id="14"/>
  <w:p w14:paraId="6DAA3585" w14:textId="77777777" w:rsidR="00A951B0" w:rsidRDefault="00A951B0" w:rsidP="00A951B0">
    <w:pPr>
      <w:pStyle w:val="Footer"/>
      <w:jc w:val="right"/>
    </w:pPr>
  </w:p>
  <w:p w14:paraId="412FFAC3" w14:textId="084D84E2" w:rsidR="00A951B0" w:rsidRDefault="00A951B0" w:rsidP="00A951B0">
    <w:pPr>
      <w:pStyle w:val="Footer"/>
      <w:jc w:val="right"/>
    </w:pPr>
    <w:r>
      <w:fldChar w:fldCharType="begin"/>
    </w:r>
    <w:r>
      <w:instrText xml:space="preserve"> PAGE   \* MERGEFORMAT </w:instrText>
    </w:r>
    <w:r>
      <w:fldChar w:fldCharType="separate"/>
    </w:r>
    <w:r w:rsidR="00D67AB0">
      <w:rPr>
        <w:noProof/>
      </w:rPr>
      <w:t>22</w:t>
    </w:r>
    <w:r>
      <w:rPr>
        <w:noProof/>
      </w:rPr>
      <w:fldChar w:fldCharType="end"/>
    </w:r>
  </w:p>
  <w:p w14:paraId="68B3DFE2" w14:textId="77777777" w:rsidR="00A951B0" w:rsidRPr="00BB5EAA" w:rsidRDefault="00A951B0" w:rsidP="00A951B0">
    <w:pPr>
      <w:pStyle w:val="Footer"/>
      <w:ind w:right="360"/>
      <w:jc w:val="center"/>
    </w:pPr>
  </w:p>
  <w:p w14:paraId="57A0C129" w14:textId="77777777" w:rsidR="00A951B0" w:rsidRDefault="00A951B0">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A70253" w14:textId="5A32D750" w:rsidR="00A951B0" w:rsidRDefault="00D67AB0" w:rsidP="00D67AB0">
    <w:pPr>
      <w:pStyle w:val="Footer"/>
      <w:rPr>
        <w:sz w:val="17"/>
      </w:rPr>
    </w:pPr>
    <w:bookmarkStart w:id="15" w:name="TITUS3FooterPrimary"/>
    <w:r>
      <w:rPr>
        <w:sz w:val="17"/>
      </w:rPr>
      <w:t> </w:t>
    </w:r>
  </w:p>
  <w:bookmarkEnd w:id="15"/>
  <w:p w14:paraId="2ABA764D" w14:textId="77777777" w:rsidR="00A951B0" w:rsidRDefault="00A951B0">
    <w:pPr>
      <w:pStyle w:val="Footer"/>
      <w:jc w:val="right"/>
    </w:pPr>
  </w:p>
  <w:p w14:paraId="5F110603" w14:textId="3B14D3E3" w:rsidR="00A951B0" w:rsidRDefault="00A951B0">
    <w:pPr>
      <w:pStyle w:val="Footer"/>
      <w:jc w:val="right"/>
    </w:pPr>
    <w:r>
      <w:fldChar w:fldCharType="begin"/>
    </w:r>
    <w:r>
      <w:instrText xml:space="preserve"> PAGE   \* MERGEFORMAT </w:instrText>
    </w:r>
    <w:r>
      <w:fldChar w:fldCharType="separate"/>
    </w:r>
    <w:r w:rsidR="00D67AB0">
      <w:rPr>
        <w:noProof/>
      </w:rPr>
      <w:t>21</w:t>
    </w:r>
    <w:r>
      <w:rPr>
        <w:noProof/>
      </w:rPr>
      <w:fldChar w:fldCharType="end"/>
    </w:r>
  </w:p>
  <w:p w14:paraId="2B209574" w14:textId="77777777" w:rsidR="00A951B0" w:rsidRPr="00BB5EAA" w:rsidRDefault="00A951B0"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98038E" w14:textId="62542558" w:rsidR="00A951B0" w:rsidRDefault="00D67AB0" w:rsidP="00D67AB0">
    <w:pPr>
      <w:pStyle w:val="Footer"/>
      <w:rPr>
        <w:sz w:val="17"/>
      </w:rPr>
    </w:pPr>
    <w:bookmarkStart w:id="17" w:name="TITUS3FooterFirstPage"/>
    <w:r>
      <w:rPr>
        <w:sz w:val="17"/>
      </w:rPr>
      <w:t> </w:t>
    </w:r>
  </w:p>
  <w:bookmarkEnd w:id="17"/>
  <w:p w14:paraId="29E1D4C0" w14:textId="77777777" w:rsidR="00A951B0" w:rsidRDefault="00A951B0" w:rsidP="00A951B0">
    <w:pPr>
      <w:pStyle w:val="Footer"/>
      <w:jc w:val="right"/>
    </w:pPr>
  </w:p>
  <w:p w14:paraId="17CD38A7" w14:textId="7864E5B3" w:rsidR="00A951B0" w:rsidRDefault="00A951B0" w:rsidP="00A951B0">
    <w:pPr>
      <w:pStyle w:val="Footer"/>
      <w:jc w:val="right"/>
    </w:pPr>
    <w:r>
      <w:fldChar w:fldCharType="begin"/>
    </w:r>
    <w:r>
      <w:instrText xml:space="preserve"> PAGE   \* MERGEFORMAT </w:instrText>
    </w:r>
    <w:r>
      <w:fldChar w:fldCharType="separate"/>
    </w:r>
    <w:r w:rsidR="00D67AB0">
      <w:rPr>
        <w:noProof/>
      </w:rPr>
      <w:t>17</w:t>
    </w:r>
    <w:r>
      <w:rPr>
        <w:noProof/>
      </w:rPr>
      <w:fldChar w:fldCharType="end"/>
    </w:r>
  </w:p>
  <w:p w14:paraId="37031EE2" w14:textId="77777777" w:rsidR="00A951B0" w:rsidRPr="00BB5EAA" w:rsidRDefault="00A951B0" w:rsidP="00A951B0">
    <w:pPr>
      <w:pStyle w:val="Footer"/>
      <w:ind w:right="360"/>
      <w:jc w:val="center"/>
    </w:pPr>
  </w:p>
  <w:p w14:paraId="1E841517" w14:textId="77777777" w:rsidR="00A951B0" w:rsidRDefault="00A951B0">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8E7DD7" w14:textId="0B8F924A" w:rsidR="00A951B0" w:rsidRDefault="00D67AB0" w:rsidP="00D67AB0">
    <w:pPr>
      <w:pStyle w:val="Footer"/>
      <w:rPr>
        <w:sz w:val="17"/>
      </w:rPr>
    </w:pPr>
    <w:bookmarkStart w:id="21" w:name="TITUS4FooterEvenPages"/>
    <w:r>
      <w:rPr>
        <w:sz w:val="17"/>
      </w:rPr>
      <w:t> </w:t>
    </w:r>
  </w:p>
  <w:bookmarkEnd w:id="21"/>
  <w:p w14:paraId="7BF656DA" w14:textId="77777777" w:rsidR="00A951B0" w:rsidRDefault="00A951B0" w:rsidP="00A951B0">
    <w:pPr>
      <w:pStyle w:val="Footer"/>
      <w:jc w:val="right"/>
    </w:pPr>
  </w:p>
  <w:p w14:paraId="557E838F" w14:textId="77777777" w:rsidR="00A951B0" w:rsidRDefault="00A951B0" w:rsidP="00A951B0">
    <w:pPr>
      <w:pStyle w:val="Footer"/>
      <w:jc w:val="right"/>
    </w:pPr>
    <w:r>
      <w:fldChar w:fldCharType="begin"/>
    </w:r>
    <w:r>
      <w:instrText xml:space="preserve"> PAGE   \* MERGEFORMAT </w:instrText>
    </w:r>
    <w:r>
      <w:fldChar w:fldCharType="separate"/>
    </w:r>
    <w:r>
      <w:rPr>
        <w:noProof/>
      </w:rPr>
      <w:t>12</w:t>
    </w:r>
    <w:r>
      <w:rPr>
        <w:noProof/>
      </w:rPr>
      <w:fldChar w:fldCharType="end"/>
    </w:r>
  </w:p>
  <w:p w14:paraId="7189F8B6" w14:textId="77777777" w:rsidR="00A951B0" w:rsidRPr="00BB5EAA" w:rsidRDefault="00A951B0" w:rsidP="00A951B0">
    <w:pPr>
      <w:pStyle w:val="Footer"/>
      <w:ind w:right="360"/>
      <w:jc w:val="center"/>
    </w:pPr>
  </w:p>
  <w:p w14:paraId="5517504F" w14:textId="77777777" w:rsidR="00A951B0" w:rsidRDefault="00A951B0">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9D9082" w14:textId="1733A1E7" w:rsidR="00A951B0" w:rsidRDefault="00D67AB0" w:rsidP="00D67AB0">
    <w:pPr>
      <w:pStyle w:val="Footer"/>
      <w:rPr>
        <w:sz w:val="17"/>
      </w:rPr>
    </w:pPr>
    <w:bookmarkStart w:id="22" w:name="TITUS4FooterPrimary"/>
    <w:r>
      <w:rPr>
        <w:sz w:val="17"/>
      </w:rPr>
      <w:t> </w:t>
    </w:r>
  </w:p>
  <w:bookmarkEnd w:id="22"/>
  <w:p w14:paraId="331AE092" w14:textId="77777777" w:rsidR="00A951B0" w:rsidRDefault="00A951B0">
    <w:pPr>
      <w:pStyle w:val="Footer"/>
      <w:jc w:val="right"/>
    </w:pPr>
  </w:p>
  <w:p w14:paraId="40BD97CE" w14:textId="77777777" w:rsidR="00A951B0" w:rsidRDefault="00A951B0">
    <w:pPr>
      <w:pStyle w:val="Footer"/>
      <w:jc w:val="right"/>
    </w:pPr>
    <w:r>
      <w:fldChar w:fldCharType="begin"/>
    </w:r>
    <w:r>
      <w:instrText xml:space="preserve"> PAGE   \* MERGEFORMAT </w:instrText>
    </w:r>
    <w:r>
      <w:fldChar w:fldCharType="separate"/>
    </w:r>
    <w:r>
      <w:rPr>
        <w:noProof/>
      </w:rPr>
      <w:t>13</w:t>
    </w:r>
    <w:r>
      <w:rPr>
        <w:noProof/>
      </w:rPr>
      <w:fldChar w:fldCharType="end"/>
    </w:r>
  </w:p>
  <w:p w14:paraId="447585BD" w14:textId="77777777" w:rsidR="00A951B0" w:rsidRPr="00BB5EAA" w:rsidRDefault="00A951B0"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314F0F" w14:textId="3BD6A93F" w:rsidR="00A951B0" w:rsidRDefault="00D67AB0" w:rsidP="00D67AB0">
    <w:pPr>
      <w:pStyle w:val="Footer"/>
      <w:rPr>
        <w:sz w:val="17"/>
      </w:rPr>
    </w:pPr>
    <w:bookmarkStart w:id="24" w:name="TITUS4FooterFirstPage"/>
    <w:r>
      <w:rPr>
        <w:sz w:val="17"/>
      </w:rPr>
      <w:t> </w:t>
    </w:r>
  </w:p>
  <w:bookmarkEnd w:id="24"/>
  <w:p w14:paraId="7F35AE68" w14:textId="77777777" w:rsidR="00A951B0" w:rsidRDefault="00A951B0" w:rsidP="00A951B0">
    <w:pPr>
      <w:pStyle w:val="Footer"/>
      <w:jc w:val="right"/>
    </w:pPr>
  </w:p>
  <w:p w14:paraId="0CB2E8C4" w14:textId="0A9B6672" w:rsidR="00A951B0" w:rsidRDefault="00A951B0" w:rsidP="00A951B0">
    <w:pPr>
      <w:pStyle w:val="Footer"/>
      <w:jc w:val="right"/>
    </w:pPr>
    <w:r>
      <w:fldChar w:fldCharType="begin"/>
    </w:r>
    <w:r>
      <w:instrText xml:space="preserve"> PAGE   \* MERGEFORMAT </w:instrText>
    </w:r>
    <w:r>
      <w:fldChar w:fldCharType="separate"/>
    </w:r>
    <w:r w:rsidR="00D67AB0">
      <w:rPr>
        <w:noProof/>
      </w:rPr>
      <w:t>23</w:t>
    </w:r>
    <w:r>
      <w:rPr>
        <w:noProof/>
      </w:rPr>
      <w:fldChar w:fldCharType="end"/>
    </w:r>
  </w:p>
  <w:p w14:paraId="46985369" w14:textId="77777777" w:rsidR="00A951B0" w:rsidRPr="00BB5EAA" w:rsidRDefault="00A951B0" w:rsidP="00A951B0">
    <w:pPr>
      <w:pStyle w:val="Footer"/>
      <w:ind w:right="360"/>
      <w:jc w:val="center"/>
    </w:pPr>
  </w:p>
  <w:p w14:paraId="1C093241" w14:textId="77777777" w:rsidR="00A951B0" w:rsidRDefault="00A951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214E6E" w14:textId="77777777" w:rsidR="00B005CE" w:rsidRDefault="00B005CE">
      <w:r>
        <w:separator/>
      </w:r>
    </w:p>
  </w:footnote>
  <w:footnote w:type="continuationSeparator" w:id="0">
    <w:p w14:paraId="387E5109" w14:textId="77777777" w:rsidR="00B005CE" w:rsidRDefault="00B005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79017B" w14:textId="6423A3A4" w:rsidR="00323213" w:rsidRDefault="00D67AB0" w:rsidP="00D67AB0">
    <w:pPr>
      <w:pStyle w:val="Header"/>
      <w:rPr>
        <w:sz w:val="17"/>
      </w:rPr>
    </w:pPr>
    <w:bookmarkStart w:id="0" w:name="TITUS1HeaderEvenPages"/>
    <w:r>
      <w:rPr>
        <w:sz w:val="17"/>
      </w:rPr>
      <w:t> </w:t>
    </w:r>
  </w:p>
  <w:bookmarkEnd w:id="0"/>
  <w:p w14:paraId="15997997" w14:textId="77777777" w:rsidR="00323213" w:rsidRDefault="00323213" w:rsidP="00323213">
    <w:pPr>
      <w:pStyle w:val="Header"/>
    </w:pPr>
  </w:p>
  <w:p w14:paraId="6C12EC1D" w14:textId="77777777" w:rsidR="00A951B0" w:rsidRDefault="00A951B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443C37" w14:textId="342F5379" w:rsidR="00A951B0" w:rsidRDefault="00D67AB0" w:rsidP="00D67AB0">
    <w:pPr>
      <w:pStyle w:val="Header"/>
      <w:rPr>
        <w:sz w:val="17"/>
      </w:rPr>
    </w:pPr>
    <w:bookmarkStart w:id="1" w:name="TITUS1HeaderPrimary"/>
    <w:r>
      <w:rPr>
        <w:sz w:val="17"/>
      </w:rPr>
      <w:t> </w:t>
    </w:r>
  </w:p>
  <w:bookmarkEnd w:id="1"/>
  <w:p w14:paraId="16BF37B7" w14:textId="77777777" w:rsidR="00A951B0" w:rsidRDefault="00A951B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38554D" w14:textId="0B4692AA" w:rsidR="00A951B0" w:rsidRDefault="00D67AB0" w:rsidP="00D67AB0">
    <w:pPr>
      <w:pStyle w:val="Header"/>
      <w:rPr>
        <w:sz w:val="17"/>
      </w:rPr>
    </w:pPr>
    <w:bookmarkStart w:id="4" w:name="TITUS1HeaderFirstPage"/>
    <w:r>
      <w:rPr>
        <w:sz w:val="17"/>
      </w:rPr>
      <w:t> </w:t>
    </w:r>
  </w:p>
  <w:bookmarkEnd w:id="4"/>
  <w:p w14:paraId="1334BC7C" w14:textId="77777777" w:rsidR="00A951B0" w:rsidRDefault="00A951B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AA1D1A" w14:textId="50F77B18" w:rsidR="00A951B0" w:rsidRDefault="00D67AB0" w:rsidP="00D67AB0">
    <w:pPr>
      <w:pStyle w:val="Header"/>
      <w:rPr>
        <w:sz w:val="17"/>
      </w:rPr>
    </w:pPr>
    <w:bookmarkStart w:id="6" w:name="TITUS2HeaderEvenPages"/>
    <w:r>
      <w:rPr>
        <w:sz w:val="17"/>
      </w:rPr>
      <w:t> </w:t>
    </w:r>
  </w:p>
  <w:bookmarkEnd w:id="6"/>
  <w:p w14:paraId="1F3F307F" w14:textId="77777777" w:rsidR="00A951B0" w:rsidRDefault="00A951B0" w:rsidP="00A951B0">
    <w:pPr>
      <w:pStyle w:val="Header"/>
    </w:pPr>
  </w:p>
  <w:p w14:paraId="098EBA26" w14:textId="77777777" w:rsidR="00A951B0" w:rsidRDefault="00A951B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15D087" w14:textId="10A02ED0" w:rsidR="00A951B0" w:rsidRDefault="00D67AB0" w:rsidP="00D67AB0">
    <w:pPr>
      <w:pStyle w:val="Header"/>
      <w:rPr>
        <w:sz w:val="17"/>
      </w:rPr>
    </w:pPr>
    <w:bookmarkStart w:id="7" w:name="TITUS2HeaderPrimary"/>
    <w:r>
      <w:rPr>
        <w:sz w:val="17"/>
      </w:rPr>
      <w:t> </w:t>
    </w:r>
  </w:p>
  <w:bookmarkEnd w:id="7"/>
  <w:p w14:paraId="72F0E3C5" w14:textId="77777777" w:rsidR="00A951B0" w:rsidRDefault="00A951B0">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F0B6C7" w14:textId="139FA9CC" w:rsidR="00A951B0" w:rsidRDefault="00D67AB0" w:rsidP="00D67AB0">
    <w:pPr>
      <w:pStyle w:val="Header"/>
      <w:rPr>
        <w:sz w:val="17"/>
      </w:rPr>
    </w:pPr>
    <w:bookmarkStart w:id="10" w:name="TITUS2HeaderFirstPage"/>
    <w:r>
      <w:rPr>
        <w:sz w:val="17"/>
      </w:rPr>
      <w:t> </w:t>
    </w:r>
  </w:p>
  <w:bookmarkEnd w:id="10"/>
  <w:p w14:paraId="433B2C49" w14:textId="77777777" w:rsidR="00A951B0" w:rsidRDefault="00A951B0" w:rsidP="00A951B0">
    <w:pPr>
      <w:pStyle w:val="Header"/>
    </w:pPr>
  </w:p>
  <w:p w14:paraId="2AD1879A" w14:textId="77777777" w:rsidR="00A951B0" w:rsidRDefault="00A951B0">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6FA721" w14:textId="5E638F73" w:rsidR="00A951B0" w:rsidRDefault="00D67AB0" w:rsidP="00D67AB0">
    <w:pPr>
      <w:pStyle w:val="Header"/>
      <w:rPr>
        <w:sz w:val="17"/>
      </w:rPr>
    </w:pPr>
    <w:bookmarkStart w:id="12" w:name="TITUS3HeaderEvenPages"/>
    <w:r>
      <w:rPr>
        <w:sz w:val="17"/>
      </w:rPr>
      <w:t> </w:t>
    </w:r>
  </w:p>
  <w:bookmarkEnd w:id="12"/>
  <w:p w14:paraId="37AB686B" w14:textId="77777777" w:rsidR="00A951B0" w:rsidRDefault="00A951B0" w:rsidP="00A951B0">
    <w:pPr>
      <w:pStyle w:val="Header"/>
    </w:pPr>
  </w:p>
  <w:p w14:paraId="486B6EBC" w14:textId="77777777" w:rsidR="00A951B0" w:rsidRDefault="00A951B0">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10508B" w14:textId="6A00F550" w:rsidR="00A951B0" w:rsidRDefault="00D67AB0" w:rsidP="00D67AB0">
    <w:pPr>
      <w:pStyle w:val="Header"/>
      <w:rPr>
        <w:sz w:val="17"/>
      </w:rPr>
    </w:pPr>
    <w:bookmarkStart w:id="13" w:name="TITUS3HeaderPrimary"/>
    <w:r>
      <w:rPr>
        <w:sz w:val="17"/>
      </w:rPr>
      <w:t> </w:t>
    </w:r>
  </w:p>
  <w:bookmarkEnd w:id="13"/>
  <w:p w14:paraId="3A6AF888" w14:textId="77777777" w:rsidR="00A951B0" w:rsidRDefault="00A951B0">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20FBE9" w14:textId="56388643" w:rsidR="00A951B0" w:rsidRDefault="00D67AB0" w:rsidP="00D67AB0">
    <w:pPr>
      <w:pStyle w:val="Header"/>
      <w:rPr>
        <w:sz w:val="17"/>
      </w:rPr>
    </w:pPr>
    <w:bookmarkStart w:id="16" w:name="TITUS3HeaderFirstPage"/>
    <w:r>
      <w:rPr>
        <w:sz w:val="17"/>
      </w:rPr>
      <w:t> </w:t>
    </w:r>
  </w:p>
  <w:bookmarkEnd w:id="16"/>
  <w:p w14:paraId="269C9C5B" w14:textId="77777777" w:rsidR="00A951B0" w:rsidRDefault="00A951B0" w:rsidP="00A951B0">
    <w:pPr>
      <w:pStyle w:val="Header"/>
    </w:pPr>
  </w:p>
  <w:p w14:paraId="52EF7D4A" w14:textId="77777777" w:rsidR="00A951B0" w:rsidRDefault="00A951B0">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4F9B63" w14:textId="11EB393E" w:rsidR="00A951B0" w:rsidRDefault="00D67AB0" w:rsidP="00D67AB0">
    <w:pPr>
      <w:pStyle w:val="Header"/>
      <w:rPr>
        <w:sz w:val="17"/>
      </w:rPr>
    </w:pPr>
    <w:bookmarkStart w:id="19" w:name="TITUS4HeaderEvenPages"/>
    <w:r>
      <w:rPr>
        <w:sz w:val="17"/>
      </w:rPr>
      <w:t> </w:t>
    </w:r>
  </w:p>
  <w:bookmarkEnd w:id="19"/>
  <w:p w14:paraId="6BEC4CBC" w14:textId="77777777" w:rsidR="00A951B0" w:rsidRDefault="00A951B0" w:rsidP="00A951B0">
    <w:pPr>
      <w:pStyle w:val="Header"/>
    </w:pPr>
  </w:p>
  <w:p w14:paraId="77090372" w14:textId="77777777" w:rsidR="00A951B0" w:rsidRDefault="00A951B0">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045FC3" w14:textId="59FFA696" w:rsidR="00A951B0" w:rsidRDefault="00D67AB0" w:rsidP="00D67AB0">
    <w:pPr>
      <w:pStyle w:val="Header"/>
      <w:rPr>
        <w:sz w:val="17"/>
      </w:rPr>
    </w:pPr>
    <w:bookmarkStart w:id="20" w:name="TITUS4HeaderPrimary"/>
    <w:r>
      <w:rPr>
        <w:sz w:val="17"/>
      </w:rPr>
      <w:t> </w:t>
    </w:r>
  </w:p>
  <w:bookmarkEnd w:id="20"/>
  <w:p w14:paraId="4D8A648D" w14:textId="77777777" w:rsidR="00A951B0" w:rsidRDefault="00A951B0">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7AC43A" w14:textId="09CD6E4B" w:rsidR="00A951B0" w:rsidRDefault="00D67AB0" w:rsidP="00D67AB0">
    <w:pPr>
      <w:pStyle w:val="Header"/>
      <w:rPr>
        <w:sz w:val="17"/>
      </w:rPr>
    </w:pPr>
    <w:bookmarkStart w:id="23" w:name="TITUS4HeaderFirstPage"/>
    <w:r>
      <w:rPr>
        <w:sz w:val="17"/>
      </w:rPr>
      <w:t> </w:t>
    </w:r>
  </w:p>
  <w:bookmarkEnd w:id="23"/>
  <w:p w14:paraId="499B0B2B" w14:textId="77777777" w:rsidR="00A951B0" w:rsidRDefault="00A951B0" w:rsidP="00A951B0">
    <w:pPr>
      <w:pStyle w:val="Header"/>
    </w:pPr>
  </w:p>
  <w:p w14:paraId="4BDF3285" w14:textId="77777777" w:rsidR="00A951B0" w:rsidRDefault="00A951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EF2F4F"/>
    <w:multiLevelType w:val="hybridMultilevel"/>
    <w:tmpl w:val="DDA25068"/>
    <w:lvl w:ilvl="0" w:tplc="5BE8466A">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B57C9F"/>
    <w:multiLevelType w:val="hybridMultilevel"/>
    <w:tmpl w:val="50D2E1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D2703B1"/>
    <w:multiLevelType w:val="hybridMultilevel"/>
    <w:tmpl w:val="04185C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2AE70C0"/>
    <w:multiLevelType w:val="hybridMultilevel"/>
    <w:tmpl w:val="9B104C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7"/>
  </w:num>
  <w:num w:numId="4">
    <w:abstractNumId w:val="5"/>
  </w:num>
  <w:num w:numId="5">
    <w:abstractNumId w:val="8"/>
  </w:num>
  <w:num w:numId="6">
    <w:abstractNumId w:val="3"/>
  </w:num>
  <w:num w:numId="7">
    <w:abstractNumId w:val="0"/>
  </w:num>
  <w:num w:numId="8">
    <w:abstractNumId w:val="2"/>
  </w:num>
  <w:num w:numId="9">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3DED"/>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71418"/>
    <w:rsid w:val="0019062A"/>
    <w:rsid w:val="00190913"/>
    <w:rsid w:val="001961CF"/>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23213"/>
    <w:rsid w:val="00335FC5"/>
    <w:rsid w:val="003516C0"/>
    <w:rsid w:val="00352E59"/>
    <w:rsid w:val="00354DBE"/>
    <w:rsid w:val="00355210"/>
    <w:rsid w:val="00365DF9"/>
    <w:rsid w:val="00372DB4"/>
    <w:rsid w:val="0037490C"/>
    <w:rsid w:val="00375AF5"/>
    <w:rsid w:val="003761BD"/>
    <w:rsid w:val="003769F6"/>
    <w:rsid w:val="0037A2D4"/>
    <w:rsid w:val="00380265"/>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277D"/>
    <w:rsid w:val="004234D8"/>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0721"/>
    <w:rsid w:val="005414F4"/>
    <w:rsid w:val="00546187"/>
    <w:rsid w:val="005463F1"/>
    <w:rsid w:val="00557D77"/>
    <w:rsid w:val="00562EAA"/>
    <w:rsid w:val="00563B58"/>
    <w:rsid w:val="005640C4"/>
    <w:rsid w:val="0056684C"/>
    <w:rsid w:val="00574A0C"/>
    <w:rsid w:val="00576E4C"/>
    <w:rsid w:val="0057780F"/>
    <w:rsid w:val="00581E0A"/>
    <w:rsid w:val="0058643B"/>
    <w:rsid w:val="00586D89"/>
    <w:rsid w:val="005916B8"/>
    <w:rsid w:val="005A1B4C"/>
    <w:rsid w:val="005A1BA3"/>
    <w:rsid w:val="005A545C"/>
    <w:rsid w:val="005C1567"/>
    <w:rsid w:val="005C6CE5"/>
    <w:rsid w:val="005D3F07"/>
    <w:rsid w:val="005D583E"/>
    <w:rsid w:val="005D655A"/>
    <w:rsid w:val="005E13EA"/>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210E"/>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20E5B"/>
    <w:rsid w:val="00926436"/>
    <w:rsid w:val="0093018C"/>
    <w:rsid w:val="00932CCA"/>
    <w:rsid w:val="009544C0"/>
    <w:rsid w:val="00954FA4"/>
    <w:rsid w:val="00956AE9"/>
    <w:rsid w:val="00964CC6"/>
    <w:rsid w:val="0097219B"/>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0B47"/>
    <w:rsid w:val="00A652F6"/>
    <w:rsid w:val="00A732EA"/>
    <w:rsid w:val="00A7489E"/>
    <w:rsid w:val="00A8015F"/>
    <w:rsid w:val="00A80BD2"/>
    <w:rsid w:val="00A85039"/>
    <w:rsid w:val="00A851F7"/>
    <w:rsid w:val="00A906AA"/>
    <w:rsid w:val="00A94C5E"/>
    <w:rsid w:val="00A951B0"/>
    <w:rsid w:val="00AA241A"/>
    <w:rsid w:val="00AA252C"/>
    <w:rsid w:val="00AA631C"/>
    <w:rsid w:val="00AA666E"/>
    <w:rsid w:val="00AB5518"/>
    <w:rsid w:val="00AC01D4"/>
    <w:rsid w:val="00AC4A04"/>
    <w:rsid w:val="00AD336F"/>
    <w:rsid w:val="00AD3550"/>
    <w:rsid w:val="00AE2564"/>
    <w:rsid w:val="00AE301F"/>
    <w:rsid w:val="00AE3302"/>
    <w:rsid w:val="00AE7077"/>
    <w:rsid w:val="00AF61C2"/>
    <w:rsid w:val="00AF6CC6"/>
    <w:rsid w:val="00B005CE"/>
    <w:rsid w:val="00B011CD"/>
    <w:rsid w:val="00B0296A"/>
    <w:rsid w:val="00B12295"/>
    <w:rsid w:val="00B137BE"/>
    <w:rsid w:val="00B17AB2"/>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3DB3"/>
    <w:rsid w:val="00D052BC"/>
    <w:rsid w:val="00D07026"/>
    <w:rsid w:val="00D22C8F"/>
    <w:rsid w:val="00D33491"/>
    <w:rsid w:val="00D36DE0"/>
    <w:rsid w:val="00D44F8E"/>
    <w:rsid w:val="00D44FD0"/>
    <w:rsid w:val="00D607EF"/>
    <w:rsid w:val="00D60F88"/>
    <w:rsid w:val="00D625E7"/>
    <w:rsid w:val="00D646BD"/>
    <w:rsid w:val="00D66109"/>
    <w:rsid w:val="00D67AB0"/>
    <w:rsid w:val="00D70239"/>
    <w:rsid w:val="00D71201"/>
    <w:rsid w:val="00D720C7"/>
    <w:rsid w:val="00D81D06"/>
    <w:rsid w:val="00D8652C"/>
    <w:rsid w:val="00D876E6"/>
    <w:rsid w:val="00DA1025"/>
    <w:rsid w:val="00DA22EC"/>
    <w:rsid w:val="00DA5860"/>
    <w:rsid w:val="00DB2767"/>
    <w:rsid w:val="00DC4729"/>
    <w:rsid w:val="00DE2EED"/>
    <w:rsid w:val="00DE556F"/>
    <w:rsid w:val="00E03B6D"/>
    <w:rsid w:val="00E17160"/>
    <w:rsid w:val="00E35BEC"/>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7576A"/>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3EEF246"/>
    <w:rsid w:val="0613623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3ACED75"/>
    <w:rsid w:val="2A42F61B"/>
    <w:rsid w:val="2CBE96A9"/>
    <w:rsid w:val="3046E1AE"/>
    <w:rsid w:val="304BEE5F"/>
    <w:rsid w:val="3077584A"/>
    <w:rsid w:val="32486F41"/>
    <w:rsid w:val="35C0F44E"/>
    <w:rsid w:val="361ABD92"/>
    <w:rsid w:val="3C68522F"/>
    <w:rsid w:val="3DA69A18"/>
    <w:rsid w:val="3E31B6E6"/>
    <w:rsid w:val="40E85D95"/>
    <w:rsid w:val="42A396E4"/>
    <w:rsid w:val="46D15D3C"/>
    <w:rsid w:val="48DF4B50"/>
    <w:rsid w:val="49F02F87"/>
    <w:rsid w:val="4A67ABB7"/>
    <w:rsid w:val="4B4EC5DB"/>
    <w:rsid w:val="4C037C18"/>
    <w:rsid w:val="4CBA31A3"/>
    <w:rsid w:val="4F9DA5F5"/>
    <w:rsid w:val="51B66950"/>
    <w:rsid w:val="540760A0"/>
    <w:rsid w:val="58C48021"/>
    <w:rsid w:val="5B41F877"/>
    <w:rsid w:val="5E80EEFA"/>
    <w:rsid w:val="5EC7AAAF"/>
    <w:rsid w:val="61D270E8"/>
    <w:rsid w:val="62FE5CAF"/>
    <w:rsid w:val="63CC4F28"/>
    <w:rsid w:val="64D01D80"/>
    <w:rsid w:val="66755AD8"/>
    <w:rsid w:val="66A3B2E4"/>
    <w:rsid w:val="672E8968"/>
    <w:rsid w:val="67C817E2"/>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AA631C"/>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ebookcentral.proquest.com/lib/trinity/detail.action?docID=412875" TargetMode="External"/><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header" Target="header1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eader" Target="header10.xml"/><Relationship Id="rId38" Type="http://schemas.openxmlformats.org/officeDocument/2006/relationships/footer" Target="footer1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footer" Target="footer9.xml"/><Relationship Id="rId37" Type="http://schemas.openxmlformats.org/officeDocument/2006/relationships/header" Target="header12.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eader" Target="header8.xml"/><Relationship Id="rId36" Type="http://schemas.openxmlformats.org/officeDocument/2006/relationships/footer" Target="footer11.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eader" Target="head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7.xml"/><Relationship Id="rId30" Type="http://schemas.openxmlformats.org/officeDocument/2006/relationships/footer" Target="footer8.xml"/><Relationship Id="rId35" Type="http://schemas.openxmlformats.org/officeDocument/2006/relationships/footer" Target="footer1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1ADA145-973F-45D6-BF38-160BA03787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23</Pages>
  <Words>8506</Words>
  <Characters>48487</Characters>
  <Application>Microsoft Office Word</Application>
  <DocSecurity>0</DocSecurity>
  <Lines>404</Lines>
  <Paragraphs>113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56880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Thomas,Gareth swp8018</cp:lastModifiedBy>
  <cp:revision>17</cp:revision>
  <cp:lastPrinted>2014-08-26T08:55:00Z</cp:lastPrinted>
  <dcterms:created xsi:type="dcterms:W3CDTF">2019-08-13T10:31:00Z</dcterms:created>
  <dcterms:modified xsi:type="dcterms:W3CDTF">2022-03-04T16:17:00Z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6b8fde53-5a25-4b06-a424-cab69157fc6d</vt:lpwstr>
  </property>
  <property fmtid="{D5CDD505-2E9C-101B-9397-08002B2CF9AE}" pid="4" name="Classification">
    <vt:lpwstr>OFFICIAL</vt:lpwstr>
  </property>
  <property fmtid="{D5CDD505-2E9C-101B-9397-08002B2CF9AE}" pid="5" name="Visibility">
    <vt:lpwstr>NOT VISIBLE</vt:lpwstr>
  </property>
</Properties>
</file>