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3F068" w14:textId="77777777" w:rsidR="00006CB0" w:rsidRDefault="00006CB0"/>
    <w:p w14:paraId="00AC55C1" w14:textId="5FB67F5F" w:rsidR="00C53B62" w:rsidRPr="00EE6958" w:rsidRDefault="00EE6958">
      <w:pPr>
        <w:rPr>
          <w:b/>
          <w:bCs/>
          <w:sz w:val="32"/>
          <w:szCs w:val="32"/>
        </w:rPr>
      </w:pPr>
      <w:r>
        <w:rPr>
          <w:b/>
          <w:bCs/>
          <w:sz w:val="32"/>
          <w:szCs w:val="32"/>
        </w:rPr>
        <w:t>2334944 – Kwadwo Adjei Brempong</w:t>
      </w:r>
    </w:p>
    <w:p w14:paraId="5172DAEC" w14:textId="77777777" w:rsidR="00EE6958" w:rsidRDefault="00EE6958">
      <w:pPr>
        <w:rPr>
          <w:b/>
          <w:bCs/>
        </w:rPr>
      </w:pPr>
    </w:p>
    <w:p w14:paraId="233EDF35" w14:textId="656E7558" w:rsidR="00EE6958" w:rsidRPr="00EE6958" w:rsidRDefault="00EE6958">
      <w:pPr>
        <w:rPr>
          <w:b/>
          <w:bCs/>
        </w:rPr>
      </w:pPr>
      <w:r>
        <w:rPr>
          <w:b/>
          <w:bCs/>
        </w:rPr>
        <w:t>BSc Health and Social Care</w:t>
      </w:r>
      <w:r>
        <w:rPr>
          <w:b/>
          <w:bCs/>
        </w:rPr>
        <w:br/>
        <w:t>Principles of Health and Social Care Practice</w:t>
      </w:r>
      <w:r>
        <w:rPr>
          <w:b/>
          <w:bCs/>
        </w:rPr>
        <w:br/>
        <w:t xml:space="preserve">BMHP5016 </w:t>
      </w:r>
      <w:r>
        <w:rPr>
          <w:b/>
          <w:bCs/>
        </w:rPr>
        <w:br/>
        <w:t>Component 2 – Written Assignment (Report)</w:t>
      </w:r>
    </w:p>
    <w:p w14:paraId="511A72FD" w14:textId="77777777" w:rsidR="00C53B62" w:rsidRDefault="00C53B62"/>
    <w:sdt>
      <w:sdtPr>
        <w:id w:val="1897853411"/>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8169694" w14:textId="046F2FF6" w:rsidR="00EE6958" w:rsidRDefault="00EE6958">
          <w:pPr>
            <w:pStyle w:val="TOCHeading"/>
          </w:pPr>
          <w:r>
            <w:t>Table of Contents</w:t>
          </w:r>
        </w:p>
        <w:p w14:paraId="65DC168C" w14:textId="1E0D48B9" w:rsidR="00BB582D" w:rsidRDefault="00EE6958">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5544431" w:history="1">
            <w:r w:rsidR="00BB582D" w:rsidRPr="00FF6343">
              <w:rPr>
                <w:rStyle w:val="Hyperlink"/>
                <w:noProof/>
              </w:rPr>
              <w:t>Abstract</w:t>
            </w:r>
            <w:r w:rsidR="00BB582D">
              <w:rPr>
                <w:noProof/>
                <w:webHidden/>
              </w:rPr>
              <w:tab/>
            </w:r>
            <w:r w:rsidR="00BB582D">
              <w:rPr>
                <w:noProof/>
                <w:webHidden/>
              </w:rPr>
              <w:fldChar w:fldCharType="begin"/>
            </w:r>
            <w:r w:rsidR="00BB582D">
              <w:rPr>
                <w:noProof/>
                <w:webHidden/>
              </w:rPr>
              <w:instrText xml:space="preserve"> PAGEREF _Toc235544431 \h </w:instrText>
            </w:r>
            <w:r w:rsidR="00BB582D">
              <w:rPr>
                <w:noProof/>
                <w:webHidden/>
              </w:rPr>
            </w:r>
            <w:r w:rsidR="00BB582D">
              <w:rPr>
                <w:noProof/>
                <w:webHidden/>
              </w:rPr>
              <w:fldChar w:fldCharType="separate"/>
            </w:r>
            <w:r w:rsidR="00BB582D">
              <w:rPr>
                <w:noProof/>
                <w:webHidden/>
              </w:rPr>
              <w:t>2</w:t>
            </w:r>
            <w:r w:rsidR="00BB582D">
              <w:rPr>
                <w:noProof/>
                <w:webHidden/>
              </w:rPr>
              <w:fldChar w:fldCharType="end"/>
            </w:r>
          </w:hyperlink>
        </w:p>
        <w:p w14:paraId="4759F5EA" w14:textId="1BC688F6" w:rsidR="00BB582D" w:rsidRDefault="00BB582D">
          <w:pPr>
            <w:pStyle w:val="TOC1"/>
            <w:tabs>
              <w:tab w:val="right" w:leader="dot" w:pos="9016"/>
            </w:tabs>
            <w:rPr>
              <w:rFonts w:eastAsiaTheme="minorEastAsia"/>
              <w:b w:val="0"/>
              <w:bCs w:val="0"/>
              <w:i w:val="0"/>
              <w:iCs w:val="0"/>
              <w:noProof/>
              <w:lang w:eastAsia="en-GB"/>
            </w:rPr>
          </w:pPr>
          <w:hyperlink w:anchor="_Toc235544432" w:history="1">
            <w:r w:rsidRPr="00FF6343">
              <w:rPr>
                <w:rStyle w:val="Hyperlink"/>
                <w:noProof/>
              </w:rPr>
              <w:t>Introduction</w:t>
            </w:r>
            <w:r>
              <w:rPr>
                <w:noProof/>
                <w:webHidden/>
              </w:rPr>
              <w:tab/>
            </w:r>
            <w:r>
              <w:rPr>
                <w:noProof/>
                <w:webHidden/>
              </w:rPr>
              <w:fldChar w:fldCharType="begin"/>
            </w:r>
            <w:r>
              <w:rPr>
                <w:noProof/>
                <w:webHidden/>
              </w:rPr>
              <w:instrText xml:space="preserve"> PAGEREF _Toc235544432 \h </w:instrText>
            </w:r>
            <w:r>
              <w:rPr>
                <w:noProof/>
                <w:webHidden/>
              </w:rPr>
            </w:r>
            <w:r>
              <w:rPr>
                <w:noProof/>
                <w:webHidden/>
              </w:rPr>
              <w:fldChar w:fldCharType="separate"/>
            </w:r>
            <w:r>
              <w:rPr>
                <w:noProof/>
                <w:webHidden/>
              </w:rPr>
              <w:t>2</w:t>
            </w:r>
            <w:r>
              <w:rPr>
                <w:noProof/>
                <w:webHidden/>
              </w:rPr>
              <w:fldChar w:fldCharType="end"/>
            </w:r>
          </w:hyperlink>
        </w:p>
        <w:p w14:paraId="613BF1EA" w14:textId="30E8875E" w:rsidR="00BB582D" w:rsidRDefault="00BB582D">
          <w:pPr>
            <w:pStyle w:val="TOC1"/>
            <w:tabs>
              <w:tab w:val="right" w:leader="dot" w:pos="9016"/>
            </w:tabs>
            <w:rPr>
              <w:rFonts w:eastAsiaTheme="minorEastAsia"/>
              <w:b w:val="0"/>
              <w:bCs w:val="0"/>
              <w:i w:val="0"/>
              <w:iCs w:val="0"/>
              <w:noProof/>
              <w:lang w:eastAsia="en-GB"/>
            </w:rPr>
          </w:pPr>
          <w:hyperlink w:anchor="_Toc235544433" w:history="1">
            <w:r w:rsidRPr="00FF6343">
              <w:rPr>
                <w:rStyle w:val="Hyperlink"/>
                <w:noProof/>
              </w:rPr>
              <w:t>Person-Centred Care in Context</w:t>
            </w:r>
            <w:r>
              <w:rPr>
                <w:noProof/>
                <w:webHidden/>
              </w:rPr>
              <w:tab/>
            </w:r>
            <w:r>
              <w:rPr>
                <w:noProof/>
                <w:webHidden/>
              </w:rPr>
              <w:fldChar w:fldCharType="begin"/>
            </w:r>
            <w:r>
              <w:rPr>
                <w:noProof/>
                <w:webHidden/>
              </w:rPr>
              <w:instrText xml:space="preserve"> PAGEREF _Toc235544433 \h </w:instrText>
            </w:r>
            <w:r>
              <w:rPr>
                <w:noProof/>
                <w:webHidden/>
              </w:rPr>
            </w:r>
            <w:r>
              <w:rPr>
                <w:noProof/>
                <w:webHidden/>
              </w:rPr>
              <w:fldChar w:fldCharType="separate"/>
            </w:r>
            <w:r>
              <w:rPr>
                <w:noProof/>
                <w:webHidden/>
              </w:rPr>
              <w:t>3</w:t>
            </w:r>
            <w:r>
              <w:rPr>
                <w:noProof/>
                <w:webHidden/>
              </w:rPr>
              <w:fldChar w:fldCharType="end"/>
            </w:r>
          </w:hyperlink>
        </w:p>
        <w:p w14:paraId="53BC8B07" w14:textId="3AECB909" w:rsidR="00BB582D" w:rsidRDefault="00BB582D">
          <w:pPr>
            <w:pStyle w:val="TOC1"/>
            <w:tabs>
              <w:tab w:val="right" w:leader="dot" w:pos="9016"/>
            </w:tabs>
            <w:rPr>
              <w:rFonts w:eastAsiaTheme="minorEastAsia"/>
              <w:b w:val="0"/>
              <w:bCs w:val="0"/>
              <w:i w:val="0"/>
              <w:iCs w:val="0"/>
              <w:noProof/>
              <w:lang w:eastAsia="en-GB"/>
            </w:rPr>
          </w:pPr>
          <w:hyperlink w:anchor="_Toc235544434" w:history="1">
            <w:r w:rsidRPr="00FF6343">
              <w:rPr>
                <w:rStyle w:val="Hyperlink"/>
                <w:noProof/>
              </w:rPr>
              <w:t>Bronfenbrenner’s Ecological Model</w:t>
            </w:r>
            <w:r>
              <w:rPr>
                <w:noProof/>
                <w:webHidden/>
              </w:rPr>
              <w:tab/>
            </w:r>
            <w:r>
              <w:rPr>
                <w:noProof/>
                <w:webHidden/>
              </w:rPr>
              <w:fldChar w:fldCharType="begin"/>
            </w:r>
            <w:r>
              <w:rPr>
                <w:noProof/>
                <w:webHidden/>
              </w:rPr>
              <w:instrText xml:space="preserve"> PAGEREF _Toc235544434 \h </w:instrText>
            </w:r>
            <w:r>
              <w:rPr>
                <w:noProof/>
                <w:webHidden/>
              </w:rPr>
            </w:r>
            <w:r>
              <w:rPr>
                <w:noProof/>
                <w:webHidden/>
              </w:rPr>
              <w:fldChar w:fldCharType="separate"/>
            </w:r>
            <w:r>
              <w:rPr>
                <w:noProof/>
                <w:webHidden/>
              </w:rPr>
              <w:t>3</w:t>
            </w:r>
            <w:r>
              <w:rPr>
                <w:noProof/>
                <w:webHidden/>
              </w:rPr>
              <w:fldChar w:fldCharType="end"/>
            </w:r>
          </w:hyperlink>
        </w:p>
        <w:p w14:paraId="032E7067" w14:textId="1AB6866A" w:rsidR="00BB582D" w:rsidRDefault="00BB582D">
          <w:pPr>
            <w:pStyle w:val="TOC1"/>
            <w:tabs>
              <w:tab w:val="right" w:leader="dot" w:pos="9016"/>
            </w:tabs>
            <w:rPr>
              <w:rFonts w:eastAsiaTheme="minorEastAsia"/>
              <w:b w:val="0"/>
              <w:bCs w:val="0"/>
              <w:i w:val="0"/>
              <w:iCs w:val="0"/>
              <w:noProof/>
              <w:lang w:eastAsia="en-GB"/>
            </w:rPr>
          </w:pPr>
          <w:hyperlink w:anchor="_Toc235544435" w:history="1">
            <w:r w:rsidRPr="00FF6343">
              <w:rPr>
                <w:rStyle w:val="Hyperlink"/>
                <w:noProof/>
              </w:rPr>
              <w:t>Ethical Principles in Dementia Care</w:t>
            </w:r>
            <w:r>
              <w:rPr>
                <w:noProof/>
                <w:webHidden/>
              </w:rPr>
              <w:tab/>
            </w:r>
            <w:r>
              <w:rPr>
                <w:noProof/>
                <w:webHidden/>
              </w:rPr>
              <w:fldChar w:fldCharType="begin"/>
            </w:r>
            <w:r>
              <w:rPr>
                <w:noProof/>
                <w:webHidden/>
              </w:rPr>
              <w:instrText xml:space="preserve"> PAGEREF _Toc235544435 \h </w:instrText>
            </w:r>
            <w:r>
              <w:rPr>
                <w:noProof/>
                <w:webHidden/>
              </w:rPr>
            </w:r>
            <w:r>
              <w:rPr>
                <w:noProof/>
                <w:webHidden/>
              </w:rPr>
              <w:fldChar w:fldCharType="separate"/>
            </w:r>
            <w:r>
              <w:rPr>
                <w:noProof/>
                <w:webHidden/>
              </w:rPr>
              <w:t>4</w:t>
            </w:r>
            <w:r>
              <w:rPr>
                <w:noProof/>
                <w:webHidden/>
              </w:rPr>
              <w:fldChar w:fldCharType="end"/>
            </w:r>
          </w:hyperlink>
        </w:p>
        <w:p w14:paraId="279ABF44" w14:textId="69AD4CA9" w:rsidR="00BB582D" w:rsidRDefault="00BB582D">
          <w:pPr>
            <w:pStyle w:val="TOC1"/>
            <w:tabs>
              <w:tab w:val="right" w:leader="dot" w:pos="9016"/>
            </w:tabs>
            <w:rPr>
              <w:rFonts w:eastAsiaTheme="minorEastAsia"/>
              <w:b w:val="0"/>
              <w:bCs w:val="0"/>
              <w:i w:val="0"/>
              <w:iCs w:val="0"/>
              <w:noProof/>
              <w:lang w:eastAsia="en-GB"/>
            </w:rPr>
          </w:pPr>
          <w:hyperlink w:anchor="_Toc235544436" w:history="1">
            <w:r w:rsidRPr="00FF6343">
              <w:rPr>
                <w:rStyle w:val="Hyperlink"/>
                <w:noProof/>
              </w:rPr>
              <w:t>Partnership Working in Practice</w:t>
            </w:r>
            <w:r>
              <w:rPr>
                <w:noProof/>
                <w:webHidden/>
              </w:rPr>
              <w:tab/>
            </w:r>
            <w:r>
              <w:rPr>
                <w:noProof/>
                <w:webHidden/>
              </w:rPr>
              <w:fldChar w:fldCharType="begin"/>
            </w:r>
            <w:r>
              <w:rPr>
                <w:noProof/>
                <w:webHidden/>
              </w:rPr>
              <w:instrText xml:space="preserve"> PAGEREF _Toc235544436 \h </w:instrText>
            </w:r>
            <w:r>
              <w:rPr>
                <w:noProof/>
                <w:webHidden/>
              </w:rPr>
            </w:r>
            <w:r>
              <w:rPr>
                <w:noProof/>
                <w:webHidden/>
              </w:rPr>
              <w:fldChar w:fldCharType="separate"/>
            </w:r>
            <w:r>
              <w:rPr>
                <w:noProof/>
                <w:webHidden/>
              </w:rPr>
              <w:t>4</w:t>
            </w:r>
            <w:r>
              <w:rPr>
                <w:noProof/>
                <w:webHidden/>
              </w:rPr>
              <w:fldChar w:fldCharType="end"/>
            </w:r>
          </w:hyperlink>
        </w:p>
        <w:p w14:paraId="76A84EBF" w14:textId="4546E0FF" w:rsidR="00BB582D" w:rsidRDefault="00BB582D">
          <w:pPr>
            <w:pStyle w:val="TOC1"/>
            <w:tabs>
              <w:tab w:val="right" w:leader="dot" w:pos="9016"/>
            </w:tabs>
            <w:rPr>
              <w:rFonts w:eastAsiaTheme="minorEastAsia"/>
              <w:b w:val="0"/>
              <w:bCs w:val="0"/>
              <w:i w:val="0"/>
              <w:iCs w:val="0"/>
              <w:noProof/>
              <w:lang w:eastAsia="en-GB"/>
            </w:rPr>
          </w:pPr>
          <w:hyperlink w:anchor="_Toc235544437" w:history="1">
            <w:r w:rsidRPr="00FF6343">
              <w:rPr>
                <w:rStyle w:val="Hyperlink"/>
                <w:noProof/>
              </w:rPr>
              <w:t>Legislation and Policy</w:t>
            </w:r>
            <w:r>
              <w:rPr>
                <w:noProof/>
                <w:webHidden/>
              </w:rPr>
              <w:tab/>
            </w:r>
            <w:r>
              <w:rPr>
                <w:noProof/>
                <w:webHidden/>
              </w:rPr>
              <w:fldChar w:fldCharType="begin"/>
            </w:r>
            <w:r>
              <w:rPr>
                <w:noProof/>
                <w:webHidden/>
              </w:rPr>
              <w:instrText xml:space="preserve"> PAGEREF _Toc235544437 \h </w:instrText>
            </w:r>
            <w:r>
              <w:rPr>
                <w:noProof/>
                <w:webHidden/>
              </w:rPr>
            </w:r>
            <w:r>
              <w:rPr>
                <w:noProof/>
                <w:webHidden/>
              </w:rPr>
              <w:fldChar w:fldCharType="separate"/>
            </w:r>
            <w:r>
              <w:rPr>
                <w:noProof/>
                <w:webHidden/>
              </w:rPr>
              <w:t>5</w:t>
            </w:r>
            <w:r>
              <w:rPr>
                <w:noProof/>
                <w:webHidden/>
              </w:rPr>
              <w:fldChar w:fldCharType="end"/>
            </w:r>
          </w:hyperlink>
        </w:p>
        <w:p w14:paraId="31E1EB53" w14:textId="6A6ABA79" w:rsidR="00BB582D" w:rsidRDefault="00BB582D">
          <w:pPr>
            <w:pStyle w:val="TOC1"/>
            <w:tabs>
              <w:tab w:val="right" w:leader="dot" w:pos="9016"/>
            </w:tabs>
            <w:rPr>
              <w:rFonts w:eastAsiaTheme="minorEastAsia"/>
              <w:b w:val="0"/>
              <w:bCs w:val="0"/>
              <w:i w:val="0"/>
              <w:iCs w:val="0"/>
              <w:noProof/>
              <w:lang w:eastAsia="en-GB"/>
            </w:rPr>
          </w:pPr>
          <w:hyperlink w:anchor="_Toc235544438" w:history="1">
            <w:r w:rsidRPr="00FF6343">
              <w:rPr>
                <w:rStyle w:val="Hyperlink"/>
                <w:noProof/>
              </w:rPr>
              <w:t>Barriers and Enablers</w:t>
            </w:r>
            <w:r>
              <w:rPr>
                <w:noProof/>
                <w:webHidden/>
              </w:rPr>
              <w:tab/>
            </w:r>
            <w:r>
              <w:rPr>
                <w:noProof/>
                <w:webHidden/>
              </w:rPr>
              <w:fldChar w:fldCharType="begin"/>
            </w:r>
            <w:r>
              <w:rPr>
                <w:noProof/>
                <w:webHidden/>
              </w:rPr>
              <w:instrText xml:space="preserve"> PAGEREF _Toc235544438 \h </w:instrText>
            </w:r>
            <w:r>
              <w:rPr>
                <w:noProof/>
                <w:webHidden/>
              </w:rPr>
            </w:r>
            <w:r>
              <w:rPr>
                <w:noProof/>
                <w:webHidden/>
              </w:rPr>
              <w:fldChar w:fldCharType="separate"/>
            </w:r>
            <w:r>
              <w:rPr>
                <w:noProof/>
                <w:webHidden/>
              </w:rPr>
              <w:t>6</w:t>
            </w:r>
            <w:r>
              <w:rPr>
                <w:noProof/>
                <w:webHidden/>
              </w:rPr>
              <w:fldChar w:fldCharType="end"/>
            </w:r>
          </w:hyperlink>
        </w:p>
        <w:p w14:paraId="430DA53F" w14:textId="2E5C5651" w:rsidR="00BB582D" w:rsidRDefault="00BB582D">
          <w:pPr>
            <w:pStyle w:val="TOC1"/>
            <w:tabs>
              <w:tab w:val="right" w:leader="dot" w:pos="9016"/>
            </w:tabs>
            <w:rPr>
              <w:rFonts w:eastAsiaTheme="minorEastAsia"/>
              <w:b w:val="0"/>
              <w:bCs w:val="0"/>
              <w:i w:val="0"/>
              <w:iCs w:val="0"/>
              <w:noProof/>
              <w:lang w:eastAsia="en-GB"/>
            </w:rPr>
          </w:pPr>
          <w:hyperlink w:anchor="_Toc235544439" w:history="1">
            <w:r w:rsidRPr="00FF6343">
              <w:rPr>
                <w:rStyle w:val="Hyperlink"/>
                <w:noProof/>
              </w:rPr>
              <w:t>Recommendations for Improvement</w:t>
            </w:r>
            <w:r>
              <w:rPr>
                <w:noProof/>
                <w:webHidden/>
              </w:rPr>
              <w:tab/>
            </w:r>
            <w:r>
              <w:rPr>
                <w:noProof/>
                <w:webHidden/>
              </w:rPr>
              <w:fldChar w:fldCharType="begin"/>
            </w:r>
            <w:r>
              <w:rPr>
                <w:noProof/>
                <w:webHidden/>
              </w:rPr>
              <w:instrText xml:space="preserve"> PAGEREF _Toc235544439 \h </w:instrText>
            </w:r>
            <w:r>
              <w:rPr>
                <w:noProof/>
                <w:webHidden/>
              </w:rPr>
            </w:r>
            <w:r>
              <w:rPr>
                <w:noProof/>
                <w:webHidden/>
              </w:rPr>
              <w:fldChar w:fldCharType="separate"/>
            </w:r>
            <w:r>
              <w:rPr>
                <w:noProof/>
                <w:webHidden/>
              </w:rPr>
              <w:t>6</w:t>
            </w:r>
            <w:r>
              <w:rPr>
                <w:noProof/>
                <w:webHidden/>
              </w:rPr>
              <w:fldChar w:fldCharType="end"/>
            </w:r>
          </w:hyperlink>
        </w:p>
        <w:p w14:paraId="7D893068" w14:textId="62830AB9" w:rsidR="00BB582D" w:rsidRDefault="00BB582D">
          <w:pPr>
            <w:pStyle w:val="TOC1"/>
            <w:tabs>
              <w:tab w:val="right" w:leader="dot" w:pos="9016"/>
            </w:tabs>
            <w:rPr>
              <w:rFonts w:eastAsiaTheme="minorEastAsia"/>
              <w:b w:val="0"/>
              <w:bCs w:val="0"/>
              <w:i w:val="0"/>
              <w:iCs w:val="0"/>
              <w:noProof/>
              <w:lang w:eastAsia="en-GB"/>
            </w:rPr>
          </w:pPr>
          <w:hyperlink w:anchor="_Toc235544440" w:history="1">
            <w:r w:rsidRPr="00FF6343">
              <w:rPr>
                <w:rStyle w:val="Hyperlink"/>
                <w:noProof/>
              </w:rPr>
              <w:t>Conclusion</w:t>
            </w:r>
            <w:r>
              <w:rPr>
                <w:noProof/>
                <w:webHidden/>
              </w:rPr>
              <w:tab/>
            </w:r>
            <w:r>
              <w:rPr>
                <w:noProof/>
                <w:webHidden/>
              </w:rPr>
              <w:fldChar w:fldCharType="begin"/>
            </w:r>
            <w:r>
              <w:rPr>
                <w:noProof/>
                <w:webHidden/>
              </w:rPr>
              <w:instrText xml:space="preserve"> PAGEREF _Toc235544440 \h </w:instrText>
            </w:r>
            <w:r>
              <w:rPr>
                <w:noProof/>
                <w:webHidden/>
              </w:rPr>
            </w:r>
            <w:r>
              <w:rPr>
                <w:noProof/>
                <w:webHidden/>
              </w:rPr>
              <w:fldChar w:fldCharType="separate"/>
            </w:r>
            <w:r>
              <w:rPr>
                <w:noProof/>
                <w:webHidden/>
              </w:rPr>
              <w:t>7</w:t>
            </w:r>
            <w:r>
              <w:rPr>
                <w:noProof/>
                <w:webHidden/>
              </w:rPr>
              <w:fldChar w:fldCharType="end"/>
            </w:r>
          </w:hyperlink>
        </w:p>
        <w:p w14:paraId="131313C6" w14:textId="0C221C31" w:rsidR="00BB582D" w:rsidRDefault="00BB582D">
          <w:pPr>
            <w:pStyle w:val="TOC1"/>
            <w:tabs>
              <w:tab w:val="right" w:leader="dot" w:pos="9016"/>
            </w:tabs>
            <w:rPr>
              <w:rFonts w:eastAsiaTheme="minorEastAsia"/>
              <w:b w:val="0"/>
              <w:bCs w:val="0"/>
              <w:i w:val="0"/>
              <w:iCs w:val="0"/>
              <w:noProof/>
              <w:lang w:eastAsia="en-GB"/>
            </w:rPr>
          </w:pPr>
          <w:hyperlink w:anchor="_Toc235544441" w:history="1">
            <w:r w:rsidRPr="00FF6343">
              <w:rPr>
                <w:rStyle w:val="Hyperlink"/>
                <w:noProof/>
              </w:rPr>
              <w:t>Reference List</w:t>
            </w:r>
            <w:r>
              <w:rPr>
                <w:noProof/>
                <w:webHidden/>
              </w:rPr>
              <w:tab/>
            </w:r>
            <w:r>
              <w:rPr>
                <w:noProof/>
                <w:webHidden/>
              </w:rPr>
              <w:fldChar w:fldCharType="begin"/>
            </w:r>
            <w:r>
              <w:rPr>
                <w:noProof/>
                <w:webHidden/>
              </w:rPr>
              <w:instrText xml:space="preserve"> PAGEREF _Toc235544441 \h </w:instrText>
            </w:r>
            <w:r>
              <w:rPr>
                <w:noProof/>
                <w:webHidden/>
              </w:rPr>
            </w:r>
            <w:r>
              <w:rPr>
                <w:noProof/>
                <w:webHidden/>
              </w:rPr>
              <w:fldChar w:fldCharType="separate"/>
            </w:r>
            <w:r>
              <w:rPr>
                <w:noProof/>
                <w:webHidden/>
              </w:rPr>
              <w:t>8</w:t>
            </w:r>
            <w:r>
              <w:rPr>
                <w:noProof/>
                <w:webHidden/>
              </w:rPr>
              <w:fldChar w:fldCharType="end"/>
            </w:r>
          </w:hyperlink>
        </w:p>
        <w:p w14:paraId="259B9052" w14:textId="5DEA4E7F" w:rsidR="00EE6958" w:rsidRDefault="00EE6958">
          <w:r>
            <w:rPr>
              <w:b/>
              <w:bCs/>
              <w:noProof/>
            </w:rPr>
            <w:fldChar w:fldCharType="end"/>
          </w:r>
        </w:p>
      </w:sdtContent>
    </w:sdt>
    <w:p w14:paraId="48E9DFDE" w14:textId="77777777" w:rsidR="00C53B62" w:rsidRDefault="00C53B62"/>
    <w:p w14:paraId="1EF63A4E" w14:textId="77777777" w:rsidR="00C53B62" w:rsidRDefault="00C53B62"/>
    <w:p w14:paraId="51C4221E" w14:textId="77777777" w:rsidR="00EE6958" w:rsidRDefault="00EE6958"/>
    <w:p w14:paraId="6006A0B2" w14:textId="77777777" w:rsidR="00EE6958" w:rsidRDefault="00EE6958"/>
    <w:p w14:paraId="74F2C3C7" w14:textId="77777777" w:rsidR="00C53B62" w:rsidRDefault="00C53B62"/>
    <w:p w14:paraId="5B2AA463" w14:textId="77D9ACD5" w:rsidR="00C53B62" w:rsidRDefault="00C53B62" w:rsidP="00C53B62">
      <w:pPr>
        <w:pStyle w:val="Title"/>
      </w:pPr>
      <w:r w:rsidRPr="00C53B62">
        <w:lastRenderedPageBreak/>
        <w:t>Person-Centred Care and Partnership Working in Residential Dementia Care: A Bronfenbrenner-Informed Evaluatio</w:t>
      </w:r>
      <w:r>
        <w:t>n</w:t>
      </w:r>
    </w:p>
    <w:p w14:paraId="433B3EEA" w14:textId="77777777" w:rsidR="00C53B62" w:rsidRDefault="00C53B62" w:rsidP="00C53B62"/>
    <w:p w14:paraId="62FC6B16" w14:textId="0ADCCF9A" w:rsidR="00C53B62" w:rsidRDefault="00C53B62" w:rsidP="00C53B62">
      <w:pPr>
        <w:pStyle w:val="Heading1"/>
        <w:jc w:val="center"/>
      </w:pPr>
      <w:bookmarkStart w:id="0" w:name="_Toc235544431"/>
      <w:r>
        <w:t>Abstract</w:t>
      </w:r>
      <w:bookmarkEnd w:id="0"/>
    </w:p>
    <w:p w14:paraId="447BAB89" w14:textId="36871C2B" w:rsidR="00C53B62" w:rsidRDefault="00032B20" w:rsidP="00C53B62">
      <w:r w:rsidRPr="00032B20">
        <w:t xml:space="preserve">This </w:t>
      </w:r>
      <w:r>
        <w:t>report</w:t>
      </w:r>
      <w:r w:rsidRPr="00032B20">
        <w:t xml:space="preserve"> assesses person-centred care and collaborative working at a residential care facility for older individuals with dementia. It investigates how person-centred care promotes dignity, individuality, and well-being, whereas partnership working fosters coordinated and effective assistance via cooperation among professionals, residents, and families. The paper uses Bronfenbrenner's Ecological Model to investigate how various environmental systems affect care practice and resident outcomes. It also includes ethical principles, collaborative practice, and the role of policy and law in promoting high-quality care. Finally, the paper highlights important problems and makes recommendations to improve person-centred and collaborative care in UK residential dementia settings.</w:t>
      </w:r>
    </w:p>
    <w:p w14:paraId="55AE576F" w14:textId="77777777" w:rsidR="007A64A7" w:rsidRDefault="007A64A7" w:rsidP="00C53B62"/>
    <w:p w14:paraId="39D2DD7E" w14:textId="31643C46" w:rsidR="007A64A7" w:rsidRDefault="007A64A7" w:rsidP="007A64A7">
      <w:pPr>
        <w:pStyle w:val="Heading1"/>
        <w:jc w:val="center"/>
      </w:pPr>
      <w:bookmarkStart w:id="1" w:name="_Toc235544432"/>
      <w:r>
        <w:t>Introduction</w:t>
      </w:r>
      <w:bookmarkEnd w:id="1"/>
    </w:p>
    <w:p w14:paraId="3274DFC4" w14:textId="047D68A6" w:rsidR="007A64A7" w:rsidRDefault="00032B20" w:rsidP="007A64A7">
      <w:r w:rsidRPr="00032B20">
        <w:t xml:space="preserve">Person-centred care is a fundamental principle of modern health and social care because it prioritises the individual in decisions about their care, treatment, and daily life. It acknowledges that </w:t>
      </w:r>
      <w:proofErr w:type="gramStart"/>
      <w:r w:rsidRPr="00032B20">
        <w:t>each individual</w:t>
      </w:r>
      <w:proofErr w:type="gramEnd"/>
      <w:r w:rsidRPr="00032B20">
        <w:t xml:space="preserve"> has distinct needs, values, interests, and experiences, rather than being defined solely by their condition or age. This method is particularly significant in residential dementia care because it promotes dignity, identity, and quality of life while allowing individuals to stay active in decisions that impact them.</w:t>
      </w:r>
    </w:p>
    <w:p w14:paraId="721C8689" w14:textId="081A0D25" w:rsidR="007A64A7" w:rsidRDefault="00032B20" w:rsidP="007A64A7">
      <w:r w:rsidRPr="00032B20">
        <w:t>This paper assesses person-centred care and collaborative working at a residential care facility for older individuals with dementia. It employs Bronfenbrenner’s Ecological Model to explain how care is impacted not just by the resident’s local surroundings, but also by bigger systems such as family, services, policy and society. The report also looks at ethical principles, partnership working in practice, relevant legislation and policy, and recommendations for improving healthcare.</w:t>
      </w:r>
    </w:p>
    <w:p w14:paraId="51B8A264" w14:textId="77777777" w:rsidR="007A64A7" w:rsidRDefault="007A64A7" w:rsidP="007A64A7"/>
    <w:p w14:paraId="6E87E7A7" w14:textId="62363D71" w:rsidR="007A64A7" w:rsidRDefault="00C77A98" w:rsidP="007A64A7">
      <w:pPr>
        <w:pStyle w:val="Heading1"/>
        <w:jc w:val="center"/>
      </w:pPr>
      <w:bookmarkStart w:id="2" w:name="_Toc235544433"/>
      <w:r w:rsidRPr="00C77A98">
        <w:lastRenderedPageBreak/>
        <w:t>Person-Centred Care in Context</w:t>
      </w:r>
      <w:bookmarkEnd w:id="2"/>
    </w:p>
    <w:p w14:paraId="247AACE4" w14:textId="2C3F7219" w:rsidR="00C77A98" w:rsidRDefault="00032B20" w:rsidP="00C77A98">
      <w:r w:rsidRPr="00032B20">
        <w:t>Person-centred care is an important principle in dementia care because it focuses on the individual rather than the condition. In a residential care home, this entails acknowledging each resident's personal history, preferences, values, and abilities and applying this knowledge to daily care and support. This approach is critical since persons with dementia may have memory loss, communication challenges, and decreased independence, therefore care must prioritise dignity, identity, and emotional well-being. According to NICE, appropriate dementia care should consider the person's own perspectives, needs, and connections, rather than just their diagnosis or symptoms (2018).</w:t>
      </w:r>
    </w:p>
    <w:p w14:paraId="10B7FB9E" w14:textId="48E21E8C" w:rsidR="007A64A7" w:rsidRDefault="00032B20" w:rsidP="00C77A98">
      <w:r w:rsidRPr="00032B20">
        <w:t xml:space="preserve">In practice, person-centred care </w:t>
      </w:r>
      <w:proofErr w:type="gramStart"/>
      <w:r w:rsidRPr="00032B20">
        <w:t>include</w:t>
      </w:r>
      <w:proofErr w:type="gramEnd"/>
      <w:r w:rsidRPr="00032B20">
        <w:t xml:space="preserve"> flexible routines, meaningful activities, respectful communication, and incorporating residents and families in care planning wherever feasible. It also promotes choice and control, which are essential to ethical care and legal requirements. The Care Quality Commission argues that care must be suitable, fulfil needs and reflect preferences, illustrating that person-centred care is not merely good practice but also a regulatory obligation (Care Quality Commission, 2025). However, delivering this consistently can be challenging when staffing levels are low or care becomes </w:t>
      </w:r>
      <w:proofErr w:type="gramStart"/>
      <w:r w:rsidRPr="00032B20">
        <w:t>task-oriented</w:t>
      </w:r>
      <w:proofErr w:type="gramEnd"/>
      <w:r w:rsidRPr="00032B20">
        <w:t>. As a result, effective person-centred dementia care requires staff training, collaboration, and a care culture that values the entire person.</w:t>
      </w:r>
    </w:p>
    <w:p w14:paraId="48C46833" w14:textId="77777777" w:rsidR="00C77A98" w:rsidRDefault="00C77A98" w:rsidP="00C77A98"/>
    <w:p w14:paraId="2E953356" w14:textId="08E831F9" w:rsidR="00BB582D" w:rsidRDefault="00BB582D" w:rsidP="00C77A98"/>
    <w:p w14:paraId="62E74B62" w14:textId="77777777" w:rsidR="00BB582D" w:rsidRDefault="00BB582D" w:rsidP="00C77A98"/>
    <w:p w14:paraId="66B8D9B4" w14:textId="77777777" w:rsidR="00C77A98" w:rsidRDefault="00C77A98" w:rsidP="00C77A98">
      <w:pPr>
        <w:pStyle w:val="Heading1"/>
        <w:jc w:val="center"/>
      </w:pPr>
      <w:bookmarkStart w:id="3" w:name="_Toc235544434"/>
      <w:r>
        <w:t>Bronfenbrenner’s Ecological Model</w:t>
      </w:r>
      <w:bookmarkEnd w:id="3"/>
    </w:p>
    <w:p w14:paraId="7C4F5CA5" w14:textId="77777777" w:rsidR="00032B20" w:rsidRDefault="00032B20" w:rsidP="00C77A98">
      <w:r w:rsidRPr="00032B20">
        <w:t>Bronfenbrenner's Ecological Model explains how a person's existence is influenced by several levels of environment and interaction. This approach is valuable in dementia care because it demonstrates that a resident's well-being is determined not just by their condition, but also by family ties, staff interactions, the care home environment, accessible resources, broad policies, and social attitudes (Bronfenbrenner, 1994).</w:t>
      </w:r>
    </w:p>
    <w:p w14:paraId="582465D2" w14:textId="7E6F5C92" w:rsidR="00C77A98" w:rsidRDefault="00032B20" w:rsidP="00C77A98">
      <w:r w:rsidRPr="00032B20">
        <w:t xml:space="preserve">At the microsystem level, the resident is influenced by direct daily interactions with care workers, other residents, and close family members. The mesosystem includes the connections between different groups, such as communication between carers and family members regarding care requirements. Management policies, personnel levels, and access to health specialists are all examples of </w:t>
      </w:r>
      <w:proofErr w:type="spellStart"/>
      <w:r w:rsidRPr="00032B20">
        <w:t>exosystem</w:t>
      </w:r>
      <w:proofErr w:type="spellEnd"/>
      <w:r w:rsidRPr="00032B20">
        <w:t xml:space="preserve"> services and choices that have an indirect impact on residents. The macrosystem includes larger impacts such as legislative frameworks, cultural ideas about ageing and dementia, and national aspirations for person-centred care. Finally, the chronosystem represents changes </w:t>
      </w:r>
      <w:r w:rsidRPr="00032B20">
        <w:lastRenderedPageBreak/>
        <w:t>throughout time, such as the advancement of dementia, changes in family responsibilities, and changes in care demands (Podgorski et al., 2021).</w:t>
      </w:r>
    </w:p>
    <w:p w14:paraId="39DEF78F" w14:textId="71E2A630" w:rsidR="00C77A98" w:rsidRDefault="00032B20" w:rsidP="00C77A98">
      <w:r w:rsidRPr="00032B20">
        <w:t>Using this concept in a residential care facility promotes a more comprehensive knowledge of the resident's experience. It demonstrates that successful dementia care requires strong connections and supporting structures, rather than just individual therapy.</w:t>
      </w:r>
    </w:p>
    <w:p w14:paraId="7AC3C360" w14:textId="77777777" w:rsidR="00C77A98" w:rsidRDefault="00C77A98" w:rsidP="00C77A98"/>
    <w:p w14:paraId="75F3D951" w14:textId="77777777" w:rsidR="00C77A98" w:rsidRDefault="00C77A98" w:rsidP="00C77A98">
      <w:pPr>
        <w:pStyle w:val="Heading1"/>
        <w:jc w:val="center"/>
      </w:pPr>
      <w:bookmarkStart w:id="4" w:name="_Toc235544435"/>
      <w:r>
        <w:t>Ethical Principles in Dementia Care</w:t>
      </w:r>
      <w:bookmarkEnd w:id="4"/>
    </w:p>
    <w:p w14:paraId="390EEB11" w14:textId="10520D39" w:rsidR="00C77A98" w:rsidRDefault="00032B20" w:rsidP="00C77A98">
      <w:r w:rsidRPr="00032B20">
        <w:t>Person-centred dementia care is founded on ethical principles, as clinicians must strike a balance between safety, choice, dignity, and well-being in everyday practice. One essential value is autonomy, which involves honouring the individual's ability to make their own decisions wherever feasible. This can be problematic in dementia care when cognitive decline impairs memory, comprehension, and communication. Nonetheless, ethical practice demands staff to include the individual as much as possible and to avoid forming conclusions based only on diagnosis (NICE, 2018).</w:t>
      </w:r>
    </w:p>
    <w:p w14:paraId="5D4C0193" w14:textId="776A9C9A" w:rsidR="00C77A98" w:rsidRDefault="00032B20" w:rsidP="00C77A98">
      <w:r w:rsidRPr="00032B20">
        <w:t xml:space="preserve">Another essential principle is beneficence, which is working in the person's best interests to enhance well-being and minimise suffering. This must be matched with nonmaleficence, which is the need to prevent undue distress, limitation, or dangerous activity. Staff, for example, may be caught off guard when a resident wishes to accomplish something on their own that is equally dangerous. In these cases, judgements should </w:t>
      </w:r>
      <w:proofErr w:type="gramStart"/>
      <w:r w:rsidRPr="00032B20">
        <w:t>take into account</w:t>
      </w:r>
      <w:proofErr w:type="gramEnd"/>
      <w:r w:rsidRPr="00032B20">
        <w:t xml:space="preserve"> the individual's desires, values, and current requirements rather than relying solely on safety.</w:t>
      </w:r>
    </w:p>
    <w:p w14:paraId="2C81AE0E" w14:textId="05FF24E2" w:rsidR="00BB582D" w:rsidRDefault="00032B20" w:rsidP="00C77A98">
      <w:r w:rsidRPr="00032B20">
        <w:t>The principle of justice is also important because people with dementia deserve equal access to high-quality care, support, and respect. Ethical dementia care therefore depends on careful decision-making, good communication with families and staff, and a strong understanding of legal duties that protect both rights and wellbeing</w:t>
      </w:r>
      <w:r w:rsidR="00EE6958">
        <w:t>.</w:t>
      </w:r>
      <w:r w:rsidRPr="00032B20">
        <w:t xml:space="preserve"> </w:t>
      </w:r>
    </w:p>
    <w:p w14:paraId="125BEC49" w14:textId="77777777" w:rsidR="00C77A98" w:rsidRDefault="00C77A98" w:rsidP="00C77A98"/>
    <w:p w14:paraId="0A4800B5" w14:textId="77777777" w:rsidR="00C77A98" w:rsidRDefault="00C77A98" w:rsidP="00C77A98">
      <w:pPr>
        <w:pStyle w:val="Heading1"/>
        <w:jc w:val="center"/>
      </w:pPr>
      <w:bookmarkStart w:id="5" w:name="_Toc235544436"/>
      <w:r>
        <w:t>Partnership Working in Practice</w:t>
      </w:r>
      <w:bookmarkEnd w:id="5"/>
    </w:p>
    <w:p w14:paraId="074FD27C" w14:textId="641E4932" w:rsidR="00C77A98" w:rsidRDefault="00032B20" w:rsidP="00C77A98">
      <w:r w:rsidRPr="00032B20">
        <w:t>Partnership cooperation is vital in dementia care since clients frequently require assistance from several persons and agencies at the same time. According to NHS England (2022), good partnership working helps services enhance communication, engage people more deeply, and make choices that reflect what is important to them. In a residential care facility, this means that care should be organised collaboratively by the resident, family members, care workers, and necessary health specialists.</w:t>
      </w:r>
    </w:p>
    <w:p w14:paraId="1C4A9167" w14:textId="77777777" w:rsidR="00C77A98" w:rsidRDefault="00C77A98" w:rsidP="00C77A98"/>
    <w:p w14:paraId="08F5C4CC" w14:textId="2836A4C1" w:rsidR="00032B20" w:rsidRDefault="00032B20" w:rsidP="00032B20">
      <w:r>
        <w:t>Family involvement is especially important in dementia care because relatives often understand the resident’s life history, behaviour, routines and preferences in ways that professionals may not. Hayward et al. (2022) observed that families increasingly prefer to engage as active participants in care rather than remain passive visitors. When a resident is unable to voice their preferences or wants, their knowledge can assist staff in providing more tailored care and making more informed decisions.</w:t>
      </w:r>
    </w:p>
    <w:p w14:paraId="50CDE686" w14:textId="578B7EAE" w:rsidR="00C77A98" w:rsidRDefault="00032B20" w:rsidP="00032B20">
      <w:r>
        <w:t>Partnership working also includes collaboration across professional roles. Galvin, Valois and Zweig (2014) argue that a collaborative team approach improves dementia care because different practitioners contribute different forms of knowledge and expertise. When care workers, nurses, GPs and specialists share information well, the result is more coordinated, safer and more person-centred support for the resident.</w:t>
      </w:r>
    </w:p>
    <w:p w14:paraId="31161777" w14:textId="77777777" w:rsidR="00C77A98" w:rsidRDefault="00C77A98" w:rsidP="00C77A98"/>
    <w:p w14:paraId="6B912C42" w14:textId="77777777" w:rsidR="00C77A98" w:rsidRDefault="00C77A98" w:rsidP="00C77A98">
      <w:pPr>
        <w:pStyle w:val="Heading1"/>
        <w:jc w:val="center"/>
      </w:pPr>
      <w:bookmarkStart w:id="6" w:name="_Toc235544437"/>
      <w:r>
        <w:t>Legislation and Policy</w:t>
      </w:r>
      <w:bookmarkEnd w:id="6"/>
    </w:p>
    <w:p w14:paraId="3B5BDC5C" w14:textId="1FD8749C" w:rsidR="00C77A98" w:rsidRDefault="00032B20" w:rsidP="00C77A98">
      <w:r w:rsidRPr="00032B20">
        <w:t xml:space="preserve">Legislation and policy offer a foundation for person-centred dementia care in residential settings. The Care Act of 2014 prioritises well-being in adult social care, which implies that support should </w:t>
      </w:r>
      <w:proofErr w:type="gramStart"/>
      <w:r w:rsidRPr="00032B20">
        <w:t>take into account</w:t>
      </w:r>
      <w:proofErr w:type="gramEnd"/>
      <w:r w:rsidRPr="00032B20">
        <w:t xml:space="preserve"> dignity, personal connections, autonomy over everyday life, and involvement in society. This is vital in dementia care because people require care that maintains their identity, emotional stability, and quality of life in addition to physical assistance.</w:t>
      </w:r>
    </w:p>
    <w:p w14:paraId="4E217CFA" w14:textId="77777777" w:rsidR="00C77A98" w:rsidRDefault="00C77A98" w:rsidP="00C77A98"/>
    <w:p w14:paraId="75C46E90" w14:textId="15775666" w:rsidR="00C77A98" w:rsidRDefault="00032B20" w:rsidP="00C77A98">
      <w:r w:rsidRPr="00032B20">
        <w:t xml:space="preserve">The Mental competence Act of 2005 is similarly significant since it specifies how choices should be made when a person lacks competence. The Mental Capacity Act of 2005 states that any decision made on behalf of a person who lacks capacity must be in their best interests, and the person should be included in the decision-making process to the greatest extent practicable. The Act also compels decision-makers to </w:t>
      </w:r>
      <w:proofErr w:type="gramStart"/>
      <w:r w:rsidRPr="00032B20">
        <w:t>take into account</w:t>
      </w:r>
      <w:proofErr w:type="gramEnd"/>
      <w:r w:rsidRPr="00032B20">
        <w:t xml:space="preserve"> the individual's previous and current preferences, beliefs, and values, which strongly promotes a person-centred approach.</w:t>
      </w:r>
    </w:p>
    <w:p w14:paraId="0BD29229" w14:textId="77777777" w:rsidR="00C77A98" w:rsidRDefault="00C77A98" w:rsidP="00C77A98"/>
    <w:p w14:paraId="041236C5" w14:textId="413CC8E7" w:rsidR="00C77A98" w:rsidRDefault="00032B20" w:rsidP="00C77A98">
      <w:r w:rsidRPr="00032B20">
        <w:t>The Care Quality Commission supports this with Regulation 9, which stipulates that care and treatment must be appropriate, fulfil people's requirements, and represent their preferences. These legal and policy frameworks combine to make person-centred dementia care a professional duty as well as a legal necessity in residential care homes.</w:t>
      </w:r>
    </w:p>
    <w:p w14:paraId="26FB6EC1" w14:textId="77777777" w:rsidR="00C77A98" w:rsidRDefault="00C77A98" w:rsidP="00C77A98"/>
    <w:p w14:paraId="5F93F43D" w14:textId="77777777" w:rsidR="00C77A98" w:rsidRDefault="00C77A98" w:rsidP="00C77A98">
      <w:pPr>
        <w:pStyle w:val="Heading1"/>
        <w:jc w:val="center"/>
      </w:pPr>
      <w:bookmarkStart w:id="7" w:name="_Toc235544438"/>
      <w:r>
        <w:lastRenderedPageBreak/>
        <w:t>Barriers and Enablers</w:t>
      </w:r>
      <w:bookmarkEnd w:id="7"/>
    </w:p>
    <w:p w14:paraId="476389E3" w14:textId="77777777" w:rsidR="00032B20" w:rsidRDefault="00032B20" w:rsidP="00032B20">
      <w:r>
        <w:t>A significant problem in residential dementia care is the disparity between the concept of person-centred care and its consistent implementation in practice. Guan et al. (2025) mention typical challenges such as personnel shortages, restricted time, poor compensation, and a lack of awareness of person-centred methods. These demands might cause personnel to focus on procedures and chores rather than the resident's unique preferences, connections, and emotional requirements.</w:t>
      </w:r>
    </w:p>
    <w:p w14:paraId="5C545309" w14:textId="50ADB549" w:rsidR="00C77A98" w:rsidRDefault="00032B20" w:rsidP="00032B20">
      <w:r>
        <w:t>Training is another critical problem. According to Kim and Park (2021), workers frequently identify a lack of knowledge, strained team relationships, and insufficient organisational support as hurdles to person-centred dementia care. When employees do not feel confident, supported, or respected, it is more difficult to communicate effectively, respond flexibly, and develop meaningful relationships with residents.</w:t>
      </w:r>
    </w:p>
    <w:p w14:paraId="761980E7" w14:textId="030FF455" w:rsidR="00C77A98" w:rsidRDefault="00032B20" w:rsidP="00C77A98">
      <w:r w:rsidRPr="00032B20">
        <w:t>However, there are several evident facilitators. According to research, person-centred practice may be strengthened by leadership, cooperation, frequent dementia education, and effective information exchange. Stable personnel and supportive supervisors also help to foster a culture in which residents are viewed as persons rather than tasks to be fulfilled. This means that developing person-centred dementia care involves not just dedicated workers, but also organisational mechanisms that provide them with the time, skills, and support they require.</w:t>
      </w:r>
    </w:p>
    <w:p w14:paraId="767FE343" w14:textId="77777777" w:rsidR="00BB582D" w:rsidRDefault="00BB582D" w:rsidP="00C77A98"/>
    <w:p w14:paraId="529B3896" w14:textId="77777777" w:rsidR="003F7162" w:rsidRDefault="003F7162" w:rsidP="00C77A98"/>
    <w:p w14:paraId="61591CF0" w14:textId="77777777" w:rsidR="003F7162" w:rsidRDefault="003F7162" w:rsidP="003F7162">
      <w:pPr>
        <w:pStyle w:val="Heading1"/>
        <w:jc w:val="center"/>
      </w:pPr>
      <w:bookmarkStart w:id="8" w:name="_Toc235544439"/>
      <w:r>
        <w:t>Recommendations for Improvement</w:t>
      </w:r>
      <w:bookmarkEnd w:id="8"/>
    </w:p>
    <w:p w14:paraId="2000A0FE" w14:textId="77777777" w:rsidR="00032B20" w:rsidRDefault="00032B20" w:rsidP="00032B20">
      <w:r>
        <w:t>A few practical improvements might improve person-centred dementia care in a residential care facility. Staff should make better use of residents' life histories, personal preferences, and daily routines to provide care that represents their identity rather than merely their clinical needs. Care plans should also be evaluated on a regular basis, with greater opportunity for residents and families to make decisions regarding their care.</w:t>
      </w:r>
    </w:p>
    <w:p w14:paraId="55C942BA" w14:textId="65BF3088" w:rsidR="003F7162" w:rsidRDefault="00032B20" w:rsidP="00032B20">
      <w:r>
        <w:t>Training and leadership are equally vital. Regular dementia education may help staff respond more confidently to distress, communication issues, and behavioural changes, whilst stronger leadership can foster a more respectful and consistent care culture. Good leadership also makes employees feel supported, increases cooperation, and makes it simpler to sustain person-centred care across the house</w:t>
      </w:r>
      <w:r w:rsidR="00EE6958">
        <w:t>.</w:t>
      </w:r>
      <w:r>
        <w:t xml:space="preserve"> </w:t>
      </w:r>
    </w:p>
    <w:p w14:paraId="083B6691" w14:textId="285DA6BD" w:rsidR="003F7162" w:rsidRDefault="00032B20" w:rsidP="003F7162">
      <w:r w:rsidRPr="00032B20">
        <w:t xml:space="preserve">A further enhancement would be to boost meaningful activities and social involvement. Familiar routines, conversation, music, reminiscence, and family involvement can all </w:t>
      </w:r>
      <w:r w:rsidRPr="00032B20">
        <w:lastRenderedPageBreak/>
        <w:t>help people with dementia feel better and less distressed. These changes would help create a care environment that is more individualised, responsive and dignified (NICE, 2018).</w:t>
      </w:r>
    </w:p>
    <w:p w14:paraId="73B0FB88" w14:textId="77777777" w:rsidR="003F7162" w:rsidRDefault="003F7162" w:rsidP="003F7162">
      <w:pPr>
        <w:pStyle w:val="Heading1"/>
      </w:pPr>
      <w:bookmarkStart w:id="9" w:name="_Toc235544440"/>
      <w:r>
        <w:t>Conclusion</w:t>
      </w:r>
      <w:bookmarkEnd w:id="9"/>
    </w:p>
    <w:p w14:paraId="5BD401FC" w14:textId="388464AB" w:rsidR="003F7162" w:rsidRDefault="00032B20" w:rsidP="003F7162">
      <w:r w:rsidRPr="00032B20">
        <w:t>This research demonstrated that person-centred care is essential for appropriate dementia care in residential settings because it focuses on the individual's dignity, identity, preferences, and well-being rather than just symptoms or regular duties. NICE (2018) emphasises that appropriate dementia care must appreciate the individual's perspective, connections, and life experience, which is increasingly crucial when patients become more reliant on others for assistance. This means that good care should constantly include the full person rather than simply the diagnosis.</w:t>
      </w:r>
    </w:p>
    <w:p w14:paraId="5DF2CEA4" w14:textId="2C858D79" w:rsidR="003F7162" w:rsidRDefault="00EE6958" w:rsidP="003F7162">
      <w:r w:rsidRPr="00EE6958">
        <w:t>The conversation also demonstrated that person-centred care does not occur in isolation. Bronfenbrenner's Ecological Model explains how residents' experiences are impacted by interpersonal interactions, organisational structures, and broader legal and social factors. Family engagement, cooperation, and professional communication all help to deliver safer and more responsive care, while the Care Quality Commission (2025) mandates care providers to verify that support is appropriate, fulfils needs, and represents preferences. These concepts link person-centred care to ethical practice and legal accountability.</w:t>
      </w:r>
    </w:p>
    <w:p w14:paraId="2FE27A89" w14:textId="0B40C02F" w:rsidR="00C77A98" w:rsidRDefault="00EE6958" w:rsidP="003F7162">
      <w:r w:rsidRPr="00EE6958">
        <w:t>Evidence also suggests that person-centred interventions can enhance quality of life and minimise suffering in dementia patients (Kim and Park, 2017). Overall, high-quality dementia care relies on skilled personnel, supportive leadership, and real collaboration to ensure that seniors receive care that is courteous, meaningful, and specifically personalised.</w:t>
      </w:r>
    </w:p>
    <w:p w14:paraId="3DDEB5B9" w14:textId="77777777" w:rsidR="00C77A98" w:rsidRDefault="00C77A98" w:rsidP="00C77A98"/>
    <w:p w14:paraId="0117E481" w14:textId="77777777" w:rsidR="00EE6958" w:rsidRDefault="00EE6958" w:rsidP="00C77A98"/>
    <w:p w14:paraId="501A1D43" w14:textId="77777777" w:rsidR="00EE6958" w:rsidRDefault="00EE6958" w:rsidP="00C77A98"/>
    <w:p w14:paraId="44DDBEDD" w14:textId="77777777" w:rsidR="00EE6958" w:rsidRDefault="00EE6958" w:rsidP="00C77A98"/>
    <w:p w14:paraId="2933F5DE" w14:textId="77777777" w:rsidR="00EE6958" w:rsidRDefault="00EE6958" w:rsidP="00C77A98"/>
    <w:p w14:paraId="1DC4EAB2" w14:textId="77777777" w:rsidR="00EE6958" w:rsidRDefault="00EE6958" w:rsidP="00C77A98"/>
    <w:p w14:paraId="4CAFF302" w14:textId="77777777" w:rsidR="00EE6958" w:rsidRDefault="00EE6958" w:rsidP="00C77A98"/>
    <w:p w14:paraId="700B400C" w14:textId="77777777" w:rsidR="00EE6958" w:rsidRDefault="00EE6958" w:rsidP="00C77A98"/>
    <w:p w14:paraId="16547978" w14:textId="5447DF91" w:rsidR="007A64A7" w:rsidRDefault="007A64A7" w:rsidP="007A64A7">
      <w:pPr>
        <w:pStyle w:val="Heading1"/>
        <w:jc w:val="center"/>
      </w:pPr>
      <w:bookmarkStart w:id="10" w:name="_Toc235544441"/>
      <w:r>
        <w:lastRenderedPageBreak/>
        <w:t>Reference List</w:t>
      </w:r>
      <w:bookmarkEnd w:id="10"/>
    </w:p>
    <w:p w14:paraId="03367D43" w14:textId="7F9B988C" w:rsidR="00032B20" w:rsidRDefault="00032B20" w:rsidP="00BB582D">
      <w:pPr>
        <w:spacing w:line="276" w:lineRule="auto"/>
      </w:pPr>
      <w:r>
        <w:t xml:space="preserve">Berkovic, D., Macrae, A., </w:t>
      </w:r>
      <w:proofErr w:type="spellStart"/>
      <w:r>
        <w:t>Gulline</w:t>
      </w:r>
      <w:proofErr w:type="spellEnd"/>
      <w:r>
        <w:t xml:space="preserve">, H., Horsman, P., Soh, S.-E., </w:t>
      </w:r>
      <w:proofErr w:type="spellStart"/>
      <w:r>
        <w:t>Skouteris</w:t>
      </w:r>
      <w:proofErr w:type="spellEnd"/>
      <w:r>
        <w:t>, H. and Ayton, D. (2024) ‘The delivery of person-</w:t>
      </w:r>
      <w:proofErr w:type="spellStart"/>
      <w:r>
        <w:t>centered</w:t>
      </w:r>
      <w:proofErr w:type="spellEnd"/>
      <w:r>
        <w:t xml:space="preserve"> care for people living with dementia in residential aged care: a mixed-methods systematic review’, The Gerontologist, 64(5), gnad052.</w:t>
      </w:r>
    </w:p>
    <w:p w14:paraId="5C702158" w14:textId="77777777" w:rsidR="00032B20" w:rsidRDefault="00032B20" w:rsidP="00BB582D">
      <w:pPr>
        <w:spacing w:line="276" w:lineRule="auto"/>
      </w:pPr>
      <w:r>
        <w:t xml:space="preserve">Bronfenbrenner, U. (1994) ‘Ecological models of human development’, in Husen, T. and Postlethwaite, T.N. (eds.) International </w:t>
      </w:r>
      <w:proofErr w:type="spellStart"/>
      <w:r>
        <w:t>encyclopedia</w:t>
      </w:r>
      <w:proofErr w:type="spellEnd"/>
      <w:r>
        <w:t xml:space="preserve"> of education. 2nd </w:t>
      </w:r>
      <w:proofErr w:type="spellStart"/>
      <w:r>
        <w:t>edn</w:t>
      </w:r>
      <w:proofErr w:type="spellEnd"/>
      <w:r>
        <w:t>. Oxford: Elsevier, pp. 1643–1647.</w:t>
      </w:r>
    </w:p>
    <w:p w14:paraId="6CB5A8D2" w14:textId="77777777" w:rsidR="00032B20" w:rsidRDefault="00032B20" w:rsidP="00BB582D">
      <w:pPr>
        <w:spacing w:line="276" w:lineRule="auto"/>
      </w:pPr>
      <w:r>
        <w:t>Care Act 2014. c.23. London: The Stationery Office.</w:t>
      </w:r>
    </w:p>
    <w:p w14:paraId="62DD1DA9" w14:textId="66A52F68" w:rsidR="00032B20" w:rsidRDefault="00032B20" w:rsidP="00BB582D">
      <w:pPr>
        <w:spacing w:line="276" w:lineRule="auto"/>
      </w:pPr>
      <w:r>
        <w:t xml:space="preserve">Care Quality Commission (2025) Regulation 9: Person-centred care. Available at: </w:t>
      </w:r>
      <w:hyperlink r:id="rId4" w:history="1">
        <w:r w:rsidRPr="00631BA7">
          <w:rPr>
            <w:rStyle w:val="Hyperlink"/>
          </w:rPr>
          <w:t>https://www.cqc.org.uk/guidance-regulation/providers/regulations-service-providers-and-managers/health-social-care-act/regulation-9-person-centred-care</w:t>
        </w:r>
      </w:hyperlink>
      <w:r>
        <w:t xml:space="preserve"> </w:t>
      </w:r>
    </w:p>
    <w:p w14:paraId="26616E0B" w14:textId="77777777" w:rsidR="00032B20" w:rsidRDefault="00032B20" w:rsidP="00BB582D">
      <w:pPr>
        <w:spacing w:line="276" w:lineRule="auto"/>
      </w:pPr>
      <w:r>
        <w:t>Galvin, J.E., Valois, L. and Zweig, Y. (2014) ‘Collaborative transdisciplinary team approach for dementia care’, Alzheimer Disease &amp; Associated Disorders, 28(4), pp. 298–304.</w:t>
      </w:r>
    </w:p>
    <w:p w14:paraId="3856CC0C" w14:textId="6D752031" w:rsidR="00032B20" w:rsidRDefault="00EE6958" w:rsidP="00BB582D">
      <w:pPr>
        <w:spacing w:line="276" w:lineRule="auto"/>
      </w:pPr>
      <w:r w:rsidRPr="00EE6958">
        <w:t xml:space="preserve">Guan, X., Duan, A.-M., Xin, G.-K., </w:t>
      </w:r>
      <w:proofErr w:type="spellStart"/>
      <w:r w:rsidRPr="00EE6958">
        <w:t>Oyebode</w:t>
      </w:r>
      <w:proofErr w:type="spellEnd"/>
      <w:r w:rsidRPr="00EE6958">
        <w:t>, J. and Liu, Y. (2025) ‘Barriers and facilitators to implementing person-centred care among people living with dementia in nursing homes: a qualitative study’, BMC Geriatrics, 25(1), 996. doi:10.1186/s12877-025-06642-w</w:t>
      </w:r>
      <w:r>
        <w:t xml:space="preserve"> </w:t>
      </w:r>
    </w:p>
    <w:p w14:paraId="1CED53D2" w14:textId="77777777" w:rsidR="00032B20" w:rsidRDefault="00032B20" w:rsidP="00BB582D">
      <w:pPr>
        <w:spacing w:line="276" w:lineRule="auto"/>
      </w:pPr>
      <w:r>
        <w:t xml:space="preserve">Hayward, J.K., Gould, C., </w:t>
      </w:r>
      <w:proofErr w:type="spellStart"/>
      <w:r>
        <w:t>Palluotto</w:t>
      </w:r>
      <w:proofErr w:type="spellEnd"/>
      <w:r>
        <w:t>, E., Kitson, E., Fisher, E.R. and Spector, A. (2022) ‘Interventions promoting family involvement with care homes following placement of a relative with dementia: a systematic review’, Dementia, 21(5), pp. 1700–1723.</w:t>
      </w:r>
    </w:p>
    <w:p w14:paraId="66E0C513" w14:textId="77777777" w:rsidR="00032B20" w:rsidRDefault="00032B20" w:rsidP="00BB582D">
      <w:pPr>
        <w:spacing w:line="276" w:lineRule="auto"/>
      </w:pPr>
      <w:r>
        <w:t>Health Foundation (2016) Person-centred care made simple. London: The Health Foundation.</w:t>
      </w:r>
    </w:p>
    <w:p w14:paraId="78EF4DC7" w14:textId="77777777" w:rsidR="00032B20" w:rsidRDefault="00032B20" w:rsidP="00BB582D">
      <w:pPr>
        <w:spacing w:line="276" w:lineRule="auto"/>
      </w:pPr>
      <w:r>
        <w:t>Kim, S.K. and Park, M. (2017) ‘Effectiveness of person-</w:t>
      </w:r>
      <w:proofErr w:type="spellStart"/>
      <w:r>
        <w:t>centered</w:t>
      </w:r>
      <w:proofErr w:type="spellEnd"/>
      <w:r>
        <w:t xml:space="preserve"> care on people with dementia: a systematic review and meta-analysis’, Clinical Interventions in Aging, 12, pp. 381–397.</w:t>
      </w:r>
    </w:p>
    <w:p w14:paraId="64663D9C" w14:textId="77777777" w:rsidR="00032B20" w:rsidRDefault="00032B20" w:rsidP="00BB582D">
      <w:pPr>
        <w:spacing w:line="276" w:lineRule="auto"/>
      </w:pPr>
      <w:proofErr w:type="spellStart"/>
      <w:r>
        <w:t>Marulappa</w:t>
      </w:r>
      <w:proofErr w:type="spellEnd"/>
      <w:r>
        <w:t xml:space="preserve">, N., </w:t>
      </w:r>
      <w:proofErr w:type="spellStart"/>
      <w:r>
        <w:t>Shankie</w:t>
      </w:r>
      <w:proofErr w:type="spellEnd"/>
      <w:r>
        <w:t>, S., Edmunds, K., Valiquette, C. and Ploeg, J. (2022) ‘How to implement person-centred care and support for dementia in outpatient and home/community settings: a scoping review’, BMC Health Services Research, 22, 559.</w:t>
      </w:r>
    </w:p>
    <w:p w14:paraId="2E19DD63" w14:textId="77777777" w:rsidR="00032B20" w:rsidRDefault="00032B20" w:rsidP="00BB582D">
      <w:pPr>
        <w:spacing w:line="276" w:lineRule="auto"/>
      </w:pPr>
      <w:r>
        <w:t>Mental Capacity Act 2005. c.9. London: The Stationery Office.</w:t>
      </w:r>
    </w:p>
    <w:p w14:paraId="5410F9D1" w14:textId="77777777" w:rsidR="00032B20" w:rsidRDefault="00032B20" w:rsidP="00BB582D">
      <w:pPr>
        <w:spacing w:line="276" w:lineRule="auto"/>
      </w:pPr>
      <w:r>
        <w:t xml:space="preserve">National Institute for Health and Care Excellence (2018) Dementia: assessment, management and support for people living with dementia and their </w:t>
      </w:r>
      <w:proofErr w:type="spellStart"/>
      <w:r>
        <w:t>carers</w:t>
      </w:r>
      <w:proofErr w:type="spellEnd"/>
      <w:r>
        <w:t>. NG97. London: NICE.</w:t>
      </w:r>
    </w:p>
    <w:p w14:paraId="597B2878" w14:textId="77777777" w:rsidR="00032B20" w:rsidRDefault="00032B20" w:rsidP="00BB582D">
      <w:pPr>
        <w:spacing w:line="276" w:lineRule="auto"/>
      </w:pPr>
      <w:r>
        <w:lastRenderedPageBreak/>
        <w:t>NHS England (2022) Working in partnership with people and communities: statutory guidance. London: NHS England.</w:t>
      </w:r>
    </w:p>
    <w:p w14:paraId="0F31DC9D" w14:textId="77777777" w:rsidR="00032B20" w:rsidRDefault="00032B20" w:rsidP="00BB582D">
      <w:pPr>
        <w:spacing w:line="276" w:lineRule="auto"/>
      </w:pPr>
      <w:r>
        <w:t>Podgorski, C.A., Karel, M.J., Shankle, W.R. and Smyer, M.A. (2021) ‘A biopsychosocial-ecological framework for family-framed dementia care’, The Gerontologist, 62(5), pp. 720–730.</w:t>
      </w:r>
    </w:p>
    <w:p w14:paraId="378BB761" w14:textId="77777777" w:rsidR="00032B20" w:rsidRDefault="00032B20" w:rsidP="00BB582D">
      <w:pPr>
        <w:spacing w:line="276" w:lineRule="auto"/>
      </w:pPr>
      <w:proofErr w:type="spellStart"/>
      <w:r>
        <w:t>Serbser</w:t>
      </w:r>
      <w:proofErr w:type="spellEnd"/>
      <w:r>
        <w:t xml:space="preserve">-Koal, J., </w:t>
      </w:r>
      <w:proofErr w:type="spellStart"/>
      <w:r>
        <w:t>Rommerskirch-Manietta</w:t>
      </w:r>
      <w:proofErr w:type="spellEnd"/>
      <w:r>
        <w:t xml:space="preserve">, M., </w:t>
      </w:r>
      <w:proofErr w:type="spellStart"/>
      <w:r>
        <w:t>Purwins</w:t>
      </w:r>
      <w:proofErr w:type="spellEnd"/>
      <w:r>
        <w:t>, D. and Roes, M. (2024) ‘Person-centredness in dementia care: an integrative review of theoretical approaches’, BMJ Open, 14(6), e085051.</w:t>
      </w:r>
    </w:p>
    <w:p w14:paraId="39628A77" w14:textId="5573CE82" w:rsidR="007A64A7" w:rsidRPr="007A64A7" w:rsidRDefault="007A64A7" w:rsidP="00BB582D">
      <w:pPr>
        <w:spacing w:line="276" w:lineRule="auto"/>
      </w:pPr>
    </w:p>
    <w:sectPr w:rsidR="007A64A7" w:rsidRPr="007A64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B62"/>
    <w:rsid w:val="00006CB0"/>
    <w:rsid w:val="00032B20"/>
    <w:rsid w:val="000D6484"/>
    <w:rsid w:val="003F7162"/>
    <w:rsid w:val="00630EBC"/>
    <w:rsid w:val="006A5DBA"/>
    <w:rsid w:val="007A64A7"/>
    <w:rsid w:val="007E5E8A"/>
    <w:rsid w:val="00872261"/>
    <w:rsid w:val="00892B46"/>
    <w:rsid w:val="0094320C"/>
    <w:rsid w:val="00BB582D"/>
    <w:rsid w:val="00C53B62"/>
    <w:rsid w:val="00C77A98"/>
    <w:rsid w:val="00EE6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790B71"/>
  <w15:chartTrackingRefBased/>
  <w15:docId w15:val="{B853649D-4B5E-C44B-A444-E0904814D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B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B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B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B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B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B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B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B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B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B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B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B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B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B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B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B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B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B62"/>
    <w:rPr>
      <w:rFonts w:eastAsiaTheme="majorEastAsia" w:cstheme="majorBidi"/>
      <w:color w:val="272727" w:themeColor="text1" w:themeTint="D8"/>
    </w:rPr>
  </w:style>
  <w:style w:type="paragraph" w:styleId="Title">
    <w:name w:val="Title"/>
    <w:basedOn w:val="Normal"/>
    <w:next w:val="Normal"/>
    <w:link w:val="TitleChar"/>
    <w:uiPriority w:val="10"/>
    <w:qFormat/>
    <w:rsid w:val="00C53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B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B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B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B62"/>
    <w:pPr>
      <w:spacing w:before="160"/>
      <w:jc w:val="center"/>
    </w:pPr>
    <w:rPr>
      <w:i/>
      <w:iCs/>
      <w:color w:val="404040" w:themeColor="text1" w:themeTint="BF"/>
    </w:rPr>
  </w:style>
  <w:style w:type="character" w:customStyle="1" w:styleId="QuoteChar">
    <w:name w:val="Quote Char"/>
    <w:basedOn w:val="DefaultParagraphFont"/>
    <w:link w:val="Quote"/>
    <w:uiPriority w:val="29"/>
    <w:rsid w:val="00C53B62"/>
    <w:rPr>
      <w:i/>
      <w:iCs/>
      <w:color w:val="404040" w:themeColor="text1" w:themeTint="BF"/>
    </w:rPr>
  </w:style>
  <w:style w:type="paragraph" w:styleId="ListParagraph">
    <w:name w:val="List Paragraph"/>
    <w:basedOn w:val="Normal"/>
    <w:uiPriority w:val="34"/>
    <w:qFormat/>
    <w:rsid w:val="00C53B62"/>
    <w:pPr>
      <w:ind w:left="720"/>
      <w:contextualSpacing/>
    </w:pPr>
  </w:style>
  <w:style w:type="character" w:styleId="IntenseEmphasis">
    <w:name w:val="Intense Emphasis"/>
    <w:basedOn w:val="DefaultParagraphFont"/>
    <w:uiPriority w:val="21"/>
    <w:qFormat/>
    <w:rsid w:val="00C53B62"/>
    <w:rPr>
      <w:i/>
      <w:iCs/>
      <w:color w:val="0F4761" w:themeColor="accent1" w:themeShade="BF"/>
    </w:rPr>
  </w:style>
  <w:style w:type="paragraph" w:styleId="IntenseQuote">
    <w:name w:val="Intense Quote"/>
    <w:basedOn w:val="Normal"/>
    <w:next w:val="Normal"/>
    <w:link w:val="IntenseQuoteChar"/>
    <w:uiPriority w:val="30"/>
    <w:qFormat/>
    <w:rsid w:val="00C53B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B62"/>
    <w:rPr>
      <w:i/>
      <w:iCs/>
      <w:color w:val="0F4761" w:themeColor="accent1" w:themeShade="BF"/>
    </w:rPr>
  </w:style>
  <w:style w:type="character" w:styleId="IntenseReference">
    <w:name w:val="Intense Reference"/>
    <w:basedOn w:val="DefaultParagraphFont"/>
    <w:uiPriority w:val="32"/>
    <w:qFormat/>
    <w:rsid w:val="00C53B62"/>
    <w:rPr>
      <w:b/>
      <w:bCs/>
      <w:smallCaps/>
      <w:color w:val="0F4761" w:themeColor="accent1" w:themeShade="BF"/>
      <w:spacing w:val="5"/>
    </w:rPr>
  </w:style>
  <w:style w:type="paragraph" w:styleId="NoSpacing">
    <w:name w:val="No Spacing"/>
    <w:uiPriority w:val="1"/>
    <w:qFormat/>
    <w:rsid w:val="007A64A7"/>
    <w:pPr>
      <w:spacing w:after="0" w:line="240" w:lineRule="auto"/>
    </w:pPr>
  </w:style>
  <w:style w:type="character" w:styleId="Hyperlink">
    <w:name w:val="Hyperlink"/>
    <w:basedOn w:val="DefaultParagraphFont"/>
    <w:uiPriority w:val="99"/>
    <w:unhideWhenUsed/>
    <w:rsid w:val="00032B20"/>
    <w:rPr>
      <w:color w:val="467886" w:themeColor="hyperlink"/>
      <w:u w:val="single"/>
    </w:rPr>
  </w:style>
  <w:style w:type="character" w:styleId="UnresolvedMention">
    <w:name w:val="Unresolved Mention"/>
    <w:basedOn w:val="DefaultParagraphFont"/>
    <w:uiPriority w:val="99"/>
    <w:semiHidden/>
    <w:unhideWhenUsed/>
    <w:rsid w:val="00032B20"/>
    <w:rPr>
      <w:color w:val="605E5C"/>
      <w:shd w:val="clear" w:color="auto" w:fill="E1DFDD"/>
    </w:rPr>
  </w:style>
  <w:style w:type="paragraph" w:styleId="TOCHeading">
    <w:name w:val="TOC Heading"/>
    <w:basedOn w:val="Heading1"/>
    <w:next w:val="Normal"/>
    <w:uiPriority w:val="39"/>
    <w:unhideWhenUsed/>
    <w:qFormat/>
    <w:rsid w:val="00EE695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E6958"/>
    <w:pPr>
      <w:spacing w:before="120" w:after="0"/>
    </w:pPr>
    <w:rPr>
      <w:b/>
      <w:bCs/>
      <w:i/>
      <w:iCs/>
    </w:rPr>
  </w:style>
  <w:style w:type="paragraph" w:styleId="TOC2">
    <w:name w:val="toc 2"/>
    <w:basedOn w:val="Normal"/>
    <w:next w:val="Normal"/>
    <w:autoRedefine/>
    <w:uiPriority w:val="39"/>
    <w:semiHidden/>
    <w:unhideWhenUsed/>
    <w:rsid w:val="00EE6958"/>
    <w:pPr>
      <w:spacing w:before="120" w:after="0"/>
      <w:ind w:left="240"/>
    </w:pPr>
    <w:rPr>
      <w:b/>
      <w:bCs/>
      <w:sz w:val="22"/>
      <w:szCs w:val="22"/>
    </w:rPr>
  </w:style>
  <w:style w:type="paragraph" w:styleId="TOC3">
    <w:name w:val="toc 3"/>
    <w:basedOn w:val="Normal"/>
    <w:next w:val="Normal"/>
    <w:autoRedefine/>
    <w:uiPriority w:val="39"/>
    <w:semiHidden/>
    <w:unhideWhenUsed/>
    <w:rsid w:val="00EE6958"/>
    <w:pPr>
      <w:spacing w:after="0"/>
      <w:ind w:left="480"/>
    </w:pPr>
    <w:rPr>
      <w:sz w:val="20"/>
      <w:szCs w:val="20"/>
    </w:rPr>
  </w:style>
  <w:style w:type="paragraph" w:styleId="TOC4">
    <w:name w:val="toc 4"/>
    <w:basedOn w:val="Normal"/>
    <w:next w:val="Normal"/>
    <w:autoRedefine/>
    <w:uiPriority w:val="39"/>
    <w:semiHidden/>
    <w:unhideWhenUsed/>
    <w:rsid w:val="00EE6958"/>
    <w:pPr>
      <w:spacing w:after="0"/>
      <w:ind w:left="720"/>
    </w:pPr>
    <w:rPr>
      <w:sz w:val="20"/>
      <w:szCs w:val="20"/>
    </w:rPr>
  </w:style>
  <w:style w:type="paragraph" w:styleId="TOC5">
    <w:name w:val="toc 5"/>
    <w:basedOn w:val="Normal"/>
    <w:next w:val="Normal"/>
    <w:autoRedefine/>
    <w:uiPriority w:val="39"/>
    <w:semiHidden/>
    <w:unhideWhenUsed/>
    <w:rsid w:val="00EE6958"/>
    <w:pPr>
      <w:spacing w:after="0"/>
      <w:ind w:left="960"/>
    </w:pPr>
    <w:rPr>
      <w:sz w:val="20"/>
      <w:szCs w:val="20"/>
    </w:rPr>
  </w:style>
  <w:style w:type="paragraph" w:styleId="TOC6">
    <w:name w:val="toc 6"/>
    <w:basedOn w:val="Normal"/>
    <w:next w:val="Normal"/>
    <w:autoRedefine/>
    <w:uiPriority w:val="39"/>
    <w:semiHidden/>
    <w:unhideWhenUsed/>
    <w:rsid w:val="00EE6958"/>
    <w:pPr>
      <w:spacing w:after="0"/>
      <w:ind w:left="1200"/>
    </w:pPr>
    <w:rPr>
      <w:sz w:val="20"/>
      <w:szCs w:val="20"/>
    </w:rPr>
  </w:style>
  <w:style w:type="paragraph" w:styleId="TOC7">
    <w:name w:val="toc 7"/>
    <w:basedOn w:val="Normal"/>
    <w:next w:val="Normal"/>
    <w:autoRedefine/>
    <w:uiPriority w:val="39"/>
    <w:semiHidden/>
    <w:unhideWhenUsed/>
    <w:rsid w:val="00EE6958"/>
    <w:pPr>
      <w:spacing w:after="0"/>
      <w:ind w:left="1440"/>
    </w:pPr>
    <w:rPr>
      <w:sz w:val="20"/>
      <w:szCs w:val="20"/>
    </w:rPr>
  </w:style>
  <w:style w:type="paragraph" w:styleId="TOC8">
    <w:name w:val="toc 8"/>
    <w:basedOn w:val="Normal"/>
    <w:next w:val="Normal"/>
    <w:autoRedefine/>
    <w:uiPriority w:val="39"/>
    <w:semiHidden/>
    <w:unhideWhenUsed/>
    <w:rsid w:val="00EE6958"/>
    <w:pPr>
      <w:spacing w:after="0"/>
      <w:ind w:left="1680"/>
    </w:pPr>
    <w:rPr>
      <w:sz w:val="20"/>
      <w:szCs w:val="20"/>
    </w:rPr>
  </w:style>
  <w:style w:type="paragraph" w:styleId="TOC9">
    <w:name w:val="toc 9"/>
    <w:basedOn w:val="Normal"/>
    <w:next w:val="Normal"/>
    <w:autoRedefine/>
    <w:uiPriority w:val="39"/>
    <w:semiHidden/>
    <w:unhideWhenUsed/>
    <w:rsid w:val="00EE6958"/>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qc.org.uk/guidance-regulation/providers/regulations-service-providers-and-managers/health-social-care-act/regulation-9-person-centre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2421</Words>
  <Characters>15183</Characters>
  <Application>Microsoft Office Word</Application>
  <DocSecurity>0</DocSecurity>
  <Lines>271</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Giuliano Catania (2242264)</dc:creator>
  <cp:keywords/>
  <dc:description/>
  <cp:lastModifiedBy>Giuliano Catania (2242264)</cp:lastModifiedBy>
  <cp:revision>1</cp:revision>
  <dcterms:created xsi:type="dcterms:W3CDTF">2026-07-21T14:35:00Z</dcterms:created>
  <dcterms:modified xsi:type="dcterms:W3CDTF">2026-07-21T15:40:00Z</dcterms:modified>
</cp:coreProperties>
</file>