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9F9CB" w14:textId="77777777" w:rsidR="004C59F5" w:rsidRDefault="004C59F5" w:rsidP="00BC6A0F">
      <w:pPr>
        <w:spacing w:after="0" w:line="600" w:lineRule="auto"/>
        <w:jc w:val="center"/>
        <w:rPr>
          <w:rFonts w:ascii="Arial" w:eastAsia="等线" w:hAnsi="Arial" w:cs="Arial" w:hint="eastAsia"/>
          <w:sz w:val="24"/>
        </w:rPr>
      </w:pPr>
    </w:p>
    <w:p w14:paraId="52AD655F" w14:textId="77777777" w:rsidR="00BC6A0F" w:rsidRPr="00BC6A0F" w:rsidRDefault="00BC6A0F" w:rsidP="00BC6A0F">
      <w:pPr>
        <w:spacing w:after="0" w:line="600" w:lineRule="auto"/>
        <w:jc w:val="center"/>
        <w:rPr>
          <w:rFonts w:ascii="Arial" w:eastAsia="等线" w:hAnsi="Arial" w:cs="Arial" w:hint="eastAsia"/>
          <w:sz w:val="24"/>
        </w:rPr>
      </w:pPr>
    </w:p>
    <w:p w14:paraId="14A0CDD8" w14:textId="77777777" w:rsidR="004C59F5" w:rsidRPr="00BC6A0F" w:rsidRDefault="004C59F5" w:rsidP="00BC6A0F">
      <w:pPr>
        <w:spacing w:after="0" w:line="600" w:lineRule="auto"/>
        <w:jc w:val="center"/>
        <w:rPr>
          <w:rFonts w:ascii="Arial" w:eastAsia="等线" w:hAnsi="Arial" w:cs="Arial"/>
          <w:sz w:val="24"/>
        </w:rPr>
      </w:pPr>
      <w:r w:rsidRPr="00BC6A0F">
        <w:rPr>
          <w:rFonts w:ascii="Arial" w:eastAsia="等线" w:hAnsi="Arial" w:cs="Arial"/>
          <w:noProof/>
          <w:sz w:val="24"/>
        </w:rPr>
        <w:drawing>
          <wp:inline distT="0" distB="0" distL="0" distR="0" wp14:anchorId="1F22D346" wp14:editId="160FF102">
            <wp:extent cx="1163955" cy="116395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3955" cy="1163955"/>
                    </a:xfrm>
                    <a:prstGeom prst="rect">
                      <a:avLst/>
                    </a:prstGeom>
                    <a:noFill/>
                    <a:ln>
                      <a:noFill/>
                    </a:ln>
                  </pic:spPr>
                </pic:pic>
              </a:graphicData>
            </a:graphic>
          </wp:inline>
        </w:drawing>
      </w:r>
    </w:p>
    <w:p w14:paraId="78059CED" w14:textId="77777777" w:rsidR="004C59F5" w:rsidRPr="00BC6A0F" w:rsidRDefault="004C59F5" w:rsidP="00BC6A0F">
      <w:pPr>
        <w:spacing w:after="0" w:line="600" w:lineRule="auto"/>
        <w:jc w:val="center"/>
        <w:rPr>
          <w:rFonts w:ascii="Arial" w:eastAsia="等线" w:hAnsi="Arial" w:cs="Arial"/>
          <w:sz w:val="24"/>
        </w:rPr>
      </w:pPr>
    </w:p>
    <w:p w14:paraId="4CDCC46A" w14:textId="77777777" w:rsidR="004C59F5" w:rsidRPr="00BC6A0F" w:rsidRDefault="004C59F5" w:rsidP="00BC6A0F">
      <w:pPr>
        <w:spacing w:after="0" w:line="600" w:lineRule="auto"/>
        <w:jc w:val="center"/>
        <w:rPr>
          <w:rFonts w:ascii="Arial" w:eastAsia="等线" w:hAnsi="Arial" w:cs="Arial"/>
          <w:sz w:val="24"/>
        </w:rPr>
      </w:pPr>
      <w:r w:rsidRPr="00BC6A0F">
        <w:rPr>
          <w:rFonts w:ascii="Arial" w:eastAsia="等线" w:hAnsi="Arial" w:cs="Arial"/>
          <w:sz w:val="24"/>
        </w:rPr>
        <w:t xml:space="preserve">Unit name: Strategic Management and Sustainability </w:t>
      </w:r>
    </w:p>
    <w:p w14:paraId="705494CA" w14:textId="66860AA2" w:rsidR="004C59F5" w:rsidRPr="00BC6A0F" w:rsidRDefault="004C59F5" w:rsidP="00BC6A0F">
      <w:pPr>
        <w:spacing w:after="0" w:line="600" w:lineRule="auto"/>
        <w:jc w:val="center"/>
        <w:rPr>
          <w:rFonts w:ascii="Arial" w:eastAsia="等线" w:hAnsi="Arial" w:cs="Arial"/>
          <w:sz w:val="24"/>
        </w:rPr>
      </w:pPr>
      <w:r w:rsidRPr="00BC6A0F">
        <w:rPr>
          <w:rFonts w:ascii="Arial" w:eastAsia="等线" w:hAnsi="Arial" w:cs="Arial"/>
          <w:sz w:val="24"/>
        </w:rPr>
        <w:t>Module code: BMBM6024</w:t>
      </w:r>
    </w:p>
    <w:p w14:paraId="6A3F55B4" w14:textId="77777777" w:rsidR="004C59F5" w:rsidRPr="00BC6A0F" w:rsidRDefault="004C59F5" w:rsidP="00BC6A0F">
      <w:pPr>
        <w:spacing w:after="0" w:line="600" w:lineRule="auto"/>
        <w:jc w:val="center"/>
        <w:rPr>
          <w:rFonts w:ascii="Arial" w:eastAsia="等线" w:hAnsi="Arial" w:cs="Arial"/>
          <w:sz w:val="24"/>
        </w:rPr>
      </w:pPr>
    </w:p>
    <w:p w14:paraId="66533B78" w14:textId="77777777" w:rsidR="004C59F5" w:rsidRPr="00BC6A0F" w:rsidRDefault="004C59F5" w:rsidP="00BC6A0F">
      <w:pPr>
        <w:spacing w:after="0" w:line="600" w:lineRule="auto"/>
        <w:jc w:val="center"/>
        <w:rPr>
          <w:rFonts w:ascii="Arial" w:eastAsia="宋体" w:hAnsi="Arial" w:cs="Arial"/>
          <w:sz w:val="24"/>
        </w:rPr>
      </w:pPr>
      <w:r w:rsidRPr="00BC6A0F">
        <w:rPr>
          <w:rFonts w:ascii="Arial" w:eastAsia="宋体" w:hAnsi="Arial" w:cs="Arial"/>
          <w:sz w:val="24"/>
        </w:rPr>
        <w:t>Strategic analysis and sustainable strategic development: The case of Google</w:t>
      </w:r>
    </w:p>
    <w:p w14:paraId="3A41C16A" w14:textId="1C9A4B9B" w:rsidR="004C59F5" w:rsidRPr="00BC6A0F" w:rsidRDefault="004C59F5" w:rsidP="00BC6A0F">
      <w:pPr>
        <w:spacing w:after="0" w:line="600" w:lineRule="auto"/>
        <w:jc w:val="center"/>
        <w:rPr>
          <w:rFonts w:ascii="Arial" w:eastAsia="等线" w:hAnsi="Arial" w:cs="Arial"/>
          <w:sz w:val="24"/>
        </w:rPr>
      </w:pPr>
      <w:r w:rsidRPr="00BC6A0F">
        <w:rPr>
          <w:rFonts w:ascii="Arial" w:eastAsia="等线" w:hAnsi="Arial" w:cs="Arial"/>
          <w:noProof/>
          <w:sz w:val="24"/>
        </w:rPr>
        <mc:AlternateContent>
          <mc:Choice Requires="wps">
            <w:drawing>
              <wp:anchor distT="0" distB="0" distL="114300" distR="114300" simplePos="0" relativeHeight="251659264" behindDoc="0" locked="0" layoutInCell="1" allowOverlap="1" wp14:anchorId="7C9DA5A0" wp14:editId="46E7EB67">
                <wp:simplePos x="0" y="0"/>
                <wp:positionH relativeFrom="column">
                  <wp:posOffset>-555414</wp:posOffset>
                </wp:positionH>
                <wp:positionV relativeFrom="paragraph">
                  <wp:posOffset>349673</wp:posOffset>
                </wp:positionV>
                <wp:extent cx="6190615" cy="24765"/>
                <wp:effectExtent l="0" t="0" r="19685" b="32385"/>
                <wp:wrapNone/>
                <wp:docPr id="939270173" name="直接连接符 2"/>
                <wp:cNvGraphicFramePr/>
                <a:graphic xmlns:a="http://schemas.openxmlformats.org/drawingml/2006/main">
                  <a:graphicData uri="http://schemas.microsoft.com/office/word/2010/wordprocessingShape">
                    <wps:wsp>
                      <wps:cNvCnPr/>
                      <wps:spPr>
                        <a:xfrm flipV="1">
                          <a:off x="0" y="0"/>
                          <a:ext cx="6190615" cy="24765"/>
                        </a:xfrm>
                        <a:prstGeom prst="line">
                          <a:avLst/>
                        </a:prstGeom>
                        <a:noFill/>
                        <a:ln w="1270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6052D41" id="直接连接符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75pt,27.55pt" to="443.7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" strokecolor="#4472c4" strokeweight="1pt">
                <v:stroke joinstyle="miter"/>
              </v:line>
            </w:pict>
          </mc:Fallback>
        </mc:AlternateContent>
      </w:r>
    </w:p>
    <w:p w14:paraId="3CD5330A" w14:textId="77777777" w:rsidR="004C59F5" w:rsidRPr="00BC6A0F" w:rsidRDefault="004C59F5" w:rsidP="00BC6A0F">
      <w:pPr>
        <w:spacing w:after="0" w:line="600" w:lineRule="auto"/>
        <w:jc w:val="center"/>
        <w:rPr>
          <w:rFonts w:ascii="Arial" w:eastAsia="等线" w:hAnsi="Arial" w:cs="Arial"/>
          <w:sz w:val="24"/>
        </w:rPr>
      </w:pPr>
      <w:r w:rsidRPr="00BC6A0F">
        <w:rPr>
          <w:rFonts w:ascii="Arial" w:eastAsia="等线" w:hAnsi="Arial" w:cs="Arial"/>
          <w:sz w:val="24"/>
        </w:rPr>
        <w:t xml:space="preserve">Prepared for: Robyn Griffiths </w:t>
      </w:r>
    </w:p>
    <w:p w14:paraId="7EFAAF3C" w14:textId="480682D0" w:rsidR="004C59F5" w:rsidRPr="00BC6A0F" w:rsidRDefault="004C59F5" w:rsidP="00BC6A0F">
      <w:pPr>
        <w:spacing w:after="0" w:line="600" w:lineRule="auto"/>
        <w:jc w:val="center"/>
        <w:rPr>
          <w:rFonts w:ascii="Arial" w:eastAsia="等线" w:hAnsi="Arial" w:cs="Arial"/>
          <w:sz w:val="24"/>
        </w:rPr>
      </w:pPr>
      <w:r w:rsidRPr="00BC6A0F">
        <w:rPr>
          <w:rFonts w:ascii="Arial" w:eastAsia="等线" w:hAnsi="Arial" w:cs="Arial"/>
          <w:sz w:val="24"/>
        </w:rPr>
        <w:t>Written by: Jingwei Ge</w:t>
      </w:r>
    </w:p>
    <w:p w14:paraId="7221962B" w14:textId="77777777" w:rsidR="004C59F5" w:rsidRPr="00BC6A0F" w:rsidRDefault="004C59F5" w:rsidP="00BC6A0F">
      <w:pPr>
        <w:spacing w:after="0" w:line="600" w:lineRule="auto"/>
        <w:jc w:val="center"/>
        <w:rPr>
          <w:rFonts w:ascii="Arial" w:eastAsia="等线" w:hAnsi="Arial" w:cs="Arial"/>
          <w:sz w:val="24"/>
        </w:rPr>
      </w:pPr>
      <w:r w:rsidRPr="00BC6A0F">
        <w:rPr>
          <w:rFonts w:ascii="Arial" w:eastAsia="等线" w:hAnsi="Arial" w:cs="Arial"/>
          <w:sz w:val="24"/>
        </w:rPr>
        <w:t>Student ID: 2400192</w:t>
      </w:r>
    </w:p>
    <w:p w14:paraId="2236F068" w14:textId="3D5E72E3" w:rsidR="004C59F5" w:rsidRPr="00BC6A0F" w:rsidRDefault="004C59F5" w:rsidP="00BC6A0F">
      <w:pPr>
        <w:spacing w:after="0" w:line="600" w:lineRule="auto"/>
        <w:jc w:val="center"/>
        <w:rPr>
          <w:rFonts w:ascii="Arial" w:hAnsi="Arial" w:cs="Arial"/>
          <w:b/>
          <w:bCs/>
          <w:sz w:val="24"/>
        </w:rPr>
      </w:pPr>
      <w:r w:rsidRPr="00BC6A0F">
        <w:rPr>
          <w:rFonts w:ascii="Arial" w:eastAsia="等线" w:hAnsi="Arial" w:cs="Arial"/>
          <w:sz w:val="24"/>
        </w:rPr>
        <w:t>Date submitted:</w:t>
      </w:r>
      <w:r w:rsidRPr="00BC6A0F">
        <w:rPr>
          <w:rFonts w:ascii="Arial" w:hAnsi="Arial" w:cs="Arial"/>
          <w:sz w:val="24"/>
        </w:rPr>
        <w:t xml:space="preserve"> </w:t>
      </w:r>
      <w:r w:rsidRPr="00BC6A0F">
        <w:rPr>
          <w:rFonts w:ascii="Arial" w:eastAsia="等线" w:hAnsi="Arial" w:cs="Arial"/>
          <w:sz w:val="24"/>
        </w:rPr>
        <w:t>21st March 2025</w:t>
      </w:r>
    </w:p>
    <w:p w14:paraId="011C6E35" w14:textId="77777777" w:rsidR="0094413C" w:rsidRPr="00BC6A0F" w:rsidRDefault="0094413C" w:rsidP="00BC6A0F">
      <w:pPr>
        <w:spacing w:line="600" w:lineRule="auto"/>
        <w:jc w:val="center"/>
        <w:rPr>
          <w:rFonts w:ascii="Arial" w:hAnsi="Arial" w:cs="Arial" w:hint="eastAsia"/>
          <w:sz w:val="24"/>
        </w:rPr>
      </w:pPr>
    </w:p>
    <w:p w14:paraId="57E337B9" w14:textId="6116CAA5" w:rsidR="000D48B3" w:rsidRPr="00BC6A0F" w:rsidRDefault="000D48B3" w:rsidP="00BC6A0F">
      <w:pPr>
        <w:widowControl/>
        <w:spacing w:line="600" w:lineRule="auto"/>
        <w:jc w:val="center"/>
        <w:rPr>
          <w:rFonts w:ascii="Arial" w:hAnsi="Arial" w:cs="Arial"/>
          <w:sz w:val="24"/>
        </w:rPr>
      </w:pPr>
    </w:p>
    <w:p w14:paraId="5E97FB5C" w14:textId="77777777" w:rsidR="000D48B3" w:rsidRPr="00BC6A0F" w:rsidRDefault="000D48B3" w:rsidP="00BC6A0F">
      <w:pPr>
        <w:spacing w:line="600" w:lineRule="auto"/>
        <w:rPr>
          <w:rFonts w:ascii="Arial" w:hAnsi="Arial" w:cs="Arial"/>
          <w:sz w:val="24"/>
        </w:rPr>
      </w:pPr>
    </w:p>
    <w:p w14:paraId="292B8490" w14:textId="654EA6AC" w:rsidR="0094413C" w:rsidRPr="00BC6A0F" w:rsidRDefault="0094413C" w:rsidP="00BC6A0F">
      <w:pPr>
        <w:pStyle w:val="1"/>
        <w:spacing w:line="600" w:lineRule="auto"/>
        <w:jc w:val="both"/>
        <w:rPr>
          <w:rFonts w:ascii="Arial" w:hAnsi="Arial" w:cs="Arial"/>
          <w:b/>
          <w:bCs/>
          <w:color w:val="auto"/>
          <w:sz w:val="24"/>
          <w:szCs w:val="24"/>
        </w:rPr>
      </w:pPr>
      <w:bookmarkStart w:id="0" w:name="_Toc192892124"/>
      <w:r w:rsidRPr="00BC6A0F">
        <w:rPr>
          <w:rFonts w:ascii="Arial" w:hAnsi="Arial" w:cs="Arial"/>
          <w:b/>
          <w:bCs/>
          <w:color w:val="auto"/>
          <w:sz w:val="24"/>
          <w:szCs w:val="24"/>
        </w:rPr>
        <w:t>Executive Summary</w:t>
      </w:r>
      <w:bookmarkEnd w:id="0"/>
    </w:p>
    <w:p w14:paraId="080C122C" w14:textId="77777777" w:rsidR="00274615" w:rsidRPr="00BC6A0F" w:rsidRDefault="00274615" w:rsidP="00BC6A0F">
      <w:pPr>
        <w:spacing w:line="600" w:lineRule="auto"/>
        <w:jc w:val="both"/>
        <w:rPr>
          <w:rFonts w:ascii="Arial" w:hAnsi="Arial" w:cs="Arial"/>
          <w:sz w:val="24"/>
        </w:rPr>
      </w:pPr>
    </w:p>
    <w:p w14:paraId="22710200" w14:textId="1A3070CB" w:rsidR="00BC6A0F" w:rsidRPr="00BC6A0F" w:rsidRDefault="00BC6A0F" w:rsidP="00BC6A0F">
      <w:pPr>
        <w:spacing w:line="600" w:lineRule="auto"/>
        <w:jc w:val="both"/>
        <w:rPr>
          <w:rFonts w:ascii="Arial" w:hAnsi="Arial" w:cs="Arial"/>
          <w:sz w:val="24"/>
        </w:rPr>
      </w:pPr>
      <w:r w:rsidRPr="00BC6A0F">
        <w:rPr>
          <w:rFonts w:ascii="Arial" w:hAnsi="Arial" w:cs="Arial"/>
          <w:sz w:val="24"/>
        </w:rPr>
        <w:t>Through a comprehensive analysis of Google's strategy, this report evaluates its competitive position and sustainable development strategy in the modern technology industry. According to Wen (2022</w:t>
      </w:r>
      <w:r w:rsidRPr="00BC6A0F">
        <w:rPr>
          <w:rFonts w:ascii="Arial" w:hAnsi="Arial" w:cs="Arial"/>
          <w:sz w:val="24"/>
        </w:rPr>
        <w:t>), studies</w:t>
      </w:r>
      <w:r w:rsidRPr="00BC6A0F">
        <w:rPr>
          <w:rFonts w:ascii="Arial" w:hAnsi="Arial" w:cs="Arial"/>
          <w:sz w:val="24"/>
        </w:rPr>
        <w:t xml:space="preserve"> say that as the world's largest search engine and advertising platform, Google also occupies an important position in cloud computing, artificial intelligence, intelligent hardware and other fields. With strong technological innovation capabilities, huge user data resources and global market layout, Google is in a leading position in the global technology industry. However, as market competition intensifies and the global regulatory environment becomes increasingly stringent, Google faces increasing challenges (Wan,2022).</w:t>
      </w:r>
    </w:p>
    <w:p w14:paraId="64667D35" w14:textId="77777777" w:rsidR="00BC6A0F" w:rsidRPr="00BC6A0F" w:rsidRDefault="00BC6A0F" w:rsidP="00BC6A0F">
      <w:pPr>
        <w:spacing w:line="600" w:lineRule="auto"/>
        <w:jc w:val="both"/>
        <w:rPr>
          <w:rFonts w:ascii="Arial" w:hAnsi="Arial" w:cs="Arial"/>
          <w:sz w:val="24"/>
        </w:rPr>
      </w:pPr>
    </w:p>
    <w:p w14:paraId="4991654F" w14:textId="4ADE57D5" w:rsidR="00273A77" w:rsidRPr="00BC6A0F" w:rsidRDefault="00BC6A0F" w:rsidP="00BC6A0F">
      <w:pPr>
        <w:spacing w:line="600" w:lineRule="auto"/>
        <w:jc w:val="both"/>
        <w:rPr>
          <w:rFonts w:ascii="Arial" w:hAnsi="Arial" w:cs="Arial"/>
          <w:sz w:val="24"/>
        </w:rPr>
      </w:pPr>
      <w:r w:rsidRPr="00BC6A0F">
        <w:rPr>
          <w:rFonts w:ascii="Arial" w:hAnsi="Arial" w:cs="Arial"/>
          <w:sz w:val="24"/>
        </w:rPr>
        <w:t xml:space="preserve">The report explores the macroeconomic factors affecting Google through PESTEL analysis, and uses Porter's Five Forces model to analyze the </w:t>
      </w:r>
      <w:r w:rsidRPr="00BC6A0F">
        <w:rPr>
          <w:rFonts w:ascii="Arial" w:hAnsi="Arial" w:cs="Arial"/>
          <w:sz w:val="24"/>
        </w:rPr>
        <w:lastRenderedPageBreak/>
        <w:t>competitive landscape and identify market opportunities and threats. At the same time, we use resource base perspective (RBV) and value chain analysis to evaluate Google's core resources and operational efficiency, and reveal its internal and external strengths and challenges through SWOT analysis.</w:t>
      </w:r>
    </w:p>
    <w:p w14:paraId="340870F7" w14:textId="77777777" w:rsidR="006B7FAC" w:rsidRPr="00BC6A0F" w:rsidRDefault="006B7FAC" w:rsidP="00BC6A0F">
      <w:pPr>
        <w:spacing w:line="600" w:lineRule="auto"/>
        <w:jc w:val="both"/>
        <w:rPr>
          <w:rFonts w:ascii="Arial" w:hAnsi="Arial" w:cs="Arial"/>
          <w:sz w:val="24"/>
        </w:rPr>
      </w:pPr>
    </w:p>
    <w:p w14:paraId="088909C6" w14:textId="77777777" w:rsidR="006B7FAC" w:rsidRPr="00BC6A0F" w:rsidRDefault="006B7FAC" w:rsidP="00BC6A0F">
      <w:pPr>
        <w:spacing w:line="600" w:lineRule="auto"/>
        <w:jc w:val="both"/>
        <w:rPr>
          <w:rFonts w:ascii="Arial" w:hAnsi="Arial" w:cs="Arial"/>
          <w:sz w:val="24"/>
        </w:rPr>
      </w:pPr>
    </w:p>
    <w:p w14:paraId="45AAE23A" w14:textId="77777777" w:rsidR="00A7174A" w:rsidRPr="00BC6A0F" w:rsidRDefault="00A7174A" w:rsidP="00BC6A0F">
      <w:pPr>
        <w:spacing w:line="600" w:lineRule="auto"/>
        <w:jc w:val="both"/>
        <w:rPr>
          <w:rFonts w:ascii="Arial" w:hAnsi="Arial" w:cs="Arial"/>
          <w:sz w:val="24"/>
        </w:rPr>
      </w:pPr>
    </w:p>
    <w:p w14:paraId="5C2D0B67" w14:textId="6804F208" w:rsidR="000347BC" w:rsidRPr="00BC6A0F" w:rsidRDefault="000347BC" w:rsidP="00BC6A0F">
      <w:pPr>
        <w:widowControl/>
        <w:spacing w:line="600" w:lineRule="auto"/>
        <w:jc w:val="both"/>
        <w:rPr>
          <w:rFonts w:ascii="Arial" w:hAnsi="Arial" w:cs="Arial"/>
          <w:sz w:val="24"/>
        </w:rPr>
      </w:pPr>
      <w:r w:rsidRPr="00BC6A0F">
        <w:rPr>
          <w:rFonts w:ascii="Arial" w:hAnsi="Arial" w:cs="Arial"/>
          <w:sz w:val="24"/>
        </w:rPr>
        <w:br w:type="page"/>
      </w:r>
    </w:p>
    <w:sdt>
      <w:sdtPr>
        <w:rPr>
          <w:rFonts w:ascii="Arial" w:eastAsiaTheme="minorEastAsia" w:hAnsi="Arial" w:cs="Arial"/>
          <w:color w:val="auto"/>
          <w:kern w:val="2"/>
          <w:sz w:val="24"/>
          <w:szCs w:val="24"/>
          <w:lang w:val="zh-CN"/>
          <w14:ligatures w14:val="standardContextual"/>
        </w:rPr>
        <w:id w:val="-1183577253"/>
        <w:docPartObj>
          <w:docPartGallery w:val="Table of Contents"/>
          <w:docPartUnique/>
        </w:docPartObj>
      </w:sdtPr>
      <w:sdtContent>
        <w:p w14:paraId="4FD37417" w14:textId="4C02044A" w:rsidR="0057612B" w:rsidRPr="00BC6A0F" w:rsidRDefault="0057612B" w:rsidP="00BC6A0F">
          <w:pPr>
            <w:pStyle w:val="TOC"/>
            <w:spacing w:line="360" w:lineRule="auto"/>
            <w:jc w:val="both"/>
            <w:rPr>
              <w:rFonts w:ascii="Arial" w:hAnsi="Arial" w:cs="Arial"/>
              <w:color w:val="auto"/>
              <w:sz w:val="24"/>
              <w:szCs w:val="24"/>
              <w:lang w:val="zh-CN"/>
            </w:rPr>
          </w:pPr>
          <w:r w:rsidRPr="00BC6A0F">
            <w:rPr>
              <w:rFonts w:ascii="Arial" w:hAnsi="Arial" w:cs="Arial"/>
              <w:color w:val="auto"/>
              <w:sz w:val="24"/>
              <w:szCs w:val="24"/>
              <w:lang w:val="zh-CN"/>
            </w:rPr>
            <w:t>Contents</w:t>
          </w:r>
        </w:p>
        <w:p w14:paraId="54F5C4B3" w14:textId="7F2572F3" w:rsidR="00BC6A0F" w:rsidRPr="00BC6A0F" w:rsidRDefault="000347BC" w:rsidP="00BC6A0F">
          <w:pPr>
            <w:pStyle w:val="TOC1"/>
            <w:tabs>
              <w:tab w:val="right" w:leader="dot" w:pos="8296"/>
            </w:tabs>
            <w:spacing w:line="360" w:lineRule="auto"/>
            <w:rPr>
              <w:rFonts w:ascii="Arial" w:hAnsi="Arial" w:cs="Arial"/>
              <w:noProof/>
              <w:sz w:val="24"/>
            </w:rPr>
          </w:pPr>
          <w:r w:rsidRPr="00BC6A0F">
            <w:rPr>
              <w:rFonts w:ascii="Arial" w:hAnsi="Arial" w:cs="Arial"/>
              <w:sz w:val="24"/>
            </w:rPr>
            <w:fldChar w:fldCharType="begin"/>
          </w:r>
          <w:r w:rsidRPr="00BC6A0F">
            <w:rPr>
              <w:rFonts w:ascii="Arial" w:hAnsi="Arial" w:cs="Arial"/>
              <w:sz w:val="24"/>
            </w:rPr>
            <w:instrText xml:space="preserve"> TOC \o "1-3" \h \z \u </w:instrText>
          </w:r>
          <w:r w:rsidRPr="00BC6A0F">
            <w:rPr>
              <w:rFonts w:ascii="Arial" w:hAnsi="Arial" w:cs="Arial"/>
              <w:sz w:val="24"/>
            </w:rPr>
            <w:fldChar w:fldCharType="separate"/>
          </w:r>
          <w:hyperlink w:anchor="_Toc192892124" w:history="1">
            <w:r w:rsidR="00BC6A0F" w:rsidRPr="00BC6A0F">
              <w:rPr>
                <w:rStyle w:val="ae"/>
                <w:rFonts w:ascii="Arial" w:hAnsi="Arial" w:cs="Arial"/>
                <w:noProof/>
                <w:sz w:val="24"/>
              </w:rPr>
              <w:t>Executive Summary</w:t>
            </w:r>
            <w:r w:rsidR="00BC6A0F" w:rsidRPr="00BC6A0F">
              <w:rPr>
                <w:rFonts w:ascii="Arial" w:hAnsi="Arial" w:cs="Arial"/>
                <w:noProof/>
                <w:webHidden/>
                <w:sz w:val="24"/>
              </w:rPr>
              <w:tab/>
            </w:r>
            <w:r w:rsidR="00BC6A0F" w:rsidRPr="00BC6A0F">
              <w:rPr>
                <w:rFonts w:ascii="Arial" w:hAnsi="Arial" w:cs="Arial"/>
                <w:noProof/>
                <w:webHidden/>
                <w:sz w:val="24"/>
              </w:rPr>
              <w:fldChar w:fldCharType="begin"/>
            </w:r>
            <w:r w:rsidR="00BC6A0F" w:rsidRPr="00BC6A0F">
              <w:rPr>
                <w:rFonts w:ascii="Arial" w:hAnsi="Arial" w:cs="Arial"/>
                <w:noProof/>
                <w:webHidden/>
                <w:sz w:val="24"/>
              </w:rPr>
              <w:instrText xml:space="preserve"> PAGEREF _Toc192892124 \h </w:instrText>
            </w:r>
            <w:r w:rsidR="00BC6A0F" w:rsidRPr="00BC6A0F">
              <w:rPr>
                <w:rFonts w:ascii="Arial" w:hAnsi="Arial" w:cs="Arial"/>
                <w:noProof/>
                <w:webHidden/>
                <w:sz w:val="24"/>
              </w:rPr>
            </w:r>
            <w:r w:rsidR="00BC6A0F" w:rsidRPr="00BC6A0F">
              <w:rPr>
                <w:rFonts w:ascii="Arial" w:hAnsi="Arial" w:cs="Arial"/>
                <w:noProof/>
                <w:webHidden/>
                <w:sz w:val="24"/>
              </w:rPr>
              <w:fldChar w:fldCharType="separate"/>
            </w:r>
            <w:r w:rsidR="00BC6A0F" w:rsidRPr="00BC6A0F">
              <w:rPr>
                <w:rFonts w:ascii="Arial" w:hAnsi="Arial" w:cs="Arial"/>
                <w:noProof/>
                <w:webHidden/>
                <w:sz w:val="24"/>
              </w:rPr>
              <w:t>2</w:t>
            </w:r>
            <w:r w:rsidR="00BC6A0F" w:rsidRPr="00BC6A0F">
              <w:rPr>
                <w:rFonts w:ascii="Arial" w:hAnsi="Arial" w:cs="Arial"/>
                <w:noProof/>
                <w:webHidden/>
                <w:sz w:val="24"/>
              </w:rPr>
              <w:fldChar w:fldCharType="end"/>
            </w:r>
          </w:hyperlink>
        </w:p>
        <w:p w14:paraId="7387ECC7" w14:textId="60B3975E" w:rsidR="00BC6A0F" w:rsidRPr="00BC6A0F" w:rsidRDefault="00BC6A0F" w:rsidP="00BC6A0F">
          <w:pPr>
            <w:pStyle w:val="TOC1"/>
            <w:tabs>
              <w:tab w:val="right" w:leader="dot" w:pos="8296"/>
            </w:tabs>
            <w:spacing w:line="360" w:lineRule="auto"/>
            <w:rPr>
              <w:rFonts w:ascii="Arial" w:hAnsi="Arial" w:cs="Arial"/>
              <w:noProof/>
              <w:sz w:val="24"/>
            </w:rPr>
          </w:pPr>
          <w:hyperlink w:anchor="_Toc192892125" w:history="1">
            <w:r w:rsidRPr="00BC6A0F">
              <w:rPr>
                <w:rStyle w:val="ae"/>
                <w:rFonts w:ascii="Arial" w:hAnsi="Arial" w:cs="Arial"/>
                <w:noProof/>
                <w:sz w:val="24"/>
              </w:rPr>
              <w:t>introduction</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_Toc192892125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3</w:t>
            </w:r>
            <w:r w:rsidRPr="00BC6A0F">
              <w:rPr>
                <w:rFonts w:ascii="Arial" w:hAnsi="Arial" w:cs="Arial"/>
                <w:noProof/>
                <w:webHidden/>
                <w:sz w:val="24"/>
              </w:rPr>
              <w:fldChar w:fldCharType="end"/>
            </w:r>
          </w:hyperlink>
        </w:p>
        <w:p w14:paraId="409381C2" w14:textId="355E9CD1" w:rsidR="00BC6A0F" w:rsidRPr="00BC6A0F" w:rsidRDefault="00BC6A0F" w:rsidP="00BC6A0F">
          <w:pPr>
            <w:pStyle w:val="TOC1"/>
            <w:tabs>
              <w:tab w:val="right" w:leader="dot" w:pos="8296"/>
            </w:tabs>
            <w:spacing w:line="360" w:lineRule="auto"/>
            <w:rPr>
              <w:rFonts w:ascii="Arial" w:hAnsi="Arial" w:cs="Arial"/>
              <w:noProof/>
              <w:sz w:val="24"/>
            </w:rPr>
          </w:pPr>
          <w:hyperlink w:anchor="_Toc192892126" w:history="1">
            <w:r w:rsidRPr="00BC6A0F">
              <w:rPr>
                <w:rStyle w:val="ae"/>
                <w:rFonts w:ascii="Arial" w:hAnsi="Arial" w:cs="Arial"/>
                <w:noProof/>
                <w:sz w:val="24"/>
              </w:rPr>
              <w:t>1.0 External analysis</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_Toc192892126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5</w:t>
            </w:r>
            <w:r w:rsidRPr="00BC6A0F">
              <w:rPr>
                <w:rFonts w:ascii="Arial" w:hAnsi="Arial" w:cs="Arial"/>
                <w:noProof/>
                <w:webHidden/>
                <w:sz w:val="24"/>
              </w:rPr>
              <w:fldChar w:fldCharType="end"/>
            </w:r>
          </w:hyperlink>
        </w:p>
        <w:p w14:paraId="75E5C5DE" w14:textId="1EB2EC1F"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27" w:history="1">
            <w:r w:rsidRPr="00BC6A0F">
              <w:rPr>
                <w:rStyle w:val="ae"/>
                <w:rFonts w:ascii="Arial" w:hAnsi="Arial" w:cs="Arial"/>
                <w:noProof/>
                <w:sz w:val="24"/>
              </w:rPr>
              <w:t>1.1 PESTEL analysis</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_Toc192892127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5</w:t>
            </w:r>
            <w:r w:rsidRPr="00BC6A0F">
              <w:rPr>
                <w:rFonts w:ascii="Arial" w:hAnsi="Arial" w:cs="Arial"/>
                <w:noProof/>
                <w:webHidden/>
                <w:sz w:val="24"/>
              </w:rPr>
              <w:fldChar w:fldCharType="end"/>
            </w:r>
          </w:hyperlink>
        </w:p>
        <w:p w14:paraId="0AE4C00D" w14:textId="24761D08"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28" w:history="1">
            <w:r w:rsidRPr="00BC6A0F">
              <w:rPr>
                <w:rStyle w:val="ae"/>
                <w:rFonts w:ascii="Arial" w:hAnsi="Arial" w:cs="Arial"/>
                <w:noProof/>
                <w:sz w:val="24"/>
              </w:rPr>
              <w:t>1.2 Porter's Five Forces Model</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_Toc192892128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6</w:t>
            </w:r>
            <w:r w:rsidRPr="00BC6A0F">
              <w:rPr>
                <w:rFonts w:ascii="Arial" w:hAnsi="Arial" w:cs="Arial"/>
                <w:noProof/>
                <w:webHidden/>
                <w:sz w:val="24"/>
              </w:rPr>
              <w:fldChar w:fldCharType="end"/>
            </w:r>
          </w:hyperlink>
        </w:p>
        <w:p w14:paraId="04A86381" w14:textId="6BB46788" w:rsidR="00BC6A0F" w:rsidRPr="00BC6A0F" w:rsidRDefault="00BC6A0F" w:rsidP="00BC6A0F">
          <w:pPr>
            <w:pStyle w:val="TOC1"/>
            <w:tabs>
              <w:tab w:val="right" w:leader="dot" w:pos="8296"/>
            </w:tabs>
            <w:spacing w:line="360" w:lineRule="auto"/>
            <w:rPr>
              <w:rFonts w:ascii="Arial" w:hAnsi="Arial" w:cs="Arial"/>
              <w:noProof/>
              <w:sz w:val="24"/>
            </w:rPr>
          </w:pPr>
          <w:hyperlink w:anchor="_Toc192892129" w:history="1">
            <w:r w:rsidRPr="00BC6A0F">
              <w:rPr>
                <w:rStyle w:val="ae"/>
                <w:rFonts w:ascii="Arial" w:hAnsi="Arial" w:cs="Arial"/>
                <w:noProof/>
                <w:sz w:val="24"/>
              </w:rPr>
              <w:t>2.0 Internal analysis</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_Toc192892129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6</w:t>
            </w:r>
            <w:r w:rsidRPr="00BC6A0F">
              <w:rPr>
                <w:rFonts w:ascii="Arial" w:hAnsi="Arial" w:cs="Arial"/>
                <w:noProof/>
                <w:webHidden/>
                <w:sz w:val="24"/>
              </w:rPr>
              <w:fldChar w:fldCharType="end"/>
            </w:r>
          </w:hyperlink>
        </w:p>
        <w:p w14:paraId="4AFE08DB" w14:textId="7BE5DD7A"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30" w:history="1">
            <w:r w:rsidRPr="00BC6A0F">
              <w:rPr>
                <w:rStyle w:val="ae"/>
                <w:rFonts w:ascii="Arial" w:hAnsi="Arial" w:cs="Arial"/>
                <w:noProof/>
                <w:sz w:val="24"/>
              </w:rPr>
              <w:t>2.1 Resource-based Perspective (RBV)</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_Toc192892130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7</w:t>
            </w:r>
            <w:r w:rsidRPr="00BC6A0F">
              <w:rPr>
                <w:rFonts w:ascii="Arial" w:hAnsi="Arial" w:cs="Arial"/>
                <w:noProof/>
                <w:webHidden/>
                <w:sz w:val="24"/>
              </w:rPr>
              <w:fldChar w:fldCharType="end"/>
            </w:r>
          </w:hyperlink>
        </w:p>
        <w:p w14:paraId="0EA68DDB" w14:textId="4BF9D249"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31" w:history="1">
            <w:r w:rsidRPr="00BC6A0F">
              <w:rPr>
                <w:rStyle w:val="ae"/>
                <w:rFonts w:ascii="Arial" w:hAnsi="Arial" w:cs="Arial"/>
                <w:noProof/>
                <w:sz w:val="24"/>
              </w:rPr>
              <w:t>2.2 Value chain analysis</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_Toc192892131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7</w:t>
            </w:r>
            <w:r w:rsidRPr="00BC6A0F">
              <w:rPr>
                <w:rFonts w:ascii="Arial" w:hAnsi="Arial" w:cs="Arial"/>
                <w:noProof/>
                <w:webHidden/>
                <w:sz w:val="24"/>
              </w:rPr>
              <w:fldChar w:fldCharType="end"/>
            </w:r>
          </w:hyperlink>
        </w:p>
        <w:p w14:paraId="269CCB4C" w14:textId="4217EE1C"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32" w:history="1">
            <w:r w:rsidRPr="00BC6A0F">
              <w:rPr>
                <w:rStyle w:val="ae"/>
                <w:rFonts w:ascii="Arial" w:hAnsi="Arial" w:cs="Arial"/>
                <w:noProof/>
                <w:sz w:val="24"/>
              </w:rPr>
              <w:t>2.3 SWOT analysis</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_Toc192892132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8</w:t>
            </w:r>
            <w:r w:rsidRPr="00BC6A0F">
              <w:rPr>
                <w:rFonts w:ascii="Arial" w:hAnsi="Arial" w:cs="Arial"/>
                <w:noProof/>
                <w:webHidden/>
                <w:sz w:val="24"/>
              </w:rPr>
              <w:fldChar w:fldCharType="end"/>
            </w:r>
          </w:hyperlink>
        </w:p>
        <w:p w14:paraId="682FFA0C" w14:textId="6B1C1830" w:rsidR="00BC6A0F" w:rsidRPr="00BC6A0F" w:rsidRDefault="00BC6A0F" w:rsidP="00BC6A0F">
          <w:pPr>
            <w:pStyle w:val="TOC1"/>
            <w:tabs>
              <w:tab w:val="right" w:leader="dot" w:pos="8296"/>
            </w:tabs>
            <w:spacing w:line="360" w:lineRule="auto"/>
            <w:rPr>
              <w:rFonts w:ascii="Arial" w:hAnsi="Arial" w:cs="Arial"/>
              <w:noProof/>
              <w:sz w:val="24"/>
            </w:rPr>
          </w:pPr>
          <w:hyperlink w:anchor="_Toc192892133" w:history="1">
            <w:r w:rsidRPr="00BC6A0F">
              <w:rPr>
                <w:rStyle w:val="ae"/>
                <w:rFonts w:ascii="Arial" w:hAnsi="Arial" w:cs="Arial"/>
                <w:noProof/>
                <w:sz w:val="24"/>
              </w:rPr>
              <w:t>3.0 Strategy formulation and competitive positioning</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_Toc192892133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10</w:t>
            </w:r>
            <w:r w:rsidRPr="00BC6A0F">
              <w:rPr>
                <w:rFonts w:ascii="Arial" w:hAnsi="Arial" w:cs="Arial"/>
                <w:noProof/>
                <w:webHidden/>
                <w:sz w:val="24"/>
              </w:rPr>
              <w:fldChar w:fldCharType="end"/>
            </w:r>
          </w:hyperlink>
        </w:p>
        <w:p w14:paraId="13989D97" w14:textId="13A28538"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34" w:history="1">
            <w:r w:rsidRPr="00BC6A0F">
              <w:rPr>
                <w:rStyle w:val="ae"/>
                <w:rFonts w:ascii="Arial" w:hAnsi="Arial" w:cs="Arial"/>
                <w:noProof/>
                <w:sz w:val="24"/>
              </w:rPr>
              <w:t>3.1 Existing strategic positioning</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_Toc192892134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10</w:t>
            </w:r>
            <w:r w:rsidRPr="00BC6A0F">
              <w:rPr>
                <w:rFonts w:ascii="Arial" w:hAnsi="Arial" w:cs="Arial"/>
                <w:noProof/>
                <w:webHidden/>
                <w:sz w:val="24"/>
              </w:rPr>
              <w:fldChar w:fldCharType="end"/>
            </w:r>
          </w:hyperlink>
        </w:p>
        <w:p w14:paraId="60E26DAA" w14:textId="4F710452"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35" w:history="1">
            <w:r w:rsidRPr="00BC6A0F">
              <w:rPr>
                <w:rStyle w:val="ae"/>
                <w:rFonts w:ascii="Arial" w:hAnsi="Arial" w:cs="Arial"/>
                <w:noProof/>
                <w:sz w:val="24"/>
              </w:rPr>
              <w:t>3.2 The application of ansov matrix</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_Toc192892135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10</w:t>
            </w:r>
            <w:r w:rsidRPr="00BC6A0F">
              <w:rPr>
                <w:rFonts w:ascii="Arial" w:hAnsi="Arial" w:cs="Arial"/>
                <w:noProof/>
                <w:webHidden/>
                <w:sz w:val="24"/>
              </w:rPr>
              <w:fldChar w:fldCharType="end"/>
            </w:r>
          </w:hyperlink>
        </w:p>
        <w:p w14:paraId="6995FB5B" w14:textId="3B35FD0F"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36" w:history="1">
            <w:r w:rsidRPr="00BC6A0F">
              <w:rPr>
                <w:rStyle w:val="ae"/>
                <w:rFonts w:ascii="Arial" w:hAnsi="Arial" w:cs="Arial"/>
                <w:noProof/>
                <w:sz w:val="24"/>
              </w:rPr>
              <w:t>3.3 Competitive positioning analysis</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_Toc192892136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11</w:t>
            </w:r>
            <w:r w:rsidRPr="00BC6A0F">
              <w:rPr>
                <w:rFonts w:ascii="Arial" w:hAnsi="Arial" w:cs="Arial"/>
                <w:noProof/>
                <w:webHidden/>
                <w:sz w:val="24"/>
              </w:rPr>
              <w:fldChar w:fldCharType="end"/>
            </w:r>
          </w:hyperlink>
        </w:p>
        <w:p w14:paraId="39D8C1C7" w14:textId="59F6BE87" w:rsidR="00BC6A0F" w:rsidRPr="00BC6A0F" w:rsidRDefault="00BC6A0F" w:rsidP="00BC6A0F">
          <w:pPr>
            <w:pStyle w:val="TOC1"/>
            <w:tabs>
              <w:tab w:val="right" w:leader="dot" w:pos="8296"/>
            </w:tabs>
            <w:spacing w:line="360" w:lineRule="auto"/>
            <w:rPr>
              <w:rFonts w:ascii="Arial" w:hAnsi="Arial" w:cs="Arial"/>
              <w:noProof/>
              <w:sz w:val="24"/>
            </w:rPr>
          </w:pPr>
          <w:hyperlink w:anchor="_Toc192892137" w:history="1">
            <w:r w:rsidRPr="00BC6A0F">
              <w:rPr>
                <w:rStyle w:val="ae"/>
                <w:rFonts w:ascii="Arial" w:hAnsi="Arial" w:cs="Arial"/>
                <w:noProof/>
                <w:sz w:val="24"/>
              </w:rPr>
              <w:t>4.0 Sustainable development and strategic recommendations</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_Toc192892137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11</w:t>
            </w:r>
            <w:r w:rsidRPr="00BC6A0F">
              <w:rPr>
                <w:rFonts w:ascii="Arial" w:hAnsi="Arial" w:cs="Arial"/>
                <w:noProof/>
                <w:webHidden/>
                <w:sz w:val="24"/>
              </w:rPr>
              <w:fldChar w:fldCharType="end"/>
            </w:r>
          </w:hyperlink>
        </w:p>
        <w:p w14:paraId="4B8EC277" w14:textId="4D608F17"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38" w:history="1">
            <w:r w:rsidRPr="00BC6A0F">
              <w:rPr>
                <w:rStyle w:val="ae"/>
                <w:rFonts w:ascii="Arial" w:hAnsi="Arial" w:cs="Arial"/>
                <w:noProof/>
                <w:sz w:val="24"/>
              </w:rPr>
              <w:t>4.1 Sustainable development assessment</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_Toc192892138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12</w:t>
            </w:r>
            <w:r w:rsidRPr="00BC6A0F">
              <w:rPr>
                <w:rFonts w:ascii="Arial" w:hAnsi="Arial" w:cs="Arial"/>
                <w:noProof/>
                <w:webHidden/>
                <w:sz w:val="24"/>
              </w:rPr>
              <w:fldChar w:fldCharType="end"/>
            </w:r>
          </w:hyperlink>
        </w:p>
        <w:p w14:paraId="3EC71A89" w14:textId="684943B1" w:rsidR="00BC6A0F" w:rsidRPr="00BC6A0F" w:rsidRDefault="00BC6A0F" w:rsidP="00BC6A0F">
          <w:pPr>
            <w:pStyle w:val="TOC2"/>
            <w:tabs>
              <w:tab w:val="right" w:leader="dot" w:pos="8296"/>
            </w:tabs>
            <w:spacing w:line="360" w:lineRule="auto"/>
            <w:ind w:left="440"/>
            <w:rPr>
              <w:rFonts w:ascii="Arial" w:hAnsi="Arial" w:cs="Arial"/>
              <w:noProof/>
              <w:sz w:val="24"/>
            </w:rPr>
          </w:pPr>
          <w:hyperlink w:anchor="_Toc192892139" w:history="1">
            <w:r w:rsidRPr="00BC6A0F">
              <w:rPr>
                <w:rStyle w:val="ae"/>
                <w:rFonts w:ascii="Arial" w:hAnsi="Arial" w:cs="Arial"/>
                <w:noProof/>
                <w:sz w:val="24"/>
              </w:rPr>
              <w:t>4.2 Development strategy proposal</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_Toc192892139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12</w:t>
            </w:r>
            <w:r w:rsidRPr="00BC6A0F">
              <w:rPr>
                <w:rFonts w:ascii="Arial" w:hAnsi="Arial" w:cs="Arial"/>
                <w:noProof/>
                <w:webHidden/>
                <w:sz w:val="24"/>
              </w:rPr>
              <w:fldChar w:fldCharType="end"/>
            </w:r>
          </w:hyperlink>
        </w:p>
        <w:p w14:paraId="7751C24C" w14:textId="35097FE9" w:rsidR="00BC6A0F" w:rsidRPr="00BC6A0F" w:rsidRDefault="00BC6A0F" w:rsidP="00BC6A0F">
          <w:pPr>
            <w:pStyle w:val="TOC1"/>
            <w:tabs>
              <w:tab w:val="right" w:leader="dot" w:pos="8296"/>
            </w:tabs>
            <w:spacing w:line="360" w:lineRule="auto"/>
            <w:rPr>
              <w:rFonts w:ascii="Arial" w:hAnsi="Arial" w:cs="Arial"/>
              <w:noProof/>
              <w:sz w:val="24"/>
            </w:rPr>
          </w:pPr>
          <w:hyperlink w:anchor="_Toc192892140" w:history="1">
            <w:r w:rsidRPr="00BC6A0F">
              <w:rPr>
                <w:rStyle w:val="ae"/>
                <w:rFonts w:ascii="Arial" w:hAnsi="Arial" w:cs="Arial"/>
                <w:noProof/>
                <w:sz w:val="24"/>
              </w:rPr>
              <w:t>5.0 Conclusion</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_Toc192892140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14</w:t>
            </w:r>
            <w:r w:rsidRPr="00BC6A0F">
              <w:rPr>
                <w:rFonts w:ascii="Arial" w:hAnsi="Arial" w:cs="Arial"/>
                <w:noProof/>
                <w:webHidden/>
                <w:sz w:val="24"/>
              </w:rPr>
              <w:fldChar w:fldCharType="end"/>
            </w:r>
          </w:hyperlink>
        </w:p>
        <w:p w14:paraId="1697D739" w14:textId="0B3ED701" w:rsidR="00BC6A0F" w:rsidRPr="00BC6A0F" w:rsidRDefault="00BC6A0F" w:rsidP="00BC6A0F">
          <w:pPr>
            <w:pStyle w:val="TOC1"/>
            <w:tabs>
              <w:tab w:val="right" w:leader="dot" w:pos="8296"/>
            </w:tabs>
            <w:spacing w:line="360" w:lineRule="auto"/>
            <w:rPr>
              <w:rFonts w:ascii="Arial" w:hAnsi="Arial" w:cs="Arial"/>
              <w:noProof/>
              <w:sz w:val="24"/>
            </w:rPr>
          </w:pPr>
          <w:hyperlink w:anchor="_Toc192892141" w:history="1">
            <w:r w:rsidRPr="00BC6A0F">
              <w:rPr>
                <w:rStyle w:val="ae"/>
                <w:rFonts w:ascii="Arial" w:hAnsi="Arial" w:cs="Arial"/>
                <w:noProof/>
                <w:sz w:val="24"/>
              </w:rPr>
              <w:t>Reference</w:t>
            </w:r>
            <w:r w:rsidRPr="00BC6A0F">
              <w:rPr>
                <w:rFonts w:ascii="Arial" w:hAnsi="Arial" w:cs="Arial"/>
                <w:noProof/>
                <w:webHidden/>
                <w:sz w:val="24"/>
              </w:rPr>
              <w:tab/>
            </w:r>
            <w:r w:rsidRPr="00BC6A0F">
              <w:rPr>
                <w:rFonts w:ascii="Arial" w:hAnsi="Arial" w:cs="Arial"/>
                <w:noProof/>
                <w:webHidden/>
                <w:sz w:val="24"/>
              </w:rPr>
              <w:fldChar w:fldCharType="begin"/>
            </w:r>
            <w:r w:rsidRPr="00BC6A0F">
              <w:rPr>
                <w:rFonts w:ascii="Arial" w:hAnsi="Arial" w:cs="Arial"/>
                <w:noProof/>
                <w:webHidden/>
                <w:sz w:val="24"/>
              </w:rPr>
              <w:instrText xml:space="preserve"> PAGEREF _Toc192892141 \h </w:instrText>
            </w:r>
            <w:r w:rsidRPr="00BC6A0F">
              <w:rPr>
                <w:rFonts w:ascii="Arial" w:hAnsi="Arial" w:cs="Arial"/>
                <w:noProof/>
                <w:webHidden/>
                <w:sz w:val="24"/>
              </w:rPr>
            </w:r>
            <w:r w:rsidRPr="00BC6A0F">
              <w:rPr>
                <w:rFonts w:ascii="Arial" w:hAnsi="Arial" w:cs="Arial"/>
                <w:noProof/>
                <w:webHidden/>
                <w:sz w:val="24"/>
              </w:rPr>
              <w:fldChar w:fldCharType="separate"/>
            </w:r>
            <w:r w:rsidRPr="00BC6A0F">
              <w:rPr>
                <w:rFonts w:ascii="Arial" w:hAnsi="Arial" w:cs="Arial"/>
                <w:noProof/>
                <w:webHidden/>
                <w:sz w:val="24"/>
              </w:rPr>
              <w:t>15</w:t>
            </w:r>
            <w:r w:rsidRPr="00BC6A0F">
              <w:rPr>
                <w:rFonts w:ascii="Arial" w:hAnsi="Arial" w:cs="Arial"/>
                <w:noProof/>
                <w:webHidden/>
                <w:sz w:val="24"/>
              </w:rPr>
              <w:fldChar w:fldCharType="end"/>
            </w:r>
          </w:hyperlink>
        </w:p>
        <w:p w14:paraId="1674A05F" w14:textId="5A2851B0" w:rsidR="000347BC" w:rsidRPr="00BC6A0F" w:rsidRDefault="000347BC" w:rsidP="00BC6A0F">
          <w:pPr>
            <w:spacing w:line="360" w:lineRule="auto"/>
            <w:jc w:val="both"/>
            <w:rPr>
              <w:rFonts w:ascii="Arial" w:hAnsi="Arial" w:cs="Arial"/>
              <w:sz w:val="24"/>
            </w:rPr>
          </w:pPr>
          <w:r w:rsidRPr="00BC6A0F">
            <w:rPr>
              <w:rFonts w:ascii="Arial" w:hAnsi="Arial" w:cs="Arial"/>
              <w:sz w:val="24"/>
              <w:lang w:val="zh-CN"/>
            </w:rPr>
            <w:fldChar w:fldCharType="end"/>
          </w:r>
        </w:p>
      </w:sdtContent>
    </w:sdt>
    <w:p w14:paraId="78F1AFD8" w14:textId="77777777" w:rsidR="00BC6A0F" w:rsidRPr="00BC6A0F" w:rsidRDefault="00BC6A0F" w:rsidP="00BC6A0F">
      <w:pPr>
        <w:spacing w:line="600" w:lineRule="auto"/>
        <w:jc w:val="both"/>
        <w:rPr>
          <w:rFonts w:ascii="Arial" w:hAnsi="Arial" w:cs="Arial" w:hint="eastAsia"/>
          <w:sz w:val="24"/>
        </w:rPr>
      </w:pPr>
    </w:p>
    <w:p w14:paraId="13390FC5" w14:textId="1A312C80" w:rsidR="0094413C" w:rsidRPr="00BC6A0F" w:rsidRDefault="000347BC" w:rsidP="00BC6A0F">
      <w:pPr>
        <w:pStyle w:val="1"/>
        <w:spacing w:line="600" w:lineRule="auto"/>
        <w:jc w:val="both"/>
        <w:rPr>
          <w:rFonts w:ascii="Arial" w:hAnsi="Arial" w:cs="Arial"/>
          <w:b/>
          <w:bCs/>
          <w:color w:val="auto"/>
          <w:sz w:val="24"/>
          <w:szCs w:val="24"/>
        </w:rPr>
      </w:pPr>
      <w:bookmarkStart w:id="1" w:name="_Toc192892125"/>
      <w:r w:rsidRPr="00BC6A0F">
        <w:rPr>
          <w:rFonts w:ascii="Arial" w:hAnsi="Arial" w:cs="Arial"/>
          <w:b/>
          <w:bCs/>
          <w:color w:val="auto"/>
          <w:sz w:val="24"/>
          <w:szCs w:val="24"/>
        </w:rPr>
        <w:lastRenderedPageBreak/>
        <w:t>introduction</w:t>
      </w:r>
      <w:bookmarkEnd w:id="1"/>
    </w:p>
    <w:p w14:paraId="0F1EA5FA" w14:textId="77777777" w:rsidR="0094413C" w:rsidRPr="00BC6A0F" w:rsidRDefault="0094413C" w:rsidP="00BC6A0F">
      <w:pPr>
        <w:spacing w:line="600" w:lineRule="auto"/>
        <w:jc w:val="both"/>
        <w:rPr>
          <w:rFonts w:ascii="Arial" w:hAnsi="Arial" w:cs="Arial"/>
          <w:sz w:val="24"/>
        </w:rPr>
      </w:pPr>
    </w:p>
    <w:p w14:paraId="50CD7E68" w14:textId="20898BB2" w:rsidR="00BC6A0F" w:rsidRPr="00BC6A0F" w:rsidRDefault="00BC6A0F" w:rsidP="00BC6A0F">
      <w:pPr>
        <w:spacing w:line="600" w:lineRule="auto"/>
        <w:jc w:val="both"/>
        <w:rPr>
          <w:rFonts w:ascii="Arial" w:hAnsi="Arial" w:cs="Arial"/>
          <w:sz w:val="24"/>
        </w:rPr>
      </w:pPr>
      <w:r w:rsidRPr="00BC6A0F">
        <w:rPr>
          <w:rFonts w:ascii="Arial" w:hAnsi="Arial" w:cs="Arial"/>
          <w:sz w:val="24"/>
        </w:rPr>
        <w:t>According to Pratico (2021</w:t>
      </w:r>
      <w:r w:rsidRPr="00BC6A0F">
        <w:rPr>
          <w:rFonts w:ascii="Arial" w:hAnsi="Arial" w:cs="Arial"/>
          <w:sz w:val="24"/>
        </w:rPr>
        <w:t>), studies</w:t>
      </w:r>
      <w:r w:rsidRPr="00BC6A0F">
        <w:rPr>
          <w:rFonts w:ascii="Arial" w:hAnsi="Arial" w:cs="Arial"/>
          <w:sz w:val="24"/>
        </w:rPr>
        <w:t xml:space="preserve"> say that Google dominates the fields of search, advertising, cloud computing and AI, and expands into innovative fields such as automation to form a diversified business model. Global economic changes and technological developments bring strategic challenges and opportunities (Pratico, 2021).</w:t>
      </w:r>
    </w:p>
    <w:p w14:paraId="76772EE0" w14:textId="77777777" w:rsidR="00BC6A0F" w:rsidRPr="00BC6A0F" w:rsidRDefault="00BC6A0F" w:rsidP="00BC6A0F">
      <w:pPr>
        <w:spacing w:line="600" w:lineRule="auto"/>
        <w:jc w:val="both"/>
        <w:rPr>
          <w:rFonts w:ascii="Arial" w:hAnsi="Arial" w:cs="Arial"/>
          <w:sz w:val="24"/>
        </w:rPr>
      </w:pPr>
    </w:p>
    <w:p w14:paraId="20EDDB41" w14:textId="3AC4AB52" w:rsidR="000347BC" w:rsidRDefault="00BC6A0F" w:rsidP="00BC6A0F">
      <w:pPr>
        <w:spacing w:line="600" w:lineRule="auto"/>
        <w:jc w:val="both"/>
        <w:rPr>
          <w:rFonts w:ascii="Arial" w:hAnsi="Arial" w:cs="Arial"/>
          <w:sz w:val="24"/>
        </w:rPr>
      </w:pPr>
      <w:r w:rsidRPr="00BC6A0F">
        <w:rPr>
          <w:rFonts w:ascii="Arial" w:hAnsi="Arial" w:cs="Arial"/>
          <w:sz w:val="24"/>
        </w:rPr>
        <w:t xml:space="preserve">According to </w:t>
      </w:r>
      <w:proofErr w:type="spellStart"/>
      <w:r w:rsidRPr="00BC6A0F">
        <w:rPr>
          <w:rFonts w:ascii="Arial" w:hAnsi="Arial" w:cs="Arial"/>
          <w:sz w:val="24"/>
        </w:rPr>
        <w:t>Ghobakhloo</w:t>
      </w:r>
      <w:proofErr w:type="spellEnd"/>
      <w:r w:rsidRPr="00BC6A0F">
        <w:rPr>
          <w:rFonts w:ascii="Arial" w:hAnsi="Arial" w:cs="Arial"/>
          <w:sz w:val="24"/>
        </w:rPr>
        <w:t xml:space="preserve"> (2022</w:t>
      </w:r>
      <w:r w:rsidRPr="00BC6A0F">
        <w:rPr>
          <w:rFonts w:ascii="Arial" w:hAnsi="Arial" w:cs="Arial"/>
          <w:sz w:val="24"/>
        </w:rPr>
        <w:t>), studies</w:t>
      </w:r>
      <w:r w:rsidRPr="00BC6A0F">
        <w:rPr>
          <w:rFonts w:ascii="Arial" w:hAnsi="Arial" w:cs="Arial"/>
          <w:sz w:val="24"/>
        </w:rPr>
        <w:t xml:space="preserve"> say that Google needs to continuously adjust its strategy to cope with technological, market and social changes. In the Chinese market, companies face challenges of economic competition, policy restrictions and technological innovation, requiring precise planning and execution (</w:t>
      </w:r>
      <w:proofErr w:type="spellStart"/>
      <w:r w:rsidRPr="00BC6A0F">
        <w:rPr>
          <w:rFonts w:ascii="Arial" w:hAnsi="Arial" w:cs="Arial"/>
          <w:sz w:val="24"/>
        </w:rPr>
        <w:t>Ghobakhloo</w:t>
      </w:r>
      <w:proofErr w:type="spellEnd"/>
      <w:r w:rsidRPr="00BC6A0F">
        <w:rPr>
          <w:rFonts w:ascii="Arial" w:hAnsi="Arial" w:cs="Arial"/>
          <w:sz w:val="24"/>
        </w:rPr>
        <w:t>, 2022).</w:t>
      </w:r>
    </w:p>
    <w:p w14:paraId="172B0E4E" w14:textId="77777777" w:rsidR="00BC6A0F" w:rsidRPr="00BC6A0F" w:rsidRDefault="00BC6A0F" w:rsidP="00BC6A0F">
      <w:pPr>
        <w:spacing w:line="600" w:lineRule="auto"/>
        <w:jc w:val="both"/>
        <w:rPr>
          <w:rFonts w:ascii="Arial" w:hAnsi="Arial" w:cs="Arial" w:hint="eastAsia"/>
          <w:sz w:val="24"/>
        </w:rPr>
      </w:pPr>
    </w:p>
    <w:p w14:paraId="2A51E184" w14:textId="608894ED" w:rsidR="000347BC" w:rsidRPr="00BC6A0F" w:rsidRDefault="000347BC" w:rsidP="00BC6A0F">
      <w:pPr>
        <w:widowControl/>
        <w:spacing w:line="600" w:lineRule="auto"/>
        <w:jc w:val="both"/>
        <w:rPr>
          <w:rFonts w:ascii="Arial" w:hAnsi="Arial" w:cs="Arial"/>
          <w:sz w:val="24"/>
        </w:rPr>
      </w:pPr>
      <w:r w:rsidRPr="00BC6A0F">
        <w:rPr>
          <w:rFonts w:ascii="Arial" w:hAnsi="Arial" w:cs="Arial"/>
          <w:sz w:val="24"/>
        </w:rPr>
        <w:br w:type="page"/>
      </w:r>
    </w:p>
    <w:p w14:paraId="4FB77917" w14:textId="77777777" w:rsidR="00B353C8" w:rsidRPr="00BC6A0F" w:rsidRDefault="00B353C8" w:rsidP="00BC6A0F">
      <w:pPr>
        <w:spacing w:line="600" w:lineRule="auto"/>
        <w:rPr>
          <w:rFonts w:ascii="Arial" w:hAnsi="Arial" w:cs="Arial"/>
          <w:color w:val="FF0000"/>
          <w:sz w:val="24"/>
        </w:rPr>
      </w:pPr>
    </w:p>
    <w:p w14:paraId="55CF7105" w14:textId="3D87A04F" w:rsidR="000347BC" w:rsidRPr="00BC6A0F" w:rsidRDefault="000347BC" w:rsidP="00BC6A0F">
      <w:pPr>
        <w:pStyle w:val="1"/>
        <w:spacing w:line="600" w:lineRule="auto"/>
        <w:jc w:val="both"/>
        <w:rPr>
          <w:rFonts w:ascii="Arial" w:hAnsi="Arial" w:cs="Arial"/>
          <w:b/>
          <w:bCs/>
          <w:color w:val="auto"/>
          <w:sz w:val="24"/>
          <w:szCs w:val="24"/>
        </w:rPr>
      </w:pPr>
      <w:bookmarkStart w:id="2" w:name="_Toc192892126"/>
      <w:r w:rsidRPr="00BC6A0F">
        <w:rPr>
          <w:rFonts w:ascii="Arial" w:hAnsi="Arial" w:cs="Arial"/>
          <w:b/>
          <w:bCs/>
          <w:color w:val="auto"/>
          <w:sz w:val="24"/>
          <w:szCs w:val="24"/>
        </w:rPr>
        <w:t>1.0</w:t>
      </w:r>
      <w:r w:rsidR="00BC6A0F" w:rsidRPr="00BC6A0F">
        <w:rPr>
          <w:rFonts w:ascii="Arial" w:hAnsi="Arial" w:cs="Arial"/>
          <w:sz w:val="24"/>
          <w:szCs w:val="24"/>
        </w:rPr>
        <w:t xml:space="preserve"> </w:t>
      </w:r>
      <w:r w:rsidR="00BC6A0F" w:rsidRPr="00BC6A0F">
        <w:rPr>
          <w:rFonts w:ascii="Arial" w:hAnsi="Arial" w:cs="Arial"/>
          <w:b/>
          <w:bCs/>
          <w:color w:val="auto"/>
          <w:sz w:val="24"/>
          <w:szCs w:val="24"/>
        </w:rPr>
        <w:t>External analysis</w:t>
      </w:r>
      <w:bookmarkEnd w:id="2"/>
    </w:p>
    <w:p w14:paraId="4D6C2B8A" w14:textId="1AEF1B0C" w:rsidR="0094413C" w:rsidRPr="00BC6A0F" w:rsidRDefault="000347BC" w:rsidP="00BC6A0F">
      <w:pPr>
        <w:pStyle w:val="2"/>
        <w:spacing w:line="600" w:lineRule="auto"/>
        <w:jc w:val="both"/>
        <w:rPr>
          <w:rFonts w:ascii="Arial" w:hAnsi="Arial" w:cs="Arial"/>
          <w:b/>
          <w:bCs/>
          <w:color w:val="auto"/>
          <w:sz w:val="24"/>
          <w:szCs w:val="24"/>
        </w:rPr>
      </w:pPr>
      <w:bookmarkStart w:id="3" w:name="_Toc192892127"/>
      <w:r w:rsidRPr="00BC6A0F">
        <w:rPr>
          <w:rFonts w:ascii="Arial" w:hAnsi="Arial" w:cs="Arial"/>
          <w:b/>
          <w:bCs/>
          <w:color w:val="auto"/>
          <w:sz w:val="24"/>
          <w:szCs w:val="24"/>
        </w:rPr>
        <w:t xml:space="preserve">1.1 </w:t>
      </w:r>
      <w:r w:rsidR="00BC6A0F" w:rsidRPr="00BC6A0F">
        <w:rPr>
          <w:rFonts w:ascii="Arial" w:hAnsi="Arial" w:cs="Arial"/>
          <w:b/>
          <w:bCs/>
          <w:color w:val="auto"/>
          <w:sz w:val="24"/>
          <w:szCs w:val="24"/>
        </w:rPr>
        <w:t>PESTEL analysis</w:t>
      </w:r>
      <w:bookmarkEnd w:id="3"/>
    </w:p>
    <w:p w14:paraId="0037061A" w14:textId="77777777" w:rsidR="00214CBF" w:rsidRPr="00BC6A0F" w:rsidRDefault="00214CBF" w:rsidP="00BC6A0F">
      <w:pPr>
        <w:spacing w:line="600" w:lineRule="auto"/>
        <w:jc w:val="both"/>
        <w:rPr>
          <w:rFonts w:ascii="Arial" w:hAnsi="Arial" w:cs="Arial"/>
          <w:sz w:val="24"/>
        </w:rPr>
      </w:pPr>
    </w:p>
    <w:p w14:paraId="49561D35" w14:textId="79D9A207"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According to </w:t>
      </w:r>
      <w:proofErr w:type="spellStart"/>
      <w:r w:rsidRPr="00BC6A0F">
        <w:rPr>
          <w:rFonts w:ascii="Arial" w:hAnsi="Arial" w:cs="Arial"/>
          <w:sz w:val="24"/>
        </w:rPr>
        <w:t>Fedushko</w:t>
      </w:r>
      <w:proofErr w:type="spellEnd"/>
      <w:r w:rsidRPr="00BC6A0F">
        <w:rPr>
          <w:rFonts w:ascii="Arial" w:hAnsi="Arial" w:cs="Arial"/>
          <w:sz w:val="24"/>
        </w:rPr>
        <w:t xml:space="preserve"> (2021</w:t>
      </w:r>
      <w:r w:rsidRPr="00BC6A0F">
        <w:rPr>
          <w:rFonts w:ascii="Arial" w:hAnsi="Arial" w:cs="Arial"/>
          <w:sz w:val="24"/>
        </w:rPr>
        <w:t>), studies</w:t>
      </w:r>
      <w:r w:rsidRPr="00BC6A0F">
        <w:rPr>
          <w:rFonts w:ascii="Arial" w:hAnsi="Arial" w:cs="Arial"/>
          <w:sz w:val="24"/>
        </w:rPr>
        <w:t xml:space="preserve"> say that global regulatory policies have a significant impact on Google's operations, especially those related to privacy protection, data security, and cross-border data flows (Fedushko,2021).</w:t>
      </w:r>
    </w:p>
    <w:p w14:paraId="07AB5C90" w14:textId="77777777" w:rsidR="00BC6A0F" w:rsidRPr="00BC6A0F" w:rsidRDefault="00BC6A0F" w:rsidP="00BC6A0F">
      <w:pPr>
        <w:spacing w:line="600" w:lineRule="auto"/>
        <w:jc w:val="both"/>
        <w:rPr>
          <w:rFonts w:ascii="Arial" w:hAnsi="Arial" w:cs="Arial"/>
          <w:sz w:val="24"/>
        </w:rPr>
      </w:pPr>
    </w:p>
    <w:p w14:paraId="540ABFC7" w14:textId="7E31C071" w:rsidR="00BC6A0F" w:rsidRPr="00BC6A0F" w:rsidRDefault="00BC6A0F" w:rsidP="00BC6A0F">
      <w:pPr>
        <w:spacing w:line="600" w:lineRule="auto"/>
        <w:jc w:val="both"/>
        <w:rPr>
          <w:rFonts w:ascii="Arial" w:hAnsi="Arial" w:cs="Arial"/>
          <w:sz w:val="24"/>
        </w:rPr>
      </w:pPr>
      <w:r w:rsidRPr="00BC6A0F">
        <w:rPr>
          <w:rFonts w:ascii="Arial" w:hAnsi="Arial" w:cs="Arial"/>
          <w:sz w:val="24"/>
        </w:rPr>
        <w:t>Economic: According to Lohrke (2022</w:t>
      </w:r>
      <w:r w:rsidRPr="00BC6A0F">
        <w:rPr>
          <w:rFonts w:ascii="Arial" w:hAnsi="Arial" w:cs="Arial"/>
          <w:sz w:val="24"/>
        </w:rPr>
        <w:t>), studies</w:t>
      </w:r>
      <w:r w:rsidRPr="00BC6A0F">
        <w:rPr>
          <w:rFonts w:ascii="Arial" w:hAnsi="Arial" w:cs="Arial"/>
          <w:sz w:val="24"/>
        </w:rPr>
        <w:t xml:space="preserve"> say that global economic uncertainty, inflationary pressure and the slowdown of the Chinese market may affect advertising revenue. In addition, the high investment in cloud computing and AI puts pressure on Google to return. (Lohrke,2022).</w:t>
      </w:r>
    </w:p>
    <w:p w14:paraId="3B6C095D" w14:textId="77777777" w:rsidR="00BC6A0F" w:rsidRPr="00BC6A0F" w:rsidRDefault="00BC6A0F" w:rsidP="00BC6A0F">
      <w:pPr>
        <w:spacing w:line="600" w:lineRule="auto"/>
        <w:jc w:val="both"/>
        <w:rPr>
          <w:rFonts w:ascii="Arial" w:hAnsi="Arial" w:cs="Arial"/>
          <w:sz w:val="24"/>
        </w:rPr>
      </w:pPr>
    </w:p>
    <w:p w14:paraId="3AB006FB" w14:textId="35EDF562" w:rsidR="00BC6A0F" w:rsidRPr="00BC6A0F" w:rsidRDefault="00BC6A0F" w:rsidP="00BC6A0F">
      <w:pPr>
        <w:spacing w:line="600" w:lineRule="auto"/>
        <w:jc w:val="both"/>
        <w:rPr>
          <w:rFonts w:ascii="Arial" w:hAnsi="Arial" w:cs="Arial"/>
          <w:sz w:val="24"/>
        </w:rPr>
      </w:pPr>
      <w:r w:rsidRPr="00BC6A0F">
        <w:rPr>
          <w:rFonts w:ascii="Arial" w:hAnsi="Arial" w:cs="Arial"/>
          <w:sz w:val="24"/>
        </w:rPr>
        <w:t>Social: According to Capobianco (2021</w:t>
      </w:r>
      <w:r w:rsidRPr="00BC6A0F">
        <w:rPr>
          <w:rFonts w:ascii="Arial" w:hAnsi="Arial" w:cs="Arial"/>
          <w:sz w:val="24"/>
        </w:rPr>
        <w:t>), studies</w:t>
      </w:r>
      <w:r w:rsidRPr="00BC6A0F">
        <w:rPr>
          <w:rFonts w:ascii="Arial" w:hAnsi="Arial" w:cs="Arial"/>
          <w:sz w:val="24"/>
        </w:rPr>
        <w:t xml:space="preserve"> say artificial intelligence and other technologies have changed consumer demand, but users' concern about </w:t>
      </w:r>
      <w:r w:rsidRPr="00BC6A0F">
        <w:rPr>
          <w:rFonts w:ascii="Arial" w:hAnsi="Arial" w:cs="Arial"/>
          <w:sz w:val="24"/>
        </w:rPr>
        <w:lastRenderedPageBreak/>
        <w:t>data privacy has intensified, and Google needs to strengthen brand trust and compliance strategies (Capobianco, 2021).</w:t>
      </w:r>
    </w:p>
    <w:p w14:paraId="0E08AEFE" w14:textId="77777777" w:rsidR="00BC6A0F" w:rsidRPr="00BC6A0F" w:rsidRDefault="00BC6A0F" w:rsidP="00BC6A0F">
      <w:pPr>
        <w:spacing w:line="600" w:lineRule="auto"/>
        <w:jc w:val="both"/>
        <w:rPr>
          <w:rFonts w:ascii="Arial" w:hAnsi="Arial" w:cs="Arial"/>
          <w:sz w:val="24"/>
        </w:rPr>
      </w:pPr>
    </w:p>
    <w:p w14:paraId="7E2DF7A6" w14:textId="4681DF0F" w:rsidR="00BC6A0F" w:rsidRPr="00BC6A0F" w:rsidRDefault="00BC6A0F" w:rsidP="00BC6A0F">
      <w:pPr>
        <w:spacing w:line="600" w:lineRule="auto"/>
        <w:jc w:val="both"/>
        <w:rPr>
          <w:rFonts w:ascii="Arial" w:hAnsi="Arial" w:cs="Arial"/>
          <w:sz w:val="24"/>
        </w:rPr>
      </w:pPr>
      <w:r w:rsidRPr="00BC6A0F">
        <w:rPr>
          <w:rFonts w:ascii="Arial" w:hAnsi="Arial" w:cs="Arial"/>
          <w:sz w:val="24"/>
        </w:rPr>
        <w:t>Technological: According to Kaur (2025</w:t>
      </w:r>
      <w:r w:rsidRPr="00BC6A0F">
        <w:rPr>
          <w:rFonts w:ascii="Arial" w:hAnsi="Arial" w:cs="Arial"/>
          <w:sz w:val="24"/>
        </w:rPr>
        <w:t>), studies</w:t>
      </w:r>
      <w:r w:rsidRPr="00BC6A0F">
        <w:rPr>
          <w:rFonts w:ascii="Arial" w:hAnsi="Arial" w:cs="Arial"/>
          <w:sz w:val="24"/>
        </w:rPr>
        <w:t xml:space="preserve"> say Technological innovation brings opportunities and challenges, and Google needs to continue to invest in AI and automation, while addressing AI ethical issues to ensure responsible application of technology (Kaur (2025)).</w:t>
      </w:r>
    </w:p>
    <w:p w14:paraId="4482900B" w14:textId="77777777" w:rsidR="00BC6A0F" w:rsidRPr="00BC6A0F" w:rsidRDefault="00BC6A0F" w:rsidP="00BC6A0F">
      <w:pPr>
        <w:spacing w:line="600" w:lineRule="auto"/>
        <w:jc w:val="both"/>
        <w:rPr>
          <w:rFonts w:ascii="Arial" w:hAnsi="Arial" w:cs="Arial"/>
          <w:sz w:val="24"/>
        </w:rPr>
      </w:pPr>
    </w:p>
    <w:p w14:paraId="5FDCCFD5" w14:textId="1E741E4E"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Environmental: According to </w:t>
      </w:r>
      <w:proofErr w:type="spellStart"/>
      <w:r w:rsidRPr="00BC6A0F">
        <w:rPr>
          <w:rFonts w:ascii="Arial" w:hAnsi="Arial" w:cs="Arial"/>
          <w:sz w:val="24"/>
        </w:rPr>
        <w:t>Medne</w:t>
      </w:r>
      <w:proofErr w:type="spellEnd"/>
      <w:r w:rsidRPr="00BC6A0F">
        <w:rPr>
          <w:rFonts w:ascii="Arial" w:hAnsi="Arial" w:cs="Arial"/>
          <w:sz w:val="24"/>
        </w:rPr>
        <w:t xml:space="preserve"> (2022</w:t>
      </w:r>
      <w:r w:rsidRPr="00BC6A0F">
        <w:rPr>
          <w:rFonts w:ascii="Arial" w:hAnsi="Arial" w:cs="Arial"/>
          <w:sz w:val="24"/>
        </w:rPr>
        <w:t>), studies</w:t>
      </w:r>
      <w:r w:rsidRPr="00BC6A0F">
        <w:rPr>
          <w:rFonts w:ascii="Arial" w:hAnsi="Arial" w:cs="Arial"/>
          <w:sz w:val="24"/>
        </w:rPr>
        <w:t xml:space="preserve"> say </w:t>
      </w:r>
      <w:r w:rsidRPr="00BC6A0F">
        <w:rPr>
          <w:rFonts w:ascii="Arial" w:hAnsi="Arial" w:cs="Arial"/>
          <w:sz w:val="24"/>
        </w:rPr>
        <w:t>with</w:t>
      </w:r>
      <w:r w:rsidRPr="00BC6A0F">
        <w:rPr>
          <w:rFonts w:ascii="Arial" w:hAnsi="Arial" w:cs="Arial"/>
          <w:sz w:val="24"/>
        </w:rPr>
        <w:t xml:space="preserve"> increasingly stringent sustainability requirements, Google needs to strengthen green energy, carbon neutrality and environmental practices to reduce environmental impact (</w:t>
      </w:r>
      <w:proofErr w:type="spellStart"/>
      <w:r w:rsidRPr="00BC6A0F">
        <w:rPr>
          <w:rFonts w:ascii="Arial" w:hAnsi="Arial" w:cs="Arial"/>
          <w:sz w:val="24"/>
        </w:rPr>
        <w:t>Medne</w:t>
      </w:r>
      <w:proofErr w:type="spellEnd"/>
      <w:r w:rsidRPr="00BC6A0F">
        <w:rPr>
          <w:rFonts w:ascii="Arial" w:hAnsi="Arial" w:cs="Arial"/>
          <w:sz w:val="24"/>
        </w:rPr>
        <w:t xml:space="preserve"> (2022)).</w:t>
      </w:r>
    </w:p>
    <w:p w14:paraId="351E166A" w14:textId="77777777" w:rsidR="00BC6A0F" w:rsidRPr="00BC6A0F" w:rsidRDefault="00BC6A0F" w:rsidP="00BC6A0F">
      <w:pPr>
        <w:spacing w:line="600" w:lineRule="auto"/>
        <w:jc w:val="both"/>
        <w:rPr>
          <w:rFonts w:ascii="Arial" w:hAnsi="Arial" w:cs="Arial"/>
          <w:sz w:val="24"/>
        </w:rPr>
      </w:pPr>
    </w:p>
    <w:p w14:paraId="7052607D" w14:textId="791AF18C" w:rsidR="00132287" w:rsidRPr="00BC6A0F" w:rsidRDefault="00BC6A0F" w:rsidP="00BC6A0F">
      <w:pPr>
        <w:spacing w:line="600" w:lineRule="auto"/>
        <w:jc w:val="both"/>
        <w:rPr>
          <w:rFonts w:ascii="Arial" w:hAnsi="Arial" w:cs="Arial"/>
          <w:sz w:val="24"/>
        </w:rPr>
      </w:pPr>
      <w:r w:rsidRPr="00BC6A0F">
        <w:rPr>
          <w:rFonts w:ascii="Arial" w:hAnsi="Arial" w:cs="Arial"/>
          <w:sz w:val="24"/>
        </w:rPr>
        <w:t>Legal: According to De (2022</w:t>
      </w:r>
      <w:r w:rsidRPr="00BC6A0F">
        <w:rPr>
          <w:rFonts w:ascii="Arial" w:hAnsi="Arial" w:cs="Arial"/>
          <w:sz w:val="24"/>
        </w:rPr>
        <w:t>), studies</w:t>
      </w:r>
      <w:r w:rsidRPr="00BC6A0F">
        <w:rPr>
          <w:rFonts w:ascii="Arial" w:hAnsi="Arial" w:cs="Arial"/>
          <w:sz w:val="24"/>
        </w:rPr>
        <w:t xml:space="preserve"> say Google faces a complex global legal environment, such as EU data regulations, privacy protection, and market competition law, increasing the compliance challenges of its product and </w:t>
      </w:r>
      <w:r w:rsidRPr="00BC6A0F">
        <w:rPr>
          <w:rFonts w:ascii="Arial" w:hAnsi="Arial" w:cs="Arial"/>
          <w:sz w:val="24"/>
        </w:rPr>
        <w:lastRenderedPageBreak/>
        <w:t>technology expansion (De,2022).</w:t>
      </w:r>
    </w:p>
    <w:p w14:paraId="30F91669" w14:textId="77777777" w:rsidR="00BC6A0F" w:rsidRPr="00BC6A0F" w:rsidRDefault="00BC6A0F" w:rsidP="00BC6A0F">
      <w:pPr>
        <w:spacing w:line="600" w:lineRule="auto"/>
        <w:jc w:val="both"/>
        <w:rPr>
          <w:rFonts w:ascii="Arial" w:hAnsi="Arial" w:cs="Arial"/>
          <w:sz w:val="24"/>
        </w:rPr>
      </w:pPr>
    </w:p>
    <w:p w14:paraId="4C0C18BE" w14:textId="50CCE2A1" w:rsidR="0094413C" w:rsidRPr="00BC6A0F" w:rsidRDefault="000347BC" w:rsidP="00BC6A0F">
      <w:pPr>
        <w:pStyle w:val="2"/>
        <w:spacing w:line="600" w:lineRule="auto"/>
        <w:jc w:val="both"/>
        <w:rPr>
          <w:rFonts w:ascii="Arial" w:hAnsi="Arial" w:cs="Arial"/>
          <w:b/>
          <w:bCs/>
          <w:color w:val="auto"/>
          <w:sz w:val="24"/>
          <w:szCs w:val="24"/>
        </w:rPr>
      </w:pPr>
      <w:bookmarkStart w:id="4" w:name="_Toc192892128"/>
      <w:r w:rsidRPr="00BC6A0F">
        <w:rPr>
          <w:rFonts w:ascii="Arial" w:hAnsi="Arial" w:cs="Arial"/>
          <w:b/>
          <w:bCs/>
          <w:color w:val="auto"/>
          <w:sz w:val="24"/>
          <w:szCs w:val="24"/>
        </w:rPr>
        <w:t>1.2</w:t>
      </w:r>
      <w:r w:rsidR="00061EE7" w:rsidRPr="00BC6A0F">
        <w:rPr>
          <w:rFonts w:ascii="Arial" w:hAnsi="Arial" w:cs="Arial"/>
          <w:color w:val="auto"/>
          <w:sz w:val="24"/>
          <w:szCs w:val="24"/>
        </w:rPr>
        <w:t xml:space="preserve"> </w:t>
      </w:r>
      <w:r w:rsidR="00061EE7" w:rsidRPr="00BC6A0F">
        <w:rPr>
          <w:rFonts w:ascii="Arial" w:hAnsi="Arial" w:cs="Arial"/>
          <w:b/>
          <w:bCs/>
          <w:color w:val="auto"/>
          <w:sz w:val="24"/>
          <w:szCs w:val="24"/>
        </w:rPr>
        <w:t>Porter's Five Forces Model</w:t>
      </w:r>
      <w:bookmarkEnd w:id="4"/>
    </w:p>
    <w:p w14:paraId="071E01E0" w14:textId="77777777" w:rsidR="0094413C" w:rsidRPr="00BC6A0F" w:rsidRDefault="0094413C" w:rsidP="00BC6A0F">
      <w:pPr>
        <w:spacing w:line="600" w:lineRule="auto"/>
        <w:jc w:val="both"/>
        <w:rPr>
          <w:rFonts w:ascii="Arial" w:hAnsi="Arial" w:cs="Arial"/>
          <w:sz w:val="24"/>
        </w:rPr>
      </w:pPr>
    </w:p>
    <w:p w14:paraId="07A9C072" w14:textId="006DB9DE"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1. Threats from industry competitors: According to </w:t>
      </w:r>
      <w:proofErr w:type="spellStart"/>
      <w:r w:rsidRPr="00BC6A0F">
        <w:rPr>
          <w:rFonts w:ascii="Arial" w:hAnsi="Arial" w:cs="Arial"/>
          <w:sz w:val="24"/>
        </w:rPr>
        <w:t>Purnamasari</w:t>
      </w:r>
      <w:proofErr w:type="spellEnd"/>
      <w:r w:rsidRPr="00BC6A0F">
        <w:rPr>
          <w:rFonts w:ascii="Arial" w:hAnsi="Arial" w:cs="Arial"/>
          <w:sz w:val="24"/>
        </w:rPr>
        <w:t xml:space="preserve"> (2023</w:t>
      </w:r>
      <w:r w:rsidRPr="00BC6A0F">
        <w:rPr>
          <w:rFonts w:ascii="Arial" w:hAnsi="Arial" w:cs="Arial"/>
          <w:sz w:val="24"/>
        </w:rPr>
        <w:t>), studies</w:t>
      </w:r>
      <w:r w:rsidRPr="00BC6A0F">
        <w:rPr>
          <w:rFonts w:ascii="Arial" w:hAnsi="Arial" w:cs="Arial"/>
          <w:sz w:val="24"/>
        </w:rPr>
        <w:t xml:space="preserve"> say that Google's main competitors include Amazon (cloud computing), Microsoft (search and AI), Meta (advertising), Apple (mobile ecosystem) and so on. With the rapid growth of AI and cloud computing markets, the industry is becoming increasingly competitive. In addition, Google needs continuous technological innovation </w:t>
      </w:r>
      <w:r w:rsidRPr="00BC6A0F">
        <w:rPr>
          <w:rFonts w:ascii="Arial" w:hAnsi="Arial" w:cs="Arial"/>
          <w:sz w:val="24"/>
        </w:rPr>
        <w:t>to</w:t>
      </w:r>
      <w:r w:rsidRPr="00BC6A0F">
        <w:rPr>
          <w:rFonts w:ascii="Arial" w:hAnsi="Arial" w:cs="Arial"/>
          <w:sz w:val="24"/>
        </w:rPr>
        <w:t xml:space="preserve"> cope with market competition and achieve sustainable growth (Purnamasari,2023).</w:t>
      </w:r>
    </w:p>
    <w:p w14:paraId="164895DB" w14:textId="77777777" w:rsidR="00BC6A0F" w:rsidRPr="00BC6A0F" w:rsidRDefault="00BC6A0F" w:rsidP="00BC6A0F">
      <w:pPr>
        <w:spacing w:line="600" w:lineRule="auto"/>
        <w:jc w:val="both"/>
        <w:rPr>
          <w:rFonts w:ascii="Arial" w:hAnsi="Arial" w:cs="Arial"/>
          <w:sz w:val="24"/>
        </w:rPr>
      </w:pPr>
    </w:p>
    <w:p w14:paraId="79A9AE20" w14:textId="218B3F49" w:rsidR="00BC6A0F" w:rsidRPr="00BC6A0F" w:rsidRDefault="00BC6A0F" w:rsidP="00BC6A0F">
      <w:pPr>
        <w:spacing w:line="600" w:lineRule="auto"/>
        <w:jc w:val="both"/>
        <w:rPr>
          <w:rFonts w:ascii="Arial" w:hAnsi="Arial" w:cs="Arial"/>
          <w:sz w:val="24"/>
        </w:rPr>
      </w:pPr>
      <w:r w:rsidRPr="00BC6A0F">
        <w:rPr>
          <w:rFonts w:ascii="Arial" w:hAnsi="Arial" w:cs="Arial"/>
          <w:sz w:val="24"/>
        </w:rPr>
        <w:t>2. Bargaining power of buyers: According to Tu (2024</w:t>
      </w:r>
      <w:r w:rsidRPr="00BC6A0F">
        <w:rPr>
          <w:rFonts w:ascii="Arial" w:hAnsi="Arial" w:cs="Arial"/>
          <w:sz w:val="24"/>
        </w:rPr>
        <w:t>), studies</w:t>
      </w:r>
      <w:r w:rsidRPr="00BC6A0F">
        <w:rPr>
          <w:rFonts w:ascii="Arial" w:hAnsi="Arial" w:cs="Arial"/>
          <w:sz w:val="24"/>
        </w:rPr>
        <w:t xml:space="preserve"> say that with the increasing number of technology companies, market competition is intensified, so that customers can choose multiple suppliers in terms of price and service, which improves the bargaining power of buyers (Tu,2024).</w:t>
      </w:r>
    </w:p>
    <w:p w14:paraId="7D89EAF9" w14:textId="77777777" w:rsidR="00BC6A0F" w:rsidRPr="00BC6A0F" w:rsidRDefault="00BC6A0F" w:rsidP="00BC6A0F">
      <w:pPr>
        <w:spacing w:line="600" w:lineRule="auto"/>
        <w:jc w:val="both"/>
        <w:rPr>
          <w:rFonts w:ascii="Arial" w:hAnsi="Arial" w:cs="Arial"/>
          <w:sz w:val="24"/>
        </w:rPr>
      </w:pPr>
    </w:p>
    <w:p w14:paraId="2F083B48" w14:textId="58B6C17A"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3. Threat of substitutes: According to </w:t>
      </w:r>
      <w:proofErr w:type="spellStart"/>
      <w:r w:rsidRPr="00BC6A0F">
        <w:rPr>
          <w:rFonts w:ascii="Arial" w:hAnsi="Arial" w:cs="Arial"/>
          <w:sz w:val="24"/>
        </w:rPr>
        <w:t>Jaipong</w:t>
      </w:r>
      <w:proofErr w:type="spellEnd"/>
      <w:r w:rsidRPr="00BC6A0F">
        <w:rPr>
          <w:rFonts w:ascii="Arial" w:hAnsi="Arial" w:cs="Arial"/>
          <w:sz w:val="24"/>
        </w:rPr>
        <w:t xml:space="preserve"> (2023</w:t>
      </w:r>
      <w:r w:rsidRPr="00BC6A0F">
        <w:rPr>
          <w:rFonts w:ascii="Arial" w:hAnsi="Arial" w:cs="Arial"/>
          <w:sz w:val="24"/>
        </w:rPr>
        <w:t>), studies</w:t>
      </w:r>
      <w:r w:rsidRPr="00BC6A0F">
        <w:rPr>
          <w:rFonts w:ascii="Arial" w:hAnsi="Arial" w:cs="Arial"/>
          <w:sz w:val="24"/>
        </w:rPr>
        <w:t xml:space="preserve"> say that despite Google's leading position in search and advertising, the range of choices available to customers gradually increases with the rise of emerging technologies and competitors (Jaipong,2023).</w:t>
      </w:r>
    </w:p>
    <w:p w14:paraId="69D7177D" w14:textId="77777777" w:rsidR="00BC6A0F" w:rsidRPr="00BC6A0F" w:rsidRDefault="00BC6A0F" w:rsidP="00BC6A0F">
      <w:pPr>
        <w:spacing w:line="600" w:lineRule="auto"/>
        <w:jc w:val="both"/>
        <w:rPr>
          <w:rFonts w:ascii="Arial" w:hAnsi="Arial" w:cs="Arial"/>
          <w:sz w:val="24"/>
        </w:rPr>
      </w:pPr>
    </w:p>
    <w:p w14:paraId="67AD7C7B" w14:textId="4B9815BB" w:rsidR="0094413C" w:rsidRPr="00BC6A0F" w:rsidRDefault="00BC6A0F" w:rsidP="00BC6A0F">
      <w:pPr>
        <w:spacing w:line="600" w:lineRule="auto"/>
        <w:jc w:val="both"/>
        <w:rPr>
          <w:rFonts w:ascii="Arial" w:hAnsi="Arial" w:cs="Arial"/>
          <w:sz w:val="24"/>
        </w:rPr>
      </w:pPr>
      <w:r w:rsidRPr="00BC6A0F">
        <w:rPr>
          <w:rFonts w:ascii="Arial" w:hAnsi="Arial" w:cs="Arial"/>
          <w:sz w:val="24"/>
        </w:rPr>
        <w:t>4. Threat of new entrants: According to Wood (2021</w:t>
      </w:r>
      <w:r w:rsidRPr="00BC6A0F">
        <w:rPr>
          <w:rFonts w:ascii="Arial" w:hAnsi="Arial" w:cs="Arial"/>
          <w:sz w:val="24"/>
        </w:rPr>
        <w:t>), studies</w:t>
      </w:r>
      <w:r w:rsidRPr="00BC6A0F">
        <w:rPr>
          <w:rFonts w:ascii="Arial" w:hAnsi="Arial" w:cs="Arial"/>
          <w:sz w:val="24"/>
        </w:rPr>
        <w:t xml:space="preserve"> say the rapid development of technologies such as cloud computing and artificial intelligence makes it possible for emerging companies to enter the market quickly, but due to Google's leading position in technology research and development and market share, </w:t>
      </w:r>
      <w:r w:rsidRPr="00BC6A0F">
        <w:rPr>
          <w:rFonts w:ascii="Arial" w:hAnsi="Arial" w:cs="Arial"/>
          <w:sz w:val="24"/>
        </w:rPr>
        <w:t>new</w:t>
      </w:r>
      <w:r w:rsidRPr="00BC6A0F">
        <w:rPr>
          <w:rFonts w:ascii="Arial" w:hAnsi="Arial" w:cs="Arial"/>
          <w:sz w:val="24"/>
        </w:rPr>
        <w:t xml:space="preserve"> entrants face high barriers to entry (Wood,2021).</w:t>
      </w:r>
    </w:p>
    <w:p w14:paraId="50479ED2" w14:textId="77777777" w:rsidR="00BC6A0F" w:rsidRPr="00BC6A0F" w:rsidRDefault="00BC6A0F" w:rsidP="00BC6A0F">
      <w:pPr>
        <w:spacing w:line="600" w:lineRule="auto"/>
        <w:jc w:val="both"/>
        <w:rPr>
          <w:rFonts w:ascii="Arial" w:hAnsi="Arial" w:cs="Arial"/>
          <w:sz w:val="24"/>
        </w:rPr>
      </w:pPr>
    </w:p>
    <w:p w14:paraId="058D6409" w14:textId="29234BA1" w:rsidR="0094413C" w:rsidRPr="00BC6A0F" w:rsidRDefault="000347BC" w:rsidP="00BC6A0F">
      <w:pPr>
        <w:pStyle w:val="1"/>
        <w:spacing w:line="600" w:lineRule="auto"/>
        <w:jc w:val="both"/>
        <w:rPr>
          <w:rFonts w:ascii="Arial" w:hAnsi="Arial" w:cs="Arial"/>
          <w:b/>
          <w:bCs/>
          <w:color w:val="auto"/>
          <w:sz w:val="24"/>
          <w:szCs w:val="24"/>
        </w:rPr>
      </w:pPr>
      <w:bookmarkStart w:id="5" w:name="_Toc192892129"/>
      <w:r w:rsidRPr="00BC6A0F">
        <w:rPr>
          <w:rFonts w:ascii="Arial" w:hAnsi="Arial" w:cs="Arial"/>
          <w:b/>
          <w:bCs/>
          <w:color w:val="auto"/>
          <w:sz w:val="24"/>
          <w:szCs w:val="24"/>
        </w:rPr>
        <w:t>2.0</w:t>
      </w:r>
      <w:r w:rsidR="00BC6A0F" w:rsidRPr="00BC6A0F">
        <w:rPr>
          <w:rFonts w:ascii="Arial" w:hAnsi="Arial" w:cs="Arial"/>
          <w:sz w:val="24"/>
          <w:szCs w:val="24"/>
        </w:rPr>
        <w:t xml:space="preserve"> </w:t>
      </w:r>
      <w:r w:rsidR="00BC6A0F" w:rsidRPr="00BC6A0F">
        <w:rPr>
          <w:rFonts w:ascii="Arial" w:hAnsi="Arial" w:cs="Arial"/>
          <w:b/>
          <w:bCs/>
          <w:color w:val="auto"/>
          <w:sz w:val="24"/>
          <w:szCs w:val="24"/>
        </w:rPr>
        <w:t>Internal analysis</w:t>
      </w:r>
      <w:bookmarkEnd w:id="5"/>
    </w:p>
    <w:p w14:paraId="1C436F95" w14:textId="77777777" w:rsidR="0094413C" w:rsidRPr="00BC6A0F" w:rsidRDefault="0094413C" w:rsidP="00BC6A0F">
      <w:pPr>
        <w:spacing w:line="600" w:lineRule="auto"/>
        <w:jc w:val="both"/>
        <w:rPr>
          <w:rFonts w:ascii="Arial" w:hAnsi="Arial" w:cs="Arial"/>
          <w:sz w:val="24"/>
        </w:rPr>
      </w:pPr>
    </w:p>
    <w:p w14:paraId="6B56BA26" w14:textId="505FD3DB" w:rsidR="00437DB7" w:rsidRPr="00BC6A0F" w:rsidRDefault="000347BC" w:rsidP="00BC6A0F">
      <w:pPr>
        <w:pStyle w:val="2"/>
        <w:spacing w:line="600" w:lineRule="auto"/>
        <w:jc w:val="both"/>
        <w:rPr>
          <w:rFonts w:ascii="Arial" w:hAnsi="Arial" w:cs="Arial"/>
          <w:b/>
          <w:bCs/>
          <w:color w:val="auto"/>
          <w:sz w:val="24"/>
          <w:szCs w:val="24"/>
        </w:rPr>
      </w:pPr>
      <w:bookmarkStart w:id="6" w:name="_Toc192892130"/>
      <w:r w:rsidRPr="00BC6A0F">
        <w:rPr>
          <w:rFonts w:ascii="Arial" w:hAnsi="Arial" w:cs="Arial"/>
          <w:b/>
          <w:bCs/>
          <w:color w:val="auto"/>
          <w:sz w:val="24"/>
          <w:szCs w:val="24"/>
        </w:rPr>
        <w:lastRenderedPageBreak/>
        <w:t>2.1</w:t>
      </w:r>
      <w:r w:rsidR="00BC6A0F" w:rsidRPr="00BC6A0F">
        <w:rPr>
          <w:rFonts w:ascii="Arial" w:hAnsi="Arial" w:cs="Arial"/>
          <w:sz w:val="24"/>
          <w:szCs w:val="24"/>
        </w:rPr>
        <w:t xml:space="preserve"> </w:t>
      </w:r>
      <w:r w:rsidR="00BC6A0F" w:rsidRPr="00BC6A0F">
        <w:rPr>
          <w:rFonts w:ascii="Arial" w:hAnsi="Arial" w:cs="Arial"/>
          <w:b/>
          <w:bCs/>
          <w:color w:val="auto"/>
          <w:sz w:val="24"/>
          <w:szCs w:val="24"/>
        </w:rPr>
        <w:t>Resource-based Perspective (RBV)</w:t>
      </w:r>
      <w:bookmarkEnd w:id="6"/>
    </w:p>
    <w:p w14:paraId="474C4F18" w14:textId="77777777" w:rsidR="00274615" w:rsidRPr="00BC6A0F" w:rsidRDefault="00274615" w:rsidP="00BC6A0F">
      <w:pPr>
        <w:spacing w:line="600" w:lineRule="auto"/>
        <w:jc w:val="both"/>
        <w:rPr>
          <w:rFonts w:ascii="Arial" w:hAnsi="Arial" w:cs="Arial"/>
          <w:sz w:val="24"/>
        </w:rPr>
      </w:pPr>
    </w:p>
    <w:p w14:paraId="50692995" w14:textId="76F0B488" w:rsidR="00BC6A0F" w:rsidRPr="00BC6A0F" w:rsidRDefault="00BC6A0F" w:rsidP="00BC6A0F">
      <w:pPr>
        <w:spacing w:line="600" w:lineRule="auto"/>
        <w:jc w:val="both"/>
        <w:rPr>
          <w:rFonts w:ascii="Arial" w:hAnsi="Arial" w:cs="Arial"/>
          <w:sz w:val="24"/>
        </w:rPr>
      </w:pPr>
      <w:r w:rsidRPr="00BC6A0F">
        <w:rPr>
          <w:rFonts w:ascii="Arial" w:hAnsi="Arial" w:cs="Arial"/>
          <w:sz w:val="24"/>
        </w:rPr>
        <w:t>According to Birru (2022</w:t>
      </w:r>
      <w:r w:rsidRPr="00BC6A0F">
        <w:rPr>
          <w:rFonts w:ascii="Arial" w:hAnsi="Arial" w:cs="Arial"/>
          <w:sz w:val="24"/>
        </w:rPr>
        <w:t>), studies</w:t>
      </w:r>
      <w:r w:rsidRPr="00BC6A0F">
        <w:rPr>
          <w:rFonts w:ascii="Arial" w:hAnsi="Arial" w:cs="Arial"/>
          <w:sz w:val="24"/>
        </w:rPr>
        <w:t xml:space="preserve"> say the resource-based Perspective (RBV) emphasizes understanding a company's competitive advantage by evaluating its unique resources and capabilities (Birru,2022).</w:t>
      </w:r>
    </w:p>
    <w:p w14:paraId="6D6D19DC" w14:textId="77777777" w:rsidR="00BC6A0F" w:rsidRPr="00BC6A0F" w:rsidRDefault="00BC6A0F" w:rsidP="00BC6A0F">
      <w:pPr>
        <w:spacing w:line="600" w:lineRule="auto"/>
        <w:jc w:val="both"/>
        <w:rPr>
          <w:rFonts w:ascii="Arial" w:hAnsi="Arial" w:cs="Arial"/>
          <w:sz w:val="24"/>
        </w:rPr>
      </w:pPr>
    </w:p>
    <w:p w14:paraId="0D85F9DF" w14:textId="78462868" w:rsidR="00BC6A0F" w:rsidRPr="00BC6A0F" w:rsidRDefault="00BC6A0F" w:rsidP="00BC6A0F">
      <w:pPr>
        <w:spacing w:line="600" w:lineRule="auto"/>
        <w:jc w:val="both"/>
        <w:rPr>
          <w:rFonts w:ascii="Arial" w:hAnsi="Arial" w:cs="Arial"/>
          <w:sz w:val="24"/>
        </w:rPr>
      </w:pPr>
      <w:r w:rsidRPr="00BC6A0F">
        <w:rPr>
          <w:rFonts w:ascii="Arial" w:hAnsi="Arial" w:cs="Arial"/>
          <w:sz w:val="24"/>
        </w:rPr>
        <w:t>1. Infrastructure and financial strength: According to Cuthbertson (2022</w:t>
      </w:r>
      <w:r w:rsidRPr="00BC6A0F">
        <w:rPr>
          <w:rFonts w:ascii="Arial" w:hAnsi="Arial" w:cs="Arial"/>
          <w:sz w:val="24"/>
        </w:rPr>
        <w:t>), studies</w:t>
      </w:r>
      <w:r w:rsidRPr="00BC6A0F">
        <w:rPr>
          <w:rFonts w:ascii="Arial" w:hAnsi="Arial" w:cs="Arial"/>
          <w:sz w:val="24"/>
        </w:rPr>
        <w:t xml:space="preserve"> say that Google has the world's most advanced data center and Cloud computing infrastructure (Google Cloud), which provides support for search engine, AI computing and enterprise services. In addition, the company is well funded and has long held a leading position in advertising revenue, allowing it to continue to make R&amp;D and strategic investments in technologies such as autonomous driving (Waymo) and augmented reality (AR) (Cuthbertson,2022).</w:t>
      </w:r>
    </w:p>
    <w:p w14:paraId="67CF97AE" w14:textId="77777777" w:rsidR="00BC6A0F" w:rsidRPr="00BC6A0F" w:rsidRDefault="00BC6A0F" w:rsidP="00BC6A0F">
      <w:pPr>
        <w:spacing w:line="600" w:lineRule="auto"/>
        <w:jc w:val="both"/>
        <w:rPr>
          <w:rFonts w:ascii="Arial" w:hAnsi="Arial" w:cs="Arial"/>
          <w:sz w:val="24"/>
        </w:rPr>
      </w:pPr>
    </w:p>
    <w:p w14:paraId="21FAECD8" w14:textId="786DD6BF"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2. Core competitiveness and technical barriers: According to </w:t>
      </w:r>
      <w:proofErr w:type="spellStart"/>
      <w:r w:rsidRPr="00BC6A0F">
        <w:rPr>
          <w:rFonts w:ascii="Arial" w:hAnsi="Arial" w:cs="Arial"/>
          <w:sz w:val="24"/>
        </w:rPr>
        <w:t>Kurhayadi</w:t>
      </w:r>
      <w:proofErr w:type="spellEnd"/>
      <w:r w:rsidRPr="00BC6A0F">
        <w:rPr>
          <w:rFonts w:ascii="Arial" w:hAnsi="Arial" w:cs="Arial"/>
          <w:sz w:val="24"/>
        </w:rPr>
        <w:t xml:space="preserve"> (2022</w:t>
      </w:r>
      <w:r w:rsidRPr="00BC6A0F">
        <w:rPr>
          <w:rFonts w:ascii="Arial" w:hAnsi="Arial" w:cs="Arial"/>
          <w:sz w:val="24"/>
        </w:rPr>
        <w:t>), studies</w:t>
      </w:r>
      <w:r w:rsidRPr="00BC6A0F">
        <w:rPr>
          <w:rFonts w:ascii="Arial" w:hAnsi="Arial" w:cs="Arial"/>
          <w:sz w:val="24"/>
        </w:rPr>
        <w:t xml:space="preserve"> say that Google attracts </w:t>
      </w:r>
      <w:r w:rsidRPr="00BC6A0F">
        <w:rPr>
          <w:rFonts w:ascii="Arial" w:hAnsi="Arial" w:cs="Arial"/>
          <w:sz w:val="24"/>
        </w:rPr>
        <w:t>many</w:t>
      </w:r>
      <w:r w:rsidRPr="00BC6A0F">
        <w:rPr>
          <w:rFonts w:ascii="Arial" w:hAnsi="Arial" w:cs="Arial"/>
          <w:sz w:val="24"/>
        </w:rPr>
        <w:t xml:space="preserve"> users with its brand influence, and the </w:t>
      </w:r>
      <w:r w:rsidRPr="00BC6A0F">
        <w:rPr>
          <w:rFonts w:ascii="Arial" w:hAnsi="Arial" w:cs="Arial"/>
          <w:sz w:val="24"/>
        </w:rPr>
        <w:lastRenderedPageBreak/>
        <w:t xml:space="preserve">search, YouTube and Android ecosystems are widely covered. It has accumulated </w:t>
      </w:r>
      <w:r w:rsidRPr="00BC6A0F">
        <w:rPr>
          <w:rFonts w:ascii="Arial" w:hAnsi="Arial" w:cs="Arial"/>
          <w:sz w:val="24"/>
        </w:rPr>
        <w:t>many</w:t>
      </w:r>
      <w:r w:rsidRPr="00BC6A0F">
        <w:rPr>
          <w:rFonts w:ascii="Arial" w:hAnsi="Arial" w:cs="Arial"/>
          <w:sz w:val="24"/>
        </w:rPr>
        <w:t xml:space="preserve"> patents in the fields of AI, natural language processing and search algorithms, building technical barriers. Vast data resources covering search, location, and AD interactions improve AD accuracy and support AI optimization and personalization (Kurhayadi,2022).</w:t>
      </w:r>
    </w:p>
    <w:p w14:paraId="325CCCE6" w14:textId="77777777" w:rsidR="00BC6A0F" w:rsidRPr="00BC6A0F" w:rsidRDefault="00BC6A0F" w:rsidP="00BC6A0F">
      <w:pPr>
        <w:spacing w:line="600" w:lineRule="auto"/>
        <w:jc w:val="both"/>
        <w:rPr>
          <w:rFonts w:ascii="Arial" w:hAnsi="Arial" w:cs="Arial"/>
          <w:sz w:val="24"/>
        </w:rPr>
      </w:pPr>
    </w:p>
    <w:p w14:paraId="6C22EC21" w14:textId="1A976530" w:rsidR="00EE4FC6" w:rsidRPr="00BC6A0F" w:rsidRDefault="00BC6A0F" w:rsidP="00BC6A0F">
      <w:pPr>
        <w:spacing w:line="600" w:lineRule="auto"/>
        <w:jc w:val="both"/>
        <w:rPr>
          <w:rFonts w:ascii="Arial" w:hAnsi="Arial" w:cs="Arial"/>
          <w:sz w:val="24"/>
        </w:rPr>
      </w:pPr>
      <w:r w:rsidRPr="00BC6A0F">
        <w:rPr>
          <w:rFonts w:ascii="Arial" w:hAnsi="Arial" w:cs="Arial"/>
          <w:sz w:val="24"/>
        </w:rPr>
        <w:t>3. Innovation-driven and global operation: According to Lee (2023</w:t>
      </w:r>
      <w:r w:rsidRPr="00BC6A0F">
        <w:rPr>
          <w:rFonts w:ascii="Arial" w:hAnsi="Arial" w:cs="Arial"/>
          <w:sz w:val="24"/>
        </w:rPr>
        <w:t>), studies</w:t>
      </w:r>
      <w:r w:rsidRPr="00BC6A0F">
        <w:rPr>
          <w:rFonts w:ascii="Arial" w:hAnsi="Arial" w:cs="Arial"/>
          <w:sz w:val="24"/>
        </w:rPr>
        <w:t xml:space="preserve"> say that in terms of organizational capability, Google's innovation culture promotes continuous technological breakthroughs, and its flexible enterprise management mode enables it to maintain agile competitiveness in the global market. In addition, the company has multiple R&amp;D centers and localized operation teams around the world to adapt to different market needs and further consolidate its competitive position (Lee, 2023).</w:t>
      </w:r>
    </w:p>
    <w:p w14:paraId="3B2BEE7D" w14:textId="77777777" w:rsidR="00BC6A0F" w:rsidRPr="00BC6A0F" w:rsidRDefault="00BC6A0F" w:rsidP="00BC6A0F">
      <w:pPr>
        <w:spacing w:line="600" w:lineRule="auto"/>
        <w:jc w:val="both"/>
        <w:rPr>
          <w:rFonts w:ascii="Arial" w:eastAsia="宋体" w:hAnsi="Arial" w:cs="Arial"/>
          <w:kern w:val="0"/>
          <w:sz w:val="24"/>
          <w14:ligatures w14:val="none"/>
        </w:rPr>
      </w:pPr>
    </w:p>
    <w:p w14:paraId="5923F801" w14:textId="7B25FA2A" w:rsidR="00274615" w:rsidRPr="00BC6A0F" w:rsidRDefault="00274615" w:rsidP="00BC6A0F">
      <w:pPr>
        <w:pStyle w:val="2"/>
        <w:spacing w:line="600" w:lineRule="auto"/>
        <w:jc w:val="both"/>
        <w:rPr>
          <w:rFonts w:ascii="Arial" w:hAnsi="Arial" w:cs="Arial"/>
          <w:b/>
          <w:bCs/>
          <w:color w:val="FF0000"/>
          <w:sz w:val="24"/>
          <w:szCs w:val="24"/>
        </w:rPr>
      </w:pPr>
      <w:bookmarkStart w:id="7" w:name="_Toc192892131"/>
      <w:r w:rsidRPr="00BC6A0F">
        <w:rPr>
          <w:rFonts w:ascii="Arial" w:hAnsi="Arial" w:cs="Arial"/>
          <w:b/>
          <w:bCs/>
          <w:color w:val="auto"/>
          <w:sz w:val="24"/>
          <w:szCs w:val="24"/>
        </w:rPr>
        <w:t>2.2</w:t>
      </w:r>
      <w:r w:rsidR="00156329" w:rsidRPr="00BC6A0F">
        <w:rPr>
          <w:rFonts w:ascii="Arial" w:hAnsi="Arial" w:cs="Arial"/>
          <w:sz w:val="24"/>
          <w:szCs w:val="24"/>
        </w:rPr>
        <w:t xml:space="preserve"> </w:t>
      </w:r>
      <w:r w:rsidR="00BC6A0F" w:rsidRPr="00BC6A0F">
        <w:rPr>
          <w:rFonts w:ascii="Arial" w:hAnsi="Arial" w:cs="Arial"/>
          <w:b/>
          <w:bCs/>
          <w:color w:val="auto"/>
          <w:sz w:val="24"/>
          <w:szCs w:val="24"/>
        </w:rPr>
        <w:t>Value chain analysis</w:t>
      </w:r>
      <w:bookmarkEnd w:id="7"/>
    </w:p>
    <w:p w14:paraId="53EE15F4" w14:textId="77777777" w:rsidR="00274615" w:rsidRPr="00BC6A0F" w:rsidRDefault="00274615" w:rsidP="00BC6A0F">
      <w:pPr>
        <w:spacing w:line="600" w:lineRule="auto"/>
        <w:jc w:val="both"/>
        <w:rPr>
          <w:rFonts w:ascii="Arial" w:hAnsi="Arial" w:cs="Arial"/>
          <w:sz w:val="24"/>
        </w:rPr>
      </w:pPr>
    </w:p>
    <w:p w14:paraId="2C0C71D9" w14:textId="41D79F51" w:rsidR="00BC6A0F" w:rsidRPr="00BC6A0F" w:rsidRDefault="00BC6A0F" w:rsidP="00BC6A0F">
      <w:pPr>
        <w:spacing w:line="600" w:lineRule="auto"/>
        <w:jc w:val="both"/>
        <w:rPr>
          <w:rFonts w:ascii="Arial" w:hAnsi="Arial" w:cs="Arial"/>
          <w:sz w:val="24"/>
        </w:rPr>
      </w:pPr>
      <w:r w:rsidRPr="00BC6A0F">
        <w:rPr>
          <w:rFonts w:ascii="Arial" w:hAnsi="Arial" w:cs="Arial"/>
          <w:sz w:val="24"/>
        </w:rPr>
        <w:lastRenderedPageBreak/>
        <w:t>According to Swink (2022</w:t>
      </w:r>
      <w:r w:rsidRPr="00BC6A0F">
        <w:rPr>
          <w:rFonts w:ascii="Arial" w:hAnsi="Arial" w:cs="Arial"/>
          <w:sz w:val="24"/>
        </w:rPr>
        <w:t>), studies</w:t>
      </w:r>
      <w:r w:rsidRPr="00BC6A0F">
        <w:rPr>
          <w:rFonts w:ascii="Arial" w:hAnsi="Arial" w:cs="Arial"/>
          <w:sz w:val="24"/>
        </w:rPr>
        <w:t xml:space="preserve"> say that value chain analysis is helpful to evaluate Google's operational efficiency and identify its competitive advantages and optimization space in different links. Google relies on technological innovation, data resources and platform ecology to optimize operations in multiple value chain links to improve efficiency and market competitiveness (Swink, 2022).</w:t>
      </w:r>
    </w:p>
    <w:p w14:paraId="7478569D" w14:textId="77777777" w:rsidR="00BC6A0F" w:rsidRPr="00BC6A0F" w:rsidRDefault="00BC6A0F" w:rsidP="00BC6A0F">
      <w:pPr>
        <w:spacing w:line="600" w:lineRule="auto"/>
        <w:jc w:val="both"/>
        <w:rPr>
          <w:rFonts w:ascii="Arial" w:hAnsi="Arial" w:cs="Arial"/>
          <w:sz w:val="24"/>
        </w:rPr>
      </w:pPr>
    </w:p>
    <w:p w14:paraId="479FBB7F" w14:textId="46266E37" w:rsidR="00BC6A0F" w:rsidRPr="00BC6A0F" w:rsidRDefault="00BC6A0F" w:rsidP="00BC6A0F">
      <w:pPr>
        <w:spacing w:line="600" w:lineRule="auto"/>
        <w:jc w:val="both"/>
        <w:rPr>
          <w:rFonts w:ascii="Arial" w:hAnsi="Arial" w:cs="Arial"/>
          <w:sz w:val="24"/>
        </w:rPr>
      </w:pPr>
      <w:r w:rsidRPr="00BC6A0F">
        <w:rPr>
          <w:rFonts w:ascii="Arial" w:hAnsi="Arial" w:cs="Arial"/>
          <w:sz w:val="24"/>
        </w:rPr>
        <w:t>1. Internal logistics and data management: According to Hanaka (2022</w:t>
      </w:r>
      <w:r w:rsidRPr="00BC6A0F">
        <w:rPr>
          <w:rFonts w:ascii="Arial" w:hAnsi="Arial" w:cs="Arial"/>
          <w:sz w:val="24"/>
        </w:rPr>
        <w:t>), studies</w:t>
      </w:r>
      <w:r w:rsidRPr="00BC6A0F">
        <w:rPr>
          <w:rFonts w:ascii="Arial" w:hAnsi="Arial" w:cs="Arial"/>
          <w:sz w:val="24"/>
        </w:rPr>
        <w:t xml:space="preserve"> say that Google relies on optimized data center network to reduce energy consumption and cost through efficient server architecture and cooling technology. A global distributed cloud infrastructure enhances data transfer speed and storage capabilities to improve operational efficiency (Hanaka,2022).</w:t>
      </w:r>
    </w:p>
    <w:p w14:paraId="55E8D7B8" w14:textId="77777777" w:rsidR="00BC6A0F" w:rsidRPr="00BC6A0F" w:rsidRDefault="00BC6A0F" w:rsidP="00BC6A0F">
      <w:pPr>
        <w:spacing w:line="600" w:lineRule="auto"/>
        <w:jc w:val="both"/>
        <w:rPr>
          <w:rFonts w:ascii="Arial" w:hAnsi="Arial" w:cs="Arial"/>
          <w:sz w:val="24"/>
        </w:rPr>
      </w:pPr>
    </w:p>
    <w:p w14:paraId="60A88CDA" w14:textId="77777777"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2. Advertising and marketing: Google Ads combines AI algorithms to optimize advertising delivery and improve ROI. Automated bidding systems increase AD accuracy, and platforms such as YouTube and Google Play expand their reach. </w:t>
      </w:r>
      <w:r w:rsidRPr="00BC6A0F">
        <w:rPr>
          <w:rFonts w:ascii="Arial" w:hAnsi="Arial" w:cs="Arial"/>
          <w:sz w:val="24"/>
        </w:rPr>
        <w:lastRenderedPageBreak/>
        <w:t>However, privacy regulations such as GDPR can reduce the effectiveness of personalized advertising and affect conversion rates.</w:t>
      </w:r>
    </w:p>
    <w:p w14:paraId="3D306D53" w14:textId="77777777" w:rsidR="00BC6A0F" w:rsidRPr="00BC6A0F" w:rsidRDefault="00BC6A0F" w:rsidP="00BC6A0F">
      <w:pPr>
        <w:spacing w:line="600" w:lineRule="auto"/>
        <w:jc w:val="both"/>
        <w:rPr>
          <w:rFonts w:ascii="Arial" w:hAnsi="Arial" w:cs="Arial"/>
          <w:sz w:val="24"/>
        </w:rPr>
      </w:pPr>
    </w:p>
    <w:p w14:paraId="3208627E" w14:textId="344D0C0A" w:rsidR="00214CBF" w:rsidRPr="00BC6A0F" w:rsidRDefault="00BC6A0F" w:rsidP="00BC6A0F">
      <w:pPr>
        <w:spacing w:line="600" w:lineRule="auto"/>
        <w:jc w:val="both"/>
        <w:rPr>
          <w:rFonts w:ascii="Arial" w:hAnsi="Arial" w:cs="Arial"/>
          <w:sz w:val="24"/>
        </w:rPr>
      </w:pPr>
      <w:r w:rsidRPr="00BC6A0F">
        <w:rPr>
          <w:rFonts w:ascii="Arial" w:hAnsi="Arial" w:cs="Arial"/>
          <w:sz w:val="24"/>
        </w:rPr>
        <w:t>3. Procurement and partnership: According to Hu (2022</w:t>
      </w:r>
      <w:r w:rsidRPr="00BC6A0F">
        <w:rPr>
          <w:rFonts w:ascii="Arial" w:hAnsi="Arial" w:cs="Arial"/>
          <w:sz w:val="24"/>
        </w:rPr>
        <w:t>), studies</w:t>
      </w:r>
      <w:r w:rsidRPr="00BC6A0F">
        <w:rPr>
          <w:rFonts w:ascii="Arial" w:hAnsi="Arial" w:cs="Arial"/>
          <w:sz w:val="24"/>
        </w:rPr>
        <w:t xml:space="preserve"> say that Google reduces the cost of hardware (such as Pixel and Nest) by optimizing the supply chain, and cooperates with chip manufacturers such as Qualcomm to improve product performance. At the same time, cooperation with third-party developers promotes the expansion of Google Cloud and Android ecosystem and enhances market competitiveness (Hu,2022).</w:t>
      </w:r>
    </w:p>
    <w:p w14:paraId="573C8A07" w14:textId="77777777" w:rsidR="00BC6A0F" w:rsidRPr="00BC6A0F" w:rsidRDefault="00BC6A0F" w:rsidP="00BC6A0F">
      <w:pPr>
        <w:spacing w:line="600" w:lineRule="auto"/>
        <w:jc w:val="both"/>
        <w:rPr>
          <w:rFonts w:ascii="Arial" w:hAnsi="Arial" w:cs="Arial"/>
          <w:sz w:val="24"/>
        </w:rPr>
      </w:pPr>
    </w:p>
    <w:p w14:paraId="6B2FD613" w14:textId="0EB7C9A1" w:rsidR="00274615" w:rsidRPr="00BC6A0F" w:rsidRDefault="00274615" w:rsidP="00BC6A0F">
      <w:pPr>
        <w:pStyle w:val="2"/>
        <w:spacing w:line="600" w:lineRule="auto"/>
        <w:jc w:val="both"/>
        <w:rPr>
          <w:rFonts w:ascii="Arial" w:hAnsi="Arial" w:cs="Arial"/>
          <w:b/>
          <w:bCs/>
          <w:color w:val="auto"/>
          <w:sz w:val="24"/>
          <w:szCs w:val="24"/>
        </w:rPr>
      </w:pPr>
      <w:bookmarkStart w:id="8" w:name="_Toc192892132"/>
      <w:r w:rsidRPr="00BC6A0F">
        <w:rPr>
          <w:rFonts w:ascii="Arial" w:hAnsi="Arial" w:cs="Arial"/>
          <w:b/>
          <w:bCs/>
          <w:color w:val="auto"/>
          <w:sz w:val="24"/>
          <w:szCs w:val="24"/>
        </w:rPr>
        <w:t xml:space="preserve">2.3 </w:t>
      </w:r>
      <w:r w:rsidR="00BC6A0F" w:rsidRPr="00BC6A0F">
        <w:rPr>
          <w:rFonts w:ascii="Arial" w:hAnsi="Arial" w:cs="Arial"/>
          <w:b/>
          <w:bCs/>
          <w:color w:val="auto"/>
          <w:sz w:val="24"/>
          <w:szCs w:val="24"/>
        </w:rPr>
        <w:t>SWOT analysis</w:t>
      </w:r>
      <w:bookmarkEnd w:id="8"/>
    </w:p>
    <w:p w14:paraId="25348C51" w14:textId="77777777" w:rsidR="00274615" w:rsidRPr="00BC6A0F" w:rsidRDefault="00274615" w:rsidP="00BC6A0F">
      <w:pPr>
        <w:spacing w:line="600" w:lineRule="auto"/>
        <w:jc w:val="both"/>
        <w:rPr>
          <w:rFonts w:ascii="Arial" w:hAnsi="Arial" w:cs="Arial"/>
          <w:sz w:val="24"/>
        </w:rPr>
      </w:pPr>
    </w:p>
    <w:p w14:paraId="6BF7CB2D" w14:textId="23656F9A" w:rsidR="00274615" w:rsidRPr="00BC6A0F" w:rsidRDefault="00274615" w:rsidP="00BC6A0F">
      <w:pPr>
        <w:spacing w:line="600" w:lineRule="auto"/>
        <w:jc w:val="both"/>
        <w:rPr>
          <w:rFonts w:ascii="Arial" w:hAnsi="Arial" w:cs="Arial"/>
          <w:sz w:val="24"/>
        </w:rPr>
      </w:pPr>
      <w:r w:rsidRPr="00BC6A0F">
        <w:rPr>
          <w:rFonts w:ascii="Arial" w:hAnsi="Arial" w:cs="Arial"/>
          <w:sz w:val="24"/>
        </w:rPr>
        <w:t>1. Strengths</w:t>
      </w:r>
      <w:r w:rsidRPr="00BC6A0F">
        <w:rPr>
          <w:rFonts w:ascii="Arial" w:hAnsi="Arial" w:cs="Arial"/>
          <w:sz w:val="24"/>
        </w:rPr>
        <w:t>：</w:t>
      </w:r>
    </w:p>
    <w:p w14:paraId="12DC1561" w14:textId="77777777" w:rsidR="00BC6A0F" w:rsidRPr="00BC6A0F" w:rsidRDefault="00BC6A0F" w:rsidP="00BC6A0F">
      <w:pPr>
        <w:spacing w:line="600" w:lineRule="auto"/>
        <w:jc w:val="both"/>
        <w:rPr>
          <w:rFonts w:ascii="Arial" w:hAnsi="Arial" w:cs="Arial"/>
          <w:sz w:val="24"/>
        </w:rPr>
      </w:pPr>
      <w:r w:rsidRPr="00BC6A0F">
        <w:rPr>
          <w:rFonts w:ascii="Arial" w:hAnsi="Arial" w:cs="Arial"/>
          <w:sz w:val="24"/>
        </w:rPr>
        <w:t>Strong brand influence: Google's brand awareness and influence on a global scale make it maintain an advantage in the fierce market competition.</w:t>
      </w:r>
    </w:p>
    <w:p w14:paraId="202CD613" w14:textId="77777777" w:rsidR="00BC6A0F" w:rsidRPr="00BC6A0F" w:rsidRDefault="00BC6A0F" w:rsidP="00BC6A0F">
      <w:pPr>
        <w:spacing w:line="600" w:lineRule="auto"/>
        <w:jc w:val="both"/>
        <w:rPr>
          <w:rFonts w:ascii="Arial" w:hAnsi="Arial" w:cs="Arial"/>
          <w:sz w:val="24"/>
        </w:rPr>
      </w:pPr>
    </w:p>
    <w:p w14:paraId="21158708" w14:textId="731D5457" w:rsidR="00274615" w:rsidRPr="00BC6A0F" w:rsidRDefault="00BC6A0F" w:rsidP="00BC6A0F">
      <w:pPr>
        <w:spacing w:line="600" w:lineRule="auto"/>
        <w:jc w:val="both"/>
        <w:rPr>
          <w:rFonts w:ascii="Arial" w:hAnsi="Arial" w:cs="Arial"/>
          <w:sz w:val="24"/>
        </w:rPr>
      </w:pPr>
      <w:r w:rsidRPr="00BC6A0F">
        <w:rPr>
          <w:rFonts w:ascii="Arial" w:hAnsi="Arial" w:cs="Arial"/>
          <w:sz w:val="24"/>
        </w:rPr>
        <w:lastRenderedPageBreak/>
        <w:t>-- Huge user base: Through search engine, Gmail and other products, Google has accumulated billions of active users around the world, forming a powerful data resource.</w:t>
      </w:r>
    </w:p>
    <w:p w14:paraId="05B19392" w14:textId="77777777" w:rsidR="00BC6A0F" w:rsidRPr="00BC6A0F" w:rsidRDefault="00BC6A0F" w:rsidP="00BC6A0F">
      <w:pPr>
        <w:spacing w:line="600" w:lineRule="auto"/>
        <w:jc w:val="both"/>
        <w:rPr>
          <w:rFonts w:ascii="Arial" w:hAnsi="Arial" w:cs="Arial"/>
          <w:sz w:val="24"/>
        </w:rPr>
      </w:pPr>
    </w:p>
    <w:p w14:paraId="51E9F175" w14:textId="45F56004" w:rsidR="00274615" w:rsidRPr="00BC6A0F" w:rsidRDefault="00274615" w:rsidP="00BC6A0F">
      <w:pPr>
        <w:spacing w:line="600" w:lineRule="auto"/>
        <w:jc w:val="both"/>
        <w:rPr>
          <w:rFonts w:ascii="Arial" w:hAnsi="Arial" w:cs="Arial"/>
          <w:sz w:val="24"/>
        </w:rPr>
      </w:pPr>
      <w:r w:rsidRPr="00BC6A0F">
        <w:rPr>
          <w:rFonts w:ascii="Arial" w:hAnsi="Arial" w:cs="Arial"/>
          <w:sz w:val="24"/>
        </w:rPr>
        <w:t>2.</w:t>
      </w:r>
      <w:r w:rsidR="00BA49EE" w:rsidRPr="00BC6A0F">
        <w:rPr>
          <w:rFonts w:ascii="Arial" w:hAnsi="Arial" w:cs="Arial"/>
          <w:sz w:val="24"/>
        </w:rPr>
        <w:t xml:space="preserve"> </w:t>
      </w:r>
      <w:r w:rsidRPr="00BC6A0F">
        <w:rPr>
          <w:rFonts w:ascii="Arial" w:hAnsi="Arial" w:cs="Arial"/>
          <w:sz w:val="24"/>
        </w:rPr>
        <w:t>Weaknesses</w:t>
      </w:r>
      <w:r w:rsidRPr="00BC6A0F">
        <w:rPr>
          <w:rFonts w:ascii="Arial" w:hAnsi="Arial" w:cs="Arial"/>
          <w:sz w:val="24"/>
        </w:rPr>
        <w:t>：</w:t>
      </w:r>
    </w:p>
    <w:p w14:paraId="0A5B3365" w14:textId="59C43F15" w:rsidR="00BC6A0F" w:rsidRPr="00BC6A0F" w:rsidRDefault="00BC6A0F" w:rsidP="00BC6A0F">
      <w:pPr>
        <w:spacing w:line="600" w:lineRule="auto"/>
        <w:jc w:val="both"/>
        <w:rPr>
          <w:rFonts w:ascii="Arial" w:hAnsi="Arial" w:cs="Arial"/>
          <w:sz w:val="24"/>
        </w:rPr>
      </w:pPr>
      <w:r w:rsidRPr="00BC6A0F">
        <w:rPr>
          <w:rFonts w:ascii="Arial" w:hAnsi="Arial" w:cs="Arial"/>
          <w:sz w:val="24"/>
        </w:rPr>
        <w:t>-- Over-reliance on advertising revenue: According to Kanemoto (2023</w:t>
      </w:r>
      <w:r w:rsidRPr="00BC6A0F">
        <w:rPr>
          <w:rFonts w:ascii="Arial" w:hAnsi="Arial" w:cs="Arial"/>
          <w:sz w:val="24"/>
        </w:rPr>
        <w:t>), studies</w:t>
      </w:r>
      <w:r w:rsidRPr="00BC6A0F">
        <w:rPr>
          <w:rFonts w:ascii="Arial" w:hAnsi="Arial" w:cs="Arial"/>
          <w:sz w:val="24"/>
        </w:rPr>
        <w:t xml:space="preserve"> say that Google's income mainly comes from advertising. Although this model is very successful, over-reliance on advertising may expose the company to numerous risks such as market fluctuations and intensified competition (Kanemoto,2023).</w:t>
      </w:r>
    </w:p>
    <w:p w14:paraId="67CF6389" w14:textId="77777777" w:rsidR="00BC6A0F" w:rsidRPr="00BC6A0F" w:rsidRDefault="00BC6A0F" w:rsidP="00BC6A0F">
      <w:pPr>
        <w:spacing w:line="600" w:lineRule="auto"/>
        <w:jc w:val="both"/>
        <w:rPr>
          <w:rFonts w:ascii="Arial" w:hAnsi="Arial" w:cs="Arial"/>
          <w:sz w:val="24"/>
        </w:rPr>
      </w:pPr>
    </w:p>
    <w:p w14:paraId="3451A513" w14:textId="5400DE93" w:rsidR="00274615" w:rsidRPr="00BC6A0F" w:rsidRDefault="00BC6A0F" w:rsidP="00BC6A0F">
      <w:pPr>
        <w:spacing w:line="600" w:lineRule="auto"/>
        <w:jc w:val="both"/>
        <w:rPr>
          <w:rFonts w:ascii="Arial" w:hAnsi="Arial" w:cs="Arial"/>
          <w:sz w:val="24"/>
        </w:rPr>
      </w:pPr>
      <w:r w:rsidRPr="00BC6A0F">
        <w:rPr>
          <w:rFonts w:ascii="Arial" w:hAnsi="Arial" w:cs="Arial"/>
          <w:sz w:val="24"/>
        </w:rPr>
        <w:t>Privacy and data protection issues: According to Rezaie (2021</w:t>
      </w:r>
      <w:r w:rsidRPr="00BC6A0F">
        <w:rPr>
          <w:rFonts w:ascii="Arial" w:hAnsi="Arial" w:cs="Arial"/>
          <w:sz w:val="24"/>
        </w:rPr>
        <w:t>), studies</w:t>
      </w:r>
      <w:r w:rsidRPr="00BC6A0F">
        <w:rPr>
          <w:rFonts w:ascii="Arial" w:hAnsi="Arial" w:cs="Arial"/>
          <w:sz w:val="24"/>
        </w:rPr>
        <w:t xml:space="preserve"> say that with the gradual improvement of data privacy laws in various countries, Google is faced with more and more legal and moral challenges, which is very unfavorable for its global expansion (Rezaie, 2021).</w:t>
      </w:r>
    </w:p>
    <w:p w14:paraId="44CB46AD" w14:textId="77777777" w:rsidR="00BC6A0F" w:rsidRPr="00BC6A0F" w:rsidRDefault="00BC6A0F" w:rsidP="00BC6A0F">
      <w:pPr>
        <w:spacing w:line="600" w:lineRule="auto"/>
        <w:jc w:val="both"/>
        <w:rPr>
          <w:rFonts w:ascii="Arial" w:hAnsi="Arial" w:cs="Arial"/>
          <w:sz w:val="24"/>
        </w:rPr>
      </w:pPr>
    </w:p>
    <w:p w14:paraId="3B36A7A3" w14:textId="5B987C61" w:rsidR="00274615" w:rsidRPr="00BC6A0F" w:rsidRDefault="00274615" w:rsidP="00BC6A0F">
      <w:pPr>
        <w:spacing w:line="600" w:lineRule="auto"/>
        <w:jc w:val="both"/>
        <w:rPr>
          <w:rFonts w:ascii="Arial" w:hAnsi="Arial" w:cs="Arial"/>
          <w:sz w:val="24"/>
        </w:rPr>
      </w:pPr>
      <w:r w:rsidRPr="00BC6A0F">
        <w:rPr>
          <w:rFonts w:ascii="Arial" w:hAnsi="Arial" w:cs="Arial"/>
          <w:sz w:val="24"/>
        </w:rPr>
        <w:lastRenderedPageBreak/>
        <w:t>3.</w:t>
      </w:r>
      <w:r w:rsidR="002E2B82" w:rsidRPr="00BC6A0F">
        <w:rPr>
          <w:rFonts w:ascii="Arial" w:hAnsi="Arial" w:cs="Arial"/>
          <w:sz w:val="24"/>
        </w:rPr>
        <w:t xml:space="preserve"> </w:t>
      </w:r>
      <w:r w:rsidRPr="00BC6A0F">
        <w:rPr>
          <w:rFonts w:ascii="Arial" w:hAnsi="Arial" w:cs="Arial"/>
          <w:sz w:val="24"/>
        </w:rPr>
        <w:t>Opportunities</w:t>
      </w:r>
      <w:r w:rsidRPr="00BC6A0F">
        <w:rPr>
          <w:rFonts w:ascii="Arial" w:hAnsi="Arial" w:cs="Arial"/>
          <w:sz w:val="24"/>
        </w:rPr>
        <w:t>：</w:t>
      </w:r>
    </w:p>
    <w:p w14:paraId="76A0D290" w14:textId="6BF6C159"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Market opportunities for AI and automation: According to </w:t>
      </w:r>
      <w:proofErr w:type="spellStart"/>
      <w:r w:rsidRPr="00BC6A0F">
        <w:rPr>
          <w:rFonts w:ascii="Arial" w:hAnsi="Arial" w:cs="Arial"/>
          <w:sz w:val="24"/>
        </w:rPr>
        <w:t>Chalak</w:t>
      </w:r>
      <w:proofErr w:type="spellEnd"/>
      <w:r w:rsidRPr="00BC6A0F">
        <w:rPr>
          <w:rFonts w:ascii="Arial" w:hAnsi="Arial" w:cs="Arial"/>
          <w:sz w:val="24"/>
        </w:rPr>
        <w:t xml:space="preserve"> (2022</w:t>
      </w:r>
      <w:r w:rsidRPr="00BC6A0F">
        <w:rPr>
          <w:rFonts w:ascii="Arial" w:hAnsi="Arial" w:cs="Arial"/>
          <w:sz w:val="24"/>
        </w:rPr>
        <w:t>), studies</w:t>
      </w:r>
      <w:r w:rsidRPr="00BC6A0F">
        <w:rPr>
          <w:rFonts w:ascii="Arial" w:hAnsi="Arial" w:cs="Arial"/>
          <w:sz w:val="24"/>
        </w:rPr>
        <w:t xml:space="preserve"> say that Google can create a huge market demand in the future by developing a business model through numerous investments in artificial intelligence and automation (Chalak,2022).</w:t>
      </w:r>
    </w:p>
    <w:p w14:paraId="12BACD96" w14:textId="77777777" w:rsidR="00BC6A0F" w:rsidRPr="00BC6A0F" w:rsidRDefault="00BC6A0F" w:rsidP="00BC6A0F">
      <w:pPr>
        <w:spacing w:line="600" w:lineRule="auto"/>
        <w:jc w:val="both"/>
        <w:rPr>
          <w:rFonts w:ascii="Arial" w:hAnsi="Arial" w:cs="Arial"/>
          <w:sz w:val="24"/>
        </w:rPr>
      </w:pPr>
    </w:p>
    <w:p w14:paraId="733D2E00" w14:textId="62222668" w:rsidR="00274615" w:rsidRPr="00BC6A0F" w:rsidRDefault="00BC6A0F" w:rsidP="00BC6A0F">
      <w:pPr>
        <w:spacing w:line="600" w:lineRule="auto"/>
        <w:jc w:val="both"/>
        <w:rPr>
          <w:rFonts w:ascii="Arial" w:hAnsi="Arial" w:cs="Arial"/>
          <w:sz w:val="24"/>
        </w:rPr>
      </w:pPr>
      <w:r w:rsidRPr="00BC6A0F">
        <w:rPr>
          <w:rFonts w:ascii="Arial" w:hAnsi="Arial" w:cs="Arial"/>
          <w:sz w:val="24"/>
        </w:rPr>
        <w:t>-- Expansion of emerging markets: According to Castaneda (2022</w:t>
      </w:r>
      <w:r w:rsidRPr="00BC6A0F">
        <w:rPr>
          <w:rFonts w:ascii="Arial" w:hAnsi="Arial" w:cs="Arial"/>
          <w:sz w:val="24"/>
        </w:rPr>
        <w:t>), studies</w:t>
      </w:r>
      <w:r w:rsidRPr="00BC6A0F">
        <w:rPr>
          <w:rFonts w:ascii="Arial" w:hAnsi="Arial" w:cs="Arial"/>
          <w:sz w:val="24"/>
        </w:rPr>
        <w:t xml:space="preserve"> say that with the rapid development of information globalization, Google can further expand its products and services in emerging markets such as Asia and Africa (Castaneda,2022).</w:t>
      </w:r>
    </w:p>
    <w:p w14:paraId="4D5E503E" w14:textId="77777777" w:rsidR="00BC6A0F" w:rsidRPr="00BC6A0F" w:rsidRDefault="00BC6A0F" w:rsidP="00BC6A0F">
      <w:pPr>
        <w:spacing w:line="600" w:lineRule="auto"/>
        <w:jc w:val="both"/>
        <w:rPr>
          <w:rFonts w:ascii="Arial" w:hAnsi="Arial" w:cs="Arial"/>
          <w:sz w:val="24"/>
        </w:rPr>
      </w:pPr>
    </w:p>
    <w:p w14:paraId="0D1AAB0B" w14:textId="044E7373" w:rsidR="00274615" w:rsidRPr="00BC6A0F" w:rsidRDefault="00274615" w:rsidP="00BC6A0F">
      <w:pPr>
        <w:spacing w:line="600" w:lineRule="auto"/>
        <w:jc w:val="both"/>
        <w:rPr>
          <w:rFonts w:ascii="Arial" w:hAnsi="Arial" w:cs="Arial"/>
          <w:sz w:val="24"/>
        </w:rPr>
      </w:pPr>
      <w:r w:rsidRPr="00BC6A0F">
        <w:rPr>
          <w:rFonts w:ascii="Arial" w:hAnsi="Arial" w:cs="Arial"/>
          <w:sz w:val="24"/>
        </w:rPr>
        <w:t>4.</w:t>
      </w:r>
      <w:r w:rsidR="001F0546" w:rsidRPr="00BC6A0F">
        <w:rPr>
          <w:rFonts w:ascii="Arial" w:hAnsi="Arial" w:cs="Arial"/>
          <w:sz w:val="24"/>
        </w:rPr>
        <w:t xml:space="preserve"> </w:t>
      </w:r>
      <w:r w:rsidRPr="00BC6A0F">
        <w:rPr>
          <w:rFonts w:ascii="Arial" w:hAnsi="Arial" w:cs="Arial"/>
          <w:sz w:val="24"/>
        </w:rPr>
        <w:t>Threats</w:t>
      </w:r>
      <w:r w:rsidRPr="00BC6A0F">
        <w:rPr>
          <w:rFonts w:ascii="Arial" w:hAnsi="Arial" w:cs="Arial"/>
          <w:sz w:val="24"/>
        </w:rPr>
        <w:t>：</w:t>
      </w:r>
    </w:p>
    <w:p w14:paraId="0AD75E8D" w14:textId="0DDCA47D"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According to </w:t>
      </w:r>
      <w:proofErr w:type="spellStart"/>
      <w:r w:rsidRPr="00BC6A0F">
        <w:rPr>
          <w:rFonts w:ascii="Arial" w:hAnsi="Arial" w:cs="Arial"/>
          <w:sz w:val="24"/>
        </w:rPr>
        <w:t>Syerov</w:t>
      </w:r>
      <w:proofErr w:type="spellEnd"/>
      <w:r w:rsidRPr="00BC6A0F">
        <w:rPr>
          <w:rFonts w:ascii="Arial" w:hAnsi="Arial" w:cs="Arial"/>
          <w:sz w:val="24"/>
        </w:rPr>
        <w:t xml:space="preserve"> (2021</w:t>
      </w:r>
      <w:r w:rsidRPr="00BC6A0F">
        <w:rPr>
          <w:rFonts w:ascii="Arial" w:hAnsi="Arial" w:cs="Arial"/>
          <w:sz w:val="24"/>
        </w:rPr>
        <w:t>), studies</w:t>
      </w:r>
      <w:r w:rsidRPr="00BC6A0F">
        <w:rPr>
          <w:rFonts w:ascii="Arial" w:hAnsi="Arial" w:cs="Arial"/>
          <w:sz w:val="24"/>
        </w:rPr>
        <w:t xml:space="preserve"> say that Google faces strong competition from Amazon, Facebook and other global technology companies in areas such as cloud computing and artificial intelligence. These powerful rivals could threaten Google's existing market share (Syerov,2021).</w:t>
      </w:r>
    </w:p>
    <w:p w14:paraId="0352FAED" w14:textId="77777777" w:rsidR="00BC6A0F" w:rsidRPr="00BC6A0F" w:rsidRDefault="00BC6A0F" w:rsidP="00BC6A0F">
      <w:pPr>
        <w:spacing w:line="600" w:lineRule="auto"/>
        <w:jc w:val="both"/>
        <w:rPr>
          <w:rFonts w:ascii="Arial" w:hAnsi="Arial" w:cs="Arial"/>
          <w:sz w:val="24"/>
        </w:rPr>
      </w:pPr>
    </w:p>
    <w:p w14:paraId="5F67E64F" w14:textId="3EE3DAEC" w:rsidR="00274615" w:rsidRPr="00BC6A0F" w:rsidRDefault="00BC6A0F" w:rsidP="00BC6A0F">
      <w:pPr>
        <w:spacing w:line="600" w:lineRule="auto"/>
        <w:jc w:val="both"/>
        <w:rPr>
          <w:rFonts w:ascii="Arial" w:hAnsi="Arial" w:cs="Arial"/>
          <w:sz w:val="24"/>
        </w:rPr>
      </w:pPr>
      <w:r w:rsidRPr="00BC6A0F">
        <w:rPr>
          <w:rFonts w:ascii="Arial" w:hAnsi="Arial" w:cs="Arial"/>
          <w:sz w:val="24"/>
        </w:rPr>
        <w:t>-- Technical security and ethical issues: According to Mubarik (2022</w:t>
      </w:r>
      <w:r w:rsidRPr="00BC6A0F">
        <w:rPr>
          <w:rFonts w:ascii="Arial" w:hAnsi="Arial" w:cs="Arial"/>
          <w:sz w:val="24"/>
        </w:rPr>
        <w:t>), studies</w:t>
      </w:r>
      <w:r w:rsidRPr="00BC6A0F">
        <w:rPr>
          <w:rFonts w:ascii="Arial" w:hAnsi="Arial" w:cs="Arial"/>
          <w:sz w:val="24"/>
        </w:rPr>
        <w:t xml:space="preserve"> say that with the wide application of AI, Google faces great challenges in privacy protection, AI ethics and moral use (Mubarik,2022).</w:t>
      </w:r>
    </w:p>
    <w:p w14:paraId="4A1600B5" w14:textId="77777777" w:rsidR="00BC6A0F" w:rsidRPr="00BC6A0F" w:rsidRDefault="00BC6A0F" w:rsidP="00BC6A0F">
      <w:pPr>
        <w:spacing w:line="600" w:lineRule="auto"/>
        <w:jc w:val="both"/>
        <w:rPr>
          <w:rFonts w:ascii="Arial" w:hAnsi="Arial" w:cs="Arial"/>
          <w:sz w:val="24"/>
        </w:rPr>
      </w:pPr>
    </w:p>
    <w:p w14:paraId="53171DBA" w14:textId="0C64272A" w:rsidR="00B353C8" w:rsidRPr="00BC6A0F" w:rsidRDefault="000347BC" w:rsidP="00BC6A0F">
      <w:pPr>
        <w:pStyle w:val="1"/>
        <w:spacing w:line="600" w:lineRule="auto"/>
        <w:jc w:val="both"/>
        <w:rPr>
          <w:rFonts w:ascii="Arial" w:hAnsi="Arial" w:cs="Arial"/>
          <w:sz w:val="24"/>
          <w:szCs w:val="24"/>
        </w:rPr>
      </w:pPr>
      <w:bookmarkStart w:id="9" w:name="_Toc192892133"/>
      <w:r w:rsidRPr="00BC6A0F">
        <w:rPr>
          <w:rFonts w:ascii="Arial" w:hAnsi="Arial" w:cs="Arial"/>
          <w:b/>
          <w:bCs/>
          <w:color w:val="auto"/>
          <w:sz w:val="24"/>
          <w:szCs w:val="24"/>
        </w:rPr>
        <w:t>3.0</w:t>
      </w:r>
      <w:r w:rsidR="0094413C" w:rsidRPr="00BC6A0F">
        <w:rPr>
          <w:rFonts w:ascii="Arial" w:hAnsi="Arial" w:cs="Arial"/>
          <w:b/>
          <w:bCs/>
          <w:color w:val="auto"/>
          <w:sz w:val="24"/>
          <w:szCs w:val="24"/>
        </w:rPr>
        <w:t xml:space="preserve"> </w:t>
      </w:r>
      <w:r w:rsidR="00BC6A0F" w:rsidRPr="00BC6A0F">
        <w:rPr>
          <w:rFonts w:ascii="Arial" w:hAnsi="Arial" w:cs="Arial"/>
          <w:b/>
          <w:bCs/>
          <w:color w:val="auto"/>
          <w:sz w:val="24"/>
          <w:szCs w:val="24"/>
        </w:rPr>
        <w:t>Strategy formulation and competitive positioning</w:t>
      </w:r>
      <w:bookmarkEnd w:id="9"/>
    </w:p>
    <w:p w14:paraId="31381DF9" w14:textId="56AB7E9A" w:rsidR="00274615" w:rsidRPr="00BC6A0F" w:rsidRDefault="00274615" w:rsidP="00BC6A0F">
      <w:pPr>
        <w:pStyle w:val="2"/>
        <w:spacing w:line="600" w:lineRule="auto"/>
        <w:jc w:val="both"/>
        <w:rPr>
          <w:rFonts w:ascii="Arial" w:hAnsi="Arial" w:cs="Arial"/>
          <w:b/>
          <w:bCs/>
          <w:color w:val="auto"/>
          <w:sz w:val="24"/>
          <w:szCs w:val="24"/>
        </w:rPr>
      </w:pPr>
      <w:bookmarkStart w:id="10" w:name="_Toc192892134"/>
      <w:r w:rsidRPr="00BC6A0F">
        <w:rPr>
          <w:rFonts w:ascii="Arial" w:hAnsi="Arial" w:cs="Arial"/>
          <w:b/>
          <w:bCs/>
          <w:color w:val="auto"/>
          <w:sz w:val="24"/>
          <w:szCs w:val="24"/>
        </w:rPr>
        <w:t>3.1</w:t>
      </w:r>
      <w:r w:rsidR="00BC6A0F" w:rsidRPr="00BC6A0F">
        <w:rPr>
          <w:rFonts w:ascii="Arial" w:hAnsi="Arial" w:cs="Arial"/>
          <w:sz w:val="24"/>
          <w:szCs w:val="24"/>
        </w:rPr>
        <w:t xml:space="preserve"> </w:t>
      </w:r>
      <w:r w:rsidR="00BC6A0F" w:rsidRPr="00BC6A0F">
        <w:rPr>
          <w:rFonts w:ascii="Arial" w:hAnsi="Arial" w:cs="Arial"/>
          <w:b/>
          <w:bCs/>
          <w:color w:val="auto"/>
          <w:sz w:val="24"/>
          <w:szCs w:val="24"/>
        </w:rPr>
        <w:t>Existing strategic positioning</w:t>
      </w:r>
      <w:bookmarkEnd w:id="10"/>
    </w:p>
    <w:p w14:paraId="50E2A043" w14:textId="77777777" w:rsidR="00274615" w:rsidRPr="00BC6A0F" w:rsidRDefault="00274615" w:rsidP="00BC6A0F">
      <w:pPr>
        <w:spacing w:line="600" w:lineRule="auto"/>
        <w:jc w:val="both"/>
        <w:rPr>
          <w:rFonts w:ascii="Arial" w:hAnsi="Arial" w:cs="Arial"/>
          <w:sz w:val="24"/>
        </w:rPr>
      </w:pPr>
    </w:p>
    <w:p w14:paraId="36F8CF29" w14:textId="29B65BDB" w:rsidR="00A939BD" w:rsidRPr="00BC6A0F" w:rsidRDefault="00BC6A0F" w:rsidP="00BC6A0F">
      <w:pPr>
        <w:spacing w:line="600" w:lineRule="auto"/>
        <w:jc w:val="both"/>
        <w:rPr>
          <w:rFonts w:ascii="Arial" w:hAnsi="Arial" w:cs="Arial"/>
          <w:sz w:val="24"/>
        </w:rPr>
      </w:pPr>
      <w:r w:rsidRPr="00BC6A0F">
        <w:rPr>
          <w:rFonts w:ascii="Arial" w:hAnsi="Arial" w:cs="Arial"/>
          <w:sz w:val="24"/>
        </w:rPr>
        <w:t xml:space="preserve">According to Perrotta (2021), studies say that Google maintains its lead by relying on technological innovation, market penetration and global expansion, and its core business covers search, advertising, cloud computing, AI and intelligent hardware, leading the market by virtue of its technological and data advantages. The company adopts a differentiation strategy, relying on search algorithms, advertising technology, and AI research and development to remain competitive (Perrotta, 2021). In addition, Google is promoting smart devices and optimizing Internet services in India, Africa and other markets to expand </w:t>
      </w:r>
      <w:r w:rsidRPr="00BC6A0F">
        <w:rPr>
          <w:rFonts w:ascii="Arial" w:hAnsi="Arial" w:cs="Arial"/>
          <w:sz w:val="24"/>
        </w:rPr>
        <w:lastRenderedPageBreak/>
        <w:t>the user base, but global expansion faces challenges such as privacy regulations such as GDPR, increasing market competition, and dependence on advertising revenue (</w:t>
      </w:r>
      <w:proofErr w:type="spellStart"/>
      <w:r w:rsidRPr="00BC6A0F">
        <w:rPr>
          <w:rFonts w:ascii="Arial" w:hAnsi="Arial" w:cs="Arial"/>
          <w:sz w:val="24"/>
        </w:rPr>
        <w:t>Dell'Era</w:t>
      </w:r>
      <w:proofErr w:type="spellEnd"/>
      <w:r w:rsidRPr="00BC6A0F">
        <w:rPr>
          <w:rFonts w:ascii="Arial" w:hAnsi="Arial" w:cs="Arial"/>
          <w:sz w:val="24"/>
        </w:rPr>
        <w:t>, 2021).</w:t>
      </w:r>
    </w:p>
    <w:p w14:paraId="09D1DA6F" w14:textId="77777777" w:rsidR="00A939BD" w:rsidRPr="00BC6A0F" w:rsidRDefault="00A939BD" w:rsidP="00BC6A0F">
      <w:pPr>
        <w:spacing w:line="600" w:lineRule="auto"/>
        <w:jc w:val="both"/>
        <w:rPr>
          <w:rFonts w:ascii="Arial" w:hAnsi="Arial" w:cs="Arial"/>
          <w:sz w:val="24"/>
        </w:rPr>
      </w:pPr>
    </w:p>
    <w:p w14:paraId="7125A692" w14:textId="64F11CC0" w:rsidR="00274615" w:rsidRPr="00BC6A0F" w:rsidRDefault="00274615" w:rsidP="00BC6A0F">
      <w:pPr>
        <w:pStyle w:val="2"/>
        <w:spacing w:line="600" w:lineRule="auto"/>
        <w:jc w:val="both"/>
        <w:rPr>
          <w:rFonts w:ascii="Arial" w:hAnsi="Arial" w:cs="Arial"/>
          <w:sz w:val="24"/>
          <w:szCs w:val="24"/>
        </w:rPr>
      </w:pPr>
      <w:bookmarkStart w:id="11" w:name="_Toc192892135"/>
      <w:r w:rsidRPr="00BC6A0F">
        <w:rPr>
          <w:rFonts w:ascii="Arial" w:hAnsi="Arial" w:cs="Arial"/>
          <w:b/>
          <w:bCs/>
          <w:color w:val="auto"/>
          <w:sz w:val="24"/>
          <w:szCs w:val="24"/>
        </w:rPr>
        <w:t>3.2</w:t>
      </w:r>
      <w:r w:rsidR="00BC6A0F" w:rsidRPr="00BC6A0F">
        <w:rPr>
          <w:rFonts w:ascii="Arial" w:hAnsi="Arial" w:cs="Arial"/>
          <w:sz w:val="24"/>
          <w:szCs w:val="24"/>
        </w:rPr>
        <w:t xml:space="preserve"> </w:t>
      </w:r>
      <w:r w:rsidR="00BC6A0F" w:rsidRPr="00BC6A0F">
        <w:rPr>
          <w:rFonts w:ascii="Arial" w:hAnsi="Arial" w:cs="Arial"/>
          <w:b/>
          <w:bCs/>
          <w:color w:val="auto"/>
          <w:sz w:val="24"/>
          <w:szCs w:val="24"/>
        </w:rPr>
        <w:t xml:space="preserve">The application of </w:t>
      </w:r>
      <w:proofErr w:type="spellStart"/>
      <w:r w:rsidR="00BC6A0F" w:rsidRPr="00BC6A0F">
        <w:rPr>
          <w:rFonts w:ascii="Arial" w:hAnsi="Arial" w:cs="Arial"/>
          <w:b/>
          <w:bCs/>
          <w:color w:val="auto"/>
          <w:sz w:val="24"/>
          <w:szCs w:val="24"/>
        </w:rPr>
        <w:t>ansov</w:t>
      </w:r>
      <w:proofErr w:type="spellEnd"/>
      <w:r w:rsidR="00BC6A0F" w:rsidRPr="00BC6A0F">
        <w:rPr>
          <w:rFonts w:ascii="Arial" w:hAnsi="Arial" w:cs="Arial"/>
          <w:b/>
          <w:bCs/>
          <w:color w:val="auto"/>
          <w:sz w:val="24"/>
          <w:szCs w:val="24"/>
        </w:rPr>
        <w:t xml:space="preserve"> matrix</w:t>
      </w:r>
      <w:bookmarkEnd w:id="11"/>
    </w:p>
    <w:p w14:paraId="6E200232" w14:textId="1D268286" w:rsidR="00BC6A0F" w:rsidRPr="00BC6A0F" w:rsidRDefault="00BC6A0F" w:rsidP="00BC6A0F">
      <w:pPr>
        <w:spacing w:line="600" w:lineRule="auto"/>
        <w:jc w:val="both"/>
        <w:rPr>
          <w:rFonts w:ascii="Arial" w:hAnsi="Arial" w:cs="Arial"/>
          <w:sz w:val="24"/>
        </w:rPr>
      </w:pPr>
      <w:r w:rsidRPr="00BC6A0F">
        <w:rPr>
          <w:rFonts w:ascii="Arial" w:hAnsi="Arial" w:cs="Arial"/>
          <w:sz w:val="24"/>
        </w:rPr>
        <w:t>1. Market penetration: According to Gulson (2021</w:t>
      </w:r>
      <w:r w:rsidRPr="00BC6A0F">
        <w:rPr>
          <w:rFonts w:ascii="Arial" w:hAnsi="Arial" w:cs="Arial"/>
          <w:sz w:val="24"/>
        </w:rPr>
        <w:t>), studies</w:t>
      </w:r>
      <w:r w:rsidRPr="00BC6A0F">
        <w:rPr>
          <w:rFonts w:ascii="Arial" w:hAnsi="Arial" w:cs="Arial"/>
          <w:sz w:val="24"/>
        </w:rPr>
        <w:t xml:space="preserve"> say that Google relies on continuous optimization of search engine and advertising algorithm to improve user experience, while expanding the advertising market through YouTube and Google Ads. However, as privacy policies tighten (e.g., iOS devices restrict third-party cookies), advertising growth may be limited and companies need to explore new revenue streams (Gulson,2021).</w:t>
      </w:r>
    </w:p>
    <w:p w14:paraId="5D0131B2" w14:textId="77777777" w:rsidR="00BC6A0F" w:rsidRPr="00BC6A0F" w:rsidRDefault="00BC6A0F" w:rsidP="00BC6A0F">
      <w:pPr>
        <w:spacing w:line="600" w:lineRule="auto"/>
        <w:jc w:val="both"/>
        <w:rPr>
          <w:rFonts w:ascii="Arial" w:hAnsi="Arial" w:cs="Arial"/>
          <w:sz w:val="24"/>
        </w:rPr>
      </w:pPr>
    </w:p>
    <w:p w14:paraId="11DC6B7C" w14:textId="69540EC3" w:rsidR="00BC6A0F" w:rsidRPr="00BC6A0F" w:rsidRDefault="00BC6A0F" w:rsidP="00BC6A0F">
      <w:pPr>
        <w:spacing w:line="600" w:lineRule="auto"/>
        <w:jc w:val="both"/>
        <w:rPr>
          <w:rFonts w:ascii="Arial" w:hAnsi="Arial" w:cs="Arial"/>
          <w:sz w:val="24"/>
        </w:rPr>
      </w:pPr>
      <w:r w:rsidRPr="00BC6A0F">
        <w:rPr>
          <w:rFonts w:ascii="Arial" w:hAnsi="Arial" w:cs="Arial"/>
          <w:sz w:val="24"/>
        </w:rPr>
        <w:t>2. Market development: According to Jia (2021</w:t>
      </w:r>
      <w:r w:rsidRPr="00BC6A0F">
        <w:rPr>
          <w:rFonts w:ascii="Arial" w:hAnsi="Arial" w:cs="Arial"/>
          <w:sz w:val="24"/>
        </w:rPr>
        <w:t>), studies</w:t>
      </w:r>
      <w:r w:rsidRPr="00BC6A0F">
        <w:rPr>
          <w:rFonts w:ascii="Arial" w:hAnsi="Arial" w:cs="Arial"/>
          <w:sz w:val="24"/>
        </w:rPr>
        <w:t xml:space="preserve"> say that Google has actively expanded into emerging markets in recent years, such as investing in mobile payments (Google Pay) and low-cost smartphones (Android Go) in India. However, cultural and policy differences in regional markets, government </w:t>
      </w:r>
      <w:r w:rsidRPr="00BC6A0F">
        <w:rPr>
          <w:rFonts w:ascii="Arial" w:hAnsi="Arial" w:cs="Arial"/>
          <w:sz w:val="24"/>
        </w:rPr>
        <w:lastRenderedPageBreak/>
        <w:t>regulatory restrictions (such as the China market ban) can affect its expansion plans. (Jia,2021).</w:t>
      </w:r>
    </w:p>
    <w:p w14:paraId="50142426" w14:textId="77777777" w:rsidR="00BC6A0F" w:rsidRPr="00BC6A0F" w:rsidRDefault="00BC6A0F" w:rsidP="00BC6A0F">
      <w:pPr>
        <w:spacing w:line="600" w:lineRule="auto"/>
        <w:jc w:val="both"/>
        <w:rPr>
          <w:rFonts w:ascii="Arial" w:hAnsi="Arial" w:cs="Arial"/>
          <w:sz w:val="24"/>
        </w:rPr>
      </w:pPr>
    </w:p>
    <w:p w14:paraId="68AA2B65" w14:textId="08DAC23C" w:rsidR="00274615" w:rsidRPr="00BC6A0F" w:rsidRDefault="00BC6A0F" w:rsidP="00BC6A0F">
      <w:pPr>
        <w:spacing w:line="600" w:lineRule="auto"/>
        <w:jc w:val="both"/>
        <w:rPr>
          <w:rFonts w:ascii="Arial" w:hAnsi="Arial" w:cs="Arial"/>
          <w:sz w:val="24"/>
        </w:rPr>
      </w:pPr>
      <w:r w:rsidRPr="00BC6A0F">
        <w:rPr>
          <w:rFonts w:ascii="Arial" w:hAnsi="Arial" w:cs="Arial"/>
          <w:sz w:val="24"/>
        </w:rPr>
        <w:t xml:space="preserve">3. Product development: According to </w:t>
      </w:r>
      <w:proofErr w:type="spellStart"/>
      <w:r w:rsidRPr="00BC6A0F">
        <w:rPr>
          <w:rFonts w:ascii="Arial" w:hAnsi="Arial" w:cs="Arial"/>
          <w:sz w:val="24"/>
        </w:rPr>
        <w:t>Husaeni</w:t>
      </w:r>
      <w:proofErr w:type="spellEnd"/>
      <w:r w:rsidRPr="00BC6A0F">
        <w:rPr>
          <w:rFonts w:ascii="Arial" w:hAnsi="Arial" w:cs="Arial"/>
          <w:sz w:val="24"/>
        </w:rPr>
        <w:t xml:space="preserve"> (2022</w:t>
      </w:r>
      <w:r w:rsidRPr="00BC6A0F">
        <w:rPr>
          <w:rFonts w:ascii="Arial" w:hAnsi="Arial" w:cs="Arial"/>
          <w:sz w:val="24"/>
        </w:rPr>
        <w:t>), studies</w:t>
      </w:r>
      <w:r w:rsidRPr="00BC6A0F">
        <w:rPr>
          <w:rFonts w:ascii="Arial" w:hAnsi="Arial" w:cs="Arial"/>
          <w:sz w:val="24"/>
        </w:rPr>
        <w:t xml:space="preserve"> say that Google promotes new product innovation through AI-related technologies (such as Bard and Google Assistant), while laying out autonomous driving (Waymo) and augmented reality (AR). However, the research and development cost of these cutting-edge technologies is high, and the commercialization process is slow, and there is a high investment risk. (Husaeni,2022).</w:t>
      </w:r>
    </w:p>
    <w:p w14:paraId="6C7A9817" w14:textId="77777777" w:rsidR="00BC6A0F" w:rsidRPr="00BC6A0F" w:rsidRDefault="00BC6A0F" w:rsidP="00BC6A0F">
      <w:pPr>
        <w:spacing w:line="600" w:lineRule="auto"/>
        <w:jc w:val="both"/>
        <w:rPr>
          <w:rFonts w:ascii="Arial" w:hAnsi="Arial" w:cs="Arial"/>
          <w:sz w:val="24"/>
        </w:rPr>
      </w:pPr>
    </w:p>
    <w:p w14:paraId="2E1B1C47" w14:textId="7B857649" w:rsidR="00274615" w:rsidRPr="00BC6A0F" w:rsidRDefault="00274615" w:rsidP="00BC6A0F">
      <w:pPr>
        <w:pStyle w:val="2"/>
        <w:spacing w:line="600" w:lineRule="auto"/>
        <w:jc w:val="both"/>
        <w:rPr>
          <w:rFonts w:ascii="Arial" w:hAnsi="Arial" w:cs="Arial"/>
          <w:sz w:val="24"/>
          <w:szCs w:val="24"/>
        </w:rPr>
      </w:pPr>
      <w:bookmarkStart w:id="12" w:name="_Toc192892136"/>
      <w:r w:rsidRPr="00BC6A0F">
        <w:rPr>
          <w:rFonts w:ascii="Arial" w:hAnsi="Arial" w:cs="Arial"/>
          <w:b/>
          <w:bCs/>
          <w:color w:val="auto"/>
          <w:sz w:val="24"/>
          <w:szCs w:val="24"/>
        </w:rPr>
        <w:t>3.3</w:t>
      </w:r>
      <w:r w:rsidR="007574AE" w:rsidRPr="00BC6A0F">
        <w:rPr>
          <w:rFonts w:ascii="Arial" w:hAnsi="Arial" w:cs="Arial"/>
          <w:sz w:val="24"/>
          <w:szCs w:val="24"/>
        </w:rPr>
        <w:t xml:space="preserve"> </w:t>
      </w:r>
      <w:r w:rsidR="00BC6A0F" w:rsidRPr="00BC6A0F">
        <w:rPr>
          <w:rFonts w:ascii="Arial" w:hAnsi="Arial" w:cs="Arial"/>
          <w:b/>
          <w:bCs/>
          <w:color w:val="auto"/>
          <w:sz w:val="24"/>
          <w:szCs w:val="24"/>
        </w:rPr>
        <w:t>Competitive positioning analysis</w:t>
      </w:r>
      <w:bookmarkEnd w:id="12"/>
    </w:p>
    <w:p w14:paraId="6118AE0D" w14:textId="77777777" w:rsidR="00274615" w:rsidRPr="00BC6A0F" w:rsidRDefault="00274615" w:rsidP="00BC6A0F">
      <w:pPr>
        <w:spacing w:line="600" w:lineRule="auto"/>
        <w:jc w:val="both"/>
        <w:rPr>
          <w:rFonts w:ascii="Arial" w:hAnsi="Arial" w:cs="Arial"/>
          <w:sz w:val="24"/>
        </w:rPr>
      </w:pPr>
    </w:p>
    <w:p w14:paraId="745D3618" w14:textId="1AABDB87" w:rsidR="00BC6A0F" w:rsidRPr="00BC6A0F" w:rsidRDefault="00BC6A0F" w:rsidP="00BC6A0F">
      <w:pPr>
        <w:spacing w:line="600" w:lineRule="auto"/>
        <w:jc w:val="both"/>
        <w:rPr>
          <w:rFonts w:ascii="Arial" w:hAnsi="Arial" w:cs="Arial"/>
          <w:sz w:val="24"/>
        </w:rPr>
      </w:pPr>
      <w:r w:rsidRPr="00BC6A0F">
        <w:rPr>
          <w:rFonts w:ascii="Arial" w:hAnsi="Arial" w:cs="Arial"/>
          <w:sz w:val="24"/>
        </w:rPr>
        <w:t>According to Pratico (2021</w:t>
      </w:r>
      <w:r w:rsidRPr="00BC6A0F">
        <w:rPr>
          <w:rFonts w:ascii="Arial" w:hAnsi="Arial" w:cs="Arial"/>
          <w:sz w:val="24"/>
        </w:rPr>
        <w:t>), studies</w:t>
      </w:r>
      <w:r w:rsidRPr="00BC6A0F">
        <w:rPr>
          <w:rFonts w:ascii="Arial" w:hAnsi="Arial" w:cs="Arial"/>
          <w:sz w:val="24"/>
        </w:rPr>
        <w:t xml:space="preserve"> say that Google adopts a technology-driven + platform ecological strategy to compete with Amazon, Microsoft and Meta. It dominates the search advertising market, but faces challenges such as AWS and Azure in cloud computing and AI. Tighter global antitrust regulation </w:t>
      </w:r>
      <w:r w:rsidRPr="00BC6A0F">
        <w:rPr>
          <w:rFonts w:ascii="Arial" w:hAnsi="Arial" w:cs="Arial"/>
          <w:sz w:val="24"/>
        </w:rPr>
        <w:lastRenderedPageBreak/>
        <w:t xml:space="preserve">could limit its market </w:t>
      </w:r>
      <w:proofErr w:type="gramStart"/>
      <w:r w:rsidRPr="00BC6A0F">
        <w:rPr>
          <w:rFonts w:ascii="Arial" w:hAnsi="Arial" w:cs="Arial"/>
          <w:sz w:val="24"/>
        </w:rPr>
        <w:t>dominance(</w:t>
      </w:r>
      <w:proofErr w:type="gramEnd"/>
      <w:r w:rsidRPr="00BC6A0F">
        <w:rPr>
          <w:rFonts w:ascii="Arial" w:hAnsi="Arial" w:cs="Arial"/>
          <w:sz w:val="24"/>
        </w:rPr>
        <w:t>Pratico, 2021).</w:t>
      </w:r>
    </w:p>
    <w:p w14:paraId="36F11F2B" w14:textId="77777777" w:rsidR="00BC6A0F" w:rsidRPr="00BC6A0F" w:rsidRDefault="00BC6A0F" w:rsidP="00BC6A0F">
      <w:pPr>
        <w:spacing w:line="600" w:lineRule="auto"/>
        <w:jc w:val="both"/>
        <w:rPr>
          <w:rFonts w:ascii="Arial" w:hAnsi="Arial" w:cs="Arial"/>
          <w:sz w:val="24"/>
        </w:rPr>
      </w:pPr>
    </w:p>
    <w:p w14:paraId="00384071" w14:textId="5B45968D" w:rsidR="00274615" w:rsidRPr="00BC6A0F" w:rsidRDefault="00BC6A0F" w:rsidP="00BC6A0F">
      <w:pPr>
        <w:spacing w:line="600" w:lineRule="auto"/>
        <w:jc w:val="both"/>
        <w:rPr>
          <w:rFonts w:ascii="Arial" w:hAnsi="Arial" w:cs="Arial"/>
          <w:sz w:val="24"/>
        </w:rPr>
      </w:pPr>
      <w:r w:rsidRPr="00BC6A0F">
        <w:rPr>
          <w:rFonts w:ascii="Arial" w:hAnsi="Arial" w:cs="Arial"/>
          <w:sz w:val="24"/>
        </w:rPr>
        <w:t>Google's strategic expansion brings growth opportunities, but it also faces multiple risks such as data privacy, technical barriers, and regulatory compliance. The company needs to optimize the business structure while maintaining innovation to reduce the uncertainties that may be encountered in the process of strategic expansion.</w:t>
      </w:r>
    </w:p>
    <w:p w14:paraId="775D31B6" w14:textId="77777777" w:rsidR="00BC6A0F" w:rsidRPr="00BC6A0F" w:rsidRDefault="00BC6A0F" w:rsidP="00BC6A0F">
      <w:pPr>
        <w:spacing w:line="600" w:lineRule="auto"/>
        <w:jc w:val="both"/>
        <w:rPr>
          <w:rFonts w:ascii="Arial" w:hAnsi="Arial" w:cs="Arial"/>
          <w:sz w:val="24"/>
        </w:rPr>
      </w:pPr>
    </w:p>
    <w:p w14:paraId="3C950C32" w14:textId="18410357" w:rsidR="0094413C" w:rsidRPr="00BC6A0F" w:rsidRDefault="00274615" w:rsidP="00BC6A0F">
      <w:pPr>
        <w:pStyle w:val="1"/>
        <w:spacing w:line="600" w:lineRule="auto"/>
        <w:jc w:val="both"/>
        <w:rPr>
          <w:rFonts w:ascii="Arial" w:hAnsi="Arial" w:cs="Arial"/>
          <w:b/>
          <w:bCs/>
          <w:color w:val="auto"/>
          <w:sz w:val="24"/>
          <w:szCs w:val="24"/>
        </w:rPr>
      </w:pPr>
      <w:bookmarkStart w:id="13" w:name="_Toc192892137"/>
      <w:r w:rsidRPr="00BC6A0F">
        <w:rPr>
          <w:rFonts w:ascii="Arial" w:hAnsi="Arial" w:cs="Arial"/>
          <w:b/>
          <w:bCs/>
          <w:color w:val="auto"/>
          <w:sz w:val="24"/>
          <w:szCs w:val="24"/>
        </w:rPr>
        <w:t>4</w:t>
      </w:r>
      <w:r w:rsidR="000347BC" w:rsidRPr="00BC6A0F">
        <w:rPr>
          <w:rFonts w:ascii="Arial" w:hAnsi="Arial" w:cs="Arial"/>
          <w:b/>
          <w:bCs/>
          <w:color w:val="auto"/>
          <w:sz w:val="24"/>
          <w:szCs w:val="24"/>
        </w:rPr>
        <w:t>.0</w:t>
      </w:r>
      <w:r w:rsidR="00BC6A0F" w:rsidRPr="00BC6A0F">
        <w:rPr>
          <w:rFonts w:ascii="Arial" w:hAnsi="Arial" w:cs="Arial"/>
          <w:sz w:val="24"/>
          <w:szCs w:val="24"/>
        </w:rPr>
        <w:t xml:space="preserve"> </w:t>
      </w:r>
      <w:r w:rsidR="00BC6A0F" w:rsidRPr="00BC6A0F">
        <w:rPr>
          <w:rFonts w:ascii="Arial" w:hAnsi="Arial" w:cs="Arial"/>
          <w:b/>
          <w:bCs/>
          <w:color w:val="auto"/>
          <w:sz w:val="24"/>
          <w:szCs w:val="24"/>
        </w:rPr>
        <w:t>Sustainable development and strategic recommendations</w:t>
      </w:r>
      <w:bookmarkEnd w:id="13"/>
    </w:p>
    <w:p w14:paraId="4C04BD09" w14:textId="77777777" w:rsidR="00FE015C" w:rsidRPr="00BC6A0F" w:rsidRDefault="00FE015C" w:rsidP="00BC6A0F">
      <w:pPr>
        <w:spacing w:line="600" w:lineRule="auto"/>
        <w:jc w:val="both"/>
        <w:rPr>
          <w:rFonts w:ascii="Arial" w:hAnsi="Arial" w:cs="Arial"/>
          <w:sz w:val="24"/>
        </w:rPr>
      </w:pPr>
    </w:p>
    <w:p w14:paraId="7DD2CACF" w14:textId="69FA2375" w:rsidR="00D87FCD" w:rsidRPr="00BC6A0F" w:rsidRDefault="00FE015C" w:rsidP="00BC6A0F">
      <w:pPr>
        <w:pStyle w:val="2"/>
        <w:spacing w:line="600" w:lineRule="auto"/>
        <w:jc w:val="both"/>
        <w:rPr>
          <w:rFonts w:ascii="Arial" w:hAnsi="Arial" w:cs="Arial"/>
          <w:b/>
          <w:bCs/>
          <w:color w:val="auto"/>
          <w:sz w:val="24"/>
          <w:szCs w:val="24"/>
        </w:rPr>
      </w:pPr>
      <w:bookmarkStart w:id="14" w:name="_Toc192892138"/>
      <w:r w:rsidRPr="00BC6A0F">
        <w:rPr>
          <w:rFonts w:ascii="Arial" w:hAnsi="Arial" w:cs="Arial"/>
          <w:b/>
          <w:bCs/>
          <w:color w:val="auto"/>
          <w:sz w:val="24"/>
          <w:szCs w:val="24"/>
        </w:rPr>
        <w:t>4.1</w:t>
      </w:r>
      <w:r w:rsidR="00BC6A0F" w:rsidRPr="00BC6A0F">
        <w:rPr>
          <w:rFonts w:ascii="Arial" w:hAnsi="Arial" w:cs="Arial"/>
          <w:sz w:val="24"/>
          <w:szCs w:val="24"/>
        </w:rPr>
        <w:t xml:space="preserve"> </w:t>
      </w:r>
      <w:r w:rsidR="00BC6A0F" w:rsidRPr="00BC6A0F">
        <w:rPr>
          <w:rFonts w:ascii="Arial" w:hAnsi="Arial" w:cs="Arial"/>
          <w:b/>
          <w:bCs/>
          <w:color w:val="auto"/>
          <w:sz w:val="24"/>
          <w:szCs w:val="24"/>
        </w:rPr>
        <w:t>Sustainable development assessment</w:t>
      </w:r>
      <w:bookmarkEnd w:id="14"/>
    </w:p>
    <w:p w14:paraId="79B4CB0E" w14:textId="77777777" w:rsidR="00BC6A0F" w:rsidRPr="00BC6A0F" w:rsidRDefault="00BC6A0F" w:rsidP="00BC6A0F">
      <w:pPr>
        <w:spacing w:line="600" w:lineRule="auto"/>
        <w:rPr>
          <w:rFonts w:ascii="Arial" w:hAnsi="Arial" w:cs="Arial"/>
          <w:sz w:val="24"/>
        </w:rPr>
      </w:pPr>
    </w:p>
    <w:p w14:paraId="0FFE7538" w14:textId="4B2BD8F0"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Google has made significant progress on sustainability, with its data centers running on 100% renewable energy and committing to "carbon-free energy operations" by 2030. Whittington (2023) argues that Google is driving industry </w:t>
      </w:r>
      <w:r w:rsidRPr="00BC6A0F">
        <w:rPr>
          <w:rFonts w:ascii="Arial" w:hAnsi="Arial" w:cs="Arial"/>
          <w:sz w:val="24"/>
        </w:rPr>
        <w:lastRenderedPageBreak/>
        <w:t xml:space="preserve">transformation through green technology investments and renewable energy projects. However, Morrison (2020) questions whether its AI-driven efficiency initiatives will </w:t>
      </w:r>
      <w:r w:rsidRPr="00BC6A0F">
        <w:rPr>
          <w:rFonts w:ascii="Arial" w:hAnsi="Arial" w:cs="Arial"/>
          <w:sz w:val="24"/>
        </w:rPr>
        <w:t>reduce</w:t>
      </w:r>
      <w:r w:rsidRPr="00BC6A0F">
        <w:rPr>
          <w:rFonts w:ascii="Arial" w:hAnsi="Arial" w:cs="Arial"/>
          <w:sz w:val="24"/>
        </w:rPr>
        <w:t xml:space="preserve"> energy consumption, arguing that high energy consumption in data centers may simply be transferred from the enterprise side to the wider grid, not necessarily reducing the overall carbon footprint.</w:t>
      </w:r>
    </w:p>
    <w:p w14:paraId="2FE390A7" w14:textId="77777777" w:rsidR="00BC6A0F" w:rsidRPr="00BC6A0F" w:rsidRDefault="00BC6A0F" w:rsidP="00BC6A0F">
      <w:pPr>
        <w:spacing w:line="600" w:lineRule="auto"/>
        <w:jc w:val="both"/>
        <w:rPr>
          <w:rFonts w:ascii="Arial" w:hAnsi="Arial" w:cs="Arial"/>
          <w:sz w:val="24"/>
        </w:rPr>
      </w:pPr>
    </w:p>
    <w:p w14:paraId="67F8FAAB" w14:textId="4831300F" w:rsidR="00D87FCD" w:rsidRPr="00BC6A0F" w:rsidRDefault="00BC6A0F" w:rsidP="00BC6A0F">
      <w:pPr>
        <w:spacing w:line="600" w:lineRule="auto"/>
        <w:jc w:val="both"/>
        <w:rPr>
          <w:rFonts w:ascii="Arial" w:hAnsi="Arial" w:cs="Arial"/>
          <w:sz w:val="24"/>
        </w:rPr>
      </w:pPr>
      <w:r w:rsidRPr="00BC6A0F">
        <w:rPr>
          <w:rFonts w:ascii="Arial" w:hAnsi="Arial" w:cs="Arial"/>
          <w:sz w:val="24"/>
        </w:rPr>
        <w:t>In addition, Google's business model still relies heavily on digital advertising and data analytics, with privacy concerns and regulatory scrutiny. Johnson (2022) criticized its green marketing as potentially "greenwashing", arguing that Google exaggerated its environmental achievements in its sustainability statements and lacked transparency about the resource consumption of AI algorithms. So, despite Google's progress in green technology, its sustainability strategy still faces the challenge of balancing its business model with its environmental goals.</w:t>
      </w:r>
    </w:p>
    <w:p w14:paraId="7A9B2199" w14:textId="77777777" w:rsidR="00BC6A0F" w:rsidRPr="00BC6A0F" w:rsidRDefault="00BC6A0F" w:rsidP="00BC6A0F">
      <w:pPr>
        <w:spacing w:line="600" w:lineRule="auto"/>
        <w:jc w:val="both"/>
        <w:rPr>
          <w:rFonts w:ascii="Arial" w:hAnsi="Arial" w:cs="Arial"/>
          <w:sz w:val="24"/>
        </w:rPr>
      </w:pPr>
    </w:p>
    <w:p w14:paraId="31D02DC6" w14:textId="36F242F6" w:rsidR="00274615" w:rsidRPr="00BC6A0F" w:rsidRDefault="00274615" w:rsidP="00BC6A0F">
      <w:pPr>
        <w:pStyle w:val="2"/>
        <w:spacing w:line="600" w:lineRule="auto"/>
        <w:jc w:val="both"/>
        <w:rPr>
          <w:rFonts w:ascii="Arial" w:hAnsi="Arial" w:cs="Arial"/>
          <w:b/>
          <w:bCs/>
          <w:color w:val="auto"/>
          <w:sz w:val="24"/>
          <w:szCs w:val="24"/>
        </w:rPr>
      </w:pPr>
      <w:bookmarkStart w:id="15" w:name="_Toc192892139"/>
      <w:r w:rsidRPr="00BC6A0F">
        <w:rPr>
          <w:rFonts w:ascii="Arial" w:hAnsi="Arial" w:cs="Arial"/>
          <w:b/>
          <w:bCs/>
          <w:color w:val="auto"/>
          <w:sz w:val="24"/>
          <w:szCs w:val="24"/>
        </w:rPr>
        <w:lastRenderedPageBreak/>
        <w:t>4.</w:t>
      </w:r>
      <w:r w:rsidR="00FE015C" w:rsidRPr="00BC6A0F">
        <w:rPr>
          <w:rFonts w:ascii="Arial" w:hAnsi="Arial" w:cs="Arial"/>
          <w:b/>
          <w:bCs/>
          <w:color w:val="auto"/>
          <w:sz w:val="24"/>
          <w:szCs w:val="24"/>
        </w:rPr>
        <w:t>2</w:t>
      </w:r>
      <w:r w:rsidR="00BC6A0F" w:rsidRPr="00BC6A0F">
        <w:rPr>
          <w:rFonts w:ascii="Arial" w:hAnsi="Arial" w:cs="Arial"/>
          <w:sz w:val="24"/>
          <w:szCs w:val="24"/>
        </w:rPr>
        <w:t xml:space="preserve"> </w:t>
      </w:r>
      <w:r w:rsidR="00BC6A0F" w:rsidRPr="00BC6A0F">
        <w:rPr>
          <w:rFonts w:ascii="Arial" w:hAnsi="Arial" w:cs="Arial"/>
          <w:b/>
          <w:bCs/>
          <w:color w:val="auto"/>
          <w:sz w:val="24"/>
          <w:szCs w:val="24"/>
        </w:rPr>
        <w:t>Development strategy proposal</w:t>
      </w:r>
      <w:bookmarkEnd w:id="15"/>
    </w:p>
    <w:p w14:paraId="2001E535" w14:textId="77777777" w:rsidR="00D87FCD" w:rsidRPr="00BC6A0F" w:rsidRDefault="00D87FCD" w:rsidP="00BC6A0F">
      <w:pPr>
        <w:spacing w:line="600" w:lineRule="auto"/>
        <w:jc w:val="both"/>
        <w:rPr>
          <w:rFonts w:ascii="Arial" w:hAnsi="Arial" w:cs="Arial"/>
          <w:color w:val="FF0000"/>
          <w:sz w:val="24"/>
        </w:rPr>
      </w:pPr>
    </w:p>
    <w:p w14:paraId="4482C8A5" w14:textId="77777777" w:rsidR="00BC6A0F" w:rsidRPr="00BC6A0F" w:rsidRDefault="00BC6A0F" w:rsidP="00BC6A0F">
      <w:pPr>
        <w:spacing w:line="600" w:lineRule="auto"/>
        <w:jc w:val="both"/>
        <w:rPr>
          <w:rFonts w:ascii="Arial" w:hAnsi="Arial" w:cs="Arial"/>
          <w:sz w:val="24"/>
        </w:rPr>
      </w:pPr>
      <w:r w:rsidRPr="00BC6A0F">
        <w:rPr>
          <w:rFonts w:ascii="Arial" w:hAnsi="Arial" w:cs="Arial"/>
          <w:sz w:val="24"/>
        </w:rPr>
        <w:t>1. Optimize data center energy efficiency and promote green computing</w:t>
      </w:r>
    </w:p>
    <w:p w14:paraId="6858455E" w14:textId="77777777" w:rsidR="00BC6A0F" w:rsidRPr="00BC6A0F" w:rsidRDefault="00BC6A0F" w:rsidP="00BC6A0F">
      <w:pPr>
        <w:spacing w:line="600" w:lineRule="auto"/>
        <w:jc w:val="both"/>
        <w:rPr>
          <w:rFonts w:ascii="Arial" w:hAnsi="Arial" w:cs="Arial"/>
          <w:sz w:val="24"/>
        </w:rPr>
      </w:pPr>
      <w:r w:rsidRPr="00BC6A0F">
        <w:rPr>
          <w:rFonts w:ascii="Arial" w:hAnsi="Arial" w:cs="Arial"/>
          <w:sz w:val="24"/>
        </w:rPr>
        <w:t>Google is making progress on renewable energy, but AI and cloud computing still consume a lot of energy. Companies should invest in technologies such as low-power AI chips and liquid cooling to improve data center energy efficiency. In addition, the launch of "green cloud computing" services, using AI to optimize energy consumption, and provide corporate customers with carbon emission tracking tools to enhance competitiveness.</w:t>
      </w:r>
    </w:p>
    <w:p w14:paraId="1D6A28C7" w14:textId="77777777" w:rsidR="00BC6A0F" w:rsidRPr="00BC6A0F" w:rsidRDefault="00BC6A0F" w:rsidP="00BC6A0F">
      <w:pPr>
        <w:spacing w:line="600" w:lineRule="auto"/>
        <w:jc w:val="both"/>
        <w:rPr>
          <w:rFonts w:ascii="Arial" w:hAnsi="Arial" w:cs="Arial"/>
          <w:sz w:val="24"/>
        </w:rPr>
      </w:pPr>
    </w:p>
    <w:p w14:paraId="0CAB16EA" w14:textId="77777777" w:rsidR="00BC6A0F" w:rsidRPr="00BC6A0F" w:rsidRDefault="00BC6A0F" w:rsidP="00BC6A0F">
      <w:pPr>
        <w:spacing w:line="600" w:lineRule="auto"/>
        <w:jc w:val="both"/>
        <w:rPr>
          <w:rFonts w:ascii="Arial" w:hAnsi="Arial" w:cs="Arial"/>
          <w:sz w:val="24"/>
        </w:rPr>
      </w:pPr>
      <w:r w:rsidRPr="00BC6A0F">
        <w:rPr>
          <w:rFonts w:ascii="Arial" w:hAnsi="Arial" w:cs="Arial"/>
          <w:sz w:val="24"/>
        </w:rPr>
        <w:t>2. Strengthen sustainable supply chain management</w:t>
      </w:r>
    </w:p>
    <w:p w14:paraId="1A9AC077" w14:textId="77777777"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Google, which relies on a global supply chain for smart hardware and cloud infrastructure, should push suppliers to adopt recyclable materials and reduce carbon emissions. At the same time, by localizing production and optimizing logistics, we will reduce the environmental impact of cross-border transportation and enhance the resilience of the supply chain to cope with future </w:t>
      </w:r>
      <w:r w:rsidRPr="00BC6A0F">
        <w:rPr>
          <w:rFonts w:ascii="Arial" w:hAnsi="Arial" w:cs="Arial"/>
          <w:sz w:val="24"/>
        </w:rPr>
        <w:lastRenderedPageBreak/>
        <w:t>environmental regulations and market changes.</w:t>
      </w:r>
    </w:p>
    <w:p w14:paraId="3DD64436" w14:textId="77777777" w:rsidR="00BC6A0F" w:rsidRPr="00BC6A0F" w:rsidRDefault="00BC6A0F" w:rsidP="00BC6A0F">
      <w:pPr>
        <w:spacing w:line="600" w:lineRule="auto"/>
        <w:jc w:val="both"/>
        <w:rPr>
          <w:rFonts w:ascii="Arial" w:hAnsi="Arial" w:cs="Arial"/>
          <w:sz w:val="24"/>
        </w:rPr>
      </w:pPr>
    </w:p>
    <w:p w14:paraId="6003A12F" w14:textId="77777777" w:rsidR="00BC6A0F" w:rsidRPr="00BC6A0F" w:rsidRDefault="00BC6A0F" w:rsidP="00BC6A0F">
      <w:pPr>
        <w:spacing w:line="600" w:lineRule="auto"/>
        <w:jc w:val="both"/>
        <w:rPr>
          <w:rFonts w:ascii="Arial" w:hAnsi="Arial" w:cs="Arial"/>
          <w:sz w:val="24"/>
        </w:rPr>
      </w:pPr>
      <w:r w:rsidRPr="00BC6A0F">
        <w:rPr>
          <w:rFonts w:ascii="Arial" w:hAnsi="Arial" w:cs="Arial"/>
          <w:sz w:val="24"/>
        </w:rPr>
        <w:t>3. Deal with regulation and social responsibility</w:t>
      </w:r>
    </w:p>
    <w:p w14:paraId="34FEAC44" w14:textId="064B728D" w:rsidR="00D87FCD" w:rsidRPr="00BC6A0F" w:rsidRDefault="00BC6A0F" w:rsidP="00BC6A0F">
      <w:pPr>
        <w:spacing w:line="600" w:lineRule="auto"/>
        <w:jc w:val="both"/>
        <w:rPr>
          <w:rFonts w:ascii="Arial" w:hAnsi="Arial" w:cs="Arial"/>
          <w:sz w:val="24"/>
        </w:rPr>
      </w:pPr>
      <w:r w:rsidRPr="00BC6A0F">
        <w:rPr>
          <w:rFonts w:ascii="Arial" w:hAnsi="Arial" w:cs="Arial"/>
          <w:sz w:val="24"/>
        </w:rPr>
        <w:t>As the global focus on data privacy and sustainability increases, Google needs to improve its ESG (Environmental, Social, governance) transparency, strengthen its green reporting disclosures, and ensure that its environmental commitments stand up to scrutiny. At the same time, through global partnerships, participate in policy development to shape an enabling environment for sustainable development, thereby reducing future regulatory pressures.</w:t>
      </w:r>
    </w:p>
    <w:p w14:paraId="046E52BC" w14:textId="77777777" w:rsidR="0004796E" w:rsidRPr="00BC6A0F" w:rsidRDefault="0004796E" w:rsidP="00BC6A0F">
      <w:pPr>
        <w:spacing w:line="600" w:lineRule="auto"/>
        <w:jc w:val="both"/>
        <w:rPr>
          <w:rFonts w:ascii="Arial" w:hAnsi="Arial" w:cs="Arial"/>
          <w:sz w:val="24"/>
        </w:rPr>
      </w:pPr>
    </w:p>
    <w:p w14:paraId="51CDE11A" w14:textId="77777777" w:rsidR="00D87FCD" w:rsidRPr="00BC6A0F" w:rsidRDefault="00D87FCD" w:rsidP="00BC6A0F">
      <w:pPr>
        <w:spacing w:line="600" w:lineRule="auto"/>
        <w:jc w:val="both"/>
        <w:rPr>
          <w:rFonts w:ascii="Arial" w:hAnsi="Arial" w:cs="Arial"/>
          <w:sz w:val="24"/>
        </w:rPr>
      </w:pPr>
    </w:p>
    <w:p w14:paraId="1614185F" w14:textId="77777777" w:rsidR="00274615" w:rsidRPr="00BC6A0F" w:rsidRDefault="00274615" w:rsidP="00BC6A0F">
      <w:pPr>
        <w:spacing w:line="600" w:lineRule="auto"/>
        <w:jc w:val="both"/>
        <w:rPr>
          <w:rFonts w:ascii="Arial" w:hAnsi="Arial" w:cs="Arial"/>
          <w:sz w:val="24"/>
        </w:rPr>
      </w:pPr>
    </w:p>
    <w:p w14:paraId="3FFC011C" w14:textId="50719CBF" w:rsidR="000347BC" w:rsidRPr="00BC6A0F" w:rsidRDefault="000347BC" w:rsidP="00BC6A0F">
      <w:pPr>
        <w:widowControl/>
        <w:spacing w:line="600" w:lineRule="auto"/>
        <w:jc w:val="both"/>
        <w:rPr>
          <w:rFonts w:ascii="Arial" w:hAnsi="Arial" w:cs="Arial"/>
          <w:sz w:val="24"/>
        </w:rPr>
      </w:pPr>
      <w:r w:rsidRPr="00BC6A0F">
        <w:rPr>
          <w:rFonts w:ascii="Arial" w:hAnsi="Arial" w:cs="Arial"/>
          <w:sz w:val="24"/>
        </w:rPr>
        <w:br w:type="page"/>
      </w:r>
    </w:p>
    <w:p w14:paraId="319732DD" w14:textId="77777777" w:rsidR="0094413C" w:rsidRPr="00BC6A0F" w:rsidRDefault="0094413C" w:rsidP="00BC6A0F">
      <w:pPr>
        <w:spacing w:line="600" w:lineRule="auto"/>
        <w:jc w:val="both"/>
        <w:rPr>
          <w:rFonts w:ascii="Arial" w:hAnsi="Arial" w:cs="Arial"/>
          <w:sz w:val="24"/>
        </w:rPr>
      </w:pPr>
    </w:p>
    <w:p w14:paraId="41C35681" w14:textId="50E9ECD8" w:rsidR="0094413C" w:rsidRPr="00BC6A0F" w:rsidRDefault="00274615" w:rsidP="00BC6A0F">
      <w:pPr>
        <w:pStyle w:val="1"/>
        <w:spacing w:line="600" w:lineRule="auto"/>
        <w:jc w:val="both"/>
        <w:rPr>
          <w:rFonts w:ascii="Arial" w:hAnsi="Arial" w:cs="Arial"/>
          <w:b/>
          <w:bCs/>
          <w:color w:val="auto"/>
          <w:sz w:val="24"/>
          <w:szCs w:val="24"/>
        </w:rPr>
      </w:pPr>
      <w:bookmarkStart w:id="16" w:name="_Toc192892140"/>
      <w:r w:rsidRPr="00BC6A0F">
        <w:rPr>
          <w:rFonts w:ascii="Arial" w:hAnsi="Arial" w:cs="Arial"/>
          <w:b/>
          <w:bCs/>
          <w:color w:val="auto"/>
          <w:sz w:val="24"/>
          <w:szCs w:val="24"/>
        </w:rPr>
        <w:t>5</w:t>
      </w:r>
      <w:r w:rsidR="0094413C" w:rsidRPr="00BC6A0F">
        <w:rPr>
          <w:rFonts w:ascii="Arial" w:hAnsi="Arial" w:cs="Arial"/>
          <w:b/>
          <w:bCs/>
          <w:color w:val="auto"/>
          <w:sz w:val="24"/>
          <w:szCs w:val="24"/>
        </w:rPr>
        <w:t>.</w:t>
      </w:r>
      <w:r w:rsidR="000347BC" w:rsidRPr="00BC6A0F">
        <w:rPr>
          <w:rFonts w:ascii="Arial" w:hAnsi="Arial" w:cs="Arial"/>
          <w:b/>
          <w:bCs/>
          <w:color w:val="auto"/>
          <w:sz w:val="24"/>
          <w:szCs w:val="24"/>
        </w:rPr>
        <w:t>0</w:t>
      </w:r>
      <w:r w:rsidR="0094413C" w:rsidRPr="00BC6A0F">
        <w:rPr>
          <w:rFonts w:ascii="Arial" w:hAnsi="Arial" w:cs="Arial"/>
          <w:b/>
          <w:bCs/>
          <w:color w:val="auto"/>
          <w:sz w:val="24"/>
          <w:szCs w:val="24"/>
        </w:rPr>
        <w:t xml:space="preserve"> Conclusion</w:t>
      </w:r>
      <w:bookmarkEnd w:id="16"/>
    </w:p>
    <w:p w14:paraId="11BD3D3A" w14:textId="77777777" w:rsidR="00274615" w:rsidRPr="00BC6A0F" w:rsidRDefault="00274615" w:rsidP="00BC6A0F">
      <w:pPr>
        <w:spacing w:line="600" w:lineRule="auto"/>
        <w:jc w:val="both"/>
        <w:rPr>
          <w:rFonts w:ascii="Arial" w:hAnsi="Arial" w:cs="Arial"/>
          <w:sz w:val="24"/>
        </w:rPr>
      </w:pPr>
    </w:p>
    <w:p w14:paraId="235DBC9B" w14:textId="52F1A553" w:rsidR="00BC6A0F" w:rsidRPr="00BC6A0F" w:rsidRDefault="00BC6A0F" w:rsidP="00BC6A0F">
      <w:pPr>
        <w:spacing w:line="600" w:lineRule="auto"/>
        <w:jc w:val="both"/>
        <w:rPr>
          <w:rFonts w:ascii="Arial" w:hAnsi="Arial" w:cs="Arial"/>
          <w:sz w:val="24"/>
        </w:rPr>
      </w:pPr>
      <w:r w:rsidRPr="00BC6A0F">
        <w:rPr>
          <w:rFonts w:ascii="Arial" w:hAnsi="Arial" w:cs="Arial"/>
          <w:sz w:val="24"/>
        </w:rPr>
        <w:t xml:space="preserve">Through the strategic analysis of Google, </w:t>
      </w:r>
      <w:r w:rsidRPr="00BC6A0F">
        <w:rPr>
          <w:rFonts w:ascii="Arial" w:hAnsi="Arial" w:cs="Arial"/>
          <w:sz w:val="24"/>
        </w:rPr>
        <w:t>the</w:t>
      </w:r>
      <w:r w:rsidRPr="00BC6A0F">
        <w:rPr>
          <w:rFonts w:ascii="Arial" w:hAnsi="Arial" w:cs="Arial"/>
          <w:sz w:val="24"/>
        </w:rPr>
        <w:t xml:space="preserve"> key to Google's success lies in continuous technological innovation, strong brand influence and extensive global market coverage. According to Zhao (2021</w:t>
      </w:r>
      <w:r w:rsidRPr="00BC6A0F">
        <w:rPr>
          <w:rFonts w:ascii="Arial" w:hAnsi="Arial" w:cs="Arial"/>
          <w:sz w:val="24"/>
        </w:rPr>
        <w:t>), studies</w:t>
      </w:r>
      <w:r w:rsidRPr="00BC6A0F">
        <w:rPr>
          <w:rFonts w:ascii="Arial" w:hAnsi="Arial" w:cs="Arial"/>
          <w:sz w:val="24"/>
        </w:rPr>
        <w:t xml:space="preserve"> say that through differentiation strategy and global layout, Google dominates search engine and advertising, and expands to cloud computing, artificial intelligence and intelligent hardware, consolidating its leading position in the technology industry. However, Google faces the challenge of fierce market competition, global regulatory changes, and balancing business growth with social responsibility (Zhao,2021).</w:t>
      </w:r>
    </w:p>
    <w:p w14:paraId="5E19574E" w14:textId="77777777" w:rsidR="00BC6A0F" w:rsidRPr="00BC6A0F" w:rsidRDefault="00BC6A0F" w:rsidP="00BC6A0F">
      <w:pPr>
        <w:spacing w:line="600" w:lineRule="auto"/>
        <w:jc w:val="both"/>
        <w:rPr>
          <w:rFonts w:ascii="Arial" w:hAnsi="Arial" w:cs="Arial"/>
          <w:sz w:val="24"/>
        </w:rPr>
      </w:pPr>
    </w:p>
    <w:p w14:paraId="77A22A0D" w14:textId="4257D22E" w:rsidR="00274615" w:rsidRPr="00BC6A0F" w:rsidRDefault="00BC6A0F" w:rsidP="00BC6A0F">
      <w:pPr>
        <w:spacing w:line="600" w:lineRule="auto"/>
        <w:jc w:val="both"/>
        <w:rPr>
          <w:rFonts w:ascii="Arial" w:hAnsi="Arial" w:cs="Arial"/>
          <w:sz w:val="24"/>
        </w:rPr>
      </w:pPr>
      <w:r w:rsidRPr="00BC6A0F">
        <w:rPr>
          <w:rFonts w:ascii="Arial" w:hAnsi="Arial" w:cs="Arial"/>
          <w:sz w:val="24"/>
        </w:rPr>
        <w:t>According to Sætra (2023</w:t>
      </w:r>
      <w:r w:rsidRPr="00BC6A0F">
        <w:rPr>
          <w:rFonts w:ascii="Arial" w:hAnsi="Arial" w:cs="Arial"/>
          <w:sz w:val="24"/>
        </w:rPr>
        <w:t>), studies</w:t>
      </w:r>
      <w:r w:rsidRPr="00BC6A0F">
        <w:rPr>
          <w:rFonts w:ascii="Arial" w:hAnsi="Arial" w:cs="Arial"/>
          <w:sz w:val="24"/>
        </w:rPr>
        <w:t xml:space="preserve"> say that Google has made certain progress in terms of sustainable development, especially in the fields of carbon neutrality, green technology and social responsibility. However, Google still needs to </w:t>
      </w:r>
      <w:r w:rsidRPr="00BC6A0F">
        <w:rPr>
          <w:rFonts w:ascii="Arial" w:hAnsi="Arial" w:cs="Arial"/>
          <w:sz w:val="24"/>
        </w:rPr>
        <w:lastRenderedPageBreak/>
        <w:t>further strengthen the research and development of green technologies, promote the popularization of sustainable products and services, and promote stricter compliance management globally (Sætra,2023).</w:t>
      </w:r>
    </w:p>
    <w:p w14:paraId="1E9E2FAB" w14:textId="77777777" w:rsidR="001F0546" w:rsidRPr="00BC6A0F" w:rsidRDefault="001F0546" w:rsidP="00BC6A0F">
      <w:pPr>
        <w:spacing w:line="600" w:lineRule="auto"/>
        <w:jc w:val="both"/>
        <w:rPr>
          <w:rFonts w:ascii="Arial" w:hAnsi="Arial" w:cs="Arial"/>
          <w:sz w:val="24"/>
        </w:rPr>
      </w:pPr>
    </w:p>
    <w:p w14:paraId="0E6434F2" w14:textId="77777777" w:rsidR="001F0546" w:rsidRPr="00BC6A0F" w:rsidRDefault="001F0546" w:rsidP="00BC6A0F">
      <w:pPr>
        <w:spacing w:line="600" w:lineRule="auto"/>
        <w:jc w:val="both"/>
        <w:rPr>
          <w:rFonts w:ascii="Arial" w:hAnsi="Arial" w:cs="Arial"/>
          <w:sz w:val="24"/>
        </w:rPr>
      </w:pPr>
    </w:p>
    <w:p w14:paraId="59C625C6" w14:textId="77777777" w:rsidR="00BC6A0F" w:rsidRPr="00BC6A0F" w:rsidRDefault="00BC6A0F" w:rsidP="00BC6A0F">
      <w:pPr>
        <w:spacing w:line="600" w:lineRule="auto"/>
        <w:jc w:val="both"/>
        <w:rPr>
          <w:rFonts w:ascii="Arial" w:hAnsi="Arial" w:cs="Arial"/>
          <w:sz w:val="24"/>
        </w:rPr>
      </w:pPr>
    </w:p>
    <w:p w14:paraId="2DEAAAF3" w14:textId="77777777" w:rsidR="00BC6A0F" w:rsidRPr="00BC6A0F" w:rsidRDefault="00BC6A0F" w:rsidP="00BC6A0F">
      <w:pPr>
        <w:spacing w:line="600" w:lineRule="auto"/>
        <w:jc w:val="both"/>
        <w:rPr>
          <w:rFonts w:ascii="Arial" w:hAnsi="Arial" w:cs="Arial"/>
          <w:sz w:val="24"/>
        </w:rPr>
      </w:pPr>
    </w:p>
    <w:p w14:paraId="6E0467C0" w14:textId="77777777" w:rsidR="00BC6A0F" w:rsidRPr="00BC6A0F" w:rsidRDefault="00BC6A0F" w:rsidP="00BC6A0F">
      <w:pPr>
        <w:spacing w:line="600" w:lineRule="auto"/>
        <w:jc w:val="both"/>
        <w:rPr>
          <w:rFonts w:ascii="Arial" w:hAnsi="Arial" w:cs="Arial"/>
          <w:sz w:val="24"/>
        </w:rPr>
      </w:pPr>
    </w:p>
    <w:p w14:paraId="24E58BF1" w14:textId="77777777" w:rsidR="00BC6A0F" w:rsidRPr="00BC6A0F" w:rsidRDefault="00BC6A0F" w:rsidP="00BC6A0F">
      <w:pPr>
        <w:spacing w:line="600" w:lineRule="auto"/>
        <w:jc w:val="both"/>
        <w:rPr>
          <w:rFonts w:ascii="Arial" w:hAnsi="Arial" w:cs="Arial"/>
          <w:sz w:val="24"/>
        </w:rPr>
      </w:pPr>
    </w:p>
    <w:p w14:paraId="5BEDA910" w14:textId="77777777" w:rsidR="00BC6A0F" w:rsidRDefault="00BC6A0F" w:rsidP="00BC6A0F">
      <w:pPr>
        <w:spacing w:line="600" w:lineRule="auto"/>
        <w:jc w:val="both"/>
        <w:rPr>
          <w:rFonts w:ascii="Arial" w:hAnsi="Arial" w:cs="Arial"/>
          <w:sz w:val="24"/>
        </w:rPr>
      </w:pPr>
    </w:p>
    <w:p w14:paraId="3B7C7EEC" w14:textId="77777777" w:rsidR="00BC6A0F" w:rsidRDefault="00BC6A0F" w:rsidP="00BC6A0F">
      <w:pPr>
        <w:spacing w:line="600" w:lineRule="auto"/>
        <w:jc w:val="both"/>
        <w:rPr>
          <w:rFonts w:ascii="Arial" w:hAnsi="Arial" w:cs="Arial"/>
          <w:sz w:val="24"/>
        </w:rPr>
      </w:pPr>
    </w:p>
    <w:p w14:paraId="47EEB19C" w14:textId="77777777" w:rsidR="00BC6A0F" w:rsidRPr="00BC6A0F" w:rsidRDefault="00BC6A0F" w:rsidP="00BC6A0F">
      <w:pPr>
        <w:spacing w:line="600" w:lineRule="auto"/>
        <w:jc w:val="both"/>
        <w:rPr>
          <w:rFonts w:ascii="Arial" w:hAnsi="Arial" w:cs="Arial" w:hint="eastAsia"/>
          <w:sz w:val="24"/>
        </w:rPr>
      </w:pPr>
    </w:p>
    <w:p w14:paraId="3DC484F7" w14:textId="5074BF5A" w:rsidR="000347BC" w:rsidRPr="00BC6A0F" w:rsidRDefault="004C59F5" w:rsidP="00BC6A0F">
      <w:pPr>
        <w:spacing w:line="600" w:lineRule="auto"/>
        <w:jc w:val="both"/>
        <w:rPr>
          <w:rFonts w:ascii="Arial" w:hAnsi="Arial" w:cs="Arial" w:hint="eastAsia"/>
          <w:sz w:val="24"/>
        </w:rPr>
      </w:pPr>
      <w:r w:rsidRPr="00BC6A0F">
        <w:rPr>
          <w:rFonts w:ascii="Arial" w:hAnsi="Arial" w:cs="Arial"/>
          <w:sz w:val="24"/>
        </w:rPr>
        <w:t>Key word:</w:t>
      </w:r>
      <w:r w:rsidR="00BC6A0F">
        <w:rPr>
          <w:rFonts w:ascii="Arial" w:hAnsi="Arial" w:cs="Arial" w:hint="eastAsia"/>
          <w:sz w:val="24"/>
        </w:rPr>
        <w:t>2189 words</w:t>
      </w:r>
    </w:p>
    <w:p w14:paraId="1CF8F8D1" w14:textId="77777777" w:rsidR="00043E81" w:rsidRPr="00BC6A0F" w:rsidRDefault="00043E81" w:rsidP="00BC6A0F">
      <w:pPr>
        <w:widowControl/>
        <w:spacing w:line="600" w:lineRule="auto"/>
        <w:jc w:val="both"/>
        <w:rPr>
          <w:rFonts w:ascii="Arial" w:hAnsi="Arial" w:cs="Arial"/>
          <w:sz w:val="24"/>
        </w:rPr>
      </w:pPr>
    </w:p>
    <w:p w14:paraId="1CC56988" w14:textId="64E76ACC" w:rsidR="0094413C" w:rsidRPr="00BC6A0F" w:rsidRDefault="0094413C" w:rsidP="00BC6A0F">
      <w:pPr>
        <w:widowControl/>
        <w:spacing w:line="600" w:lineRule="auto"/>
        <w:jc w:val="both"/>
        <w:rPr>
          <w:rFonts w:ascii="Arial" w:hAnsi="Arial" w:cs="Arial"/>
          <w:sz w:val="24"/>
        </w:rPr>
      </w:pPr>
      <w:r w:rsidRPr="00BC6A0F">
        <w:rPr>
          <w:rFonts w:ascii="Arial" w:hAnsi="Arial" w:cs="Arial"/>
          <w:sz w:val="24"/>
        </w:rPr>
        <w:br w:type="page"/>
      </w:r>
    </w:p>
    <w:p w14:paraId="0F69B9D7" w14:textId="77777777" w:rsidR="0094413C" w:rsidRPr="00BC6A0F" w:rsidRDefault="0094413C" w:rsidP="00BC6A0F">
      <w:pPr>
        <w:spacing w:line="600" w:lineRule="auto"/>
        <w:jc w:val="both"/>
        <w:rPr>
          <w:rFonts w:ascii="Arial" w:hAnsi="Arial" w:cs="Arial"/>
          <w:sz w:val="24"/>
        </w:rPr>
      </w:pPr>
    </w:p>
    <w:p w14:paraId="6A9E2A3C" w14:textId="422C6D0F" w:rsidR="0094413C" w:rsidRPr="00BC6A0F" w:rsidRDefault="0094413C" w:rsidP="00BC6A0F">
      <w:pPr>
        <w:pStyle w:val="1"/>
        <w:spacing w:line="600" w:lineRule="auto"/>
        <w:jc w:val="both"/>
        <w:rPr>
          <w:rFonts w:ascii="Arial" w:hAnsi="Arial" w:cs="Arial"/>
          <w:b/>
          <w:bCs/>
          <w:color w:val="auto"/>
          <w:sz w:val="24"/>
          <w:szCs w:val="24"/>
        </w:rPr>
      </w:pPr>
      <w:bookmarkStart w:id="17" w:name="_Toc192892141"/>
      <w:r w:rsidRPr="00BC6A0F">
        <w:rPr>
          <w:rFonts w:ascii="Arial" w:hAnsi="Arial" w:cs="Arial"/>
          <w:b/>
          <w:bCs/>
          <w:color w:val="auto"/>
          <w:sz w:val="24"/>
          <w:szCs w:val="24"/>
        </w:rPr>
        <w:t>Reference</w:t>
      </w:r>
      <w:bookmarkEnd w:id="17"/>
    </w:p>
    <w:p w14:paraId="5D7FE57B" w14:textId="77777777" w:rsidR="007F3164" w:rsidRPr="00BC6A0F" w:rsidRDefault="007F3164" w:rsidP="00BC6A0F">
      <w:pPr>
        <w:spacing w:line="600" w:lineRule="auto"/>
        <w:jc w:val="both"/>
        <w:rPr>
          <w:rFonts w:ascii="Arial" w:hAnsi="Arial" w:cs="Arial"/>
          <w:sz w:val="24"/>
        </w:rPr>
      </w:pPr>
    </w:p>
    <w:p w14:paraId="69ECE539" w14:textId="51D8701D" w:rsidR="007F3164" w:rsidRPr="00BC6A0F" w:rsidRDefault="00085A2D" w:rsidP="00BC6A0F">
      <w:pPr>
        <w:spacing w:line="600" w:lineRule="auto"/>
        <w:jc w:val="both"/>
        <w:rPr>
          <w:rFonts w:ascii="Arial" w:hAnsi="Arial" w:cs="Arial"/>
          <w:sz w:val="24"/>
        </w:rPr>
      </w:pPr>
      <w:r w:rsidRPr="00BC6A0F">
        <w:rPr>
          <w:rFonts w:ascii="Arial" w:hAnsi="Arial" w:cs="Arial"/>
          <w:sz w:val="24"/>
        </w:rPr>
        <w:t>1</w:t>
      </w:r>
      <w:r w:rsidR="007F3164" w:rsidRPr="00BC6A0F">
        <w:rPr>
          <w:rFonts w:ascii="Arial" w:hAnsi="Arial" w:cs="Arial"/>
          <w:sz w:val="24"/>
        </w:rPr>
        <w:t>.</w:t>
      </w:r>
      <w:r w:rsidR="007F3164" w:rsidRPr="00BC6A0F">
        <w:rPr>
          <w:rFonts w:ascii="Arial" w:hAnsi="Arial" w:cs="Arial"/>
          <w:color w:val="222222"/>
          <w:sz w:val="24"/>
          <w:shd w:val="clear" w:color="auto" w:fill="FFFFFF"/>
        </w:rPr>
        <w:t xml:space="preserve"> </w:t>
      </w:r>
      <w:r w:rsidR="007F3164" w:rsidRPr="00BC6A0F">
        <w:rPr>
          <w:rFonts w:ascii="Arial" w:hAnsi="Arial" w:cs="Arial"/>
          <w:sz w:val="24"/>
        </w:rPr>
        <w:t>Ahmad, S. (2024). Triple bottom line-based sustainability assessment of Tamar Cocoa manufacturing and packaging activities by using comprehensive and integrated stochastic-fuzzy method. </w:t>
      </w:r>
      <w:r w:rsidR="007F3164" w:rsidRPr="00BC6A0F">
        <w:rPr>
          <w:rFonts w:ascii="Arial" w:hAnsi="Arial" w:cs="Arial"/>
          <w:i/>
          <w:iCs/>
          <w:sz w:val="24"/>
        </w:rPr>
        <w:t>The International Journal of Life Cycle Assessment</w:t>
      </w:r>
      <w:r w:rsidR="007F3164" w:rsidRPr="00BC6A0F">
        <w:rPr>
          <w:rFonts w:ascii="Arial" w:hAnsi="Arial" w:cs="Arial"/>
          <w:sz w:val="24"/>
        </w:rPr>
        <w:t>, 29(12), PP.2283-2304.</w:t>
      </w:r>
    </w:p>
    <w:p w14:paraId="084F6BF2" w14:textId="77777777" w:rsidR="007F3164" w:rsidRPr="00BC6A0F" w:rsidRDefault="007F3164" w:rsidP="00BC6A0F">
      <w:pPr>
        <w:spacing w:line="600" w:lineRule="auto"/>
        <w:jc w:val="both"/>
        <w:rPr>
          <w:rFonts w:ascii="Arial" w:hAnsi="Arial" w:cs="Arial"/>
          <w:sz w:val="24"/>
        </w:rPr>
      </w:pPr>
    </w:p>
    <w:p w14:paraId="1C7985BA" w14:textId="1E09D028" w:rsidR="007F3164" w:rsidRPr="00BC6A0F" w:rsidRDefault="00085A2D" w:rsidP="00BC6A0F">
      <w:pPr>
        <w:spacing w:line="600" w:lineRule="auto"/>
        <w:jc w:val="both"/>
        <w:rPr>
          <w:rFonts w:ascii="Arial" w:hAnsi="Arial" w:cs="Arial"/>
          <w:sz w:val="24"/>
        </w:rPr>
      </w:pPr>
      <w:r w:rsidRPr="00BC6A0F">
        <w:rPr>
          <w:rFonts w:ascii="Arial" w:hAnsi="Arial" w:cs="Arial"/>
          <w:sz w:val="24"/>
        </w:rPr>
        <w:t>2</w:t>
      </w:r>
      <w:r w:rsidR="007F3164" w:rsidRPr="00BC6A0F">
        <w:rPr>
          <w:rFonts w:ascii="Arial" w:hAnsi="Arial" w:cs="Arial"/>
          <w:sz w:val="24"/>
        </w:rPr>
        <w:t>.</w:t>
      </w:r>
      <w:r w:rsidR="007F3164" w:rsidRPr="00BC6A0F">
        <w:rPr>
          <w:rFonts w:ascii="Arial" w:hAnsi="Arial" w:cs="Arial"/>
          <w:sz w:val="24"/>
          <w:shd w:val="clear" w:color="auto" w:fill="FFFFFF"/>
        </w:rPr>
        <w:t xml:space="preserve"> </w:t>
      </w:r>
      <w:proofErr w:type="spellStart"/>
      <w:r w:rsidR="007F3164" w:rsidRPr="00BC6A0F">
        <w:rPr>
          <w:rFonts w:ascii="Arial" w:hAnsi="Arial" w:cs="Arial"/>
          <w:sz w:val="24"/>
        </w:rPr>
        <w:t>Butarbutar</w:t>
      </w:r>
      <w:proofErr w:type="spellEnd"/>
      <w:r w:rsidR="007F3164" w:rsidRPr="00BC6A0F">
        <w:rPr>
          <w:rFonts w:ascii="Arial" w:hAnsi="Arial" w:cs="Arial"/>
          <w:sz w:val="24"/>
        </w:rPr>
        <w:t xml:space="preserve">, I. P., </w:t>
      </w:r>
      <w:proofErr w:type="spellStart"/>
      <w:r w:rsidR="007F3164" w:rsidRPr="00BC6A0F">
        <w:rPr>
          <w:rFonts w:ascii="Arial" w:hAnsi="Arial" w:cs="Arial"/>
          <w:sz w:val="24"/>
        </w:rPr>
        <w:t>Purnamasari</w:t>
      </w:r>
      <w:proofErr w:type="spellEnd"/>
      <w:r w:rsidR="007F3164" w:rsidRPr="00BC6A0F">
        <w:rPr>
          <w:rFonts w:ascii="Arial" w:hAnsi="Arial" w:cs="Arial"/>
          <w:sz w:val="24"/>
        </w:rPr>
        <w:t xml:space="preserve">, N., &amp; </w:t>
      </w:r>
      <w:proofErr w:type="spellStart"/>
      <w:r w:rsidR="007F3164" w:rsidRPr="00BC6A0F">
        <w:rPr>
          <w:rFonts w:ascii="Arial" w:hAnsi="Arial" w:cs="Arial"/>
          <w:sz w:val="24"/>
        </w:rPr>
        <w:t>Safitri</w:t>
      </w:r>
      <w:proofErr w:type="spellEnd"/>
      <w:r w:rsidR="007F3164" w:rsidRPr="00BC6A0F">
        <w:rPr>
          <w:rFonts w:ascii="Arial" w:hAnsi="Arial" w:cs="Arial"/>
          <w:sz w:val="24"/>
        </w:rPr>
        <w:t>, K. (2023). AN ANALYSIS ON FIVE FORCES DAN BCG MATRIX FOR APPLE INC. COMPANY. </w:t>
      </w:r>
      <w:r w:rsidR="007F3164" w:rsidRPr="00BC6A0F">
        <w:rPr>
          <w:rFonts w:ascii="Arial" w:hAnsi="Arial" w:cs="Arial"/>
          <w:i/>
          <w:iCs/>
          <w:sz w:val="24"/>
        </w:rPr>
        <w:t xml:space="preserve">Maker: </w:t>
      </w:r>
      <w:proofErr w:type="spellStart"/>
      <w:r w:rsidR="007F3164" w:rsidRPr="00BC6A0F">
        <w:rPr>
          <w:rFonts w:ascii="Arial" w:hAnsi="Arial" w:cs="Arial"/>
          <w:i/>
          <w:iCs/>
          <w:sz w:val="24"/>
        </w:rPr>
        <w:t>Jurnal</w:t>
      </w:r>
      <w:proofErr w:type="spellEnd"/>
      <w:r w:rsidR="007F3164" w:rsidRPr="00BC6A0F">
        <w:rPr>
          <w:rFonts w:ascii="Arial" w:hAnsi="Arial" w:cs="Arial"/>
          <w:i/>
          <w:iCs/>
          <w:sz w:val="24"/>
        </w:rPr>
        <w:t xml:space="preserve"> </w:t>
      </w:r>
      <w:proofErr w:type="spellStart"/>
      <w:r w:rsidR="007F3164" w:rsidRPr="00BC6A0F">
        <w:rPr>
          <w:rFonts w:ascii="Arial" w:hAnsi="Arial" w:cs="Arial"/>
          <w:i/>
          <w:iCs/>
          <w:sz w:val="24"/>
        </w:rPr>
        <w:t>Manajemen</w:t>
      </w:r>
      <w:proofErr w:type="spellEnd"/>
      <w:r w:rsidR="007F3164" w:rsidRPr="00BC6A0F">
        <w:rPr>
          <w:rFonts w:ascii="Arial" w:hAnsi="Arial" w:cs="Arial"/>
          <w:sz w:val="24"/>
        </w:rPr>
        <w:t>, 9(2), PP.229-240.</w:t>
      </w:r>
    </w:p>
    <w:p w14:paraId="7D0BEFA8" w14:textId="77777777" w:rsidR="007F3164" w:rsidRPr="00BC6A0F" w:rsidRDefault="007F3164" w:rsidP="00BC6A0F">
      <w:pPr>
        <w:spacing w:line="600" w:lineRule="auto"/>
        <w:jc w:val="both"/>
        <w:rPr>
          <w:rFonts w:ascii="Arial" w:hAnsi="Arial" w:cs="Arial"/>
          <w:sz w:val="24"/>
        </w:rPr>
      </w:pPr>
    </w:p>
    <w:p w14:paraId="68A99D24" w14:textId="7C2EDCAD" w:rsidR="007F3164" w:rsidRPr="00BC6A0F" w:rsidRDefault="00085A2D" w:rsidP="00BC6A0F">
      <w:pPr>
        <w:spacing w:line="600" w:lineRule="auto"/>
        <w:jc w:val="both"/>
        <w:rPr>
          <w:rFonts w:ascii="Arial" w:hAnsi="Arial" w:cs="Arial"/>
          <w:sz w:val="24"/>
          <w:shd w:val="clear" w:color="auto" w:fill="FFFFFF"/>
        </w:rPr>
      </w:pPr>
      <w:r w:rsidRPr="00BC6A0F">
        <w:rPr>
          <w:rFonts w:ascii="Arial" w:hAnsi="Arial" w:cs="Arial"/>
          <w:sz w:val="24"/>
        </w:rPr>
        <w:t>3</w:t>
      </w:r>
      <w:r w:rsidR="007F3164" w:rsidRPr="00BC6A0F">
        <w:rPr>
          <w:rFonts w:ascii="Arial" w:hAnsi="Arial" w:cs="Arial"/>
          <w:sz w:val="24"/>
        </w:rPr>
        <w:t>.</w:t>
      </w:r>
      <w:r w:rsidR="007F3164" w:rsidRPr="00BC6A0F">
        <w:rPr>
          <w:rFonts w:ascii="Arial" w:hAnsi="Arial" w:cs="Arial"/>
          <w:sz w:val="24"/>
          <w:shd w:val="clear" w:color="auto" w:fill="FFFFFF"/>
        </w:rPr>
        <w:t xml:space="preserve"> Birru, A. C., </w:t>
      </w:r>
      <w:proofErr w:type="spellStart"/>
      <w:r w:rsidR="007F3164" w:rsidRPr="00BC6A0F">
        <w:rPr>
          <w:rFonts w:ascii="Arial" w:hAnsi="Arial" w:cs="Arial"/>
          <w:sz w:val="24"/>
          <w:shd w:val="clear" w:color="auto" w:fill="FFFFFF"/>
        </w:rPr>
        <w:t>Sudarmiatin</w:t>
      </w:r>
      <w:proofErr w:type="spellEnd"/>
      <w:r w:rsidR="007F3164" w:rsidRPr="00BC6A0F">
        <w:rPr>
          <w:rFonts w:ascii="Arial" w:hAnsi="Arial" w:cs="Arial"/>
          <w:sz w:val="24"/>
          <w:shd w:val="clear" w:color="auto" w:fill="FFFFFF"/>
        </w:rPr>
        <w:t>, S., &amp; Hermawan, A. (2022). Competitive strategies in the lodging service sector: Five porter analyses and case study SWOT analysis. </w:t>
      </w:r>
      <w:r w:rsidR="007F3164" w:rsidRPr="00BC6A0F">
        <w:rPr>
          <w:rFonts w:ascii="Arial" w:hAnsi="Arial" w:cs="Arial"/>
          <w:i/>
          <w:iCs/>
          <w:sz w:val="24"/>
          <w:shd w:val="clear" w:color="auto" w:fill="FFFFFF"/>
        </w:rPr>
        <w:t>Journal of Business and Management Review</w:t>
      </w:r>
      <w:r w:rsidR="007F3164" w:rsidRPr="00BC6A0F">
        <w:rPr>
          <w:rFonts w:ascii="Arial" w:hAnsi="Arial" w:cs="Arial"/>
          <w:sz w:val="24"/>
          <w:shd w:val="clear" w:color="auto" w:fill="FFFFFF"/>
        </w:rPr>
        <w:t>, 3(1), PP.001-017.</w:t>
      </w:r>
    </w:p>
    <w:p w14:paraId="4DFE6B6F" w14:textId="77777777" w:rsidR="007F3164" w:rsidRPr="00BC6A0F" w:rsidRDefault="007F3164" w:rsidP="00BC6A0F">
      <w:pPr>
        <w:spacing w:line="600" w:lineRule="auto"/>
        <w:jc w:val="both"/>
        <w:rPr>
          <w:rFonts w:ascii="Arial" w:hAnsi="Arial" w:cs="Arial"/>
          <w:sz w:val="24"/>
          <w:shd w:val="clear" w:color="auto" w:fill="FFFFFF"/>
        </w:rPr>
      </w:pPr>
    </w:p>
    <w:p w14:paraId="346C56BE" w14:textId="794D5F6F" w:rsidR="007F3164" w:rsidRPr="00BC6A0F" w:rsidRDefault="00085A2D" w:rsidP="00BC6A0F">
      <w:pPr>
        <w:spacing w:line="600" w:lineRule="auto"/>
        <w:jc w:val="both"/>
        <w:rPr>
          <w:rFonts w:ascii="Arial" w:hAnsi="Arial" w:cs="Arial"/>
          <w:sz w:val="24"/>
          <w:shd w:val="clear" w:color="auto" w:fill="FFFFFF"/>
        </w:rPr>
      </w:pPr>
      <w:r w:rsidRPr="00BC6A0F">
        <w:rPr>
          <w:rFonts w:ascii="Arial" w:hAnsi="Arial" w:cs="Arial"/>
          <w:sz w:val="24"/>
        </w:rPr>
        <w:t>4</w:t>
      </w:r>
      <w:r w:rsidR="007F3164" w:rsidRPr="00BC6A0F">
        <w:rPr>
          <w:rFonts w:ascii="Arial" w:hAnsi="Arial" w:cs="Arial"/>
          <w:sz w:val="24"/>
        </w:rPr>
        <w:t>.</w:t>
      </w:r>
      <w:r w:rsidR="007F3164" w:rsidRPr="00BC6A0F">
        <w:rPr>
          <w:rFonts w:ascii="Arial" w:hAnsi="Arial" w:cs="Arial"/>
          <w:sz w:val="24"/>
          <w:shd w:val="clear" w:color="auto" w:fill="FFFFFF"/>
        </w:rPr>
        <w:t xml:space="preserve"> Cuthbertson, R. W., &amp; Furseth, P. I. (2022). Digital services and competitive advantage: Strengthening the links between RBV, KBV, and innovation. </w:t>
      </w:r>
      <w:r w:rsidR="007F3164" w:rsidRPr="00BC6A0F">
        <w:rPr>
          <w:rFonts w:ascii="Arial" w:hAnsi="Arial" w:cs="Arial"/>
          <w:i/>
          <w:iCs/>
          <w:sz w:val="24"/>
          <w:shd w:val="clear" w:color="auto" w:fill="FFFFFF"/>
        </w:rPr>
        <w:t>Journal of Business Research</w:t>
      </w:r>
      <w:r w:rsidR="007F3164" w:rsidRPr="00BC6A0F">
        <w:rPr>
          <w:rFonts w:ascii="Arial" w:hAnsi="Arial" w:cs="Arial"/>
          <w:sz w:val="24"/>
          <w:shd w:val="clear" w:color="auto" w:fill="FFFFFF"/>
        </w:rPr>
        <w:t>, 152(1), PP.168-176.</w:t>
      </w:r>
    </w:p>
    <w:p w14:paraId="22852358" w14:textId="77777777" w:rsidR="007F3164" w:rsidRPr="00BC6A0F" w:rsidRDefault="007F3164" w:rsidP="00BC6A0F">
      <w:pPr>
        <w:spacing w:line="600" w:lineRule="auto"/>
        <w:jc w:val="both"/>
        <w:rPr>
          <w:rFonts w:ascii="Arial" w:hAnsi="Arial" w:cs="Arial"/>
          <w:sz w:val="24"/>
        </w:rPr>
      </w:pPr>
    </w:p>
    <w:p w14:paraId="4DF5FDFC" w14:textId="17D3A961" w:rsidR="007F3164" w:rsidRPr="00BC6A0F" w:rsidRDefault="00085A2D" w:rsidP="00BC6A0F">
      <w:pPr>
        <w:spacing w:line="600" w:lineRule="auto"/>
        <w:jc w:val="both"/>
        <w:rPr>
          <w:rFonts w:ascii="Arial" w:hAnsi="Arial" w:cs="Arial"/>
          <w:sz w:val="24"/>
        </w:rPr>
      </w:pPr>
      <w:r w:rsidRPr="00BC6A0F">
        <w:rPr>
          <w:rFonts w:ascii="Arial" w:hAnsi="Arial" w:cs="Arial"/>
          <w:sz w:val="24"/>
        </w:rPr>
        <w:t>5</w:t>
      </w:r>
      <w:r w:rsidR="007F3164" w:rsidRPr="00BC6A0F">
        <w:rPr>
          <w:rFonts w:ascii="Arial" w:hAnsi="Arial" w:cs="Arial"/>
          <w:sz w:val="24"/>
        </w:rPr>
        <w:t>.</w:t>
      </w:r>
      <w:r w:rsidR="007F3164" w:rsidRPr="00BC6A0F">
        <w:rPr>
          <w:rFonts w:ascii="Arial" w:hAnsi="Arial" w:cs="Arial"/>
          <w:sz w:val="24"/>
          <w:shd w:val="clear" w:color="auto" w:fill="FFFFFF"/>
        </w:rPr>
        <w:t xml:space="preserve"> </w:t>
      </w:r>
      <w:r w:rsidR="007F3164" w:rsidRPr="00BC6A0F">
        <w:rPr>
          <w:rFonts w:ascii="Arial" w:hAnsi="Arial" w:cs="Arial"/>
          <w:sz w:val="24"/>
        </w:rPr>
        <w:t>De Sousa, G. C., &amp; Castañeda-Ayarza, J. A. (2022). PESTEL analysis and the macro-environmental factors that influence the development of the electric and hybrid vehicles industry in Brazil. </w:t>
      </w:r>
      <w:r w:rsidR="007F3164" w:rsidRPr="00BC6A0F">
        <w:rPr>
          <w:rFonts w:ascii="Arial" w:hAnsi="Arial" w:cs="Arial"/>
          <w:i/>
          <w:iCs/>
          <w:sz w:val="24"/>
        </w:rPr>
        <w:t>Case Studies on Transport Policy</w:t>
      </w:r>
      <w:r w:rsidR="007F3164" w:rsidRPr="00BC6A0F">
        <w:rPr>
          <w:rFonts w:ascii="Arial" w:hAnsi="Arial" w:cs="Arial"/>
          <w:sz w:val="24"/>
        </w:rPr>
        <w:t>, 10(1), PP.686-699.</w:t>
      </w:r>
    </w:p>
    <w:p w14:paraId="48450FBC" w14:textId="77777777" w:rsidR="007F3164" w:rsidRPr="00BC6A0F" w:rsidRDefault="007F3164" w:rsidP="00BC6A0F">
      <w:pPr>
        <w:spacing w:line="600" w:lineRule="auto"/>
        <w:jc w:val="both"/>
        <w:rPr>
          <w:rFonts w:ascii="Arial" w:hAnsi="Arial" w:cs="Arial"/>
          <w:sz w:val="24"/>
        </w:rPr>
      </w:pPr>
    </w:p>
    <w:p w14:paraId="0E93819E" w14:textId="0E6860FA" w:rsidR="007F3164" w:rsidRPr="00BC6A0F" w:rsidRDefault="00085A2D" w:rsidP="00BC6A0F">
      <w:pPr>
        <w:spacing w:line="600" w:lineRule="auto"/>
        <w:jc w:val="both"/>
        <w:rPr>
          <w:rFonts w:ascii="Arial" w:hAnsi="Arial" w:cs="Arial"/>
          <w:sz w:val="24"/>
        </w:rPr>
      </w:pPr>
      <w:r w:rsidRPr="00BC6A0F">
        <w:rPr>
          <w:rFonts w:ascii="Arial" w:hAnsi="Arial" w:cs="Arial"/>
          <w:sz w:val="24"/>
        </w:rPr>
        <w:t>6</w:t>
      </w:r>
      <w:r w:rsidR="007F3164" w:rsidRPr="00BC6A0F">
        <w:rPr>
          <w:rFonts w:ascii="Arial" w:hAnsi="Arial" w:cs="Arial"/>
          <w:sz w:val="24"/>
        </w:rPr>
        <w:t>.</w:t>
      </w:r>
      <w:r w:rsidR="007F3164" w:rsidRPr="00BC6A0F">
        <w:rPr>
          <w:rFonts w:ascii="Arial" w:hAnsi="Arial" w:cs="Arial"/>
          <w:sz w:val="24"/>
          <w:shd w:val="clear" w:color="auto" w:fill="FFFFFF"/>
        </w:rPr>
        <w:t xml:space="preserve"> </w:t>
      </w:r>
      <w:r w:rsidR="007F3164" w:rsidRPr="00BC6A0F">
        <w:rPr>
          <w:rFonts w:ascii="Arial" w:hAnsi="Arial" w:cs="Arial"/>
          <w:sz w:val="24"/>
        </w:rPr>
        <w:t>Capobianco, N., Basile, V., Loia, F., &amp; Vona, R. (2021). Toward a sustainable decommissioning of offshore platforms in the oil and gas industry: A PESTLE analysis. </w:t>
      </w:r>
      <w:r w:rsidR="007F3164" w:rsidRPr="00BC6A0F">
        <w:rPr>
          <w:rFonts w:ascii="Arial" w:hAnsi="Arial" w:cs="Arial"/>
          <w:i/>
          <w:iCs/>
          <w:sz w:val="24"/>
        </w:rPr>
        <w:t>Sustainability</w:t>
      </w:r>
      <w:r w:rsidR="007F3164" w:rsidRPr="00BC6A0F">
        <w:rPr>
          <w:rFonts w:ascii="Arial" w:hAnsi="Arial" w:cs="Arial"/>
          <w:sz w:val="24"/>
        </w:rPr>
        <w:t>, 13(11), P. 6266.</w:t>
      </w:r>
    </w:p>
    <w:p w14:paraId="38927D8A" w14:textId="77777777" w:rsidR="007F3164" w:rsidRPr="00BC6A0F" w:rsidRDefault="007F3164" w:rsidP="00BC6A0F">
      <w:pPr>
        <w:spacing w:line="600" w:lineRule="auto"/>
        <w:jc w:val="both"/>
        <w:rPr>
          <w:rFonts w:ascii="Arial" w:hAnsi="Arial" w:cs="Arial"/>
          <w:sz w:val="24"/>
        </w:rPr>
      </w:pPr>
    </w:p>
    <w:p w14:paraId="229FA78F" w14:textId="6C5B430C" w:rsidR="007F3164" w:rsidRPr="00BC6A0F" w:rsidRDefault="00085A2D" w:rsidP="00BC6A0F">
      <w:pPr>
        <w:spacing w:line="600" w:lineRule="auto"/>
        <w:jc w:val="both"/>
        <w:rPr>
          <w:rFonts w:ascii="Arial" w:hAnsi="Arial" w:cs="Arial"/>
          <w:b/>
          <w:bCs/>
          <w:sz w:val="24"/>
        </w:rPr>
      </w:pPr>
      <w:r w:rsidRPr="00BC6A0F">
        <w:rPr>
          <w:rFonts w:ascii="Arial" w:hAnsi="Arial" w:cs="Arial"/>
          <w:sz w:val="24"/>
        </w:rPr>
        <w:t>7</w:t>
      </w:r>
      <w:r w:rsidR="007F3164" w:rsidRPr="00BC6A0F">
        <w:rPr>
          <w:rFonts w:ascii="Arial" w:hAnsi="Arial" w:cs="Arial"/>
          <w:sz w:val="24"/>
        </w:rPr>
        <w:t>.</w:t>
      </w:r>
      <w:r w:rsidR="007F3164" w:rsidRPr="00BC6A0F">
        <w:rPr>
          <w:rFonts w:ascii="Arial" w:hAnsi="Arial" w:cs="Arial"/>
          <w:sz w:val="24"/>
          <w:shd w:val="clear" w:color="auto" w:fill="FFFFFF"/>
        </w:rPr>
        <w:t xml:space="preserve"> </w:t>
      </w:r>
      <w:proofErr w:type="spellStart"/>
      <w:r w:rsidR="007F3164" w:rsidRPr="00BC6A0F">
        <w:rPr>
          <w:rFonts w:ascii="Arial" w:hAnsi="Arial" w:cs="Arial"/>
          <w:sz w:val="24"/>
        </w:rPr>
        <w:t>Fedushko</w:t>
      </w:r>
      <w:proofErr w:type="spellEnd"/>
      <w:r w:rsidR="007F3164" w:rsidRPr="00BC6A0F">
        <w:rPr>
          <w:rFonts w:ascii="Arial" w:hAnsi="Arial" w:cs="Arial"/>
          <w:sz w:val="24"/>
        </w:rPr>
        <w:t xml:space="preserve">, S., </w:t>
      </w:r>
      <w:proofErr w:type="spellStart"/>
      <w:r w:rsidR="007F3164" w:rsidRPr="00BC6A0F">
        <w:rPr>
          <w:rFonts w:ascii="Arial" w:hAnsi="Arial" w:cs="Arial"/>
          <w:sz w:val="24"/>
        </w:rPr>
        <w:t>Peráček</w:t>
      </w:r>
      <w:proofErr w:type="spellEnd"/>
      <w:r w:rsidR="007F3164" w:rsidRPr="00BC6A0F">
        <w:rPr>
          <w:rFonts w:ascii="Arial" w:hAnsi="Arial" w:cs="Arial"/>
          <w:sz w:val="24"/>
        </w:rPr>
        <w:t xml:space="preserve">, T., </w:t>
      </w:r>
      <w:proofErr w:type="spellStart"/>
      <w:r w:rsidR="007F3164" w:rsidRPr="00BC6A0F">
        <w:rPr>
          <w:rFonts w:ascii="Arial" w:hAnsi="Arial" w:cs="Arial"/>
          <w:sz w:val="24"/>
        </w:rPr>
        <w:t>Syerov</w:t>
      </w:r>
      <w:proofErr w:type="spellEnd"/>
      <w:r w:rsidR="007F3164" w:rsidRPr="00BC6A0F">
        <w:rPr>
          <w:rFonts w:ascii="Arial" w:hAnsi="Arial" w:cs="Arial"/>
          <w:sz w:val="24"/>
        </w:rPr>
        <w:t>, Y., &amp; Trach, O. (2021). Development of methods for the strategic management of web projects. </w:t>
      </w:r>
      <w:r w:rsidR="007F3164" w:rsidRPr="00BC6A0F">
        <w:rPr>
          <w:rFonts w:ascii="Arial" w:hAnsi="Arial" w:cs="Arial"/>
          <w:i/>
          <w:iCs/>
          <w:sz w:val="24"/>
        </w:rPr>
        <w:t>Sustainability</w:t>
      </w:r>
      <w:r w:rsidR="007F3164" w:rsidRPr="00BC6A0F">
        <w:rPr>
          <w:rFonts w:ascii="Arial" w:hAnsi="Arial" w:cs="Arial"/>
          <w:sz w:val="24"/>
        </w:rPr>
        <w:t xml:space="preserve">, 13(2), </w:t>
      </w:r>
      <w:r w:rsidR="007F3164" w:rsidRPr="00BC6A0F">
        <w:rPr>
          <w:rFonts w:ascii="Arial" w:hAnsi="Arial" w:cs="Arial"/>
          <w:sz w:val="24"/>
        </w:rPr>
        <w:lastRenderedPageBreak/>
        <w:t>P.742.</w:t>
      </w:r>
    </w:p>
    <w:p w14:paraId="0484E83E" w14:textId="77777777" w:rsidR="007F3164" w:rsidRPr="00BC6A0F" w:rsidRDefault="007F3164" w:rsidP="00BC6A0F">
      <w:pPr>
        <w:spacing w:line="600" w:lineRule="auto"/>
        <w:jc w:val="both"/>
        <w:rPr>
          <w:rFonts w:ascii="Arial" w:hAnsi="Arial" w:cs="Arial"/>
          <w:sz w:val="24"/>
        </w:rPr>
      </w:pPr>
    </w:p>
    <w:p w14:paraId="3AEB08AE" w14:textId="118D4CC9" w:rsidR="007F3164" w:rsidRPr="00BC6A0F" w:rsidRDefault="00085A2D" w:rsidP="00BC6A0F">
      <w:pPr>
        <w:spacing w:line="600" w:lineRule="auto"/>
        <w:jc w:val="both"/>
        <w:rPr>
          <w:rFonts w:ascii="Arial" w:hAnsi="Arial" w:cs="Arial"/>
          <w:sz w:val="24"/>
          <w:shd w:val="clear" w:color="auto" w:fill="FFFFFF"/>
        </w:rPr>
      </w:pPr>
      <w:r w:rsidRPr="00BC6A0F">
        <w:rPr>
          <w:rFonts w:ascii="Arial" w:hAnsi="Arial" w:cs="Arial"/>
          <w:sz w:val="24"/>
        </w:rPr>
        <w:t>8</w:t>
      </w:r>
      <w:r w:rsidR="007F3164" w:rsidRPr="00BC6A0F">
        <w:rPr>
          <w:rFonts w:ascii="Arial" w:hAnsi="Arial" w:cs="Arial"/>
          <w:sz w:val="24"/>
        </w:rPr>
        <w:t>.</w:t>
      </w:r>
      <w:r w:rsidR="007F3164" w:rsidRPr="00BC6A0F">
        <w:rPr>
          <w:rFonts w:ascii="Arial" w:hAnsi="Arial" w:cs="Arial"/>
          <w:sz w:val="24"/>
          <w:shd w:val="clear" w:color="auto" w:fill="FFFFFF"/>
        </w:rPr>
        <w:t xml:space="preserve"> </w:t>
      </w:r>
      <w:proofErr w:type="spellStart"/>
      <w:r w:rsidR="007F3164" w:rsidRPr="00BC6A0F">
        <w:rPr>
          <w:rFonts w:ascii="Arial" w:hAnsi="Arial" w:cs="Arial"/>
          <w:sz w:val="24"/>
          <w:shd w:val="clear" w:color="auto" w:fill="FFFFFF"/>
        </w:rPr>
        <w:t>Ghobakhloo</w:t>
      </w:r>
      <w:proofErr w:type="spellEnd"/>
      <w:r w:rsidR="007F3164" w:rsidRPr="00BC6A0F">
        <w:rPr>
          <w:rFonts w:ascii="Arial" w:hAnsi="Arial" w:cs="Arial"/>
          <w:sz w:val="24"/>
          <w:shd w:val="clear" w:color="auto" w:fill="FFFFFF"/>
        </w:rPr>
        <w:t xml:space="preserve">, M., </w:t>
      </w:r>
      <w:proofErr w:type="spellStart"/>
      <w:r w:rsidR="007F3164" w:rsidRPr="00BC6A0F">
        <w:rPr>
          <w:rFonts w:ascii="Arial" w:hAnsi="Arial" w:cs="Arial"/>
          <w:sz w:val="24"/>
          <w:shd w:val="clear" w:color="auto" w:fill="FFFFFF"/>
        </w:rPr>
        <w:t>Iranmanesh</w:t>
      </w:r>
      <w:proofErr w:type="spellEnd"/>
      <w:r w:rsidR="007F3164" w:rsidRPr="00BC6A0F">
        <w:rPr>
          <w:rFonts w:ascii="Arial" w:hAnsi="Arial" w:cs="Arial"/>
          <w:sz w:val="24"/>
          <w:shd w:val="clear" w:color="auto" w:fill="FFFFFF"/>
        </w:rPr>
        <w:t xml:space="preserve">, M., Mubarak, M. F., Mubarik, M., </w:t>
      </w:r>
      <w:proofErr w:type="spellStart"/>
      <w:r w:rsidR="007F3164" w:rsidRPr="00BC6A0F">
        <w:rPr>
          <w:rFonts w:ascii="Arial" w:hAnsi="Arial" w:cs="Arial"/>
          <w:sz w:val="24"/>
          <w:shd w:val="clear" w:color="auto" w:fill="FFFFFF"/>
        </w:rPr>
        <w:t>Rejeb</w:t>
      </w:r>
      <w:proofErr w:type="spellEnd"/>
      <w:r w:rsidR="007F3164" w:rsidRPr="00BC6A0F">
        <w:rPr>
          <w:rFonts w:ascii="Arial" w:hAnsi="Arial" w:cs="Arial"/>
          <w:sz w:val="24"/>
          <w:shd w:val="clear" w:color="auto" w:fill="FFFFFF"/>
        </w:rPr>
        <w:t xml:space="preserve">, A., &amp; </w:t>
      </w:r>
      <w:proofErr w:type="spellStart"/>
      <w:r w:rsidR="007F3164" w:rsidRPr="00BC6A0F">
        <w:rPr>
          <w:rFonts w:ascii="Arial" w:hAnsi="Arial" w:cs="Arial"/>
          <w:sz w:val="24"/>
          <w:shd w:val="clear" w:color="auto" w:fill="FFFFFF"/>
        </w:rPr>
        <w:t>Nilashi</w:t>
      </w:r>
      <w:proofErr w:type="spellEnd"/>
      <w:r w:rsidR="007F3164" w:rsidRPr="00BC6A0F">
        <w:rPr>
          <w:rFonts w:ascii="Arial" w:hAnsi="Arial" w:cs="Arial"/>
          <w:sz w:val="24"/>
          <w:shd w:val="clear" w:color="auto" w:fill="FFFFFF"/>
        </w:rPr>
        <w:t>, M. (2022). Identifying industry 5.0 contributions to sustainable development: A strategy roadmap for delivering sustainability values. </w:t>
      </w:r>
      <w:r w:rsidR="007F3164" w:rsidRPr="00BC6A0F">
        <w:rPr>
          <w:rFonts w:ascii="Arial" w:hAnsi="Arial" w:cs="Arial"/>
          <w:i/>
          <w:iCs/>
          <w:sz w:val="24"/>
          <w:shd w:val="clear" w:color="auto" w:fill="FFFFFF"/>
        </w:rPr>
        <w:t>Sustainable Production and Consumption</w:t>
      </w:r>
      <w:r w:rsidR="007F3164" w:rsidRPr="00BC6A0F">
        <w:rPr>
          <w:rFonts w:ascii="Arial" w:hAnsi="Arial" w:cs="Arial"/>
          <w:sz w:val="24"/>
          <w:shd w:val="clear" w:color="auto" w:fill="FFFFFF"/>
        </w:rPr>
        <w:t>, 33(1), PP.716-737.</w:t>
      </w:r>
    </w:p>
    <w:p w14:paraId="0B128084" w14:textId="77777777" w:rsidR="007F3164" w:rsidRPr="00BC6A0F" w:rsidRDefault="007F3164" w:rsidP="00BC6A0F">
      <w:pPr>
        <w:spacing w:line="600" w:lineRule="auto"/>
        <w:jc w:val="both"/>
        <w:rPr>
          <w:rFonts w:ascii="Arial" w:hAnsi="Arial" w:cs="Arial"/>
          <w:sz w:val="24"/>
          <w:shd w:val="clear" w:color="auto" w:fill="FFFFFF"/>
        </w:rPr>
      </w:pPr>
    </w:p>
    <w:p w14:paraId="24221639" w14:textId="23E958A9" w:rsidR="007F3164" w:rsidRPr="00BC6A0F" w:rsidRDefault="00085A2D" w:rsidP="00BC6A0F">
      <w:pPr>
        <w:spacing w:line="600" w:lineRule="auto"/>
        <w:jc w:val="both"/>
        <w:rPr>
          <w:rFonts w:ascii="Arial" w:hAnsi="Arial" w:cs="Arial"/>
          <w:sz w:val="24"/>
        </w:rPr>
      </w:pPr>
      <w:r w:rsidRPr="00BC6A0F">
        <w:rPr>
          <w:rFonts w:ascii="Arial" w:hAnsi="Arial" w:cs="Arial"/>
          <w:sz w:val="24"/>
        </w:rPr>
        <w:t>9</w:t>
      </w:r>
      <w:r w:rsidR="007F3164" w:rsidRPr="00BC6A0F">
        <w:rPr>
          <w:rFonts w:ascii="Arial" w:hAnsi="Arial" w:cs="Arial"/>
          <w:sz w:val="24"/>
        </w:rPr>
        <w:t>.</w:t>
      </w:r>
      <w:r w:rsidR="007F3164" w:rsidRPr="00BC6A0F">
        <w:rPr>
          <w:rFonts w:ascii="Arial" w:hAnsi="Arial" w:cs="Arial"/>
          <w:sz w:val="24"/>
          <w:shd w:val="clear" w:color="auto" w:fill="FFFFFF"/>
        </w:rPr>
        <w:t xml:space="preserve"> Hanaka, T., Kanemoto, K., &amp; Kagawa, S. (2022). Multi-perspective structural analysis of supply chain networks. </w:t>
      </w:r>
      <w:r w:rsidR="007F3164" w:rsidRPr="00BC6A0F">
        <w:rPr>
          <w:rFonts w:ascii="Arial" w:hAnsi="Arial" w:cs="Arial"/>
          <w:i/>
          <w:iCs/>
          <w:sz w:val="24"/>
          <w:shd w:val="clear" w:color="auto" w:fill="FFFFFF"/>
        </w:rPr>
        <w:t>Economic Systems Research</w:t>
      </w:r>
      <w:r w:rsidR="007F3164" w:rsidRPr="00BC6A0F">
        <w:rPr>
          <w:rFonts w:ascii="Arial" w:hAnsi="Arial" w:cs="Arial"/>
          <w:sz w:val="24"/>
          <w:shd w:val="clear" w:color="auto" w:fill="FFFFFF"/>
        </w:rPr>
        <w:t>, 34(2), PP.199-214.</w:t>
      </w:r>
    </w:p>
    <w:p w14:paraId="535FFAB7" w14:textId="77777777" w:rsidR="007F3164" w:rsidRPr="00BC6A0F" w:rsidRDefault="007F3164" w:rsidP="00BC6A0F">
      <w:pPr>
        <w:spacing w:line="600" w:lineRule="auto"/>
        <w:jc w:val="both"/>
        <w:rPr>
          <w:rFonts w:ascii="Arial" w:hAnsi="Arial" w:cs="Arial"/>
          <w:sz w:val="24"/>
          <w:shd w:val="clear" w:color="auto" w:fill="FFFFFF"/>
        </w:rPr>
      </w:pPr>
    </w:p>
    <w:p w14:paraId="29575876" w14:textId="3CB79E53" w:rsidR="007F3164" w:rsidRPr="00BC6A0F" w:rsidRDefault="00085A2D" w:rsidP="00BC6A0F">
      <w:pPr>
        <w:spacing w:line="600" w:lineRule="auto"/>
        <w:jc w:val="both"/>
        <w:rPr>
          <w:rFonts w:ascii="Arial" w:hAnsi="Arial" w:cs="Arial"/>
          <w:sz w:val="24"/>
        </w:rPr>
      </w:pPr>
      <w:r w:rsidRPr="00BC6A0F">
        <w:rPr>
          <w:rFonts w:ascii="Arial" w:hAnsi="Arial" w:cs="Arial"/>
          <w:sz w:val="24"/>
        </w:rPr>
        <w:t>10</w:t>
      </w:r>
      <w:r w:rsidR="007F3164" w:rsidRPr="00BC6A0F">
        <w:rPr>
          <w:rFonts w:ascii="Arial" w:hAnsi="Arial" w:cs="Arial"/>
          <w:sz w:val="24"/>
        </w:rPr>
        <w:t>.</w:t>
      </w:r>
      <w:r w:rsidR="007F3164" w:rsidRPr="00BC6A0F">
        <w:rPr>
          <w:rFonts w:ascii="Arial" w:hAnsi="Arial" w:cs="Arial"/>
          <w:sz w:val="24"/>
          <w:shd w:val="clear" w:color="auto" w:fill="FFFFFF"/>
        </w:rPr>
        <w:t xml:space="preserve"> </w:t>
      </w:r>
      <w:proofErr w:type="spellStart"/>
      <w:r w:rsidR="007F3164" w:rsidRPr="00BC6A0F">
        <w:rPr>
          <w:rFonts w:ascii="Arial" w:hAnsi="Arial" w:cs="Arial"/>
          <w:sz w:val="24"/>
          <w:shd w:val="clear" w:color="auto" w:fill="FFFFFF"/>
        </w:rPr>
        <w:t>Jaipong</w:t>
      </w:r>
      <w:proofErr w:type="spellEnd"/>
      <w:r w:rsidR="007F3164" w:rsidRPr="00BC6A0F">
        <w:rPr>
          <w:rFonts w:ascii="Arial" w:hAnsi="Arial" w:cs="Arial"/>
          <w:sz w:val="24"/>
          <w:shd w:val="clear" w:color="auto" w:fill="FFFFFF"/>
        </w:rPr>
        <w:t>, P. (2023). Business model and strategy: A case study analysis of TikTok. </w:t>
      </w:r>
      <w:r w:rsidR="007F3164" w:rsidRPr="00BC6A0F">
        <w:rPr>
          <w:rFonts w:ascii="Arial" w:hAnsi="Arial" w:cs="Arial"/>
          <w:i/>
          <w:iCs/>
          <w:sz w:val="24"/>
          <w:shd w:val="clear" w:color="auto" w:fill="FFFFFF"/>
        </w:rPr>
        <w:t>Advance knowledge for Executives</w:t>
      </w:r>
      <w:r w:rsidR="007F3164" w:rsidRPr="00BC6A0F">
        <w:rPr>
          <w:rFonts w:ascii="Arial" w:hAnsi="Arial" w:cs="Arial"/>
          <w:sz w:val="24"/>
          <w:shd w:val="clear" w:color="auto" w:fill="FFFFFF"/>
        </w:rPr>
        <w:t>, 2(1), PP.1-18.</w:t>
      </w:r>
    </w:p>
    <w:p w14:paraId="222CBCE5" w14:textId="77777777" w:rsidR="007F3164" w:rsidRPr="00BC6A0F" w:rsidRDefault="007F3164" w:rsidP="00BC6A0F">
      <w:pPr>
        <w:spacing w:line="600" w:lineRule="auto"/>
        <w:jc w:val="both"/>
        <w:rPr>
          <w:rFonts w:ascii="Arial" w:hAnsi="Arial" w:cs="Arial"/>
          <w:sz w:val="24"/>
          <w:shd w:val="clear" w:color="auto" w:fill="FFFFFF"/>
        </w:rPr>
      </w:pPr>
    </w:p>
    <w:p w14:paraId="173249D2" w14:textId="54419B0A" w:rsidR="007F3164" w:rsidRPr="00BC6A0F" w:rsidRDefault="00085A2D" w:rsidP="00BC6A0F">
      <w:pPr>
        <w:spacing w:line="600" w:lineRule="auto"/>
        <w:jc w:val="both"/>
        <w:rPr>
          <w:rFonts w:ascii="Arial" w:hAnsi="Arial" w:cs="Arial"/>
          <w:sz w:val="24"/>
          <w:shd w:val="clear" w:color="auto" w:fill="FFFFFF"/>
        </w:rPr>
      </w:pPr>
      <w:r w:rsidRPr="00BC6A0F">
        <w:rPr>
          <w:rFonts w:ascii="Arial" w:hAnsi="Arial" w:cs="Arial"/>
          <w:sz w:val="24"/>
        </w:rPr>
        <w:t>11</w:t>
      </w:r>
      <w:r w:rsidR="007F3164" w:rsidRPr="00BC6A0F">
        <w:rPr>
          <w:rFonts w:ascii="Arial" w:hAnsi="Arial" w:cs="Arial"/>
          <w:sz w:val="24"/>
        </w:rPr>
        <w:t>.</w:t>
      </w:r>
      <w:r w:rsidR="007F3164" w:rsidRPr="00BC6A0F">
        <w:rPr>
          <w:rFonts w:ascii="Arial" w:hAnsi="Arial" w:cs="Arial"/>
          <w:sz w:val="24"/>
          <w:shd w:val="clear" w:color="auto" w:fill="FFFFFF"/>
        </w:rPr>
        <w:t xml:space="preserve"> Kaur, N., Sudhakar, K., Mohamed, M. R., Cuce, E., &amp; Barbulescu, D. (2025). Floating solar sustainability on land and ocean: A strategic assessment using </w:t>
      </w:r>
      <w:r w:rsidR="007F3164" w:rsidRPr="00BC6A0F">
        <w:rPr>
          <w:rFonts w:ascii="Arial" w:hAnsi="Arial" w:cs="Arial"/>
          <w:sz w:val="24"/>
          <w:shd w:val="clear" w:color="auto" w:fill="FFFFFF"/>
        </w:rPr>
        <w:lastRenderedPageBreak/>
        <w:t>SWOT-TWOS-PESTLE analysis. </w:t>
      </w:r>
      <w:r w:rsidR="007F3164" w:rsidRPr="00BC6A0F">
        <w:rPr>
          <w:rFonts w:ascii="Arial" w:hAnsi="Arial" w:cs="Arial"/>
          <w:i/>
          <w:iCs/>
          <w:sz w:val="24"/>
          <w:shd w:val="clear" w:color="auto" w:fill="FFFFFF"/>
        </w:rPr>
        <w:t>Science and Technology for Energy Transition</w:t>
      </w:r>
      <w:r w:rsidR="007F3164" w:rsidRPr="00BC6A0F">
        <w:rPr>
          <w:rFonts w:ascii="Arial" w:hAnsi="Arial" w:cs="Arial"/>
          <w:sz w:val="24"/>
          <w:shd w:val="clear" w:color="auto" w:fill="FFFFFF"/>
        </w:rPr>
        <w:t>, 80(1), P. 27.</w:t>
      </w:r>
    </w:p>
    <w:p w14:paraId="1D1F2BDF" w14:textId="77777777" w:rsidR="007F3164" w:rsidRPr="00BC6A0F" w:rsidRDefault="007F3164" w:rsidP="00BC6A0F">
      <w:pPr>
        <w:spacing w:line="600" w:lineRule="auto"/>
        <w:jc w:val="both"/>
        <w:rPr>
          <w:rFonts w:ascii="Arial" w:hAnsi="Arial" w:cs="Arial"/>
          <w:sz w:val="24"/>
          <w:shd w:val="clear" w:color="auto" w:fill="FFFFFF"/>
        </w:rPr>
      </w:pPr>
    </w:p>
    <w:p w14:paraId="3FE2610F" w14:textId="794A9C19" w:rsidR="007F3164" w:rsidRPr="00BC6A0F" w:rsidRDefault="00085A2D" w:rsidP="00BC6A0F">
      <w:pPr>
        <w:spacing w:line="600" w:lineRule="auto"/>
        <w:jc w:val="both"/>
        <w:rPr>
          <w:rFonts w:ascii="Arial" w:hAnsi="Arial" w:cs="Arial"/>
          <w:sz w:val="24"/>
        </w:rPr>
      </w:pPr>
      <w:r w:rsidRPr="00BC6A0F">
        <w:rPr>
          <w:rFonts w:ascii="Arial" w:hAnsi="Arial" w:cs="Arial"/>
          <w:sz w:val="24"/>
        </w:rPr>
        <w:t>12</w:t>
      </w:r>
      <w:r w:rsidR="007F3164" w:rsidRPr="00BC6A0F">
        <w:rPr>
          <w:rFonts w:ascii="Arial" w:hAnsi="Arial" w:cs="Arial"/>
          <w:sz w:val="24"/>
        </w:rPr>
        <w:t>.</w:t>
      </w:r>
      <w:r w:rsidR="007F3164" w:rsidRPr="00BC6A0F">
        <w:rPr>
          <w:rFonts w:ascii="Arial" w:hAnsi="Arial" w:cs="Arial"/>
          <w:sz w:val="24"/>
          <w:shd w:val="clear" w:color="auto" w:fill="FFFFFF"/>
        </w:rPr>
        <w:t xml:space="preserve"> </w:t>
      </w:r>
      <w:proofErr w:type="spellStart"/>
      <w:r w:rsidR="007F3164" w:rsidRPr="00BC6A0F">
        <w:rPr>
          <w:rFonts w:ascii="Arial" w:hAnsi="Arial" w:cs="Arial"/>
          <w:sz w:val="24"/>
          <w:shd w:val="clear" w:color="auto" w:fill="FFFFFF"/>
        </w:rPr>
        <w:t>Kurhayadi</w:t>
      </w:r>
      <w:proofErr w:type="spellEnd"/>
      <w:r w:rsidR="007F3164" w:rsidRPr="00BC6A0F">
        <w:rPr>
          <w:rFonts w:ascii="Arial" w:hAnsi="Arial" w:cs="Arial"/>
          <w:sz w:val="24"/>
          <w:shd w:val="clear" w:color="auto" w:fill="FFFFFF"/>
        </w:rPr>
        <w:t xml:space="preserve">, K., Yusuf, M., </w:t>
      </w:r>
      <w:proofErr w:type="spellStart"/>
      <w:r w:rsidR="007F3164" w:rsidRPr="00BC6A0F">
        <w:rPr>
          <w:rFonts w:ascii="Arial" w:hAnsi="Arial" w:cs="Arial"/>
          <w:sz w:val="24"/>
          <w:shd w:val="clear" w:color="auto" w:fill="FFFFFF"/>
        </w:rPr>
        <w:t>Masrifah</w:t>
      </w:r>
      <w:proofErr w:type="spellEnd"/>
      <w:r w:rsidR="007F3164" w:rsidRPr="00BC6A0F">
        <w:rPr>
          <w:rFonts w:ascii="Arial" w:hAnsi="Arial" w:cs="Arial"/>
          <w:sz w:val="24"/>
          <w:shd w:val="clear" w:color="auto" w:fill="FFFFFF"/>
        </w:rPr>
        <w:t xml:space="preserve">, S., </w:t>
      </w:r>
      <w:proofErr w:type="spellStart"/>
      <w:r w:rsidR="007F3164" w:rsidRPr="00BC6A0F">
        <w:rPr>
          <w:rFonts w:ascii="Arial" w:hAnsi="Arial" w:cs="Arial"/>
          <w:sz w:val="24"/>
          <w:shd w:val="clear" w:color="auto" w:fill="FFFFFF"/>
        </w:rPr>
        <w:t>Rincani</w:t>
      </w:r>
      <w:proofErr w:type="spellEnd"/>
      <w:r w:rsidR="007F3164" w:rsidRPr="00BC6A0F">
        <w:rPr>
          <w:rFonts w:ascii="Arial" w:hAnsi="Arial" w:cs="Arial"/>
          <w:sz w:val="24"/>
          <w:shd w:val="clear" w:color="auto" w:fill="FFFFFF"/>
        </w:rPr>
        <w:t>, E. D., &amp; Fauzi, M. (2022). ANALYSIS OF BUMDESA COMPETITIVENESS STRATEGY THROUGH THE UTILIZATION OF TOURISM OBJECTS TO IMPROVE COMMUNITY WELFARE. </w:t>
      </w:r>
      <w:r w:rsidR="007F3164" w:rsidRPr="00BC6A0F">
        <w:rPr>
          <w:rFonts w:ascii="Arial" w:hAnsi="Arial" w:cs="Arial"/>
          <w:i/>
          <w:iCs/>
          <w:sz w:val="24"/>
          <w:shd w:val="clear" w:color="auto" w:fill="FFFFFF"/>
        </w:rPr>
        <w:t>LITERACY: International Scientific Journals of Social, Education, Humanities</w:t>
      </w:r>
      <w:r w:rsidR="007F3164" w:rsidRPr="00BC6A0F">
        <w:rPr>
          <w:rFonts w:ascii="Arial" w:hAnsi="Arial" w:cs="Arial"/>
          <w:sz w:val="24"/>
          <w:shd w:val="clear" w:color="auto" w:fill="FFFFFF"/>
        </w:rPr>
        <w:t>, 1(3), PP.157-171.</w:t>
      </w:r>
    </w:p>
    <w:p w14:paraId="6AB248CD" w14:textId="77777777" w:rsidR="007F3164" w:rsidRPr="00BC6A0F" w:rsidRDefault="007F3164" w:rsidP="00BC6A0F">
      <w:pPr>
        <w:spacing w:line="600" w:lineRule="auto"/>
        <w:jc w:val="both"/>
        <w:rPr>
          <w:rFonts w:ascii="Arial" w:hAnsi="Arial" w:cs="Arial"/>
          <w:sz w:val="24"/>
        </w:rPr>
      </w:pPr>
    </w:p>
    <w:p w14:paraId="549FBDD5" w14:textId="4C8A91EE" w:rsidR="007F3164" w:rsidRPr="00BC6A0F" w:rsidRDefault="00085A2D" w:rsidP="00BC6A0F">
      <w:pPr>
        <w:spacing w:line="600" w:lineRule="auto"/>
        <w:jc w:val="both"/>
        <w:rPr>
          <w:rFonts w:ascii="Arial" w:hAnsi="Arial" w:cs="Arial"/>
          <w:sz w:val="24"/>
        </w:rPr>
      </w:pPr>
      <w:r w:rsidRPr="00BC6A0F">
        <w:rPr>
          <w:rFonts w:ascii="Arial" w:hAnsi="Arial" w:cs="Arial"/>
          <w:sz w:val="24"/>
        </w:rPr>
        <w:t>13</w:t>
      </w:r>
      <w:r w:rsidR="007F3164" w:rsidRPr="00BC6A0F">
        <w:rPr>
          <w:rFonts w:ascii="Arial" w:hAnsi="Arial" w:cs="Arial"/>
          <w:sz w:val="24"/>
        </w:rPr>
        <w:t>.</w:t>
      </w:r>
      <w:r w:rsidR="007F3164" w:rsidRPr="00BC6A0F">
        <w:rPr>
          <w:rFonts w:ascii="Arial" w:hAnsi="Arial" w:cs="Arial"/>
          <w:sz w:val="24"/>
          <w:shd w:val="clear" w:color="auto" w:fill="FFFFFF"/>
        </w:rPr>
        <w:t xml:space="preserve"> Lee, H., &amp; Jung, J. (2023). Customer–Resource Relationships in the Continuous Business Model Innovation of Technology Companies: Google Cases. </w:t>
      </w:r>
      <w:r w:rsidR="007F3164" w:rsidRPr="00BC6A0F">
        <w:rPr>
          <w:rFonts w:ascii="Arial" w:hAnsi="Arial" w:cs="Arial"/>
          <w:i/>
          <w:iCs/>
          <w:sz w:val="24"/>
          <w:shd w:val="clear" w:color="auto" w:fill="FFFFFF"/>
        </w:rPr>
        <w:t>Sustainability</w:t>
      </w:r>
      <w:r w:rsidR="007F3164" w:rsidRPr="00BC6A0F">
        <w:rPr>
          <w:rFonts w:ascii="Arial" w:hAnsi="Arial" w:cs="Arial"/>
          <w:sz w:val="24"/>
          <w:shd w:val="clear" w:color="auto" w:fill="FFFFFF"/>
        </w:rPr>
        <w:t>, 16(1), P.257.</w:t>
      </w:r>
    </w:p>
    <w:p w14:paraId="519AEF7D" w14:textId="77777777" w:rsidR="007F3164" w:rsidRPr="00BC6A0F" w:rsidRDefault="007F3164" w:rsidP="00BC6A0F">
      <w:pPr>
        <w:spacing w:line="600" w:lineRule="auto"/>
        <w:jc w:val="both"/>
        <w:rPr>
          <w:rFonts w:ascii="Arial" w:hAnsi="Arial" w:cs="Arial"/>
          <w:sz w:val="24"/>
          <w:shd w:val="clear" w:color="auto" w:fill="FFFFFF"/>
        </w:rPr>
      </w:pPr>
    </w:p>
    <w:p w14:paraId="675AE3CF" w14:textId="6E426BB3" w:rsidR="007F3164" w:rsidRPr="00BC6A0F" w:rsidRDefault="00085A2D" w:rsidP="00BC6A0F">
      <w:pPr>
        <w:spacing w:line="600" w:lineRule="auto"/>
        <w:jc w:val="both"/>
        <w:rPr>
          <w:rFonts w:ascii="Arial" w:hAnsi="Arial" w:cs="Arial"/>
          <w:sz w:val="24"/>
        </w:rPr>
      </w:pPr>
      <w:r w:rsidRPr="00BC6A0F">
        <w:rPr>
          <w:rFonts w:ascii="Arial" w:hAnsi="Arial" w:cs="Arial"/>
          <w:sz w:val="24"/>
        </w:rPr>
        <w:t>14</w:t>
      </w:r>
      <w:r w:rsidR="007F3164" w:rsidRPr="00BC6A0F">
        <w:rPr>
          <w:rFonts w:ascii="Arial" w:hAnsi="Arial" w:cs="Arial"/>
          <w:sz w:val="24"/>
        </w:rPr>
        <w:t>.</w:t>
      </w:r>
      <w:r w:rsidR="007F3164" w:rsidRPr="00BC6A0F">
        <w:rPr>
          <w:rFonts w:ascii="Arial" w:hAnsi="Arial" w:cs="Arial"/>
          <w:sz w:val="24"/>
          <w:shd w:val="clear" w:color="auto" w:fill="FFFFFF"/>
        </w:rPr>
        <w:t xml:space="preserve"> </w:t>
      </w:r>
      <w:r w:rsidR="007F3164" w:rsidRPr="00BC6A0F">
        <w:rPr>
          <w:rFonts w:ascii="Arial" w:hAnsi="Arial" w:cs="Arial"/>
          <w:sz w:val="24"/>
        </w:rPr>
        <w:t>Lohrke, F. T., Mazzei, M. J., &amp; Frownfelter-Lohrke, C. (2022). Should it stay or should it go? Developing an enhanced SWOT framework for teaching strategy formulation. </w:t>
      </w:r>
      <w:r w:rsidR="007F3164" w:rsidRPr="00BC6A0F">
        <w:rPr>
          <w:rFonts w:ascii="Arial" w:hAnsi="Arial" w:cs="Arial"/>
          <w:i/>
          <w:iCs/>
          <w:sz w:val="24"/>
        </w:rPr>
        <w:t>Journal of Management Education</w:t>
      </w:r>
      <w:r w:rsidR="007F3164" w:rsidRPr="00BC6A0F">
        <w:rPr>
          <w:rFonts w:ascii="Arial" w:hAnsi="Arial" w:cs="Arial"/>
          <w:sz w:val="24"/>
        </w:rPr>
        <w:t>, 46(2), PP.345-382.</w:t>
      </w:r>
    </w:p>
    <w:p w14:paraId="1F932D8C" w14:textId="77777777" w:rsidR="007F3164" w:rsidRPr="00BC6A0F" w:rsidRDefault="007F3164" w:rsidP="00BC6A0F">
      <w:pPr>
        <w:spacing w:line="600" w:lineRule="auto"/>
        <w:jc w:val="both"/>
        <w:rPr>
          <w:rFonts w:ascii="Arial" w:hAnsi="Arial" w:cs="Arial"/>
          <w:sz w:val="24"/>
        </w:rPr>
      </w:pPr>
    </w:p>
    <w:p w14:paraId="7021A152" w14:textId="1B05F876" w:rsidR="007F3164" w:rsidRPr="00BC6A0F" w:rsidRDefault="00085A2D" w:rsidP="00BC6A0F">
      <w:pPr>
        <w:spacing w:line="600" w:lineRule="auto"/>
        <w:jc w:val="both"/>
        <w:rPr>
          <w:rFonts w:ascii="Arial" w:hAnsi="Arial" w:cs="Arial"/>
          <w:sz w:val="24"/>
        </w:rPr>
      </w:pPr>
      <w:r w:rsidRPr="00BC6A0F">
        <w:rPr>
          <w:rFonts w:ascii="Arial" w:hAnsi="Arial" w:cs="Arial"/>
          <w:sz w:val="24"/>
        </w:rPr>
        <w:t>15</w:t>
      </w:r>
      <w:r w:rsidR="007F3164" w:rsidRPr="00BC6A0F">
        <w:rPr>
          <w:rFonts w:ascii="Arial" w:hAnsi="Arial" w:cs="Arial"/>
          <w:sz w:val="24"/>
        </w:rPr>
        <w:t>.</w:t>
      </w:r>
      <w:r w:rsidR="007F3164" w:rsidRPr="00BC6A0F">
        <w:rPr>
          <w:rFonts w:ascii="Arial" w:hAnsi="Arial" w:cs="Arial"/>
          <w:color w:val="222222"/>
          <w:sz w:val="24"/>
          <w:shd w:val="clear" w:color="auto" w:fill="FFFFFF"/>
        </w:rPr>
        <w:t xml:space="preserve"> </w:t>
      </w:r>
      <w:proofErr w:type="spellStart"/>
      <w:r w:rsidR="007F3164" w:rsidRPr="00BC6A0F">
        <w:rPr>
          <w:rFonts w:ascii="Arial" w:hAnsi="Arial" w:cs="Arial"/>
          <w:color w:val="222222"/>
          <w:sz w:val="24"/>
          <w:shd w:val="clear" w:color="auto" w:fill="FFFFFF"/>
        </w:rPr>
        <w:t>Magistretti</w:t>
      </w:r>
      <w:proofErr w:type="spellEnd"/>
      <w:r w:rsidR="007F3164" w:rsidRPr="00BC6A0F">
        <w:rPr>
          <w:rFonts w:ascii="Arial" w:hAnsi="Arial" w:cs="Arial"/>
          <w:color w:val="222222"/>
          <w:sz w:val="24"/>
          <w:shd w:val="clear" w:color="auto" w:fill="FFFFFF"/>
        </w:rPr>
        <w:t xml:space="preserve">, S., Pham, C. T. A., &amp; </w:t>
      </w:r>
      <w:proofErr w:type="spellStart"/>
      <w:r w:rsidR="007F3164" w:rsidRPr="00BC6A0F">
        <w:rPr>
          <w:rFonts w:ascii="Arial" w:hAnsi="Arial" w:cs="Arial"/>
          <w:color w:val="222222"/>
          <w:sz w:val="24"/>
          <w:shd w:val="clear" w:color="auto" w:fill="FFFFFF"/>
        </w:rPr>
        <w:t>Dell'Era</w:t>
      </w:r>
      <w:proofErr w:type="spellEnd"/>
      <w:r w:rsidR="007F3164" w:rsidRPr="00BC6A0F">
        <w:rPr>
          <w:rFonts w:ascii="Arial" w:hAnsi="Arial" w:cs="Arial"/>
          <w:color w:val="222222"/>
          <w:sz w:val="24"/>
          <w:shd w:val="clear" w:color="auto" w:fill="FFFFFF"/>
        </w:rPr>
        <w:t>, C. (2021). Enlightening the dynamic capabilities of design thinking in fostering digital transformation. </w:t>
      </w:r>
      <w:r w:rsidR="007F3164" w:rsidRPr="00BC6A0F">
        <w:rPr>
          <w:rFonts w:ascii="Arial" w:hAnsi="Arial" w:cs="Arial"/>
          <w:i/>
          <w:iCs/>
          <w:color w:val="222222"/>
          <w:sz w:val="24"/>
          <w:shd w:val="clear" w:color="auto" w:fill="FFFFFF"/>
        </w:rPr>
        <w:t>Industrial Marketing Management</w:t>
      </w:r>
      <w:r w:rsidR="007F3164" w:rsidRPr="00BC6A0F">
        <w:rPr>
          <w:rFonts w:ascii="Arial" w:hAnsi="Arial" w:cs="Arial"/>
          <w:color w:val="222222"/>
          <w:sz w:val="24"/>
          <w:shd w:val="clear" w:color="auto" w:fill="FFFFFF"/>
        </w:rPr>
        <w:t>, 97(1), PP. 59-70.</w:t>
      </w:r>
    </w:p>
    <w:p w14:paraId="2A2532FB" w14:textId="77777777" w:rsidR="007F3164" w:rsidRPr="00BC6A0F" w:rsidRDefault="007F3164" w:rsidP="00BC6A0F">
      <w:pPr>
        <w:spacing w:line="600" w:lineRule="auto"/>
        <w:jc w:val="both"/>
        <w:rPr>
          <w:rFonts w:ascii="Arial" w:hAnsi="Arial" w:cs="Arial"/>
          <w:sz w:val="24"/>
        </w:rPr>
      </w:pPr>
    </w:p>
    <w:p w14:paraId="7F46C897" w14:textId="652AA440" w:rsidR="007F3164" w:rsidRPr="00BC6A0F" w:rsidRDefault="00085A2D" w:rsidP="00BC6A0F">
      <w:pPr>
        <w:spacing w:line="600" w:lineRule="auto"/>
        <w:jc w:val="both"/>
        <w:rPr>
          <w:rFonts w:ascii="Arial" w:hAnsi="Arial" w:cs="Arial"/>
          <w:sz w:val="24"/>
          <w:lang w:val="es-ES_tradnl"/>
        </w:rPr>
      </w:pPr>
      <w:r w:rsidRPr="00BC6A0F">
        <w:rPr>
          <w:rFonts w:ascii="Arial" w:hAnsi="Arial" w:cs="Arial"/>
          <w:sz w:val="24"/>
        </w:rPr>
        <w:t>16</w:t>
      </w:r>
      <w:r w:rsidR="007F3164" w:rsidRPr="00BC6A0F">
        <w:rPr>
          <w:rFonts w:ascii="Arial" w:hAnsi="Arial" w:cs="Arial"/>
          <w:sz w:val="24"/>
        </w:rPr>
        <w:t>.</w:t>
      </w:r>
      <w:r w:rsidR="007F3164" w:rsidRPr="00BC6A0F">
        <w:rPr>
          <w:rFonts w:ascii="Arial" w:hAnsi="Arial" w:cs="Arial"/>
          <w:sz w:val="24"/>
          <w:shd w:val="clear" w:color="auto" w:fill="FFFFFF"/>
        </w:rPr>
        <w:t xml:space="preserve"> </w:t>
      </w:r>
      <w:proofErr w:type="spellStart"/>
      <w:r w:rsidR="007F3164" w:rsidRPr="00BC6A0F">
        <w:rPr>
          <w:rFonts w:ascii="Arial" w:hAnsi="Arial" w:cs="Arial"/>
          <w:sz w:val="24"/>
        </w:rPr>
        <w:t>Medne</w:t>
      </w:r>
      <w:proofErr w:type="spellEnd"/>
      <w:r w:rsidR="007F3164" w:rsidRPr="00BC6A0F">
        <w:rPr>
          <w:rFonts w:ascii="Arial" w:hAnsi="Arial" w:cs="Arial"/>
          <w:sz w:val="24"/>
        </w:rPr>
        <w:t xml:space="preserve">, A., </w:t>
      </w:r>
      <w:proofErr w:type="spellStart"/>
      <w:r w:rsidR="007F3164" w:rsidRPr="00BC6A0F">
        <w:rPr>
          <w:rFonts w:ascii="Arial" w:hAnsi="Arial" w:cs="Arial"/>
          <w:sz w:val="24"/>
        </w:rPr>
        <w:t>Lapiņa</w:t>
      </w:r>
      <w:proofErr w:type="spellEnd"/>
      <w:r w:rsidR="007F3164" w:rsidRPr="00BC6A0F">
        <w:rPr>
          <w:rFonts w:ascii="Arial" w:hAnsi="Arial" w:cs="Arial"/>
          <w:sz w:val="24"/>
        </w:rPr>
        <w:t>, I., &amp; Zeps, A. (2022). Challenges of uncertainty in sustainable strategy development: Reconsidering the key performance indicators. </w:t>
      </w:r>
      <w:r w:rsidR="007F3164" w:rsidRPr="00BC6A0F">
        <w:rPr>
          <w:rFonts w:ascii="Arial" w:hAnsi="Arial" w:cs="Arial"/>
          <w:i/>
          <w:iCs/>
          <w:sz w:val="24"/>
          <w:lang w:val="es-ES_tradnl"/>
        </w:rPr>
        <w:t>Sustainability</w:t>
      </w:r>
      <w:r w:rsidR="007F3164" w:rsidRPr="00BC6A0F">
        <w:rPr>
          <w:rFonts w:ascii="Arial" w:hAnsi="Arial" w:cs="Arial"/>
          <w:sz w:val="24"/>
          <w:lang w:val="es-ES_tradnl"/>
        </w:rPr>
        <w:t>, 14(2), P.761.</w:t>
      </w:r>
    </w:p>
    <w:p w14:paraId="7D3C52DC" w14:textId="77777777" w:rsidR="007F3164" w:rsidRPr="00BC6A0F" w:rsidRDefault="007F3164" w:rsidP="00BC6A0F">
      <w:pPr>
        <w:spacing w:line="600" w:lineRule="auto"/>
        <w:jc w:val="both"/>
        <w:rPr>
          <w:rFonts w:ascii="Arial" w:hAnsi="Arial" w:cs="Arial"/>
          <w:sz w:val="24"/>
          <w:lang w:val="es-ES_tradnl"/>
        </w:rPr>
      </w:pPr>
    </w:p>
    <w:p w14:paraId="7B9C0A61" w14:textId="14638203" w:rsidR="007F3164" w:rsidRPr="00BC6A0F" w:rsidRDefault="00085A2D" w:rsidP="00BC6A0F">
      <w:pPr>
        <w:spacing w:line="600" w:lineRule="auto"/>
        <w:jc w:val="both"/>
        <w:rPr>
          <w:rFonts w:ascii="Arial" w:hAnsi="Arial" w:cs="Arial"/>
          <w:sz w:val="24"/>
          <w:shd w:val="clear" w:color="auto" w:fill="FFFFFF"/>
        </w:rPr>
      </w:pPr>
      <w:r w:rsidRPr="00BC6A0F">
        <w:rPr>
          <w:rFonts w:ascii="Arial" w:hAnsi="Arial" w:cs="Arial"/>
          <w:sz w:val="24"/>
          <w:lang w:val="es-ES_tradnl"/>
        </w:rPr>
        <w:t>17</w:t>
      </w:r>
      <w:r w:rsidR="007F3164" w:rsidRPr="00BC6A0F">
        <w:rPr>
          <w:rFonts w:ascii="Arial" w:hAnsi="Arial" w:cs="Arial"/>
          <w:sz w:val="24"/>
          <w:lang w:val="es-ES_tradnl"/>
        </w:rPr>
        <w:t>.</w:t>
      </w:r>
      <w:r w:rsidR="007F3164" w:rsidRPr="00BC6A0F">
        <w:rPr>
          <w:rFonts w:ascii="Arial" w:hAnsi="Arial" w:cs="Arial"/>
          <w:sz w:val="24"/>
          <w:shd w:val="clear" w:color="auto" w:fill="FFFFFF"/>
          <w:lang w:val="es-ES_tradnl"/>
        </w:rPr>
        <w:t xml:space="preserve"> Praticò, S., Solano, F., Di Fazio, S., &amp; Modica, G. (2021). </w:t>
      </w:r>
      <w:r w:rsidR="007F3164" w:rsidRPr="00BC6A0F">
        <w:rPr>
          <w:rFonts w:ascii="Arial" w:hAnsi="Arial" w:cs="Arial"/>
          <w:sz w:val="24"/>
          <w:shd w:val="clear" w:color="auto" w:fill="FFFFFF"/>
        </w:rPr>
        <w:t xml:space="preserve">Machine learning classification of mediterranean forest habitats in google earth engine based on seasonal sentinel-2 time-series and input image composition </w:t>
      </w:r>
      <w:proofErr w:type="spellStart"/>
      <w:r w:rsidR="007F3164" w:rsidRPr="00BC6A0F">
        <w:rPr>
          <w:rFonts w:ascii="Arial" w:hAnsi="Arial" w:cs="Arial"/>
          <w:sz w:val="24"/>
          <w:shd w:val="clear" w:color="auto" w:fill="FFFFFF"/>
        </w:rPr>
        <w:t>optimisation</w:t>
      </w:r>
      <w:proofErr w:type="spellEnd"/>
      <w:r w:rsidR="007F3164" w:rsidRPr="00BC6A0F">
        <w:rPr>
          <w:rFonts w:ascii="Arial" w:hAnsi="Arial" w:cs="Arial"/>
          <w:sz w:val="24"/>
          <w:shd w:val="clear" w:color="auto" w:fill="FFFFFF"/>
        </w:rPr>
        <w:t>. </w:t>
      </w:r>
      <w:r w:rsidR="007F3164" w:rsidRPr="00BC6A0F">
        <w:rPr>
          <w:rFonts w:ascii="Arial" w:hAnsi="Arial" w:cs="Arial"/>
          <w:i/>
          <w:iCs/>
          <w:sz w:val="24"/>
          <w:shd w:val="clear" w:color="auto" w:fill="FFFFFF"/>
        </w:rPr>
        <w:t>Remote sensing</w:t>
      </w:r>
      <w:r w:rsidR="007F3164" w:rsidRPr="00BC6A0F">
        <w:rPr>
          <w:rFonts w:ascii="Arial" w:hAnsi="Arial" w:cs="Arial"/>
          <w:sz w:val="24"/>
          <w:shd w:val="clear" w:color="auto" w:fill="FFFFFF"/>
        </w:rPr>
        <w:t>, 13(4), P.586.</w:t>
      </w:r>
    </w:p>
    <w:p w14:paraId="3F5D8AFA" w14:textId="77777777" w:rsidR="007F3164" w:rsidRPr="00BC6A0F" w:rsidRDefault="007F3164" w:rsidP="00BC6A0F">
      <w:pPr>
        <w:spacing w:line="600" w:lineRule="auto"/>
        <w:jc w:val="both"/>
        <w:rPr>
          <w:rFonts w:ascii="Arial" w:hAnsi="Arial" w:cs="Arial"/>
          <w:sz w:val="24"/>
          <w:shd w:val="clear" w:color="auto" w:fill="FFFFFF"/>
        </w:rPr>
      </w:pPr>
    </w:p>
    <w:p w14:paraId="165E28DE" w14:textId="538501B0" w:rsidR="007F3164" w:rsidRPr="00BC6A0F" w:rsidRDefault="00085A2D" w:rsidP="00BC6A0F">
      <w:pPr>
        <w:spacing w:line="600" w:lineRule="auto"/>
        <w:jc w:val="both"/>
        <w:rPr>
          <w:rFonts w:ascii="Arial" w:hAnsi="Arial" w:cs="Arial"/>
          <w:color w:val="222222"/>
          <w:sz w:val="24"/>
          <w:shd w:val="clear" w:color="auto" w:fill="FFFFFF"/>
        </w:rPr>
      </w:pPr>
      <w:r w:rsidRPr="00BC6A0F">
        <w:rPr>
          <w:rFonts w:ascii="Arial" w:hAnsi="Arial" w:cs="Arial"/>
          <w:sz w:val="24"/>
        </w:rPr>
        <w:t>18</w:t>
      </w:r>
      <w:r w:rsidR="007F3164" w:rsidRPr="00BC6A0F">
        <w:rPr>
          <w:rFonts w:ascii="Arial" w:hAnsi="Arial" w:cs="Arial"/>
          <w:sz w:val="24"/>
        </w:rPr>
        <w:t>.</w:t>
      </w:r>
      <w:r w:rsidR="007F3164" w:rsidRPr="00BC6A0F">
        <w:rPr>
          <w:rFonts w:ascii="Arial" w:hAnsi="Arial" w:cs="Arial"/>
          <w:color w:val="222222"/>
          <w:sz w:val="24"/>
          <w:shd w:val="clear" w:color="auto" w:fill="FFFFFF"/>
        </w:rPr>
        <w:t xml:space="preserve"> Perrotta, C., Gulson, K. N., Williamson, B., &amp; </w:t>
      </w:r>
      <w:proofErr w:type="spellStart"/>
      <w:r w:rsidR="007F3164" w:rsidRPr="00BC6A0F">
        <w:rPr>
          <w:rFonts w:ascii="Arial" w:hAnsi="Arial" w:cs="Arial"/>
          <w:color w:val="222222"/>
          <w:sz w:val="24"/>
          <w:shd w:val="clear" w:color="auto" w:fill="FFFFFF"/>
        </w:rPr>
        <w:t>Witzenberger</w:t>
      </w:r>
      <w:proofErr w:type="spellEnd"/>
      <w:r w:rsidR="007F3164" w:rsidRPr="00BC6A0F">
        <w:rPr>
          <w:rFonts w:ascii="Arial" w:hAnsi="Arial" w:cs="Arial"/>
          <w:color w:val="222222"/>
          <w:sz w:val="24"/>
          <w:shd w:val="clear" w:color="auto" w:fill="FFFFFF"/>
        </w:rPr>
        <w:t xml:space="preserve">, K. (2021). Automation, APIs and the distributed </w:t>
      </w:r>
      <w:proofErr w:type="spellStart"/>
      <w:r w:rsidR="007F3164" w:rsidRPr="00BC6A0F">
        <w:rPr>
          <w:rFonts w:ascii="Arial" w:hAnsi="Arial" w:cs="Arial"/>
          <w:color w:val="222222"/>
          <w:sz w:val="24"/>
          <w:shd w:val="clear" w:color="auto" w:fill="FFFFFF"/>
        </w:rPr>
        <w:t>labour</w:t>
      </w:r>
      <w:proofErr w:type="spellEnd"/>
      <w:r w:rsidR="007F3164" w:rsidRPr="00BC6A0F">
        <w:rPr>
          <w:rFonts w:ascii="Arial" w:hAnsi="Arial" w:cs="Arial"/>
          <w:color w:val="222222"/>
          <w:sz w:val="24"/>
          <w:shd w:val="clear" w:color="auto" w:fill="FFFFFF"/>
        </w:rPr>
        <w:t xml:space="preserve"> of platform pedagogies in Google </w:t>
      </w:r>
      <w:r w:rsidR="007F3164" w:rsidRPr="00BC6A0F">
        <w:rPr>
          <w:rFonts w:ascii="Arial" w:hAnsi="Arial" w:cs="Arial"/>
          <w:color w:val="222222"/>
          <w:sz w:val="24"/>
          <w:shd w:val="clear" w:color="auto" w:fill="FFFFFF"/>
        </w:rPr>
        <w:lastRenderedPageBreak/>
        <w:t>Classroom. </w:t>
      </w:r>
      <w:r w:rsidR="007F3164" w:rsidRPr="00BC6A0F">
        <w:rPr>
          <w:rFonts w:ascii="Arial" w:hAnsi="Arial" w:cs="Arial"/>
          <w:i/>
          <w:iCs/>
          <w:color w:val="222222"/>
          <w:sz w:val="24"/>
          <w:shd w:val="clear" w:color="auto" w:fill="FFFFFF"/>
        </w:rPr>
        <w:t>Critical Studies in Education</w:t>
      </w:r>
      <w:r w:rsidR="007F3164" w:rsidRPr="00BC6A0F">
        <w:rPr>
          <w:rFonts w:ascii="Arial" w:hAnsi="Arial" w:cs="Arial"/>
          <w:color w:val="222222"/>
          <w:sz w:val="24"/>
          <w:shd w:val="clear" w:color="auto" w:fill="FFFFFF"/>
        </w:rPr>
        <w:t>, 62(1), PP.97-113.</w:t>
      </w:r>
    </w:p>
    <w:p w14:paraId="3552897E" w14:textId="77777777" w:rsidR="007F3164" w:rsidRPr="00BC6A0F" w:rsidRDefault="007F3164" w:rsidP="00BC6A0F">
      <w:pPr>
        <w:spacing w:line="600" w:lineRule="auto"/>
        <w:jc w:val="both"/>
        <w:rPr>
          <w:rFonts w:ascii="Arial" w:hAnsi="Arial" w:cs="Arial"/>
          <w:sz w:val="24"/>
        </w:rPr>
      </w:pPr>
    </w:p>
    <w:p w14:paraId="3A716D22" w14:textId="0C27C2C3" w:rsidR="007F3164" w:rsidRPr="00BC6A0F" w:rsidRDefault="00085A2D" w:rsidP="00BC6A0F">
      <w:pPr>
        <w:spacing w:line="600" w:lineRule="auto"/>
        <w:jc w:val="both"/>
        <w:rPr>
          <w:rFonts w:ascii="Arial" w:hAnsi="Arial" w:cs="Arial"/>
          <w:sz w:val="24"/>
        </w:rPr>
      </w:pPr>
      <w:r w:rsidRPr="00BC6A0F">
        <w:rPr>
          <w:rFonts w:ascii="Arial" w:hAnsi="Arial" w:cs="Arial"/>
          <w:sz w:val="24"/>
        </w:rPr>
        <w:t>19</w:t>
      </w:r>
      <w:r w:rsidR="007F3164" w:rsidRPr="00BC6A0F">
        <w:rPr>
          <w:rFonts w:ascii="Arial" w:hAnsi="Arial" w:cs="Arial"/>
          <w:sz w:val="24"/>
        </w:rPr>
        <w:t>.</w:t>
      </w:r>
      <w:r w:rsidR="007F3164" w:rsidRPr="00BC6A0F">
        <w:rPr>
          <w:rFonts w:ascii="Arial" w:hAnsi="Arial" w:cs="Arial"/>
          <w:sz w:val="24"/>
          <w:shd w:val="clear" w:color="auto" w:fill="FFFFFF"/>
        </w:rPr>
        <w:t xml:space="preserve"> Rezaie, F., &amp; </w:t>
      </w:r>
      <w:proofErr w:type="spellStart"/>
      <w:r w:rsidR="007F3164" w:rsidRPr="00BC6A0F">
        <w:rPr>
          <w:rFonts w:ascii="Arial" w:hAnsi="Arial" w:cs="Arial"/>
          <w:sz w:val="24"/>
          <w:shd w:val="clear" w:color="auto" w:fill="FFFFFF"/>
        </w:rPr>
        <w:t>Chalak</w:t>
      </w:r>
      <w:proofErr w:type="spellEnd"/>
      <w:r w:rsidR="007F3164" w:rsidRPr="00BC6A0F">
        <w:rPr>
          <w:rFonts w:ascii="Arial" w:hAnsi="Arial" w:cs="Arial"/>
          <w:sz w:val="24"/>
          <w:shd w:val="clear" w:color="auto" w:fill="FFFFFF"/>
        </w:rPr>
        <w:t>, A. (2021). A SWOT analysis of Instagram English teaching pages. </w:t>
      </w:r>
      <w:r w:rsidR="007F3164" w:rsidRPr="00BC6A0F">
        <w:rPr>
          <w:rFonts w:ascii="Arial" w:hAnsi="Arial" w:cs="Arial"/>
          <w:i/>
          <w:iCs/>
          <w:sz w:val="24"/>
          <w:shd w:val="clear" w:color="auto" w:fill="FFFFFF"/>
        </w:rPr>
        <w:t>Journal of Foreign Language Teaching and Translation Studies</w:t>
      </w:r>
      <w:r w:rsidR="007F3164" w:rsidRPr="00BC6A0F">
        <w:rPr>
          <w:rFonts w:ascii="Arial" w:hAnsi="Arial" w:cs="Arial"/>
          <w:sz w:val="24"/>
          <w:shd w:val="clear" w:color="auto" w:fill="FFFFFF"/>
        </w:rPr>
        <w:t>, 6(3), PP.25-44.</w:t>
      </w:r>
    </w:p>
    <w:p w14:paraId="40A5092F" w14:textId="77777777" w:rsidR="007F3164" w:rsidRPr="00BC6A0F" w:rsidRDefault="007F3164" w:rsidP="00BC6A0F">
      <w:pPr>
        <w:spacing w:line="600" w:lineRule="auto"/>
        <w:jc w:val="both"/>
        <w:rPr>
          <w:rFonts w:ascii="Arial" w:hAnsi="Arial" w:cs="Arial"/>
          <w:sz w:val="24"/>
          <w:shd w:val="clear" w:color="auto" w:fill="FFFFFF"/>
        </w:rPr>
      </w:pPr>
    </w:p>
    <w:p w14:paraId="1207AD71" w14:textId="28F7C5A1" w:rsidR="007F3164" w:rsidRPr="00BC6A0F" w:rsidRDefault="00085A2D" w:rsidP="00BC6A0F">
      <w:pPr>
        <w:spacing w:line="600" w:lineRule="auto"/>
        <w:jc w:val="both"/>
        <w:rPr>
          <w:rFonts w:ascii="Arial" w:hAnsi="Arial" w:cs="Arial"/>
          <w:sz w:val="24"/>
        </w:rPr>
      </w:pPr>
      <w:r w:rsidRPr="00BC6A0F">
        <w:rPr>
          <w:rFonts w:ascii="Arial" w:hAnsi="Arial" w:cs="Arial"/>
          <w:sz w:val="24"/>
        </w:rPr>
        <w:t>20</w:t>
      </w:r>
      <w:r w:rsidR="007F3164" w:rsidRPr="00BC6A0F">
        <w:rPr>
          <w:rFonts w:ascii="Arial" w:hAnsi="Arial" w:cs="Arial"/>
          <w:sz w:val="24"/>
        </w:rPr>
        <w:t>.</w:t>
      </w:r>
      <w:r w:rsidR="007F3164" w:rsidRPr="00BC6A0F">
        <w:rPr>
          <w:rFonts w:ascii="Arial" w:hAnsi="Arial" w:cs="Arial"/>
          <w:sz w:val="24"/>
          <w:shd w:val="clear" w:color="auto" w:fill="FFFFFF"/>
        </w:rPr>
        <w:t xml:space="preserve"> </w:t>
      </w:r>
      <w:proofErr w:type="spellStart"/>
      <w:r w:rsidR="007F3164" w:rsidRPr="00BC6A0F">
        <w:rPr>
          <w:rFonts w:ascii="Arial" w:hAnsi="Arial" w:cs="Arial"/>
          <w:sz w:val="24"/>
        </w:rPr>
        <w:t>Shammi</w:t>
      </w:r>
      <w:proofErr w:type="spellEnd"/>
      <w:r w:rsidR="007F3164" w:rsidRPr="00BC6A0F">
        <w:rPr>
          <w:rFonts w:ascii="Arial" w:hAnsi="Arial" w:cs="Arial"/>
          <w:sz w:val="24"/>
        </w:rPr>
        <w:t xml:space="preserve">, M., </w:t>
      </w:r>
      <w:proofErr w:type="spellStart"/>
      <w:r w:rsidR="007F3164" w:rsidRPr="00BC6A0F">
        <w:rPr>
          <w:rFonts w:ascii="Arial" w:hAnsi="Arial" w:cs="Arial"/>
          <w:sz w:val="24"/>
        </w:rPr>
        <w:t>Bodrud</w:t>
      </w:r>
      <w:proofErr w:type="spellEnd"/>
      <w:r w:rsidR="007F3164" w:rsidRPr="00BC6A0F">
        <w:rPr>
          <w:rFonts w:ascii="Arial" w:hAnsi="Arial" w:cs="Arial"/>
          <w:sz w:val="24"/>
        </w:rPr>
        <w:t>-Doza, M., Islam, A. R. M. T., &amp; Rahman, M. M. (2021). Strategic assessment of COVID-19 pandemic in Bangladesh: comparative lockdown scenario analysis, public perception, and management for sustainability. </w:t>
      </w:r>
      <w:r w:rsidR="007F3164" w:rsidRPr="00BC6A0F">
        <w:rPr>
          <w:rFonts w:ascii="Arial" w:hAnsi="Arial" w:cs="Arial"/>
          <w:i/>
          <w:iCs/>
          <w:sz w:val="24"/>
        </w:rPr>
        <w:t>Environment, Development and Sustainability</w:t>
      </w:r>
      <w:r w:rsidR="007F3164" w:rsidRPr="00BC6A0F">
        <w:rPr>
          <w:rFonts w:ascii="Arial" w:hAnsi="Arial" w:cs="Arial"/>
          <w:sz w:val="24"/>
        </w:rPr>
        <w:t>, 23(1), PP.6148-6191.</w:t>
      </w:r>
    </w:p>
    <w:p w14:paraId="7D2EDA96" w14:textId="77777777" w:rsidR="007F3164" w:rsidRPr="00BC6A0F" w:rsidRDefault="007F3164" w:rsidP="00BC6A0F">
      <w:pPr>
        <w:spacing w:line="600" w:lineRule="auto"/>
        <w:jc w:val="both"/>
        <w:rPr>
          <w:rFonts w:ascii="Arial" w:hAnsi="Arial" w:cs="Arial"/>
          <w:sz w:val="24"/>
        </w:rPr>
      </w:pPr>
    </w:p>
    <w:p w14:paraId="07218747" w14:textId="1B1DF700" w:rsidR="007F3164" w:rsidRPr="00BC6A0F" w:rsidRDefault="00085A2D" w:rsidP="00BC6A0F">
      <w:pPr>
        <w:spacing w:line="600" w:lineRule="auto"/>
        <w:jc w:val="both"/>
        <w:rPr>
          <w:rFonts w:ascii="Arial" w:hAnsi="Arial" w:cs="Arial"/>
          <w:sz w:val="24"/>
        </w:rPr>
      </w:pPr>
      <w:r w:rsidRPr="00BC6A0F">
        <w:rPr>
          <w:rFonts w:ascii="Arial" w:hAnsi="Arial" w:cs="Arial"/>
          <w:sz w:val="24"/>
        </w:rPr>
        <w:t>21</w:t>
      </w:r>
      <w:r w:rsidR="007F3164" w:rsidRPr="00BC6A0F">
        <w:rPr>
          <w:rFonts w:ascii="Arial" w:hAnsi="Arial" w:cs="Arial"/>
          <w:sz w:val="24"/>
        </w:rPr>
        <w:t>.</w:t>
      </w:r>
      <w:r w:rsidR="007F3164" w:rsidRPr="00BC6A0F">
        <w:rPr>
          <w:rFonts w:ascii="Arial" w:hAnsi="Arial" w:cs="Arial"/>
          <w:sz w:val="24"/>
          <w:shd w:val="clear" w:color="auto" w:fill="FFFFFF"/>
        </w:rPr>
        <w:t xml:space="preserve"> </w:t>
      </w:r>
      <w:r w:rsidR="007F3164" w:rsidRPr="00BC6A0F">
        <w:rPr>
          <w:rFonts w:ascii="Arial" w:hAnsi="Arial" w:cs="Arial"/>
          <w:sz w:val="24"/>
        </w:rPr>
        <w:t>Swink, M., Hu, K., &amp; Zhao, X. (2022). Analytics applications, limitations, and opportunities in restaurant supply chains. </w:t>
      </w:r>
      <w:r w:rsidR="007F3164" w:rsidRPr="00BC6A0F">
        <w:rPr>
          <w:rFonts w:ascii="Arial" w:hAnsi="Arial" w:cs="Arial"/>
          <w:i/>
          <w:iCs/>
          <w:sz w:val="24"/>
        </w:rPr>
        <w:t>Production and Operations Management</w:t>
      </w:r>
      <w:r w:rsidR="007F3164" w:rsidRPr="00BC6A0F">
        <w:rPr>
          <w:rFonts w:ascii="Arial" w:hAnsi="Arial" w:cs="Arial"/>
          <w:sz w:val="24"/>
        </w:rPr>
        <w:t>, 31(10), PP.3710-3726.</w:t>
      </w:r>
    </w:p>
    <w:p w14:paraId="7B5D8623" w14:textId="77777777" w:rsidR="007F3164" w:rsidRPr="00BC6A0F" w:rsidRDefault="007F3164" w:rsidP="00BC6A0F">
      <w:pPr>
        <w:spacing w:line="600" w:lineRule="auto"/>
        <w:jc w:val="both"/>
        <w:rPr>
          <w:rFonts w:ascii="Arial" w:hAnsi="Arial" w:cs="Arial"/>
          <w:sz w:val="24"/>
        </w:rPr>
      </w:pPr>
    </w:p>
    <w:p w14:paraId="2CB6BA3D" w14:textId="15320D7D" w:rsidR="007F3164" w:rsidRPr="00BC6A0F" w:rsidRDefault="00085A2D" w:rsidP="00BC6A0F">
      <w:pPr>
        <w:spacing w:line="600" w:lineRule="auto"/>
        <w:jc w:val="both"/>
        <w:rPr>
          <w:rFonts w:ascii="Arial" w:hAnsi="Arial" w:cs="Arial"/>
          <w:sz w:val="24"/>
        </w:rPr>
      </w:pPr>
      <w:r w:rsidRPr="00BC6A0F">
        <w:rPr>
          <w:rFonts w:ascii="Arial" w:hAnsi="Arial" w:cs="Arial"/>
          <w:sz w:val="24"/>
        </w:rPr>
        <w:lastRenderedPageBreak/>
        <w:t>22</w:t>
      </w:r>
      <w:r w:rsidR="007F3164" w:rsidRPr="00BC6A0F">
        <w:rPr>
          <w:rFonts w:ascii="Arial" w:hAnsi="Arial" w:cs="Arial"/>
          <w:sz w:val="24"/>
        </w:rPr>
        <w:t>.</w:t>
      </w:r>
      <w:r w:rsidR="007F3164" w:rsidRPr="00BC6A0F">
        <w:rPr>
          <w:rFonts w:ascii="Arial" w:hAnsi="Arial" w:cs="Arial"/>
          <w:sz w:val="24"/>
          <w:shd w:val="clear" w:color="auto" w:fill="FFFFFF"/>
        </w:rPr>
        <w:t xml:space="preserve"> </w:t>
      </w:r>
      <w:r w:rsidR="007F3164" w:rsidRPr="00BC6A0F">
        <w:rPr>
          <w:rFonts w:ascii="Arial" w:hAnsi="Arial" w:cs="Arial"/>
          <w:sz w:val="24"/>
        </w:rPr>
        <w:t>Tu, L., &amp; Xu, M. (2024). An analysis of the use of autonomous vehicles in the shared mobility market: Opportunities and challenges. </w:t>
      </w:r>
      <w:r w:rsidR="007F3164" w:rsidRPr="00BC6A0F">
        <w:rPr>
          <w:rFonts w:ascii="Arial" w:hAnsi="Arial" w:cs="Arial"/>
          <w:i/>
          <w:iCs/>
          <w:sz w:val="24"/>
        </w:rPr>
        <w:t>Sustainability</w:t>
      </w:r>
      <w:r w:rsidR="007F3164" w:rsidRPr="00BC6A0F">
        <w:rPr>
          <w:rFonts w:ascii="Arial" w:hAnsi="Arial" w:cs="Arial"/>
          <w:sz w:val="24"/>
        </w:rPr>
        <w:t>, 16(16), P.6795.</w:t>
      </w:r>
    </w:p>
    <w:p w14:paraId="64D31B9A" w14:textId="77777777" w:rsidR="00090F1D" w:rsidRPr="00BC6A0F" w:rsidRDefault="00090F1D" w:rsidP="00BC6A0F">
      <w:pPr>
        <w:spacing w:line="600" w:lineRule="auto"/>
        <w:jc w:val="both"/>
        <w:rPr>
          <w:rFonts w:ascii="Arial" w:hAnsi="Arial" w:cs="Arial"/>
          <w:sz w:val="24"/>
        </w:rPr>
      </w:pPr>
    </w:p>
    <w:p w14:paraId="1A684AF8" w14:textId="79243C1D" w:rsidR="00214CBF" w:rsidRPr="00BC6A0F" w:rsidRDefault="00085A2D" w:rsidP="00BC6A0F">
      <w:pPr>
        <w:spacing w:line="600" w:lineRule="auto"/>
        <w:jc w:val="both"/>
        <w:rPr>
          <w:rFonts w:ascii="Arial" w:hAnsi="Arial" w:cs="Arial"/>
          <w:sz w:val="24"/>
          <w:shd w:val="clear" w:color="auto" w:fill="FFFFFF"/>
        </w:rPr>
      </w:pPr>
      <w:r w:rsidRPr="00BC6A0F">
        <w:rPr>
          <w:rFonts w:ascii="Arial" w:hAnsi="Arial" w:cs="Arial"/>
          <w:sz w:val="24"/>
        </w:rPr>
        <w:t>23</w:t>
      </w:r>
      <w:r w:rsidR="00214CBF" w:rsidRPr="00BC6A0F">
        <w:rPr>
          <w:rFonts w:ascii="Arial" w:hAnsi="Arial" w:cs="Arial"/>
          <w:sz w:val="24"/>
        </w:rPr>
        <w:t>.</w:t>
      </w:r>
      <w:r w:rsidR="00214CBF" w:rsidRPr="00BC6A0F">
        <w:rPr>
          <w:rFonts w:ascii="Arial" w:hAnsi="Arial" w:cs="Arial"/>
          <w:sz w:val="24"/>
          <w:shd w:val="clear" w:color="auto" w:fill="FFFFFF"/>
        </w:rPr>
        <w:t xml:space="preserve"> Wan, J., Wang, L., Saade, R., Guan, H., &amp; Liu, H. (2022). Empirical analysis of strategic management in Inter-Governmental Organization. </w:t>
      </w:r>
      <w:r w:rsidR="00214CBF" w:rsidRPr="00BC6A0F">
        <w:rPr>
          <w:rFonts w:ascii="Arial" w:hAnsi="Arial" w:cs="Arial"/>
          <w:i/>
          <w:iCs/>
          <w:sz w:val="24"/>
          <w:shd w:val="clear" w:color="auto" w:fill="FFFFFF"/>
        </w:rPr>
        <w:t>Administrative Sciences</w:t>
      </w:r>
      <w:r w:rsidR="00214CBF" w:rsidRPr="00BC6A0F">
        <w:rPr>
          <w:rFonts w:ascii="Arial" w:hAnsi="Arial" w:cs="Arial"/>
          <w:sz w:val="24"/>
          <w:shd w:val="clear" w:color="auto" w:fill="FFFFFF"/>
        </w:rPr>
        <w:t>, 12(3), P.83.</w:t>
      </w:r>
    </w:p>
    <w:p w14:paraId="035704A2" w14:textId="77777777" w:rsidR="007F3164" w:rsidRPr="00BC6A0F" w:rsidRDefault="007F3164" w:rsidP="00BC6A0F">
      <w:pPr>
        <w:spacing w:line="600" w:lineRule="auto"/>
        <w:jc w:val="both"/>
        <w:rPr>
          <w:rFonts w:ascii="Arial" w:hAnsi="Arial" w:cs="Arial"/>
          <w:sz w:val="24"/>
          <w:shd w:val="clear" w:color="auto" w:fill="FFFFFF"/>
        </w:rPr>
      </w:pPr>
    </w:p>
    <w:p w14:paraId="33BAF6FB" w14:textId="22991730" w:rsidR="00214CBF" w:rsidRPr="00BC6A0F" w:rsidRDefault="00085A2D" w:rsidP="00BC6A0F">
      <w:pPr>
        <w:spacing w:line="600" w:lineRule="auto"/>
        <w:jc w:val="both"/>
        <w:rPr>
          <w:rFonts w:ascii="Arial" w:hAnsi="Arial" w:cs="Arial"/>
          <w:sz w:val="24"/>
        </w:rPr>
      </w:pPr>
      <w:r w:rsidRPr="00BC6A0F">
        <w:rPr>
          <w:rFonts w:ascii="Arial" w:hAnsi="Arial" w:cs="Arial"/>
          <w:sz w:val="24"/>
        </w:rPr>
        <w:t>2</w:t>
      </w:r>
      <w:r w:rsidR="00214CBF" w:rsidRPr="00BC6A0F">
        <w:rPr>
          <w:rFonts w:ascii="Arial" w:hAnsi="Arial" w:cs="Arial"/>
          <w:sz w:val="24"/>
        </w:rPr>
        <w:t>4.</w:t>
      </w:r>
      <w:r w:rsidR="00214CBF" w:rsidRPr="00BC6A0F">
        <w:rPr>
          <w:rFonts w:ascii="Arial" w:hAnsi="Arial" w:cs="Arial"/>
          <w:sz w:val="24"/>
          <w:shd w:val="clear" w:color="auto" w:fill="FFFFFF"/>
        </w:rPr>
        <w:t xml:space="preserve"> </w:t>
      </w:r>
      <w:r w:rsidR="00214CBF" w:rsidRPr="00BC6A0F">
        <w:rPr>
          <w:rFonts w:ascii="Arial" w:hAnsi="Arial" w:cs="Arial"/>
          <w:sz w:val="24"/>
        </w:rPr>
        <w:t>Wood, B., Williams, O., Nagarajan, V., &amp; Sacks, G. (2021). Market strategies used by processed food manufacturers to increase and consolidate their power: a systematic review and document analysis. </w:t>
      </w:r>
      <w:r w:rsidR="00214CBF" w:rsidRPr="00BC6A0F">
        <w:rPr>
          <w:rFonts w:ascii="Arial" w:hAnsi="Arial" w:cs="Arial"/>
          <w:i/>
          <w:iCs/>
          <w:sz w:val="24"/>
        </w:rPr>
        <w:t>Globalization and health</w:t>
      </w:r>
      <w:r w:rsidR="00214CBF" w:rsidRPr="00BC6A0F">
        <w:rPr>
          <w:rFonts w:ascii="Arial" w:hAnsi="Arial" w:cs="Arial"/>
          <w:sz w:val="24"/>
        </w:rPr>
        <w:t>, 17(1), PP.1-23.</w:t>
      </w:r>
    </w:p>
    <w:p w14:paraId="6C2EBE54" w14:textId="77777777" w:rsidR="00F31A9B" w:rsidRPr="00BC6A0F" w:rsidRDefault="00F31A9B" w:rsidP="00BC6A0F">
      <w:pPr>
        <w:spacing w:line="600" w:lineRule="auto"/>
        <w:jc w:val="both"/>
        <w:rPr>
          <w:rFonts w:ascii="Arial" w:hAnsi="Arial" w:cs="Arial"/>
          <w:sz w:val="24"/>
        </w:rPr>
      </w:pPr>
    </w:p>
    <w:sectPr w:rsidR="00F31A9B" w:rsidRPr="00BC6A0F">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FBF63" w14:textId="77777777" w:rsidR="001609F2" w:rsidRDefault="001609F2" w:rsidP="00061EE7">
      <w:pPr>
        <w:spacing w:after="0" w:line="240" w:lineRule="auto"/>
        <w:rPr>
          <w:rFonts w:hint="eastAsia"/>
        </w:rPr>
      </w:pPr>
      <w:r>
        <w:separator/>
      </w:r>
    </w:p>
  </w:endnote>
  <w:endnote w:type="continuationSeparator" w:id="0">
    <w:p w14:paraId="1722BF5F" w14:textId="77777777" w:rsidR="001609F2" w:rsidRDefault="001609F2" w:rsidP="00061EE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782648"/>
      <w:docPartObj>
        <w:docPartGallery w:val="Page Numbers (Bottom of Page)"/>
        <w:docPartUnique/>
      </w:docPartObj>
    </w:sdtPr>
    <w:sdtContent>
      <w:p w14:paraId="4A5C7476" w14:textId="2D121448" w:rsidR="00061EE7" w:rsidRDefault="00061EE7">
        <w:pPr>
          <w:pStyle w:val="af1"/>
          <w:jc w:val="center"/>
          <w:rPr>
            <w:rFonts w:hint="eastAsia"/>
          </w:rPr>
        </w:pPr>
        <w:r>
          <w:fldChar w:fldCharType="begin"/>
        </w:r>
        <w:r>
          <w:instrText>PAGE   \* MERGEFORMAT</w:instrText>
        </w:r>
        <w:r>
          <w:fldChar w:fldCharType="separate"/>
        </w:r>
        <w:r>
          <w:rPr>
            <w:lang w:val="zh-CN"/>
          </w:rPr>
          <w:t>2</w:t>
        </w:r>
        <w:r>
          <w:fldChar w:fldCharType="end"/>
        </w:r>
      </w:p>
    </w:sdtContent>
  </w:sdt>
  <w:p w14:paraId="76DCA88D" w14:textId="77777777" w:rsidR="00061EE7" w:rsidRDefault="00061EE7">
    <w:pPr>
      <w:pStyle w:val="af1"/>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490B7" w14:textId="77777777" w:rsidR="001609F2" w:rsidRDefault="001609F2" w:rsidP="00061EE7">
      <w:pPr>
        <w:spacing w:after="0" w:line="240" w:lineRule="auto"/>
        <w:rPr>
          <w:rFonts w:hint="eastAsia"/>
        </w:rPr>
      </w:pPr>
      <w:r>
        <w:separator/>
      </w:r>
    </w:p>
  </w:footnote>
  <w:footnote w:type="continuationSeparator" w:id="0">
    <w:p w14:paraId="770A0117" w14:textId="77777777" w:rsidR="001609F2" w:rsidRDefault="001609F2" w:rsidP="00061EE7">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73F4D"/>
    <w:multiLevelType w:val="multilevel"/>
    <w:tmpl w:val="7838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5D6F02"/>
    <w:multiLevelType w:val="multilevel"/>
    <w:tmpl w:val="F80A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765830">
    <w:abstractNumId w:val="1"/>
  </w:num>
  <w:num w:numId="2" w16cid:durableId="539979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B15"/>
    <w:rsid w:val="00000FF9"/>
    <w:rsid w:val="000347BC"/>
    <w:rsid w:val="00043E81"/>
    <w:rsid w:val="0004796E"/>
    <w:rsid w:val="00061EE7"/>
    <w:rsid w:val="000625A8"/>
    <w:rsid w:val="00085A2D"/>
    <w:rsid w:val="00090F1D"/>
    <w:rsid w:val="000D48B3"/>
    <w:rsid w:val="000F3DC8"/>
    <w:rsid w:val="00100607"/>
    <w:rsid w:val="00132287"/>
    <w:rsid w:val="00144918"/>
    <w:rsid w:val="00156329"/>
    <w:rsid w:val="001609F2"/>
    <w:rsid w:val="001F0546"/>
    <w:rsid w:val="00214CBF"/>
    <w:rsid w:val="00273A77"/>
    <w:rsid w:val="00274615"/>
    <w:rsid w:val="002E2B82"/>
    <w:rsid w:val="002E5FAA"/>
    <w:rsid w:val="00314492"/>
    <w:rsid w:val="00345987"/>
    <w:rsid w:val="00385EC2"/>
    <w:rsid w:val="00437DB7"/>
    <w:rsid w:val="0048102F"/>
    <w:rsid w:val="00481517"/>
    <w:rsid w:val="00482AA5"/>
    <w:rsid w:val="00492701"/>
    <w:rsid w:val="004A0658"/>
    <w:rsid w:val="004A1446"/>
    <w:rsid w:val="004C59F5"/>
    <w:rsid w:val="00521B62"/>
    <w:rsid w:val="00554076"/>
    <w:rsid w:val="005760FA"/>
    <w:rsid w:val="0057612B"/>
    <w:rsid w:val="00581E36"/>
    <w:rsid w:val="00582773"/>
    <w:rsid w:val="005B011E"/>
    <w:rsid w:val="005B6D09"/>
    <w:rsid w:val="006A7D80"/>
    <w:rsid w:val="006B7FAC"/>
    <w:rsid w:val="006C5FDE"/>
    <w:rsid w:val="006F59D4"/>
    <w:rsid w:val="00723258"/>
    <w:rsid w:val="007522D8"/>
    <w:rsid w:val="00752DAD"/>
    <w:rsid w:val="007574AE"/>
    <w:rsid w:val="007B2121"/>
    <w:rsid w:val="007B5D52"/>
    <w:rsid w:val="007F3164"/>
    <w:rsid w:val="008309C3"/>
    <w:rsid w:val="008A634B"/>
    <w:rsid w:val="008C30CE"/>
    <w:rsid w:val="008F0B06"/>
    <w:rsid w:val="00912095"/>
    <w:rsid w:val="009312B2"/>
    <w:rsid w:val="0094413C"/>
    <w:rsid w:val="009527A9"/>
    <w:rsid w:val="0095537E"/>
    <w:rsid w:val="00972207"/>
    <w:rsid w:val="00990277"/>
    <w:rsid w:val="009F4B62"/>
    <w:rsid w:val="00A51C3B"/>
    <w:rsid w:val="00A6136F"/>
    <w:rsid w:val="00A7174A"/>
    <w:rsid w:val="00A939BD"/>
    <w:rsid w:val="00B353C8"/>
    <w:rsid w:val="00BA49EE"/>
    <w:rsid w:val="00BA51EC"/>
    <w:rsid w:val="00BC5DCF"/>
    <w:rsid w:val="00BC6A0F"/>
    <w:rsid w:val="00C019E2"/>
    <w:rsid w:val="00C85585"/>
    <w:rsid w:val="00CA4839"/>
    <w:rsid w:val="00D51DFF"/>
    <w:rsid w:val="00D87FCD"/>
    <w:rsid w:val="00DB3421"/>
    <w:rsid w:val="00DC6B15"/>
    <w:rsid w:val="00E22AE4"/>
    <w:rsid w:val="00E32EE3"/>
    <w:rsid w:val="00E47610"/>
    <w:rsid w:val="00E74310"/>
    <w:rsid w:val="00EC411B"/>
    <w:rsid w:val="00EE4FC6"/>
    <w:rsid w:val="00F12C6A"/>
    <w:rsid w:val="00F31A9B"/>
    <w:rsid w:val="00F62495"/>
    <w:rsid w:val="00F82A14"/>
    <w:rsid w:val="00FE015C"/>
    <w:rsid w:val="00FF7F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CD037"/>
  <w15:chartTrackingRefBased/>
  <w15:docId w15:val="{EF67D148-7615-4889-A5C9-CFE9199CB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0277"/>
    <w:pPr>
      <w:widowControl w:val="0"/>
    </w:pPr>
  </w:style>
  <w:style w:type="paragraph" w:styleId="1">
    <w:name w:val="heading 1"/>
    <w:basedOn w:val="a"/>
    <w:next w:val="a"/>
    <w:link w:val="10"/>
    <w:uiPriority w:val="9"/>
    <w:qFormat/>
    <w:rsid w:val="00DC6B1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DC6B1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DC6B1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DC6B1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DC6B15"/>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DC6B15"/>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DC6B1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C6B1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DC6B1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C6B1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DC6B1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DC6B1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DC6B15"/>
    <w:rPr>
      <w:rFonts w:cstheme="majorBidi"/>
      <w:color w:val="2F5496" w:themeColor="accent1" w:themeShade="BF"/>
      <w:sz w:val="28"/>
      <w:szCs w:val="28"/>
    </w:rPr>
  </w:style>
  <w:style w:type="character" w:customStyle="1" w:styleId="50">
    <w:name w:val="标题 5 字符"/>
    <w:basedOn w:val="a0"/>
    <w:link w:val="5"/>
    <w:uiPriority w:val="9"/>
    <w:semiHidden/>
    <w:rsid w:val="00DC6B15"/>
    <w:rPr>
      <w:rFonts w:cstheme="majorBidi"/>
      <w:color w:val="2F5496" w:themeColor="accent1" w:themeShade="BF"/>
      <w:sz w:val="24"/>
    </w:rPr>
  </w:style>
  <w:style w:type="character" w:customStyle="1" w:styleId="60">
    <w:name w:val="标题 6 字符"/>
    <w:basedOn w:val="a0"/>
    <w:link w:val="6"/>
    <w:uiPriority w:val="9"/>
    <w:semiHidden/>
    <w:rsid w:val="00DC6B15"/>
    <w:rPr>
      <w:rFonts w:cstheme="majorBidi"/>
      <w:b/>
      <w:bCs/>
      <w:color w:val="2F5496" w:themeColor="accent1" w:themeShade="BF"/>
    </w:rPr>
  </w:style>
  <w:style w:type="character" w:customStyle="1" w:styleId="70">
    <w:name w:val="标题 7 字符"/>
    <w:basedOn w:val="a0"/>
    <w:link w:val="7"/>
    <w:uiPriority w:val="9"/>
    <w:semiHidden/>
    <w:rsid w:val="00DC6B15"/>
    <w:rPr>
      <w:rFonts w:cstheme="majorBidi"/>
      <w:b/>
      <w:bCs/>
      <w:color w:val="595959" w:themeColor="text1" w:themeTint="A6"/>
    </w:rPr>
  </w:style>
  <w:style w:type="character" w:customStyle="1" w:styleId="80">
    <w:name w:val="标题 8 字符"/>
    <w:basedOn w:val="a0"/>
    <w:link w:val="8"/>
    <w:uiPriority w:val="9"/>
    <w:semiHidden/>
    <w:rsid w:val="00DC6B15"/>
    <w:rPr>
      <w:rFonts w:cstheme="majorBidi"/>
      <w:color w:val="595959" w:themeColor="text1" w:themeTint="A6"/>
    </w:rPr>
  </w:style>
  <w:style w:type="character" w:customStyle="1" w:styleId="90">
    <w:name w:val="标题 9 字符"/>
    <w:basedOn w:val="a0"/>
    <w:link w:val="9"/>
    <w:uiPriority w:val="9"/>
    <w:semiHidden/>
    <w:rsid w:val="00DC6B15"/>
    <w:rPr>
      <w:rFonts w:eastAsiaTheme="majorEastAsia" w:cstheme="majorBidi"/>
      <w:color w:val="595959" w:themeColor="text1" w:themeTint="A6"/>
    </w:rPr>
  </w:style>
  <w:style w:type="paragraph" w:styleId="a3">
    <w:name w:val="Title"/>
    <w:basedOn w:val="a"/>
    <w:next w:val="a"/>
    <w:link w:val="a4"/>
    <w:uiPriority w:val="10"/>
    <w:qFormat/>
    <w:rsid w:val="00DC6B1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C6B1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C6B1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C6B1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C6B15"/>
    <w:pPr>
      <w:spacing w:before="160"/>
      <w:jc w:val="center"/>
    </w:pPr>
    <w:rPr>
      <w:i/>
      <w:iCs/>
      <w:color w:val="404040" w:themeColor="text1" w:themeTint="BF"/>
    </w:rPr>
  </w:style>
  <w:style w:type="character" w:customStyle="1" w:styleId="a8">
    <w:name w:val="引用 字符"/>
    <w:basedOn w:val="a0"/>
    <w:link w:val="a7"/>
    <w:uiPriority w:val="29"/>
    <w:rsid w:val="00DC6B15"/>
    <w:rPr>
      <w:i/>
      <w:iCs/>
      <w:color w:val="404040" w:themeColor="text1" w:themeTint="BF"/>
    </w:rPr>
  </w:style>
  <w:style w:type="paragraph" w:styleId="a9">
    <w:name w:val="List Paragraph"/>
    <w:basedOn w:val="a"/>
    <w:uiPriority w:val="34"/>
    <w:qFormat/>
    <w:rsid w:val="00DC6B15"/>
    <w:pPr>
      <w:ind w:left="720"/>
      <w:contextualSpacing/>
    </w:pPr>
  </w:style>
  <w:style w:type="character" w:styleId="aa">
    <w:name w:val="Intense Emphasis"/>
    <w:basedOn w:val="a0"/>
    <w:uiPriority w:val="21"/>
    <w:qFormat/>
    <w:rsid w:val="00DC6B15"/>
    <w:rPr>
      <w:i/>
      <w:iCs/>
      <w:color w:val="2F5496" w:themeColor="accent1" w:themeShade="BF"/>
    </w:rPr>
  </w:style>
  <w:style w:type="paragraph" w:styleId="ab">
    <w:name w:val="Intense Quote"/>
    <w:basedOn w:val="a"/>
    <w:next w:val="a"/>
    <w:link w:val="ac"/>
    <w:uiPriority w:val="30"/>
    <w:qFormat/>
    <w:rsid w:val="00DC6B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DC6B15"/>
    <w:rPr>
      <w:i/>
      <w:iCs/>
      <w:color w:val="2F5496" w:themeColor="accent1" w:themeShade="BF"/>
    </w:rPr>
  </w:style>
  <w:style w:type="character" w:styleId="ad">
    <w:name w:val="Intense Reference"/>
    <w:basedOn w:val="a0"/>
    <w:uiPriority w:val="32"/>
    <w:qFormat/>
    <w:rsid w:val="00DC6B15"/>
    <w:rPr>
      <w:b/>
      <w:bCs/>
      <w:smallCaps/>
      <w:color w:val="2F5496" w:themeColor="accent1" w:themeShade="BF"/>
      <w:spacing w:val="5"/>
    </w:rPr>
  </w:style>
  <w:style w:type="paragraph" w:styleId="TOC">
    <w:name w:val="TOC Heading"/>
    <w:basedOn w:val="1"/>
    <w:next w:val="a"/>
    <w:uiPriority w:val="39"/>
    <w:unhideWhenUsed/>
    <w:qFormat/>
    <w:rsid w:val="000347BC"/>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0347BC"/>
  </w:style>
  <w:style w:type="paragraph" w:styleId="TOC2">
    <w:name w:val="toc 2"/>
    <w:basedOn w:val="a"/>
    <w:next w:val="a"/>
    <w:autoRedefine/>
    <w:uiPriority w:val="39"/>
    <w:unhideWhenUsed/>
    <w:rsid w:val="000347BC"/>
    <w:pPr>
      <w:ind w:leftChars="200" w:left="420"/>
    </w:pPr>
  </w:style>
  <w:style w:type="character" w:styleId="ae">
    <w:name w:val="Hyperlink"/>
    <w:basedOn w:val="a0"/>
    <w:uiPriority w:val="99"/>
    <w:unhideWhenUsed/>
    <w:rsid w:val="000347BC"/>
    <w:rPr>
      <w:color w:val="0563C1" w:themeColor="hyperlink"/>
      <w:u w:val="single"/>
    </w:rPr>
  </w:style>
  <w:style w:type="paragraph" w:styleId="af">
    <w:name w:val="header"/>
    <w:basedOn w:val="a"/>
    <w:link w:val="af0"/>
    <w:uiPriority w:val="99"/>
    <w:unhideWhenUsed/>
    <w:rsid w:val="00061EE7"/>
    <w:pPr>
      <w:tabs>
        <w:tab w:val="center" w:pos="4153"/>
        <w:tab w:val="right" w:pos="8306"/>
      </w:tabs>
      <w:snapToGrid w:val="0"/>
      <w:spacing w:line="240" w:lineRule="auto"/>
      <w:jc w:val="center"/>
    </w:pPr>
    <w:rPr>
      <w:sz w:val="18"/>
      <w:szCs w:val="18"/>
    </w:rPr>
  </w:style>
  <w:style w:type="character" w:customStyle="1" w:styleId="af0">
    <w:name w:val="页眉 字符"/>
    <w:basedOn w:val="a0"/>
    <w:link w:val="af"/>
    <w:uiPriority w:val="99"/>
    <w:rsid w:val="00061EE7"/>
    <w:rPr>
      <w:sz w:val="18"/>
      <w:szCs w:val="18"/>
    </w:rPr>
  </w:style>
  <w:style w:type="paragraph" w:styleId="af1">
    <w:name w:val="footer"/>
    <w:basedOn w:val="a"/>
    <w:link w:val="af2"/>
    <w:uiPriority w:val="99"/>
    <w:unhideWhenUsed/>
    <w:rsid w:val="00061EE7"/>
    <w:pPr>
      <w:tabs>
        <w:tab w:val="center" w:pos="4153"/>
        <w:tab w:val="right" w:pos="8306"/>
      </w:tabs>
      <w:snapToGrid w:val="0"/>
      <w:spacing w:line="240" w:lineRule="auto"/>
    </w:pPr>
    <w:rPr>
      <w:sz w:val="18"/>
      <w:szCs w:val="18"/>
    </w:rPr>
  </w:style>
  <w:style w:type="character" w:customStyle="1" w:styleId="af2">
    <w:name w:val="页脚 字符"/>
    <w:basedOn w:val="a0"/>
    <w:link w:val="af1"/>
    <w:uiPriority w:val="99"/>
    <w:rsid w:val="00061EE7"/>
    <w:rPr>
      <w:sz w:val="18"/>
      <w:szCs w:val="18"/>
    </w:rPr>
  </w:style>
  <w:style w:type="paragraph" w:styleId="af3">
    <w:name w:val="Normal (Web)"/>
    <w:basedOn w:val="a"/>
    <w:uiPriority w:val="99"/>
    <w:semiHidden/>
    <w:unhideWhenUsed/>
    <w:rsid w:val="00EE4FC6"/>
    <w:pPr>
      <w:widowControl/>
      <w:spacing w:before="100" w:beforeAutospacing="1" w:after="100" w:afterAutospacing="1" w:line="240" w:lineRule="auto"/>
    </w:pPr>
    <w:rPr>
      <w:rFonts w:ascii="宋体" w:eastAsia="宋体" w:hAnsi="宋体" w:cs="宋体"/>
      <w:kern w:val="0"/>
      <w:sz w:val="24"/>
      <w14:ligatures w14:val="none"/>
    </w:rPr>
  </w:style>
  <w:style w:type="character" w:styleId="af4">
    <w:name w:val="Strong"/>
    <w:basedOn w:val="a0"/>
    <w:uiPriority w:val="22"/>
    <w:qFormat/>
    <w:rsid w:val="00EE4F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111686">
      <w:bodyDiv w:val="1"/>
      <w:marLeft w:val="0"/>
      <w:marRight w:val="0"/>
      <w:marTop w:val="0"/>
      <w:marBottom w:val="0"/>
      <w:divBdr>
        <w:top w:val="none" w:sz="0" w:space="0" w:color="auto"/>
        <w:left w:val="none" w:sz="0" w:space="0" w:color="auto"/>
        <w:bottom w:val="none" w:sz="0" w:space="0" w:color="auto"/>
        <w:right w:val="none" w:sz="0" w:space="0" w:color="auto"/>
      </w:divBdr>
    </w:div>
    <w:div w:id="705524746">
      <w:bodyDiv w:val="1"/>
      <w:marLeft w:val="0"/>
      <w:marRight w:val="0"/>
      <w:marTop w:val="0"/>
      <w:marBottom w:val="0"/>
      <w:divBdr>
        <w:top w:val="none" w:sz="0" w:space="0" w:color="auto"/>
        <w:left w:val="none" w:sz="0" w:space="0" w:color="auto"/>
        <w:bottom w:val="none" w:sz="0" w:space="0" w:color="auto"/>
        <w:right w:val="none" w:sz="0" w:space="0" w:color="auto"/>
      </w:divBdr>
    </w:div>
    <w:div w:id="786194487">
      <w:bodyDiv w:val="1"/>
      <w:marLeft w:val="0"/>
      <w:marRight w:val="0"/>
      <w:marTop w:val="0"/>
      <w:marBottom w:val="0"/>
      <w:divBdr>
        <w:top w:val="none" w:sz="0" w:space="0" w:color="auto"/>
        <w:left w:val="none" w:sz="0" w:space="0" w:color="auto"/>
        <w:bottom w:val="none" w:sz="0" w:space="0" w:color="auto"/>
        <w:right w:val="none" w:sz="0" w:space="0" w:color="auto"/>
      </w:divBdr>
    </w:div>
    <w:div w:id="827327909">
      <w:bodyDiv w:val="1"/>
      <w:marLeft w:val="0"/>
      <w:marRight w:val="0"/>
      <w:marTop w:val="0"/>
      <w:marBottom w:val="0"/>
      <w:divBdr>
        <w:top w:val="none" w:sz="0" w:space="0" w:color="auto"/>
        <w:left w:val="none" w:sz="0" w:space="0" w:color="auto"/>
        <w:bottom w:val="none" w:sz="0" w:space="0" w:color="auto"/>
        <w:right w:val="none" w:sz="0" w:space="0" w:color="auto"/>
      </w:divBdr>
    </w:div>
    <w:div w:id="890531674">
      <w:bodyDiv w:val="1"/>
      <w:marLeft w:val="0"/>
      <w:marRight w:val="0"/>
      <w:marTop w:val="0"/>
      <w:marBottom w:val="0"/>
      <w:divBdr>
        <w:top w:val="none" w:sz="0" w:space="0" w:color="auto"/>
        <w:left w:val="none" w:sz="0" w:space="0" w:color="auto"/>
        <w:bottom w:val="none" w:sz="0" w:space="0" w:color="auto"/>
        <w:right w:val="none" w:sz="0" w:space="0" w:color="auto"/>
      </w:divBdr>
    </w:div>
    <w:div w:id="925502484">
      <w:bodyDiv w:val="1"/>
      <w:marLeft w:val="0"/>
      <w:marRight w:val="0"/>
      <w:marTop w:val="0"/>
      <w:marBottom w:val="0"/>
      <w:divBdr>
        <w:top w:val="none" w:sz="0" w:space="0" w:color="auto"/>
        <w:left w:val="none" w:sz="0" w:space="0" w:color="auto"/>
        <w:bottom w:val="none" w:sz="0" w:space="0" w:color="auto"/>
        <w:right w:val="none" w:sz="0" w:space="0" w:color="auto"/>
      </w:divBdr>
      <w:divsChild>
        <w:div w:id="1827431356">
          <w:marLeft w:val="600"/>
          <w:marRight w:val="600"/>
          <w:marTop w:val="240"/>
          <w:marBottom w:val="240"/>
          <w:divBdr>
            <w:top w:val="none" w:sz="0" w:space="0" w:color="auto"/>
            <w:left w:val="none" w:sz="0" w:space="0" w:color="auto"/>
            <w:bottom w:val="none" w:sz="0" w:space="0" w:color="auto"/>
            <w:right w:val="none" w:sz="0" w:space="0" w:color="auto"/>
          </w:divBdr>
        </w:div>
        <w:div w:id="1485245032">
          <w:marLeft w:val="600"/>
          <w:marRight w:val="600"/>
          <w:marTop w:val="240"/>
          <w:marBottom w:val="240"/>
          <w:divBdr>
            <w:top w:val="none" w:sz="0" w:space="0" w:color="auto"/>
            <w:left w:val="none" w:sz="0" w:space="0" w:color="auto"/>
            <w:bottom w:val="none" w:sz="0" w:space="0" w:color="auto"/>
            <w:right w:val="none" w:sz="0" w:space="0" w:color="auto"/>
          </w:divBdr>
        </w:div>
      </w:divsChild>
    </w:div>
    <w:div w:id="929890827">
      <w:bodyDiv w:val="1"/>
      <w:marLeft w:val="0"/>
      <w:marRight w:val="0"/>
      <w:marTop w:val="0"/>
      <w:marBottom w:val="0"/>
      <w:divBdr>
        <w:top w:val="none" w:sz="0" w:space="0" w:color="auto"/>
        <w:left w:val="none" w:sz="0" w:space="0" w:color="auto"/>
        <w:bottom w:val="none" w:sz="0" w:space="0" w:color="auto"/>
        <w:right w:val="none" w:sz="0" w:space="0" w:color="auto"/>
      </w:divBdr>
    </w:div>
    <w:div w:id="933976791">
      <w:bodyDiv w:val="1"/>
      <w:marLeft w:val="0"/>
      <w:marRight w:val="0"/>
      <w:marTop w:val="0"/>
      <w:marBottom w:val="0"/>
      <w:divBdr>
        <w:top w:val="none" w:sz="0" w:space="0" w:color="auto"/>
        <w:left w:val="none" w:sz="0" w:space="0" w:color="auto"/>
        <w:bottom w:val="none" w:sz="0" w:space="0" w:color="auto"/>
        <w:right w:val="none" w:sz="0" w:space="0" w:color="auto"/>
      </w:divBdr>
    </w:div>
    <w:div w:id="991175089">
      <w:bodyDiv w:val="1"/>
      <w:marLeft w:val="0"/>
      <w:marRight w:val="0"/>
      <w:marTop w:val="0"/>
      <w:marBottom w:val="0"/>
      <w:divBdr>
        <w:top w:val="none" w:sz="0" w:space="0" w:color="auto"/>
        <w:left w:val="none" w:sz="0" w:space="0" w:color="auto"/>
        <w:bottom w:val="none" w:sz="0" w:space="0" w:color="auto"/>
        <w:right w:val="none" w:sz="0" w:space="0" w:color="auto"/>
      </w:divBdr>
    </w:div>
    <w:div w:id="1035155693">
      <w:bodyDiv w:val="1"/>
      <w:marLeft w:val="0"/>
      <w:marRight w:val="0"/>
      <w:marTop w:val="0"/>
      <w:marBottom w:val="0"/>
      <w:divBdr>
        <w:top w:val="none" w:sz="0" w:space="0" w:color="auto"/>
        <w:left w:val="none" w:sz="0" w:space="0" w:color="auto"/>
        <w:bottom w:val="none" w:sz="0" w:space="0" w:color="auto"/>
        <w:right w:val="none" w:sz="0" w:space="0" w:color="auto"/>
      </w:divBdr>
    </w:div>
    <w:div w:id="1049767745">
      <w:bodyDiv w:val="1"/>
      <w:marLeft w:val="0"/>
      <w:marRight w:val="0"/>
      <w:marTop w:val="0"/>
      <w:marBottom w:val="0"/>
      <w:divBdr>
        <w:top w:val="none" w:sz="0" w:space="0" w:color="auto"/>
        <w:left w:val="none" w:sz="0" w:space="0" w:color="auto"/>
        <w:bottom w:val="none" w:sz="0" w:space="0" w:color="auto"/>
        <w:right w:val="none" w:sz="0" w:space="0" w:color="auto"/>
      </w:divBdr>
    </w:div>
    <w:div w:id="1080980800">
      <w:bodyDiv w:val="1"/>
      <w:marLeft w:val="0"/>
      <w:marRight w:val="0"/>
      <w:marTop w:val="0"/>
      <w:marBottom w:val="0"/>
      <w:divBdr>
        <w:top w:val="none" w:sz="0" w:space="0" w:color="auto"/>
        <w:left w:val="none" w:sz="0" w:space="0" w:color="auto"/>
        <w:bottom w:val="none" w:sz="0" w:space="0" w:color="auto"/>
        <w:right w:val="none" w:sz="0" w:space="0" w:color="auto"/>
      </w:divBdr>
    </w:div>
    <w:div w:id="1081878410">
      <w:bodyDiv w:val="1"/>
      <w:marLeft w:val="0"/>
      <w:marRight w:val="0"/>
      <w:marTop w:val="0"/>
      <w:marBottom w:val="0"/>
      <w:divBdr>
        <w:top w:val="none" w:sz="0" w:space="0" w:color="auto"/>
        <w:left w:val="none" w:sz="0" w:space="0" w:color="auto"/>
        <w:bottom w:val="none" w:sz="0" w:space="0" w:color="auto"/>
        <w:right w:val="none" w:sz="0" w:space="0" w:color="auto"/>
      </w:divBdr>
    </w:div>
    <w:div w:id="1160732417">
      <w:bodyDiv w:val="1"/>
      <w:marLeft w:val="0"/>
      <w:marRight w:val="0"/>
      <w:marTop w:val="0"/>
      <w:marBottom w:val="0"/>
      <w:divBdr>
        <w:top w:val="none" w:sz="0" w:space="0" w:color="auto"/>
        <w:left w:val="none" w:sz="0" w:space="0" w:color="auto"/>
        <w:bottom w:val="none" w:sz="0" w:space="0" w:color="auto"/>
        <w:right w:val="none" w:sz="0" w:space="0" w:color="auto"/>
      </w:divBdr>
    </w:div>
    <w:div w:id="1323192049">
      <w:bodyDiv w:val="1"/>
      <w:marLeft w:val="0"/>
      <w:marRight w:val="0"/>
      <w:marTop w:val="0"/>
      <w:marBottom w:val="0"/>
      <w:divBdr>
        <w:top w:val="none" w:sz="0" w:space="0" w:color="auto"/>
        <w:left w:val="none" w:sz="0" w:space="0" w:color="auto"/>
        <w:bottom w:val="none" w:sz="0" w:space="0" w:color="auto"/>
        <w:right w:val="none" w:sz="0" w:space="0" w:color="auto"/>
      </w:divBdr>
    </w:div>
    <w:div w:id="1642998105">
      <w:bodyDiv w:val="1"/>
      <w:marLeft w:val="0"/>
      <w:marRight w:val="0"/>
      <w:marTop w:val="0"/>
      <w:marBottom w:val="0"/>
      <w:divBdr>
        <w:top w:val="none" w:sz="0" w:space="0" w:color="auto"/>
        <w:left w:val="none" w:sz="0" w:space="0" w:color="auto"/>
        <w:bottom w:val="none" w:sz="0" w:space="0" w:color="auto"/>
        <w:right w:val="none" w:sz="0" w:space="0" w:color="auto"/>
      </w:divBdr>
    </w:div>
    <w:div w:id="1841578045">
      <w:bodyDiv w:val="1"/>
      <w:marLeft w:val="0"/>
      <w:marRight w:val="0"/>
      <w:marTop w:val="0"/>
      <w:marBottom w:val="0"/>
      <w:divBdr>
        <w:top w:val="none" w:sz="0" w:space="0" w:color="auto"/>
        <w:left w:val="none" w:sz="0" w:space="0" w:color="auto"/>
        <w:bottom w:val="none" w:sz="0" w:space="0" w:color="auto"/>
        <w:right w:val="none" w:sz="0" w:space="0" w:color="auto"/>
      </w:divBdr>
    </w:div>
    <w:div w:id="1940674846">
      <w:bodyDiv w:val="1"/>
      <w:marLeft w:val="0"/>
      <w:marRight w:val="0"/>
      <w:marTop w:val="0"/>
      <w:marBottom w:val="0"/>
      <w:divBdr>
        <w:top w:val="none" w:sz="0" w:space="0" w:color="auto"/>
        <w:left w:val="none" w:sz="0" w:space="0" w:color="auto"/>
        <w:bottom w:val="none" w:sz="0" w:space="0" w:color="auto"/>
        <w:right w:val="none" w:sz="0" w:space="0" w:color="auto"/>
      </w:divBdr>
    </w:div>
    <w:div w:id="1984117248">
      <w:bodyDiv w:val="1"/>
      <w:marLeft w:val="0"/>
      <w:marRight w:val="0"/>
      <w:marTop w:val="0"/>
      <w:marBottom w:val="0"/>
      <w:divBdr>
        <w:top w:val="none" w:sz="0" w:space="0" w:color="auto"/>
        <w:left w:val="none" w:sz="0" w:space="0" w:color="auto"/>
        <w:bottom w:val="none" w:sz="0" w:space="0" w:color="auto"/>
        <w:right w:val="none" w:sz="0" w:space="0" w:color="auto"/>
      </w:divBdr>
      <w:divsChild>
        <w:div w:id="1007289764">
          <w:marLeft w:val="600"/>
          <w:marRight w:val="600"/>
          <w:marTop w:val="240"/>
          <w:marBottom w:val="240"/>
          <w:divBdr>
            <w:top w:val="none" w:sz="0" w:space="0" w:color="auto"/>
            <w:left w:val="none" w:sz="0" w:space="0" w:color="auto"/>
            <w:bottom w:val="none" w:sz="0" w:space="0" w:color="auto"/>
            <w:right w:val="none" w:sz="0" w:space="0" w:color="auto"/>
          </w:divBdr>
        </w:div>
        <w:div w:id="1865747933">
          <w:marLeft w:val="600"/>
          <w:marRight w:val="60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18FB6-B759-4D3F-8C93-935F6587D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31</Pages>
  <Words>3631</Words>
  <Characters>20700</Characters>
  <Application>Microsoft Office Word</Application>
  <DocSecurity>0</DocSecurity>
  <Lines>172</Lines>
  <Paragraphs>48</Paragraphs>
  <ScaleCrop>false</ScaleCrop>
  <Company/>
  <LinksUpToDate>false</LinksUpToDate>
  <CharactersWithSpaces>24283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襂驎 凯</dc:creator>
  <cp:keywords/>
  <dc:description/>
  <cp:lastModifiedBy>襂驎 凯</cp:lastModifiedBy>
  <cp:revision>94</cp:revision>
  <dcterms:created xsi:type="dcterms:W3CDTF">2025-03-03T20:19:00Z</dcterms:created>
  <dcterms:modified xsi:type="dcterms:W3CDTF">2025-03-15T00:51:00Z</dcterms:modified>
</cp:coreProperties>
</file>