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47694" w:rsidRDefault="00947694">
      <w:pPr>
        <w:pStyle w:val="Normal1"/>
        <w:jc w:val="center"/>
        <w:rPr>
          <w:b/>
          <w:bCs/>
          <w:sz w:val="32"/>
          <w:szCs w:val="32"/>
        </w:rPr>
      </w:pPr>
    </w:p>
    <w:p w:rsidR="00947694" w:rsidRDefault="00947694">
      <w:pPr>
        <w:pStyle w:val="Normal1"/>
        <w:jc w:val="center"/>
        <w:rPr>
          <w:b/>
          <w:bCs/>
          <w:sz w:val="32"/>
          <w:szCs w:val="32"/>
        </w:rPr>
      </w:pPr>
    </w:p>
    <w:p w:rsidR="00947694" w:rsidRDefault="002A131F">
      <w:pPr>
        <w:pStyle w:val="Normal1"/>
        <w:jc w:val="center"/>
        <w:rPr>
          <w:b/>
          <w:bCs/>
          <w:sz w:val="32"/>
          <w:szCs w:val="32"/>
        </w:rPr>
      </w:pPr>
      <w:r>
        <w:rPr>
          <w:noProof/>
        </w:rPr>
        <w:drawing>
          <wp:inline distT="0" distB="0" distL="0" distR="0">
            <wp:extent cx="4752975" cy="1895475"/>
            <wp:effectExtent l="0" t="0" r="0" b="0"/>
            <wp:docPr id="12" name="Picture 12"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752975" cy="1895475"/>
                    </a:xfrm>
                    <a:prstGeom prst="rect">
                      <a:avLst/>
                    </a:prstGeom>
                    <a:noFill/>
                    <a:ln>
                      <a:noFill/>
                    </a:ln>
                  </pic:spPr>
                </pic:pic>
              </a:graphicData>
            </a:graphic>
          </wp:inline>
        </w:drawing>
      </w:r>
    </w:p>
    <w:p w:rsidR="00947694" w:rsidRDefault="00947694">
      <w:pPr>
        <w:pStyle w:val="Normal1"/>
        <w:jc w:val="center"/>
        <w:rPr>
          <w:b/>
          <w:bCs/>
          <w:sz w:val="32"/>
          <w:szCs w:val="32"/>
        </w:rPr>
      </w:pPr>
    </w:p>
    <w:p w:rsidR="00947694" w:rsidRDefault="00947694">
      <w:pPr>
        <w:pStyle w:val="Normal1"/>
        <w:jc w:val="center"/>
        <w:rPr>
          <w:b/>
          <w:bCs/>
          <w:sz w:val="32"/>
          <w:szCs w:val="32"/>
        </w:rPr>
      </w:pPr>
    </w:p>
    <w:p w:rsidR="00947694" w:rsidRDefault="00947694">
      <w:pPr>
        <w:pStyle w:val="Normal1"/>
        <w:jc w:val="center"/>
        <w:rPr>
          <w:b/>
          <w:bCs/>
          <w:sz w:val="32"/>
          <w:szCs w:val="32"/>
        </w:rPr>
      </w:pPr>
    </w:p>
    <w:p w:rsidR="00947694" w:rsidRDefault="00947694">
      <w:pPr>
        <w:pStyle w:val="Normal1"/>
        <w:jc w:val="center"/>
        <w:rPr>
          <w:b/>
          <w:bCs/>
          <w:sz w:val="32"/>
          <w:szCs w:val="32"/>
        </w:rPr>
      </w:pPr>
    </w:p>
    <w:p w:rsidR="00D67833" w:rsidRDefault="00420EB9">
      <w:pPr>
        <w:pStyle w:val="Normal1"/>
        <w:jc w:val="center"/>
        <w:rPr>
          <w:b/>
          <w:bCs/>
          <w:sz w:val="32"/>
          <w:szCs w:val="32"/>
        </w:rPr>
      </w:pPr>
      <w:r>
        <w:rPr>
          <w:b/>
          <w:bCs/>
          <w:sz w:val="32"/>
          <w:szCs w:val="32"/>
        </w:rPr>
        <w:t>ASSESSMENT COMPONENT: FINANCIAL PERFORMANCE AND MANAGEMENT</w:t>
      </w:r>
    </w:p>
    <w:p w:rsidR="002A131F" w:rsidRDefault="002A131F">
      <w:pPr>
        <w:pStyle w:val="Normal1"/>
        <w:jc w:val="center"/>
        <w:rPr>
          <w:b/>
          <w:bCs/>
          <w:sz w:val="32"/>
          <w:szCs w:val="32"/>
        </w:rPr>
      </w:pPr>
    </w:p>
    <w:p w:rsidR="002A131F" w:rsidRDefault="002A131F">
      <w:pPr>
        <w:pStyle w:val="Normal1"/>
        <w:jc w:val="center"/>
        <w:rPr>
          <w:b/>
          <w:bCs/>
          <w:sz w:val="32"/>
          <w:szCs w:val="32"/>
        </w:rPr>
      </w:pPr>
    </w:p>
    <w:p w:rsidR="002A131F" w:rsidRDefault="002A131F">
      <w:pPr>
        <w:pStyle w:val="Normal1"/>
        <w:jc w:val="center"/>
        <w:rPr>
          <w:b/>
          <w:bCs/>
          <w:sz w:val="32"/>
          <w:szCs w:val="32"/>
        </w:rPr>
      </w:pPr>
    </w:p>
    <w:p w:rsidR="002A131F" w:rsidRDefault="002A131F">
      <w:pPr>
        <w:pStyle w:val="Normal1"/>
        <w:jc w:val="center"/>
        <w:rPr>
          <w:b/>
          <w:bCs/>
          <w:sz w:val="32"/>
          <w:szCs w:val="32"/>
        </w:rPr>
      </w:pPr>
      <w:r>
        <w:rPr>
          <w:b/>
          <w:bCs/>
          <w:sz w:val="32"/>
          <w:szCs w:val="32"/>
        </w:rPr>
        <w:t>Student Name:</w:t>
      </w:r>
      <w:r w:rsidR="001042D7">
        <w:rPr>
          <w:b/>
          <w:bCs/>
          <w:sz w:val="32"/>
          <w:szCs w:val="32"/>
        </w:rPr>
        <w:t xml:space="preserve"> MOHD SAIF </w:t>
      </w:r>
    </w:p>
    <w:p w:rsidR="002A131F" w:rsidRDefault="002A131F">
      <w:pPr>
        <w:pStyle w:val="Normal1"/>
        <w:jc w:val="center"/>
        <w:rPr>
          <w:b/>
          <w:bCs/>
          <w:sz w:val="32"/>
          <w:szCs w:val="32"/>
        </w:rPr>
      </w:pPr>
      <w:r>
        <w:rPr>
          <w:b/>
          <w:bCs/>
          <w:sz w:val="32"/>
          <w:szCs w:val="32"/>
        </w:rPr>
        <w:t xml:space="preserve">Student ID: </w:t>
      </w:r>
      <w:r w:rsidR="001042D7">
        <w:rPr>
          <w:b/>
          <w:bCs/>
          <w:sz w:val="32"/>
          <w:szCs w:val="32"/>
        </w:rPr>
        <w:t>2431762</w:t>
      </w:r>
    </w:p>
    <w:p w:rsidR="001042D7" w:rsidRDefault="001042D7">
      <w:pPr>
        <w:pStyle w:val="Normal1"/>
        <w:jc w:val="center"/>
        <w:rPr>
          <w:b/>
          <w:bCs/>
          <w:sz w:val="32"/>
          <w:szCs w:val="32"/>
        </w:rPr>
      </w:pPr>
      <w:r>
        <w:rPr>
          <w:b/>
          <w:bCs/>
          <w:sz w:val="32"/>
          <w:szCs w:val="32"/>
        </w:rPr>
        <w:t>Module code: LCMB7002</w:t>
      </w:r>
    </w:p>
    <w:p w:rsidR="001042D7" w:rsidRDefault="001042D7">
      <w:pPr>
        <w:pStyle w:val="Normal1"/>
        <w:jc w:val="center"/>
        <w:rPr>
          <w:b/>
          <w:bCs/>
          <w:sz w:val="32"/>
          <w:szCs w:val="32"/>
        </w:rPr>
      </w:pPr>
      <w:r>
        <w:rPr>
          <w:b/>
          <w:bCs/>
          <w:sz w:val="32"/>
          <w:szCs w:val="32"/>
        </w:rPr>
        <w:t>Lecturer: Dr. Shengfeng Mei</w:t>
      </w:r>
    </w:p>
    <w:p w:rsidR="00D67833" w:rsidRDefault="00D67833">
      <w:pPr>
        <w:rPr>
          <w:b/>
          <w:bCs/>
          <w:sz w:val="32"/>
          <w:szCs w:val="32"/>
        </w:rPr>
      </w:pPr>
      <w:r>
        <w:rPr>
          <w:b/>
          <w:bCs/>
          <w:sz w:val="32"/>
          <w:szCs w:val="32"/>
        </w:rPr>
        <w:br w:type="page"/>
      </w:r>
    </w:p>
    <w:sdt>
      <w:sdtPr>
        <w:rPr>
          <w:rFonts w:ascii="Times New Roman" w:eastAsia="Times New Roman" w:hAnsi="Times New Roman" w:cs="Times New Roman"/>
          <w:b w:val="0"/>
          <w:bCs w:val="0"/>
          <w:color w:val="auto"/>
          <w:sz w:val="22"/>
          <w:szCs w:val="22"/>
        </w:rPr>
        <w:id w:val="12287224"/>
        <w:docPartObj>
          <w:docPartGallery w:val="Table of Contents"/>
          <w:docPartUnique/>
        </w:docPartObj>
      </w:sdtPr>
      <w:sdtEndPr>
        <w:rPr>
          <w:sz w:val="24"/>
          <w:szCs w:val="24"/>
        </w:rPr>
      </w:sdtEndPr>
      <w:sdtContent>
        <w:p w:rsidR="00D67833" w:rsidRPr="001B0DEA" w:rsidRDefault="00D67833" w:rsidP="00AA6717">
          <w:pPr>
            <w:pStyle w:val="TOCHeading"/>
            <w:spacing w:line="360" w:lineRule="auto"/>
            <w:jc w:val="center"/>
            <w:rPr>
              <w:rFonts w:ascii="Times New Roman" w:hAnsi="Times New Roman" w:cs="Times New Roman"/>
              <w:color w:val="auto"/>
              <w:sz w:val="22"/>
              <w:szCs w:val="22"/>
            </w:rPr>
          </w:pPr>
          <w:r w:rsidRPr="001B0DEA">
            <w:rPr>
              <w:rFonts w:ascii="Times New Roman" w:hAnsi="Times New Roman" w:cs="Times New Roman"/>
              <w:color w:val="auto"/>
              <w:sz w:val="22"/>
              <w:szCs w:val="22"/>
            </w:rPr>
            <w:t>Table of Contents</w:t>
          </w:r>
        </w:p>
        <w:p w:rsidR="00B16297" w:rsidRDefault="0028589D">
          <w:pPr>
            <w:pStyle w:val="TOC1"/>
            <w:tabs>
              <w:tab w:val="right" w:leader="dot" w:pos="9350"/>
            </w:tabs>
            <w:rPr>
              <w:rFonts w:asciiTheme="minorHAnsi" w:eastAsiaTheme="minorEastAsia" w:hAnsiTheme="minorHAnsi" w:cstheme="minorBidi"/>
              <w:noProof/>
              <w:sz w:val="22"/>
              <w:szCs w:val="22"/>
            </w:rPr>
          </w:pPr>
          <w:r w:rsidRPr="001B0DEA">
            <w:rPr>
              <w:sz w:val="22"/>
              <w:szCs w:val="22"/>
            </w:rPr>
            <w:fldChar w:fldCharType="begin"/>
          </w:r>
          <w:r w:rsidR="00D67833" w:rsidRPr="001B0DEA">
            <w:rPr>
              <w:sz w:val="22"/>
              <w:szCs w:val="22"/>
            </w:rPr>
            <w:instrText xml:space="preserve"> TOC \o "1-3" \h \z \u </w:instrText>
          </w:r>
          <w:r w:rsidRPr="001B0DEA">
            <w:rPr>
              <w:sz w:val="22"/>
              <w:szCs w:val="22"/>
            </w:rPr>
            <w:fldChar w:fldCharType="separate"/>
          </w:r>
          <w:hyperlink w:anchor="_Toc216779174" w:history="1">
            <w:r w:rsidR="00B16297" w:rsidRPr="00C47B87">
              <w:rPr>
                <w:rStyle w:val="Hyperlink"/>
                <w:noProof/>
              </w:rPr>
              <w:t>1. Introduction</w:t>
            </w:r>
            <w:r w:rsidR="00B16297">
              <w:rPr>
                <w:noProof/>
                <w:webHidden/>
              </w:rPr>
              <w:tab/>
            </w:r>
            <w:r>
              <w:rPr>
                <w:noProof/>
                <w:webHidden/>
              </w:rPr>
              <w:fldChar w:fldCharType="begin"/>
            </w:r>
            <w:r w:rsidR="00B16297">
              <w:rPr>
                <w:noProof/>
                <w:webHidden/>
              </w:rPr>
              <w:instrText xml:space="preserve"> PAGEREF _Toc216779174 \h </w:instrText>
            </w:r>
            <w:r>
              <w:rPr>
                <w:noProof/>
                <w:webHidden/>
              </w:rPr>
            </w:r>
            <w:r>
              <w:rPr>
                <w:noProof/>
                <w:webHidden/>
              </w:rPr>
              <w:fldChar w:fldCharType="separate"/>
            </w:r>
            <w:r w:rsidR="00B16297">
              <w:rPr>
                <w:noProof/>
                <w:webHidden/>
              </w:rPr>
              <w:t>4</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75" w:history="1">
            <w:r w:rsidR="00B16297" w:rsidRPr="00C47B87">
              <w:rPr>
                <w:rStyle w:val="Hyperlink"/>
                <w:noProof/>
              </w:rPr>
              <w:t>2. Financial Health Check</w:t>
            </w:r>
            <w:r w:rsidR="00B16297">
              <w:rPr>
                <w:noProof/>
                <w:webHidden/>
              </w:rPr>
              <w:tab/>
            </w:r>
            <w:r>
              <w:rPr>
                <w:noProof/>
                <w:webHidden/>
              </w:rPr>
              <w:fldChar w:fldCharType="begin"/>
            </w:r>
            <w:r w:rsidR="00B16297">
              <w:rPr>
                <w:noProof/>
                <w:webHidden/>
              </w:rPr>
              <w:instrText xml:space="preserve"> PAGEREF _Toc216779175 \h </w:instrText>
            </w:r>
            <w:r>
              <w:rPr>
                <w:noProof/>
                <w:webHidden/>
              </w:rPr>
            </w:r>
            <w:r>
              <w:rPr>
                <w:noProof/>
                <w:webHidden/>
              </w:rPr>
              <w:fldChar w:fldCharType="separate"/>
            </w:r>
            <w:r w:rsidR="00B16297">
              <w:rPr>
                <w:noProof/>
                <w:webHidden/>
              </w:rPr>
              <w:t>4</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76" w:history="1">
            <w:r w:rsidR="00B16297" w:rsidRPr="00C47B87">
              <w:rPr>
                <w:rStyle w:val="Hyperlink"/>
                <w:noProof/>
              </w:rPr>
              <w:t>2.1 Overview of Financial Performance (2020–2024)</w:t>
            </w:r>
            <w:r w:rsidR="00B16297">
              <w:rPr>
                <w:noProof/>
                <w:webHidden/>
              </w:rPr>
              <w:tab/>
            </w:r>
            <w:r>
              <w:rPr>
                <w:noProof/>
                <w:webHidden/>
              </w:rPr>
              <w:fldChar w:fldCharType="begin"/>
            </w:r>
            <w:r w:rsidR="00B16297">
              <w:rPr>
                <w:noProof/>
                <w:webHidden/>
              </w:rPr>
              <w:instrText xml:space="preserve"> PAGEREF _Toc216779176 \h </w:instrText>
            </w:r>
            <w:r>
              <w:rPr>
                <w:noProof/>
                <w:webHidden/>
              </w:rPr>
            </w:r>
            <w:r>
              <w:rPr>
                <w:noProof/>
                <w:webHidden/>
              </w:rPr>
              <w:fldChar w:fldCharType="separate"/>
            </w:r>
            <w:r w:rsidR="00B16297">
              <w:rPr>
                <w:noProof/>
                <w:webHidden/>
              </w:rPr>
              <w:t>4</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77" w:history="1">
            <w:r w:rsidR="00B16297" w:rsidRPr="00C47B87">
              <w:rPr>
                <w:rStyle w:val="Hyperlink"/>
                <w:noProof/>
              </w:rPr>
              <w:t>2.2 Income Statement Analysis</w:t>
            </w:r>
            <w:r w:rsidR="00B16297">
              <w:rPr>
                <w:noProof/>
                <w:webHidden/>
              </w:rPr>
              <w:tab/>
            </w:r>
            <w:r>
              <w:rPr>
                <w:noProof/>
                <w:webHidden/>
              </w:rPr>
              <w:fldChar w:fldCharType="begin"/>
            </w:r>
            <w:r w:rsidR="00B16297">
              <w:rPr>
                <w:noProof/>
                <w:webHidden/>
              </w:rPr>
              <w:instrText xml:space="preserve"> PAGEREF _Toc216779177 \h </w:instrText>
            </w:r>
            <w:r>
              <w:rPr>
                <w:noProof/>
                <w:webHidden/>
              </w:rPr>
            </w:r>
            <w:r>
              <w:rPr>
                <w:noProof/>
                <w:webHidden/>
              </w:rPr>
              <w:fldChar w:fldCharType="separate"/>
            </w:r>
            <w:r w:rsidR="00B16297">
              <w:rPr>
                <w:noProof/>
                <w:webHidden/>
              </w:rPr>
              <w:t>5</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78" w:history="1">
            <w:r w:rsidR="00B16297" w:rsidRPr="00C47B87">
              <w:rPr>
                <w:rStyle w:val="Hyperlink"/>
                <w:noProof/>
              </w:rPr>
              <w:t>2.3 Balance Sheet Analysis</w:t>
            </w:r>
            <w:r w:rsidR="00B16297">
              <w:rPr>
                <w:noProof/>
                <w:webHidden/>
              </w:rPr>
              <w:tab/>
            </w:r>
            <w:r>
              <w:rPr>
                <w:noProof/>
                <w:webHidden/>
              </w:rPr>
              <w:fldChar w:fldCharType="begin"/>
            </w:r>
            <w:r w:rsidR="00B16297">
              <w:rPr>
                <w:noProof/>
                <w:webHidden/>
              </w:rPr>
              <w:instrText xml:space="preserve"> PAGEREF _Toc216779178 \h </w:instrText>
            </w:r>
            <w:r>
              <w:rPr>
                <w:noProof/>
                <w:webHidden/>
              </w:rPr>
            </w:r>
            <w:r>
              <w:rPr>
                <w:noProof/>
                <w:webHidden/>
              </w:rPr>
              <w:fldChar w:fldCharType="separate"/>
            </w:r>
            <w:r w:rsidR="00B16297">
              <w:rPr>
                <w:noProof/>
                <w:webHidden/>
              </w:rPr>
              <w:t>5</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79" w:history="1">
            <w:r w:rsidR="00B16297" w:rsidRPr="00C47B87">
              <w:rPr>
                <w:rStyle w:val="Hyperlink"/>
                <w:noProof/>
              </w:rPr>
              <w:t>2.4 Cash Flow Statement Analysis</w:t>
            </w:r>
            <w:r w:rsidR="00B16297">
              <w:rPr>
                <w:noProof/>
                <w:webHidden/>
              </w:rPr>
              <w:tab/>
            </w:r>
            <w:r>
              <w:rPr>
                <w:noProof/>
                <w:webHidden/>
              </w:rPr>
              <w:fldChar w:fldCharType="begin"/>
            </w:r>
            <w:r w:rsidR="00B16297">
              <w:rPr>
                <w:noProof/>
                <w:webHidden/>
              </w:rPr>
              <w:instrText xml:space="preserve"> PAGEREF _Toc216779179 \h </w:instrText>
            </w:r>
            <w:r>
              <w:rPr>
                <w:noProof/>
                <w:webHidden/>
              </w:rPr>
            </w:r>
            <w:r>
              <w:rPr>
                <w:noProof/>
                <w:webHidden/>
              </w:rPr>
              <w:fldChar w:fldCharType="separate"/>
            </w:r>
            <w:r w:rsidR="00B16297">
              <w:rPr>
                <w:noProof/>
                <w:webHidden/>
              </w:rPr>
              <w:t>5</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80" w:history="1">
            <w:r w:rsidR="00B16297" w:rsidRPr="00C47B87">
              <w:rPr>
                <w:rStyle w:val="Hyperlink"/>
                <w:noProof/>
              </w:rPr>
              <w:t>2.5 Ratio Analysis</w:t>
            </w:r>
            <w:r w:rsidR="00B16297">
              <w:rPr>
                <w:noProof/>
                <w:webHidden/>
              </w:rPr>
              <w:tab/>
            </w:r>
            <w:r>
              <w:rPr>
                <w:noProof/>
                <w:webHidden/>
              </w:rPr>
              <w:fldChar w:fldCharType="begin"/>
            </w:r>
            <w:r w:rsidR="00B16297">
              <w:rPr>
                <w:noProof/>
                <w:webHidden/>
              </w:rPr>
              <w:instrText xml:space="preserve"> PAGEREF _Toc216779180 \h </w:instrText>
            </w:r>
            <w:r>
              <w:rPr>
                <w:noProof/>
                <w:webHidden/>
              </w:rPr>
            </w:r>
            <w:r>
              <w:rPr>
                <w:noProof/>
                <w:webHidden/>
              </w:rPr>
              <w:fldChar w:fldCharType="separate"/>
            </w:r>
            <w:r w:rsidR="00B16297">
              <w:rPr>
                <w:noProof/>
                <w:webHidden/>
              </w:rPr>
              <w:t>6</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81" w:history="1">
            <w:r w:rsidR="00B16297" w:rsidRPr="00C47B87">
              <w:rPr>
                <w:rStyle w:val="Hyperlink"/>
                <w:noProof/>
              </w:rPr>
              <w:t>2.5.1 Profitability Ratios</w:t>
            </w:r>
            <w:r w:rsidR="00B16297">
              <w:rPr>
                <w:noProof/>
                <w:webHidden/>
              </w:rPr>
              <w:tab/>
            </w:r>
            <w:r>
              <w:rPr>
                <w:noProof/>
                <w:webHidden/>
              </w:rPr>
              <w:fldChar w:fldCharType="begin"/>
            </w:r>
            <w:r w:rsidR="00B16297">
              <w:rPr>
                <w:noProof/>
                <w:webHidden/>
              </w:rPr>
              <w:instrText xml:space="preserve"> PAGEREF _Toc216779181 \h </w:instrText>
            </w:r>
            <w:r>
              <w:rPr>
                <w:noProof/>
                <w:webHidden/>
              </w:rPr>
            </w:r>
            <w:r>
              <w:rPr>
                <w:noProof/>
                <w:webHidden/>
              </w:rPr>
              <w:fldChar w:fldCharType="separate"/>
            </w:r>
            <w:r w:rsidR="00B16297">
              <w:rPr>
                <w:noProof/>
                <w:webHidden/>
              </w:rPr>
              <w:t>6</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82" w:history="1">
            <w:r w:rsidR="00B16297" w:rsidRPr="00C47B87">
              <w:rPr>
                <w:rStyle w:val="Hyperlink"/>
                <w:noProof/>
              </w:rPr>
              <w:t>2.5.2 Liquidity Ratios</w:t>
            </w:r>
            <w:r w:rsidR="00B16297">
              <w:rPr>
                <w:noProof/>
                <w:webHidden/>
              </w:rPr>
              <w:tab/>
            </w:r>
            <w:r>
              <w:rPr>
                <w:noProof/>
                <w:webHidden/>
              </w:rPr>
              <w:fldChar w:fldCharType="begin"/>
            </w:r>
            <w:r w:rsidR="00B16297">
              <w:rPr>
                <w:noProof/>
                <w:webHidden/>
              </w:rPr>
              <w:instrText xml:space="preserve"> PAGEREF _Toc216779182 \h </w:instrText>
            </w:r>
            <w:r>
              <w:rPr>
                <w:noProof/>
                <w:webHidden/>
              </w:rPr>
            </w:r>
            <w:r>
              <w:rPr>
                <w:noProof/>
                <w:webHidden/>
              </w:rPr>
              <w:fldChar w:fldCharType="separate"/>
            </w:r>
            <w:r w:rsidR="00B16297">
              <w:rPr>
                <w:noProof/>
                <w:webHidden/>
              </w:rPr>
              <w:t>6</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83" w:history="1">
            <w:r w:rsidR="00B16297" w:rsidRPr="00C47B87">
              <w:rPr>
                <w:rStyle w:val="Hyperlink"/>
                <w:noProof/>
              </w:rPr>
              <w:t>2.5.3 Efficiency (Activity) Ratios</w:t>
            </w:r>
            <w:r w:rsidR="00B16297">
              <w:rPr>
                <w:noProof/>
                <w:webHidden/>
              </w:rPr>
              <w:tab/>
            </w:r>
            <w:r>
              <w:rPr>
                <w:noProof/>
                <w:webHidden/>
              </w:rPr>
              <w:fldChar w:fldCharType="begin"/>
            </w:r>
            <w:r w:rsidR="00B16297">
              <w:rPr>
                <w:noProof/>
                <w:webHidden/>
              </w:rPr>
              <w:instrText xml:space="preserve"> PAGEREF _Toc216779183 \h </w:instrText>
            </w:r>
            <w:r>
              <w:rPr>
                <w:noProof/>
                <w:webHidden/>
              </w:rPr>
            </w:r>
            <w:r>
              <w:rPr>
                <w:noProof/>
                <w:webHidden/>
              </w:rPr>
              <w:fldChar w:fldCharType="separate"/>
            </w:r>
            <w:r w:rsidR="00B16297">
              <w:rPr>
                <w:noProof/>
                <w:webHidden/>
              </w:rPr>
              <w:t>7</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84" w:history="1">
            <w:r w:rsidR="00B16297" w:rsidRPr="00C47B87">
              <w:rPr>
                <w:rStyle w:val="Hyperlink"/>
                <w:noProof/>
              </w:rPr>
              <w:t>2.5.4 Gearing and Solvency Ratios</w:t>
            </w:r>
            <w:r w:rsidR="00B16297">
              <w:rPr>
                <w:noProof/>
                <w:webHidden/>
              </w:rPr>
              <w:tab/>
            </w:r>
            <w:r>
              <w:rPr>
                <w:noProof/>
                <w:webHidden/>
              </w:rPr>
              <w:fldChar w:fldCharType="begin"/>
            </w:r>
            <w:r w:rsidR="00B16297">
              <w:rPr>
                <w:noProof/>
                <w:webHidden/>
              </w:rPr>
              <w:instrText xml:space="preserve"> PAGEREF _Toc216779184 \h </w:instrText>
            </w:r>
            <w:r>
              <w:rPr>
                <w:noProof/>
                <w:webHidden/>
              </w:rPr>
            </w:r>
            <w:r>
              <w:rPr>
                <w:noProof/>
                <w:webHidden/>
              </w:rPr>
              <w:fldChar w:fldCharType="separate"/>
            </w:r>
            <w:r w:rsidR="00B16297">
              <w:rPr>
                <w:noProof/>
                <w:webHidden/>
              </w:rPr>
              <w:t>8</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85" w:history="1">
            <w:r w:rsidR="00B16297" w:rsidRPr="00C47B87">
              <w:rPr>
                <w:rStyle w:val="Hyperlink"/>
                <w:noProof/>
              </w:rPr>
              <w:t>2.5.5 Investment (Market) Ratios</w:t>
            </w:r>
            <w:r w:rsidR="00B16297">
              <w:rPr>
                <w:noProof/>
                <w:webHidden/>
              </w:rPr>
              <w:tab/>
            </w:r>
            <w:r>
              <w:rPr>
                <w:noProof/>
                <w:webHidden/>
              </w:rPr>
              <w:fldChar w:fldCharType="begin"/>
            </w:r>
            <w:r w:rsidR="00B16297">
              <w:rPr>
                <w:noProof/>
                <w:webHidden/>
              </w:rPr>
              <w:instrText xml:space="preserve"> PAGEREF _Toc216779185 \h </w:instrText>
            </w:r>
            <w:r>
              <w:rPr>
                <w:noProof/>
                <w:webHidden/>
              </w:rPr>
            </w:r>
            <w:r>
              <w:rPr>
                <w:noProof/>
                <w:webHidden/>
              </w:rPr>
              <w:fldChar w:fldCharType="separate"/>
            </w:r>
            <w:r w:rsidR="00B16297">
              <w:rPr>
                <w:noProof/>
                <w:webHidden/>
              </w:rPr>
              <w:t>9</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86" w:history="1">
            <w:r w:rsidR="00B16297" w:rsidRPr="00C47B87">
              <w:rPr>
                <w:rStyle w:val="Hyperlink"/>
                <w:noProof/>
              </w:rPr>
              <w:t>2.5.6 Cash Flow Ratios</w:t>
            </w:r>
            <w:r w:rsidR="00B16297">
              <w:rPr>
                <w:noProof/>
                <w:webHidden/>
              </w:rPr>
              <w:tab/>
            </w:r>
            <w:r>
              <w:rPr>
                <w:noProof/>
                <w:webHidden/>
              </w:rPr>
              <w:fldChar w:fldCharType="begin"/>
            </w:r>
            <w:r w:rsidR="00B16297">
              <w:rPr>
                <w:noProof/>
                <w:webHidden/>
              </w:rPr>
              <w:instrText xml:space="preserve"> PAGEREF _Toc216779186 \h </w:instrText>
            </w:r>
            <w:r>
              <w:rPr>
                <w:noProof/>
                <w:webHidden/>
              </w:rPr>
            </w:r>
            <w:r>
              <w:rPr>
                <w:noProof/>
                <w:webHidden/>
              </w:rPr>
              <w:fldChar w:fldCharType="separate"/>
            </w:r>
            <w:r w:rsidR="00B16297">
              <w:rPr>
                <w:noProof/>
                <w:webHidden/>
              </w:rPr>
              <w:t>10</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87" w:history="1">
            <w:r w:rsidR="00B16297" w:rsidRPr="00C47B87">
              <w:rPr>
                <w:rStyle w:val="Hyperlink"/>
                <w:noProof/>
              </w:rPr>
              <w:t>2.6 Trend Analysis: Strengths, Weaknesses, and Financial Threats</w:t>
            </w:r>
            <w:r w:rsidR="00B16297">
              <w:rPr>
                <w:noProof/>
                <w:webHidden/>
              </w:rPr>
              <w:tab/>
            </w:r>
            <w:r>
              <w:rPr>
                <w:noProof/>
                <w:webHidden/>
              </w:rPr>
              <w:fldChar w:fldCharType="begin"/>
            </w:r>
            <w:r w:rsidR="00B16297">
              <w:rPr>
                <w:noProof/>
                <w:webHidden/>
              </w:rPr>
              <w:instrText xml:space="preserve"> PAGEREF _Toc216779187 \h </w:instrText>
            </w:r>
            <w:r>
              <w:rPr>
                <w:noProof/>
                <w:webHidden/>
              </w:rPr>
            </w:r>
            <w:r>
              <w:rPr>
                <w:noProof/>
                <w:webHidden/>
              </w:rPr>
              <w:fldChar w:fldCharType="separate"/>
            </w:r>
            <w:r w:rsidR="00B16297">
              <w:rPr>
                <w:noProof/>
                <w:webHidden/>
              </w:rPr>
              <w:t>11</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88" w:history="1">
            <w:r w:rsidR="00B16297" w:rsidRPr="00C47B87">
              <w:rPr>
                <w:rStyle w:val="Hyperlink"/>
                <w:noProof/>
              </w:rPr>
              <w:t>2.7 Corporate Failure Risk Assessment</w:t>
            </w:r>
            <w:r w:rsidR="00B16297">
              <w:rPr>
                <w:noProof/>
                <w:webHidden/>
              </w:rPr>
              <w:tab/>
            </w:r>
            <w:r>
              <w:rPr>
                <w:noProof/>
                <w:webHidden/>
              </w:rPr>
              <w:fldChar w:fldCharType="begin"/>
            </w:r>
            <w:r w:rsidR="00B16297">
              <w:rPr>
                <w:noProof/>
                <w:webHidden/>
              </w:rPr>
              <w:instrText xml:space="preserve"> PAGEREF _Toc216779188 \h </w:instrText>
            </w:r>
            <w:r>
              <w:rPr>
                <w:noProof/>
                <w:webHidden/>
              </w:rPr>
            </w:r>
            <w:r>
              <w:rPr>
                <w:noProof/>
                <w:webHidden/>
              </w:rPr>
              <w:fldChar w:fldCharType="separate"/>
            </w:r>
            <w:r w:rsidR="00B16297">
              <w:rPr>
                <w:noProof/>
                <w:webHidden/>
              </w:rPr>
              <w:t>11</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89" w:history="1">
            <w:r w:rsidR="00B16297" w:rsidRPr="00C47B87">
              <w:rPr>
                <w:rStyle w:val="Hyperlink"/>
                <w:noProof/>
              </w:rPr>
              <w:t>3. Working Capital Management Analysis</w:t>
            </w:r>
            <w:r w:rsidR="00B16297">
              <w:rPr>
                <w:noProof/>
                <w:webHidden/>
              </w:rPr>
              <w:tab/>
            </w:r>
            <w:r>
              <w:rPr>
                <w:noProof/>
                <w:webHidden/>
              </w:rPr>
              <w:fldChar w:fldCharType="begin"/>
            </w:r>
            <w:r w:rsidR="00B16297">
              <w:rPr>
                <w:noProof/>
                <w:webHidden/>
              </w:rPr>
              <w:instrText xml:space="preserve"> PAGEREF _Toc216779189 \h </w:instrText>
            </w:r>
            <w:r>
              <w:rPr>
                <w:noProof/>
                <w:webHidden/>
              </w:rPr>
            </w:r>
            <w:r>
              <w:rPr>
                <w:noProof/>
                <w:webHidden/>
              </w:rPr>
              <w:fldChar w:fldCharType="separate"/>
            </w:r>
            <w:r w:rsidR="00B16297">
              <w:rPr>
                <w:noProof/>
                <w:webHidden/>
              </w:rPr>
              <w:t>12</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90" w:history="1">
            <w:r w:rsidR="00B16297" w:rsidRPr="00C47B87">
              <w:rPr>
                <w:rStyle w:val="Hyperlink"/>
                <w:noProof/>
              </w:rPr>
              <w:t>3.1 Current Working Capital Position</w:t>
            </w:r>
            <w:r w:rsidR="00B16297">
              <w:rPr>
                <w:noProof/>
                <w:webHidden/>
              </w:rPr>
              <w:tab/>
            </w:r>
            <w:r>
              <w:rPr>
                <w:noProof/>
                <w:webHidden/>
              </w:rPr>
              <w:fldChar w:fldCharType="begin"/>
            </w:r>
            <w:r w:rsidR="00B16297">
              <w:rPr>
                <w:noProof/>
                <w:webHidden/>
              </w:rPr>
              <w:instrText xml:space="preserve"> PAGEREF _Toc216779190 \h </w:instrText>
            </w:r>
            <w:r>
              <w:rPr>
                <w:noProof/>
                <w:webHidden/>
              </w:rPr>
            </w:r>
            <w:r>
              <w:rPr>
                <w:noProof/>
                <w:webHidden/>
              </w:rPr>
              <w:fldChar w:fldCharType="separate"/>
            </w:r>
            <w:r w:rsidR="00B16297">
              <w:rPr>
                <w:noProof/>
                <w:webHidden/>
              </w:rPr>
              <w:t>12</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91" w:history="1">
            <w:r w:rsidR="00B16297" w:rsidRPr="00C47B87">
              <w:rPr>
                <w:rStyle w:val="Hyperlink"/>
                <w:noProof/>
              </w:rPr>
              <w:t>3.2 Cash Operating Cycle Analysis</w:t>
            </w:r>
            <w:r w:rsidR="00B16297">
              <w:rPr>
                <w:noProof/>
                <w:webHidden/>
              </w:rPr>
              <w:tab/>
            </w:r>
            <w:r>
              <w:rPr>
                <w:noProof/>
                <w:webHidden/>
              </w:rPr>
              <w:fldChar w:fldCharType="begin"/>
            </w:r>
            <w:r w:rsidR="00B16297">
              <w:rPr>
                <w:noProof/>
                <w:webHidden/>
              </w:rPr>
              <w:instrText xml:space="preserve"> PAGEREF _Toc216779191 \h </w:instrText>
            </w:r>
            <w:r>
              <w:rPr>
                <w:noProof/>
                <w:webHidden/>
              </w:rPr>
            </w:r>
            <w:r>
              <w:rPr>
                <w:noProof/>
                <w:webHidden/>
              </w:rPr>
              <w:fldChar w:fldCharType="separate"/>
            </w:r>
            <w:r w:rsidR="00B16297">
              <w:rPr>
                <w:noProof/>
                <w:webHidden/>
              </w:rPr>
              <w:t>12</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92" w:history="1">
            <w:r w:rsidR="00B16297" w:rsidRPr="00C47B87">
              <w:rPr>
                <w:rStyle w:val="Hyperlink"/>
                <w:noProof/>
              </w:rPr>
              <w:t>3.3 Liquidity Constraints and Short-Term Risk</w:t>
            </w:r>
            <w:r w:rsidR="00B16297">
              <w:rPr>
                <w:noProof/>
                <w:webHidden/>
              </w:rPr>
              <w:tab/>
            </w:r>
            <w:r>
              <w:rPr>
                <w:noProof/>
                <w:webHidden/>
              </w:rPr>
              <w:fldChar w:fldCharType="begin"/>
            </w:r>
            <w:r w:rsidR="00B16297">
              <w:rPr>
                <w:noProof/>
                <w:webHidden/>
              </w:rPr>
              <w:instrText xml:space="preserve"> PAGEREF _Toc216779192 \h </w:instrText>
            </w:r>
            <w:r>
              <w:rPr>
                <w:noProof/>
                <w:webHidden/>
              </w:rPr>
            </w:r>
            <w:r>
              <w:rPr>
                <w:noProof/>
                <w:webHidden/>
              </w:rPr>
              <w:fldChar w:fldCharType="separate"/>
            </w:r>
            <w:r w:rsidR="00B16297">
              <w:rPr>
                <w:noProof/>
                <w:webHidden/>
              </w:rPr>
              <w:t>13</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93" w:history="1">
            <w:r w:rsidR="00B16297" w:rsidRPr="00C47B87">
              <w:rPr>
                <w:rStyle w:val="Hyperlink"/>
                <w:noProof/>
              </w:rPr>
              <w:t>3.4 Strategies to Improve Working Capital Efficiency</w:t>
            </w:r>
            <w:r w:rsidR="00B16297">
              <w:rPr>
                <w:noProof/>
                <w:webHidden/>
              </w:rPr>
              <w:tab/>
            </w:r>
            <w:r>
              <w:rPr>
                <w:noProof/>
                <w:webHidden/>
              </w:rPr>
              <w:fldChar w:fldCharType="begin"/>
            </w:r>
            <w:r w:rsidR="00B16297">
              <w:rPr>
                <w:noProof/>
                <w:webHidden/>
              </w:rPr>
              <w:instrText xml:space="preserve"> PAGEREF _Toc216779193 \h </w:instrText>
            </w:r>
            <w:r>
              <w:rPr>
                <w:noProof/>
                <w:webHidden/>
              </w:rPr>
            </w:r>
            <w:r>
              <w:rPr>
                <w:noProof/>
                <w:webHidden/>
              </w:rPr>
              <w:fldChar w:fldCharType="separate"/>
            </w:r>
            <w:r w:rsidR="00B16297">
              <w:rPr>
                <w:noProof/>
                <w:webHidden/>
              </w:rPr>
              <w:t>13</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94" w:history="1">
            <w:r w:rsidR="00B16297" w:rsidRPr="00C47B87">
              <w:rPr>
                <w:rStyle w:val="Hyperlink"/>
                <w:noProof/>
              </w:rPr>
              <w:t>3.5 Short-Term versus Long-Term Financing Options</w:t>
            </w:r>
            <w:r w:rsidR="00B16297">
              <w:rPr>
                <w:noProof/>
                <w:webHidden/>
              </w:rPr>
              <w:tab/>
            </w:r>
            <w:r>
              <w:rPr>
                <w:noProof/>
                <w:webHidden/>
              </w:rPr>
              <w:fldChar w:fldCharType="begin"/>
            </w:r>
            <w:r w:rsidR="00B16297">
              <w:rPr>
                <w:noProof/>
                <w:webHidden/>
              </w:rPr>
              <w:instrText xml:space="preserve"> PAGEREF _Toc216779194 \h </w:instrText>
            </w:r>
            <w:r>
              <w:rPr>
                <w:noProof/>
                <w:webHidden/>
              </w:rPr>
            </w:r>
            <w:r>
              <w:rPr>
                <w:noProof/>
                <w:webHidden/>
              </w:rPr>
              <w:fldChar w:fldCharType="separate"/>
            </w:r>
            <w:r w:rsidR="00B16297">
              <w:rPr>
                <w:noProof/>
                <w:webHidden/>
              </w:rPr>
              <w:t>14</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95" w:history="1">
            <w:r w:rsidR="00B16297" w:rsidRPr="00C47B87">
              <w:rPr>
                <w:rStyle w:val="Hyperlink"/>
                <w:noProof/>
              </w:rPr>
              <w:t>4. Strategic Financial Restructuring Plan</w:t>
            </w:r>
            <w:r w:rsidR="00B16297">
              <w:rPr>
                <w:noProof/>
                <w:webHidden/>
              </w:rPr>
              <w:tab/>
            </w:r>
            <w:r>
              <w:rPr>
                <w:noProof/>
                <w:webHidden/>
              </w:rPr>
              <w:fldChar w:fldCharType="begin"/>
            </w:r>
            <w:r w:rsidR="00B16297">
              <w:rPr>
                <w:noProof/>
                <w:webHidden/>
              </w:rPr>
              <w:instrText xml:space="preserve"> PAGEREF _Toc216779195 \h </w:instrText>
            </w:r>
            <w:r>
              <w:rPr>
                <w:noProof/>
                <w:webHidden/>
              </w:rPr>
            </w:r>
            <w:r>
              <w:rPr>
                <w:noProof/>
                <w:webHidden/>
              </w:rPr>
              <w:fldChar w:fldCharType="separate"/>
            </w:r>
            <w:r w:rsidR="00B16297">
              <w:rPr>
                <w:noProof/>
                <w:webHidden/>
              </w:rPr>
              <w:t>14</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96" w:history="1">
            <w:r w:rsidR="00B16297" w:rsidRPr="00C47B87">
              <w:rPr>
                <w:rStyle w:val="Hyperlink"/>
                <w:noProof/>
              </w:rPr>
              <w:t>4.1 Diagnosis of Financial Distress</w:t>
            </w:r>
            <w:r w:rsidR="00B16297">
              <w:rPr>
                <w:noProof/>
                <w:webHidden/>
              </w:rPr>
              <w:tab/>
            </w:r>
            <w:r>
              <w:rPr>
                <w:noProof/>
                <w:webHidden/>
              </w:rPr>
              <w:fldChar w:fldCharType="begin"/>
            </w:r>
            <w:r w:rsidR="00B16297">
              <w:rPr>
                <w:noProof/>
                <w:webHidden/>
              </w:rPr>
              <w:instrText xml:space="preserve"> PAGEREF _Toc216779196 \h </w:instrText>
            </w:r>
            <w:r>
              <w:rPr>
                <w:noProof/>
                <w:webHidden/>
              </w:rPr>
            </w:r>
            <w:r>
              <w:rPr>
                <w:noProof/>
                <w:webHidden/>
              </w:rPr>
              <w:fldChar w:fldCharType="separate"/>
            </w:r>
            <w:r w:rsidR="00B16297">
              <w:rPr>
                <w:noProof/>
                <w:webHidden/>
              </w:rPr>
              <w:t>14</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97" w:history="1">
            <w:r w:rsidR="00B16297" w:rsidRPr="00C47B87">
              <w:rPr>
                <w:rStyle w:val="Hyperlink"/>
                <w:noProof/>
              </w:rPr>
              <w:t>4.2 Financial Restructuring Options</w:t>
            </w:r>
            <w:r w:rsidR="00B16297">
              <w:rPr>
                <w:noProof/>
                <w:webHidden/>
              </w:rPr>
              <w:tab/>
            </w:r>
            <w:r>
              <w:rPr>
                <w:noProof/>
                <w:webHidden/>
              </w:rPr>
              <w:fldChar w:fldCharType="begin"/>
            </w:r>
            <w:r w:rsidR="00B16297">
              <w:rPr>
                <w:noProof/>
                <w:webHidden/>
              </w:rPr>
              <w:instrText xml:space="preserve"> PAGEREF _Toc216779197 \h </w:instrText>
            </w:r>
            <w:r>
              <w:rPr>
                <w:noProof/>
                <w:webHidden/>
              </w:rPr>
            </w:r>
            <w:r>
              <w:rPr>
                <w:noProof/>
                <w:webHidden/>
              </w:rPr>
              <w:fldChar w:fldCharType="separate"/>
            </w:r>
            <w:r w:rsidR="00B16297">
              <w:rPr>
                <w:noProof/>
                <w:webHidden/>
              </w:rPr>
              <w:t>14</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98" w:history="1">
            <w:r w:rsidR="00B16297" w:rsidRPr="00C47B87">
              <w:rPr>
                <w:rStyle w:val="Hyperlink"/>
                <w:noProof/>
              </w:rPr>
              <w:t>4.3 Impact on Shareholder Value</w:t>
            </w:r>
            <w:r w:rsidR="00B16297">
              <w:rPr>
                <w:noProof/>
                <w:webHidden/>
              </w:rPr>
              <w:tab/>
            </w:r>
            <w:r>
              <w:rPr>
                <w:noProof/>
                <w:webHidden/>
              </w:rPr>
              <w:fldChar w:fldCharType="begin"/>
            </w:r>
            <w:r w:rsidR="00B16297">
              <w:rPr>
                <w:noProof/>
                <w:webHidden/>
              </w:rPr>
              <w:instrText xml:space="preserve"> PAGEREF _Toc216779198 \h </w:instrText>
            </w:r>
            <w:r>
              <w:rPr>
                <w:noProof/>
                <w:webHidden/>
              </w:rPr>
            </w:r>
            <w:r>
              <w:rPr>
                <w:noProof/>
                <w:webHidden/>
              </w:rPr>
              <w:fldChar w:fldCharType="separate"/>
            </w:r>
            <w:r w:rsidR="00B16297">
              <w:rPr>
                <w:noProof/>
                <w:webHidden/>
              </w:rPr>
              <w:t>15</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199" w:history="1">
            <w:r w:rsidR="00B16297" w:rsidRPr="00C47B87">
              <w:rPr>
                <w:rStyle w:val="Hyperlink"/>
                <w:noProof/>
              </w:rPr>
              <w:t>4.4 Impact on Capital Structure and Debt Sustainability</w:t>
            </w:r>
            <w:r w:rsidR="00B16297">
              <w:rPr>
                <w:noProof/>
                <w:webHidden/>
              </w:rPr>
              <w:tab/>
            </w:r>
            <w:r>
              <w:rPr>
                <w:noProof/>
                <w:webHidden/>
              </w:rPr>
              <w:fldChar w:fldCharType="begin"/>
            </w:r>
            <w:r w:rsidR="00B16297">
              <w:rPr>
                <w:noProof/>
                <w:webHidden/>
              </w:rPr>
              <w:instrText xml:space="preserve"> PAGEREF _Toc216779199 \h </w:instrText>
            </w:r>
            <w:r>
              <w:rPr>
                <w:noProof/>
                <w:webHidden/>
              </w:rPr>
            </w:r>
            <w:r>
              <w:rPr>
                <w:noProof/>
                <w:webHidden/>
              </w:rPr>
              <w:fldChar w:fldCharType="separate"/>
            </w:r>
            <w:r w:rsidR="00B16297">
              <w:rPr>
                <w:noProof/>
                <w:webHidden/>
              </w:rPr>
              <w:t>15</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00" w:history="1">
            <w:r w:rsidR="00B16297" w:rsidRPr="00C47B87">
              <w:rPr>
                <w:rStyle w:val="Hyperlink"/>
                <w:noProof/>
              </w:rPr>
              <w:t>4.5 Implications for Operational and Financial Flexibility</w:t>
            </w:r>
            <w:r w:rsidR="00B16297">
              <w:rPr>
                <w:noProof/>
                <w:webHidden/>
              </w:rPr>
              <w:tab/>
            </w:r>
            <w:r>
              <w:rPr>
                <w:noProof/>
                <w:webHidden/>
              </w:rPr>
              <w:fldChar w:fldCharType="begin"/>
            </w:r>
            <w:r w:rsidR="00B16297">
              <w:rPr>
                <w:noProof/>
                <w:webHidden/>
              </w:rPr>
              <w:instrText xml:space="preserve"> PAGEREF _Toc216779200 \h </w:instrText>
            </w:r>
            <w:r>
              <w:rPr>
                <w:noProof/>
                <w:webHidden/>
              </w:rPr>
            </w:r>
            <w:r>
              <w:rPr>
                <w:noProof/>
                <w:webHidden/>
              </w:rPr>
              <w:fldChar w:fldCharType="separate"/>
            </w:r>
            <w:r w:rsidR="00B16297">
              <w:rPr>
                <w:noProof/>
                <w:webHidden/>
              </w:rPr>
              <w:t>16</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01" w:history="1">
            <w:r w:rsidR="00B16297" w:rsidRPr="00C47B87">
              <w:rPr>
                <w:rStyle w:val="Hyperlink"/>
                <w:noProof/>
              </w:rPr>
              <w:t>4.6 International and Ethical Considerations</w:t>
            </w:r>
            <w:r w:rsidR="00B16297">
              <w:rPr>
                <w:noProof/>
                <w:webHidden/>
              </w:rPr>
              <w:tab/>
            </w:r>
            <w:r>
              <w:rPr>
                <w:noProof/>
                <w:webHidden/>
              </w:rPr>
              <w:fldChar w:fldCharType="begin"/>
            </w:r>
            <w:r w:rsidR="00B16297">
              <w:rPr>
                <w:noProof/>
                <w:webHidden/>
              </w:rPr>
              <w:instrText xml:space="preserve"> PAGEREF _Toc216779201 \h </w:instrText>
            </w:r>
            <w:r>
              <w:rPr>
                <w:noProof/>
                <w:webHidden/>
              </w:rPr>
            </w:r>
            <w:r>
              <w:rPr>
                <w:noProof/>
                <w:webHidden/>
              </w:rPr>
              <w:fldChar w:fldCharType="separate"/>
            </w:r>
            <w:r w:rsidR="00B16297">
              <w:rPr>
                <w:noProof/>
                <w:webHidden/>
              </w:rPr>
              <w:t>16</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02" w:history="1">
            <w:r w:rsidR="00B16297" w:rsidRPr="00C47B87">
              <w:rPr>
                <w:rStyle w:val="Hyperlink"/>
                <w:noProof/>
              </w:rPr>
              <w:t>5. Investment Appraisal and Capital Budgeting</w:t>
            </w:r>
            <w:r w:rsidR="00B16297">
              <w:rPr>
                <w:noProof/>
                <w:webHidden/>
              </w:rPr>
              <w:tab/>
            </w:r>
            <w:r>
              <w:rPr>
                <w:noProof/>
                <w:webHidden/>
              </w:rPr>
              <w:fldChar w:fldCharType="begin"/>
            </w:r>
            <w:r w:rsidR="00B16297">
              <w:rPr>
                <w:noProof/>
                <w:webHidden/>
              </w:rPr>
              <w:instrText xml:space="preserve"> PAGEREF _Toc216779202 \h </w:instrText>
            </w:r>
            <w:r>
              <w:rPr>
                <w:noProof/>
                <w:webHidden/>
              </w:rPr>
            </w:r>
            <w:r>
              <w:rPr>
                <w:noProof/>
                <w:webHidden/>
              </w:rPr>
              <w:fldChar w:fldCharType="separate"/>
            </w:r>
            <w:r w:rsidR="00B16297">
              <w:rPr>
                <w:noProof/>
                <w:webHidden/>
              </w:rPr>
              <w:t>16</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03" w:history="1">
            <w:r w:rsidR="00B16297" w:rsidRPr="00C47B87">
              <w:rPr>
                <w:rStyle w:val="Hyperlink"/>
                <w:noProof/>
              </w:rPr>
              <w:t>5.1 Role of Capital Budgeting in Turnaround Strategy</w:t>
            </w:r>
            <w:r w:rsidR="00B16297">
              <w:rPr>
                <w:noProof/>
                <w:webHidden/>
              </w:rPr>
              <w:tab/>
            </w:r>
            <w:r>
              <w:rPr>
                <w:noProof/>
                <w:webHidden/>
              </w:rPr>
              <w:fldChar w:fldCharType="begin"/>
            </w:r>
            <w:r w:rsidR="00B16297">
              <w:rPr>
                <w:noProof/>
                <w:webHidden/>
              </w:rPr>
              <w:instrText xml:space="preserve"> PAGEREF _Toc216779203 \h </w:instrText>
            </w:r>
            <w:r>
              <w:rPr>
                <w:noProof/>
                <w:webHidden/>
              </w:rPr>
            </w:r>
            <w:r>
              <w:rPr>
                <w:noProof/>
                <w:webHidden/>
              </w:rPr>
              <w:fldChar w:fldCharType="separate"/>
            </w:r>
            <w:r w:rsidR="00B16297">
              <w:rPr>
                <w:noProof/>
                <w:webHidden/>
              </w:rPr>
              <w:t>16</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04" w:history="1">
            <w:r w:rsidR="00B16297" w:rsidRPr="00C47B87">
              <w:rPr>
                <w:rStyle w:val="Hyperlink"/>
                <w:noProof/>
              </w:rPr>
              <w:t>5.2 Project Cash Flow Estimation and Assumptions</w:t>
            </w:r>
            <w:r w:rsidR="00B16297">
              <w:rPr>
                <w:noProof/>
                <w:webHidden/>
              </w:rPr>
              <w:tab/>
            </w:r>
            <w:r>
              <w:rPr>
                <w:noProof/>
                <w:webHidden/>
              </w:rPr>
              <w:fldChar w:fldCharType="begin"/>
            </w:r>
            <w:r w:rsidR="00B16297">
              <w:rPr>
                <w:noProof/>
                <w:webHidden/>
              </w:rPr>
              <w:instrText xml:space="preserve"> PAGEREF _Toc216779204 \h </w:instrText>
            </w:r>
            <w:r>
              <w:rPr>
                <w:noProof/>
                <w:webHidden/>
              </w:rPr>
            </w:r>
            <w:r>
              <w:rPr>
                <w:noProof/>
                <w:webHidden/>
              </w:rPr>
              <w:fldChar w:fldCharType="separate"/>
            </w:r>
            <w:r w:rsidR="00B16297">
              <w:rPr>
                <w:noProof/>
                <w:webHidden/>
              </w:rPr>
              <w:t>17</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05" w:history="1">
            <w:r w:rsidR="00B16297" w:rsidRPr="00C47B87">
              <w:rPr>
                <w:rStyle w:val="Hyperlink"/>
                <w:noProof/>
              </w:rPr>
              <w:t>5.3 Investment Appraisal Techniques</w:t>
            </w:r>
            <w:r w:rsidR="00B16297">
              <w:rPr>
                <w:noProof/>
                <w:webHidden/>
              </w:rPr>
              <w:tab/>
            </w:r>
            <w:r>
              <w:rPr>
                <w:noProof/>
                <w:webHidden/>
              </w:rPr>
              <w:fldChar w:fldCharType="begin"/>
            </w:r>
            <w:r w:rsidR="00B16297">
              <w:rPr>
                <w:noProof/>
                <w:webHidden/>
              </w:rPr>
              <w:instrText xml:space="preserve"> PAGEREF _Toc216779205 \h </w:instrText>
            </w:r>
            <w:r>
              <w:rPr>
                <w:noProof/>
                <w:webHidden/>
              </w:rPr>
            </w:r>
            <w:r>
              <w:rPr>
                <w:noProof/>
                <w:webHidden/>
              </w:rPr>
              <w:fldChar w:fldCharType="separate"/>
            </w:r>
            <w:r w:rsidR="00B16297">
              <w:rPr>
                <w:noProof/>
                <w:webHidden/>
              </w:rPr>
              <w:t>17</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06" w:history="1">
            <w:r w:rsidR="00B16297" w:rsidRPr="00C47B87">
              <w:rPr>
                <w:rStyle w:val="Hyperlink"/>
                <w:noProof/>
              </w:rPr>
              <w:t>5.3.1 Payback Period (PBP)</w:t>
            </w:r>
            <w:r w:rsidR="00B16297">
              <w:rPr>
                <w:noProof/>
                <w:webHidden/>
              </w:rPr>
              <w:tab/>
            </w:r>
            <w:r>
              <w:rPr>
                <w:noProof/>
                <w:webHidden/>
              </w:rPr>
              <w:fldChar w:fldCharType="begin"/>
            </w:r>
            <w:r w:rsidR="00B16297">
              <w:rPr>
                <w:noProof/>
                <w:webHidden/>
              </w:rPr>
              <w:instrText xml:space="preserve"> PAGEREF _Toc216779206 \h </w:instrText>
            </w:r>
            <w:r>
              <w:rPr>
                <w:noProof/>
                <w:webHidden/>
              </w:rPr>
            </w:r>
            <w:r>
              <w:rPr>
                <w:noProof/>
                <w:webHidden/>
              </w:rPr>
              <w:fldChar w:fldCharType="separate"/>
            </w:r>
            <w:r w:rsidR="00B16297">
              <w:rPr>
                <w:noProof/>
                <w:webHidden/>
              </w:rPr>
              <w:t>17</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07" w:history="1">
            <w:r w:rsidR="00B16297" w:rsidRPr="00C47B87">
              <w:rPr>
                <w:rStyle w:val="Hyperlink"/>
                <w:noProof/>
              </w:rPr>
              <w:t>5.3.2 Accounting Rate of Return (ARR)</w:t>
            </w:r>
            <w:r w:rsidR="00B16297">
              <w:rPr>
                <w:noProof/>
                <w:webHidden/>
              </w:rPr>
              <w:tab/>
            </w:r>
            <w:r>
              <w:rPr>
                <w:noProof/>
                <w:webHidden/>
              </w:rPr>
              <w:fldChar w:fldCharType="begin"/>
            </w:r>
            <w:r w:rsidR="00B16297">
              <w:rPr>
                <w:noProof/>
                <w:webHidden/>
              </w:rPr>
              <w:instrText xml:space="preserve"> PAGEREF _Toc216779207 \h </w:instrText>
            </w:r>
            <w:r>
              <w:rPr>
                <w:noProof/>
                <w:webHidden/>
              </w:rPr>
            </w:r>
            <w:r>
              <w:rPr>
                <w:noProof/>
                <w:webHidden/>
              </w:rPr>
              <w:fldChar w:fldCharType="separate"/>
            </w:r>
            <w:r w:rsidR="00B16297">
              <w:rPr>
                <w:noProof/>
                <w:webHidden/>
              </w:rPr>
              <w:t>18</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08" w:history="1">
            <w:r w:rsidR="00B16297" w:rsidRPr="00C47B87">
              <w:rPr>
                <w:rStyle w:val="Hyperlink"/>
                <w:noProof/>
              </w:rPr>
              <w:t>5.3.3 Net Present Value (NPV)</w:t>
            </w:r>
            <w:r w:rsidR="00B16297">
              <w:rPr>
                <w:noProof/>
                <w:webHidden/>
              </w:rPr>
              <w:tab/>
            </w:r>
            <w:r>
              <w:rPr>
                <w:noProof/>
                <w:webHidden/>
              </w:rPr>
              <w:fldChar w:fldCharType="begin"/>
            </w:r>
            <w:r w:rsidR="00B16297">
              <w:rPr>
                <w:noProof/>
                <w:webHidden/>
              </w:rPr>
              <w:instrText xml:space="preserve"> PAGEREF _Toc216779208 \h </w:instrText>
            </w:r>
            <w:r>
              <w:rPr>
                <w:noProof/>
                <w:webHidden/>
              </w:rPr>
            </w:r>
            <w:r>
              <w:rPr>
                <w:noProof/>
                <w:webHidden/>
              </w:rPr>
              <w:fldChar w:fldCharType="separate"/>
            </w:r>
            <w:r w:rsidR="00B16297">
              <w:rPr>
                <w:noProof/>
                <w:webHidden/>
              </w:rPr>
              <w:t>18</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09" w:history="1">
            <w:r w:rsidR="00B16297" w:rsidRPr="00C47B87">
              <w:rPr>
                <w:rStyle w:val="Hyperlink"/>
                <w:noProof/>
              </w:rPr>
              <w:t>5.3.4 Profitability Index (PI)</w:t>
            </w:r>
            <w:r w:rsidR="00B16297">
              <w:rPr>
                <w:noProof/>
                <w:webHidden/>
              </w:rPr>
              <w:tab/>
            </w:r>
            <w:r>
              <w:rPr>
                <w:noProof/>
                <w:webHidden/>
              </w:rPr>
              <w:fldChar w:fldCharType="begin"/>
            </w:r>
            <w:r w:rsidR="00B16297">
              <w:rPr>
                <w:noProof/>
                <w:webHidden/>
              </w:rPr>
              <w:instrText xml:space="preserve"> PAGEREF _Toc216779209 \h </w:instrText>
            </w:r>
            <w:r>
              <w:rPr>
                <w:noProof/>
                <w:webHidden/>
              </w:rPr>
            </w:r>
            <w:r>
              <w:rPr>
                <w:noProof/>
                <w:webHidden/>
              </w:rPr>
              <w:fldChar w:fldCharType="separate"/>
            </w:r>
            <w:r w:rsidR="00B16297">
              <w:rPr>
                <w:noProof/>
                <w:webHidden/>
              </w:rPr>
              <w:t>18</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10" w:history="1">
            <w:r w:rsidR="00B16297" w:rsidRPr="00C47B87">
              <w:rPr>
                <w:rStyle w:val="Hyperlink"/>
                <w:noProof/>
              </w:rPr>
              <w:t>5.3.5 Internal Rate of Return (IRR)</w:t>
            </w:r>
            <w:r w:rsidR="00B16297">
              <w:rPr>
                <w:noProof/>
                <w:webHidden/>
              </w:rPr>
              <w:tab/>
            </w:r>
            <w:r>
              <w:rPr>
                <w:noProof/>
                <w:webHidden/>
              </w:rPr>
              <w:fldChar w:fldCharType="begin"/>
            </w:r>
            <w:r w:rsidR="00B16297">
              <w:rPr>
                <w:noProof/>
                <w:webHidden/>
              </w:rPr>
              <w:instrText xml:space="preserve"> PAGEREF _Toc216779210 \h </w:instrText>
            </w:r>
            <w:r>
              <w:rPr>
                <w:noProof/>
                <w:webHidden/>
              </w:rPr>
            </w:r>
            <w:r>
              <w:rPr>
                <w:noProof/>
                <w:webHidden/>
              </w:rPr>
              <w:fldChar w:fldCharType="separate"/>
            </w:r>
            <w:r w:rsidR="00B16297">
              <w:rPr>
                <w:noProof/>
                <w:webHidden/>
              </w:rPr>
              <w:t>19</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11" w:history="1">
            <w:r w:rsidR="00B16297" w:rsidRPr="00C47B87">
              <w:rPr>
                <w:rStyle w:val="Hyperlink"/>
                <w:noProof/>
              </w:rPr>
              <w:t>5.4 Comparative Evaluation of Projects A, B, and C</w:t>
            </w:r>
            <w:r w:rsidR="00B16297">
              <w:rPr>
                <w:noProof/>
                <w:webHidden/>
              </w:rPr>
              <w:tab/>
            </w:r>
            <w:r>
              <w:rPr>
                <w:noProof/>
                <w:webHidden/>
              </w:rPr>
              <w:fldChar w:fldCharType="begin"/>
            </w:r>
            <w:r w:rsidR="00B16297">
              <w:rPr>
                <w:noProof/>
                <w:webHidden/>
              </w:rPr>
              <w:instrText xml:space="preserve"> PAGEREF _Toc216779211 \h </w:instrText>
            </w:r>
            <w:r>
              <w:rPr>
                <w:noProof/>
                <w:webHidden/>
              </w:rPr>
            </w:r>
            <w:r>
              <w:rPr>
                <w:noProof/>
                <w:webHidden/>
              </w:rPr>
              <w:fldChar w:fldCharType="separate"/>
            </w:r>
            <w:r w:rsidR="00B16297">
              <w:rPr>
                <w:noProof/>
                <w:webHidden/>
              </w:rPr>
              <w:t>19</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12" w:history="1">
            <w:r w:rsidR="00B16297" w:rsidRPr="00C47B87">
              <w:rPr>
                <w:rStyle w:val="Hyperlink"/>
                <w:noProof/>
              </w:rPr>
              <w:t>5.5 Capital Rationing Decision (£60 million Constraint)</w:t>
            </w:r>
            <w:r w:rsidR="00B16297">
              <w:rPr>
                <w:noProof/>
                <w:webHidden/>
              </w:rPr>
              <w:tab/>
            </w:r>
            <w:r>
              <w:rPr>
                <w:noProof/>
                <w:webHidden/>
              </w:rPr>
              <w:fldChar w:fldCharType="begin"/>
            </w:r>
            <w:r w:rsidR="00B16297">
              <w:rPr>
                <w:noProof/>
                <w:webHidden/>
              </w:rPr>
              <w:instrText xml:space="preserve"> PAGEREF _Toc216779212 \h </w:instrText>
            </w:r>
            <w:r>
              <w:rPr>
                <w:noProof/>
                <w:webHidden/>
              </w:rPr>
            </w:r>
            <w:r>
              <w:rPr>
                <w:noProof/>
                <w:webHidden/>
              </w:rPr>
              <w:fldChar w:fldCharType="separate"/>
            </w:r>
            <w:r w:rsidR="00B16297">
              <w:rPr>
                <w:noProof/>
                <w:webHidden/>
              </w:rPr>
              <w:t>19</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13" w:history="1">
            <w:r w:rsidR="00B16297" w:rsidRPr="00C47B87">
              <w:rPr>
                <w:rStyle w:val="Hyperlink"/>
                <w:noProof/>
              </w:rPr>
              <w:t>5.6 Risk Assessment and Cash Flow Volatility</w:t>
            </w:r>
            <w:r w:rsidR="00B16297">
              <w:rPr>
                <w:noProof/>
                <w:webHidden/>
              </w:rPr>
              <w:tab/>
            </w:r>
            <w:r>
              <w:rPr>
                <w:noProof/>
                <w:webHidden/>
              </w:rPr>
              <w:fldChar w:fldCharType="begin"/>
            </w:r>
            <w:r w:rsidR="00B16297">
              <w:rPr>
                <w:noProof/>
                <w:webHidden/>
              </w:rPr>
              <w:instrText xml:space="preserve"> PAGEREF _Toc216779213 \h </w:instrText>
            </w:r>
            <w:r>
              <w:rPr>
                <w:noProof/>
                <w:webHidden/>
              </w:rPr>
            </w:r>
            <w:r>
              <w:rPr>
                <w:noProof/>
                <w:webHidden/>
              </w:rPr>
              <w:fldChar w:fldCharType="separate"/>
            </w:r>
            <w:r w:rsidR="00B16297">
              <w:rPr>
                <w:noProof/>
                <w:webHidden/>
              </w:rPr>
              <w:t>20</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14" w:history="1">
            <w:r w:rsidR="00B16297" w:rsidRPr="00C47B87">
              <w:rPr>
                <w:rStyle w:val="Hyperlink"/>
                <w:noProof/>
              </w:rPr>
              <w:t>5.7 Final Investment Recommendation and Strategic Fit</w:t>
            </w:r>
            <w:r w:rsidR="00B16297">
              <w:rPr>
                <w:noProof/>
                <w:webHidden/>
              </w:rPr>
              <w:tab/>
            </w:r>
            <w:r>
              <w:rPr>
                <w:noProof/>
                <w:webHidden/>
              </w:rPr>
              <w:fldChar w:fldCharType="begin"/>
            </w:r>
            <w:r w:rsidR="00B16297">
              <w:rPr>
                <w:noProof/>
                <w:webHidden/>
              </w:rPr>
              <w:instrText xml:space="preserve"> PAGEREF _Toc216779214 \h </w:instrText>
            </w:r>
            <w:r>
              <w:rPr>
                <w:noProof/>
                <w:webHidden/>
              </w:rPr>
            </w:r>
            <w:r>
              <w:rPr>
                <w:noProof/>
                <w:webHidden/>
              </w:rPr>
              <w:fldChar w:fldCharType="separate"/>
            </w:r>
            <w:r w:rsidR="00B16297">
              <w:rPr>
                <w:noProof/>
                <w:webHidden/>
              </w:rPr>
              <w:t>20</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15" w:history="1">
            <w:r w:rsidR="00B16297" w:rsidRPr="00C47B87">
              <w:rPr>
                <w:rStyle w:val="Hyperlink"/>
                <w:noProof/>
              </w:rPr>
              <w:t>6. Conclusion</w:t>
            </w:r>
            <w:r w:rsidR="00B16297">
              <w:rPr>
                <w:noProof/>
                <w:webHidden/>
              </w:rPr>
              <w:tab/>
            </w:r>
            <w:r>
              <w:rPr>
                <w:noProof/>
                <w:webHidden/>
              </w:rPr>
              <w:fldChar w:fldCharType="begin"/>
            </w:r>
            <w:r w:rsidR="00B16297">
              <w:rPr>
                <w:noProof/>
                <w:webHidden/>
              </w:rPr>
              <w:instrText xml:space="preserve"> PAGEREF _Toc216779215 \h </w:instrText>
            </w:r>
            <w:r>
              <w:rPr>
                <w:noProof/>
                <w:webHidden/>
              </w:rPr>
            </w:r>
            <w:r>
              <w:rPr>
                <w:noProof/>
                <w:webHidden/>
              </w:rPr>
              <w:fldChar w:fldCharType="separate"/>
            </w:r>
            <w:r w:rsidR="00B16297">
              <w:rPr>
                <w:noProof/>
                <w:webHidden/>
              </w:rPr>
              <w:t>21</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16" w:history="1">
            <w:r w:rsidR="00B16297" w:rsidRPr="00C47B87">
              <w:rPr>
                <w:rStyle w:val="Hyperlink"/>
                <w:noProof/>
              </w:rPr>
              <w:t>6.1 Summary of Key Financial Findings</w:t>
            </w:r>
            <w:r w:rsidR="00B16297">
              <w:rPr>
                <w:noProof/>
                <w:webHidden/>
              </w:rPr>
              <w:tab/>
            </w:r>
            <w:r>
              <w:rPr>
                <w:noProof/>
                <w:webHidden/>
              </w:rPr>
              <w:fldChar w:fldCharType="begin"/>
            </w:r>
            <w:r w:rsidR="00B16297">
              <w:rPr>
                <w:noProof/>
                <w:webHidden/>
              </w:rPr>
              <w:instrText xml:space="preserve"> PAGEREF _Toc216779216 \h </w:instrText>
            </w:r>
            <w:r>
              <w:rPr>
                <w:noProof/>
                <w:webHidden/>
              </w:rPr>
            </w:r>
            <w:r>
              <w:rPr>
                <w:noProof/>
                <w:webHidden/>
              </w:rPr>
              <w:fldChar w:fldCharType="separate"/>
            </w:r>
            <w:r w:rsidR="00B16297">
              <w:rPr>
                <w:noProof/>
                <w:webHidden/>
              </w:rPr>
              <w:t>21</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17" w:history="1">
            <w:r w:rsidR="00B16297" w:rsidRPr="00C47B87">
              <w:rPr>
                <w:rStyle w:val="Hyperlink"/>
                <w:noProof/>
              </w:rPr>
              <w:t>6.2 Viability of the Turnaround Strategy</w:t>
            </w:r>
            <w:r w:rsidR="00B16297">
              <w:rPr>
                <w:noProof/>
                <w:webHidden/>
              </w:rPr>
              <w:tab/>
            </w:r>
            <w:r>
              <w:rPr>
                <w:noProof/>
                <w:webHidden/>
              </w:rPr>
              <w:fldChar w:fldCharType="begin"/>
            </w:r>
            <w:r w:rsidR="00B16297">
              <w:rPr>
                <w:noProof/>
                <w:webHidden/>
              </w:rPr>
              <w:instrText xml:space="preserve"> PAGEREF _Toc216779217 \h </w:instrText>
            </w:r>
            <w:r>
              <w:rPr>
                <w:noProof/>
                <w:webHidden/>
              </w:rPr>
            </w:r>
            <w:r>
              <w:rPr>
                <w:noProof/>
                <w:webHidden/>
              </w:rPr>
              <w:fldChar w:fldCharType="separate"/>
            </w:r>
            <w:r w:rsidR="00B16297">
              <w:rPr>
                <w:noProof/>
                <w:webHidden/>
              </w:rPr>
              <w:t>21</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18" w:history="1">
            <w:r w:rsidR="00B16297" w:rsidRPr="00C47B87">
              <w:rPr>
                <w:rStyle w:val="Hyperlink"/>
                <w:noProof/>
              </w:rPr>
              <w:t>6.3 Strategic Implications for General Electronics</w:t>
            </w:r>
            <w:r w:rsidR="00B16297">
              <w:rPr>
                <w:noProof/>
                <w:webHidden/>
              </w:rPr>
              <w:tab/>
            </w:r>
            <w:r>
              <w:rPr>
                <w:noProof/>
                <w:webHidden/>
              </w:rPr>
              <w:fldChar w:fldCharType="begin"/>
            </w:r>
            <w:r w:rsidR="00B16297">
              <w:rPr>
                <w:noProof/>
                <w:webHidden/>
              </w:rPr>
              <w:instrText xml:space="preserve"> PAGEREF _Toc216779218 \h </w:instrText>
            </w:r>
            <w:r>
              <w:rPr>
                <w:noProof/>
                <w:webHidden/>
              </w:rPr>
            </w:r>
            <w:r>
              <w:rPr>
                <w:noProof/>
                <w:webHidden/>
              </w:rPr>
              <w:fldChar w:fldCharType="separate"/>
            </w:r>
            <w:r w:rsidR="00B16297">
              <w:rPr>
                <w:noProof/>
                <w:webHidden/>
              </w:rPr>
              <w:t>21</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19" w:history="1">
            <w:r w:rsidR="00B16297" w:rsidRPr="00C47B87">
              <w:rPr>
                <w:rStyle w:val="Hyperlink"/>
                <w:noProof/>
              </w:rPr>
              <w:t>References</w:t>
            </w:r>
            <w:r w:rsidR="00B16297">
              <w:rPr>
                <w:noProof/>
                <w:webHidden/>
              </w:rPr>
              <w:tab/>
            </w:r>
            <w:r>
              <w:rPr>
                <w:noProof/>
                <w:webHidden/>
              </w:rPr>
              <w:fldChar w:fldCharType="begin"/>
            </w:r>
            <w:r w:rsidR="00B16297">
              <w:rPr>
                <w:noProof/>
                <w:webHidden/>
              </w:rPr>
              <w:instrText xml:space="preserve"> PAGEREF _Toc216779219 \h </w:instrText>
            </w:r>
            <w:r>
              <w:rPr>
                <w:noProof/>
                <w:webHidden/>
              </w:rPr>
            </w:r>
            <w:r>
              <w:rPr>
                <w:noProof/>
                <w:webHidden/>
              </w:rPr>
              <w:fldChar w:fldCharType="separate"/>
            </w:r>
            <w:r w:rsidR="00B16297">
              <w:rPr>
                <w:noProof/>
                <w:webHidden/>
              </w:rPr>
              <w:t>22</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20" w:history="1">
            <w:r w:rsidR="00B16297" w:rsidRPr="00C47B87">
              <w:rPr>
                <w:rStyle w:val="Hyperlink"/>
                <w:noProof/>
              </w:rPr>
              <w:t>Appendices</w:t>
            </w:r>
            <w:r w:rsidR="00B16297">
              <w:rPr>
                <w:noProof/>
                <w:webHidden/>
              </w:rPr>
              <w:tab/>
            </w:r>
            <w:r>
              <w:rPr>
                <w:noProof/>
                <w:webHidden/>
              </w:rPr>
              <w:fldChar w:fldCharType="begin"/>
            </w:r>
            <w:r w:rsidR="00B16297">
              <w:rPr>
                <w:noProof/>
                <w:webHidden/>
              </w:rPr>
              <w:instrText xml:space="preserve"> PAGEREF _Toc216779220 \h </w:instrText>
            </w:r>
            <w:r>
              <w:rPr>
                <w:noProof/>
                <w:webHidden/>
              </w:rPr>
            </w:r>
            <w:r>
              <w:rPr>
                <w:noProof/>
                <w:webHidden/>
              </w:rPr>
              <w:fldChar w:fldCharType="separate"/>
            </w:r>
            <w:r w:rsidR="00B16297">
              <w:rPr>
                <w:noProof/>
                <w:webHidden/>
              </w:rPr>
              <w:t>25</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21" w:history="1">
            <w:r w:rsidR="00B16297" w:rsidRPr="00C47B87">
              <w:rPr>
                <w:rStyle w:val="Hyperlink"/>
                <w:noProof/>
              </w:rPr>
              <w:t>Appendix A: Detailed Ratio Calculations (2020–2024)</w:t>
            </w:r>
            <w:r w:rsidR="00B16297">
              <w:rPr>
                <w:noProof/>
                <w:webHidden/>
              </w:rPr>
              <w:tab/>
            </w:r>
            <w:r>
              <w:rPr>
                <w:noProof/>
                <w:webHidden/>
              </w:rPr>
              <w:fldChar w:fldCharType="begin"/>
            </w:r>
            <w:r w:rsidR="00B16297">
              <w:rPr>
                <w:noProof/>
                <w:webHidden/>
              </w:rPr>
              <w:instrText xml:space="preserve"> PAGEREF _Toc216779221 \h </w:instrText>
            </w:r>
            <w:r>
              <w:rPr>
                <w:noProof/>
                <w:webHidden/>
              </w:rPr>
            </w:r>
            <w:r>
              <w:rPr>
                <w:noProof/>
                <w:webHidden/>
              </w:rPr>
              <w:fldChar w:fldCharType="separate"/>
            </w:r>
            <w:r w:rsidR="00B16297">
              <w:rPr>
                <w:noProof/>
                <w:webHidden/>
              </w:rPr>
              <w:t>25</w:t>
            </w:r>
            <w:r>
              <w:rPr>
                <w:noProof/>
                <w:webHidden/>
              </w:rPr>
              <w:fldChar w:fldCharType="end"/>
            </w:r>
          </w:hyperlink>
        </w:p>
        <w:p w:rsidR="00B16297" w:rsidRDefault="0028589D">
          <w:pPr>
            <w:pStyle w:val="TOC1"/>
            <w:tabs>
              <w:tab w:val="right" w:leader="dot" w:pos="9350"/>
            </w:tabs>
            <w:rPr>
              <w:rFonts w:asciiTheme="minorHAnsi" w:eastAsiaTheme="minorEastAsia" w:hAnsiTheme="minorHAnsi" w:cstheme="minorBidi"/>
              <w:noProof/>
              <w:sz w:val="22"/>
              <w:szCs w:val="22"/>
            </w:rPr>
          </w:pPr>
          <w:hyperlink w:anchor="_Toc216779222" w:history="1">
            <w:r w:rsidR="00B16297" w:rsidRPr="00C47B87">
              <w:rPr>
                <w:rStyle w:val="Hyperlink"/>
                <w:noProof/>
              </w:rPr>
              <w:t>Appendix B: Supporting Financial Models</w:t>
            </w:r>
            <w:r w:rsidR="00B16297">
              <w:rPr>
                <w:noProof/>
                <w:webHidden/>
              </w:rPr>
              <w:tab/>
            </w:r>
            <w:r>
              <w:rPr>
                <w:noProof/>
                <w:webHidden/>
              </w:rPr>
              <w:fldChar w:fldCharType="begin"/>
            </w:r>
            <w:r w:rsidR="00B16297">
              <w:rPr>
                <w:noProof/>
                <w:webHidden/>
              </w:rPr>
              <w:instrText xml:space="preserve"> PAGEREF _Toc216779222 \h </w:instrText>
            </w:r>
            <w:r>
              <w:rPr>
                <w:noProof/>
                <w:webHidden/>
              </w:rPr>
            </w:r>
            <w:r>
              <w:rPr>
                <w:noProof/>
                <w:webHidden/>
              </w:rPr>
              <w:fldChar w:fldCharType="separate"/>
            </w:r>
            <w:r w:rsidR="00B16297">
              <w:rPr>
                <w:noProof/>
                <w:webHidden/>
              </w:rPr>
              <w:t>27</w:t>
            </w:r>
            <w:r>
              <w:rPr>
                <w:noProof/>
                <w:webHidden/>
              </w:rPr>
              <w:fldChar w:fldCharType="end"/>
            </w:r>
          </w:hyperlink>
        </w:p>
        <w:p w:rsidR="00947694" w:rsidRDefault="0028589D" w:rsidP="006000C1">
          <w:pPr>
            <w:pStyle w:val="TOC1"/>
            <w:tabs>
              <w:tab w:val="right" w:leader="dot" w:pos="9350"/>
            </w:tabs>
          </w:pPr>
          <w:r w:rsidRPr="001B0DEA">
            <w:rPr>
              <w:sz w:val="22"/>
              <w:szCs w:val="22"/>
            </w:rPr>
            <w:lastRenderedPageBreak/>
            <w:fldChar w:fldCharType="end"/>
          </w:r>
        </w:p>
      </w:sdtContent>
    </w:sdt>
    <w:p w:rsidR="00947694" w:rsidRDefault="00420EB9">
      <w:pPr>
        <w:pStyle w:val="Heading1"/>
      </w:pPr>
      <w:bookmarkStart w:id="0" w:name="_3bmfh47me4ll" w:colFirst="0" w:colLast="0"/>
      <w:bookmarkStart w:id="1" w:name="_Toc216779174"/>
      <w:bookmarkEnd w:id="0"/>
      <w:r>
        <w:t>1. Introduction</w:t>
      </w:r>
      <w:bookmarkEnd w:id="1"/>
    </w:p>
    <w:p w:rsidR="00947694" w:rsidRDefault="00420EB9">
      <w:pPr>
        <w:pStyle w:val="Normal1"/>
      </w:pPr>
      <w:r>
        <w:t>The Chief Financial Officer (CFO) plays a very important role in helping businesses get through times of financial trouble and strategic uncertainty. This study is about General Electronics, a multinational company that works in the very competitive consumer electronics business and has seen a big drop in its financial performance over the previous five years. As CFO, the main job is to figure out why the company isn't doing well financially, figure out how likely it is to go out of business, and come up with a plan to turn things around that is both financially sound and morally right.</w:t>
      </w:r>
    </w:p>
    <w:p w:rsidR="00947694" w:rsidRDefault="00947694">
      <w:pPr>
        <w:pStyle w:val="Normal1"/>
      </w:pPr>
    </w:p>
    <w:p w:rsidR="00947694" w:rsidRDefault="00420EB9">
      <w:pPr>
        <w:pStyle w:val="Normal1"/>
      </w:pPr>
      <w:r>
        <w:t>The consumer electronics business is known for its fast-changing technology, fierce pricing rivalry, short product life cycles, and vulnerability to changes in the global economy and currencies. These things put a lot of stress on managing cash flow and making money, especially for businesses with significant fixed expenses and complicated international operations. The recent losses, falling sales, and negative cash situation of General Electronics show how important it is to make quick financial changes.</w:t>
      </w:r>
    </w:p>
    <w:p w:rsidR="00947694" w:rsidRDefault="00947694">
      <w:pPr>
        <w:pStyle w:val="Normal1"/>
      </w:pPr>
    </w:p>
    <w:p w:rsidR="00947694" w:rsidRDefault="00420EB9">
      <w:pPr>
        <w:pStyle w:val="Normal1"/>
      </w:pPr>
      <w:r>
        <w:t>This study does a full financial health check utilizing ratio analysis, cash flow analysis, and models for predicting company collapse. It also looks at how to manage working capital, suggests ways to strategically restructure finances, and uses capital budgeting methods to compare investment proposals when there isn't enough money to go around. The goal is to come up with a strong turnaround plan that stabilizes General Electronics' financial performance, restores shareholder trust, and promotes long-term growth that can last.</w:t>
      </w:r>
    </w:p>
    <w:p w:rsidR="00947694" w:rsidRDefault="00947694">
      <w:pPr>
        <w:pStyle w:val="Normal1"/>
      </w:pPr>
    </w:p>
    <w:p w:rsidR="00947694" w:rsidRDefault="00420EB9">
      <w:pPr>
        <w:pStyle w:val="Heading1"/>
      </w:pPr>
      <w:bookmarkStart w:id="2" w:name="_idt97nnbpxfe" w:colFirst="0" w:colLast="0"/>
      <w:bookmarkStart w:id="3" w:name="_Toc216779175"/>
      <w:bookmarkEnd w:id="2"/>
      <w:r>
        <w:t>2. Financial Health Check</w:t>
      </w:r>
      <w:bookmarkEnd w:id="3"/>
    </w:p>
    <w:p w:rsidR="00947694" w:rsidRDefault="00420EB9">
      <w:pPr>
        <w:pStyle w:val="Heading1"/>
      </w:pPr>
      <w:bookmarkStart w:id="4" w:name="_xfxpoyshbg4" w:colFirst="0" w:colLast="0"/>
      <w:bookmarkStart w:id="5" w:name="_Toc216779176"/>
      <w:bookmarkEnd w:id="4"/>
      <w:r>
        <w:t>2.1 Overview of Financial Performance (2020–2024)</w:t>
      </w:r>
      <w:bookmarkEnd w:id="5"/>
    </w:p>
    <w:p w:rsidR="00947694" w:rsidRDefault="00420EB9">
      <w:pPr>
        <w:pStyle w:val="Normal1"/>
      </w:pPr>
      <w:r>
        <w:t xml:space="preserve">General Electronics' financial performance became a lot worse between 2020 and 2024. Net sales fell substantially from £614.7 billion in 2020 to £394.9 billion in 2024. This was due to weaker demand and more competition in the global consumer electronics sector. The company's profitability rapidly dropped, going from a respectable net profit in 2020 to big losses in 2023 </w:t>
      </w:r>
      <w:r>
        <w:lastRenderedPageBreak/>
        <w:t xml:space="preserve">and 2024 (Schroeder </w:t>
      </w:r>
      <w:r>
        <w:rPr>
          <w:i/>
          <w:iCs/>
        </w:rPr>
        <w:t>et al.</w:t>
      </w:r>
      <w:r>
        <w:t>, 2022). Total assets fell a lot, which shows that assets were sold off and lost value. Even while operational cash flows were positive for the whole time, they became a lot weaker, which showed that the company's operating efficiency and financial strength were becoming worse.</w:t>
      </w:r>
    </w:p>
    <w:p w:rsidR="00947694" w:rsidRDefault="00947694">
      <w:pPr>
        <w:pStyle w:val="Normal1"/>
      </w:pPr>
    </w:p>
    <w:p w:rsidR="00947694" w:rsidRDefault="00420EB9">
      <w:pPr>
        <w:pStyle w:val="Heading1"/>
      </w:pPr>
      <w:bookmarkStart w:id="6" w:name="_7e67inq088ic" w:colFirst="0" w:colLast="0"/>
      <w:bookmarkStart w:id="7" w:name="_Toc216779177"/>
      <w:bookmarkEnd w:id="6"/>
      <w:r>
        <w:t>2.2 Income Statement Analysis</w:t>
      </w:r>
      <w:bookmarkEnd w:id="7"/>
    </w:p>
    <w:p w:rsidR="00947694" w:rsidRDefault="00420EB9">
      <w:pPr>
        <w:pStyle w:val="Normal1"/>
      </w:pPr>
      <w:r>
        <w:t>The income statement shows that margins were under a lot of stress during the five years. Gross margins was rather consistent until 2022, but they dropped substantially in 2023 because sales plummeted and operating expenditures were high. In 2023, operational costs went up too much, which led to a big operating deficit. The corporation nevertheless lost money in 2024, even if certain cost management improvements were clear. Net income followed a similar path, going from making money in 2020 to losing a lot of money in 2023 and 2024. This shows that there are problems with how costs are managed and how money is made.</w:t>
      </w:r>
    </w:p>
    <w:p w:rsidR="00947694" w:rsidRDefault="00947694">
      <w:pPr>
        <w:pStyle w:val="Normal1"/>
      </w:pPr>
    </w:p>
    <w:p w:rsidR="00947694" w:rsidRDefault="00420EB9">
      <w:pPr>
        <w:pStyle w:val="Heading1"/>
      </w:pPr>
      <w:bookmarkStart w:id="8" w:name="_dfzfnz7m8ieh" w:colFirst="0" w:colLast="0"/>
      <w:bookmarkStart w:id="9" w:name="_Toc216779178"/>
      <w:bookmarkEnd w:id="8"/>
      <w:r>
        <w:t>2.3 Balance Sheet Analysis</w:t>
      </w:r>
      <w:bookmarkEnd w:id="9"/>
    </w:p>
    <w:p w:rsidR="00947694" w:rsidRDefault="00420EB9">
      <w:pPr>
        <w:pStyle w:val="Normal1"/>
      </w:pPr>
      <w:r>
        <w:t>The balance statement demonstrates that the company's finances became worse between 2020 and 2024. The total assets went down a lot since the cash balances, inventory, property, plant, and equipment all went down. Shareholders' equity also declined dramatically because of cumulative losses and share buybacks, which increased financial leverage (Majumder, 2025). The debt-to-equity ratio went up as equity went down, even if overall liabilities went down a little bit in recent years. The company's current ratio stayed over one, but the fact that it is going down means that it has less cash on hand and is more dependent on short-term loans.</w:t>
      </w:r>
    </w:p>
    <w:p w:rsidR="00947694" w:rsidRDefault="00947694">
      <w:pPr>
        <w:pStyle w:val="Normal1"/>
      </w:pPr>
    </w:p>
    <w:p w:rsidR="00947694" w:rsidRDefault="00420EB9">
      <w:pPr>
        <w:pStyle w:val="Heading1"/>
      </w:pPr>
      <w:bookmarkStart w:id="10" w:name="_gxogjjyod7f" w:colFirst="0" w:colLast="0"/>
      <w:bookmarkStart w:id="11" w:name="_Toc216779179"/>
      <w:bookmarkEnd w:id="10"/>
      <w:r>
        <w:t>2.4 Cash Flow Statement Analysis</w:t>
      </w:r>
      <w:bookmarkEnd w:id="11"/>
    </w:p>
    <w:p w:rsidR="00947694" w:rsidRDefault="00420EB9">
      <w:pPr>
        <w:pStyle w:val="Normal1"/>
      </w:pPr>
      <w:r>
        <w:t xml:space="preserve">Even though General Electronics has been losing money on its books for the last several years, it has still been able to make money from its operations, which shows that it has some cash-generating potential. But from 2020 to 2024, operational cash flows fell a lot because of lower profits and higher working capital needs. Investing cash flows remained negative, mostly because of spending on capital and investing in intangible assets, although they become less negative with time. </w:t>
      </w:r>
    </w:p>
    <w:p w:rsidR="00947694" w:rsidRDefault="00947694">
      <w:pPr>
        <w:pStyle w:val="Normal1"/>
      </w:pPr>
    </w:p>
    <w:p w:rsidR="00947694" w:rsidRDefault="00420EB9">
      <w:pPr>
        <w:pStyle w:val="Heading1"/>
      </w:pPr>
      <w:bookmarkStart w:id="12" w:name="_y2eszjz8qdid" w:colFirst="0" w:colLast="0"/>
      <w:bookmarkStart w:id="13" w:name="_Toc216779180"/>
      <w:bookmarkEnd w:id="12"/>
      <w:r>
        <w:lastRenderedPageBreak/>
        <w:t>2.5 Ratio Analysis</w:t>
      </w:r>
      <w:bookmarkEnd w:id="13"/>
    </w:p>
    <w:p w:rsidR="00947694" w:rsidRDefault="00420EB9">
      <w:pPr>
        <w:pStyle w:val="Heading1"/>
      </w:pPr>
      <w:bookmarkStart w:id="14" w:name="_4mtkz0bekzqk" w:colFirst="0" w:colLast="0"/>
      <w:bookmarkStart w:id="15" w:name="_Toc216779181"/>
      <w:bookmarkEnd w:id="14"/>
      <w:r>
        <w:t>2.5.1 Profitability Ratios</w:t>
      </w:r>
      <w:bookmarkEnd w:id="15"/>
    </w:p>
    <w:p w:rsidR="00947694" w:rsidRDefault="00420EB9">
      <w:pPr>
        <w:pStyle w:val="Normal1"/>
      </w:pPr>
      <w:r>
        <w:t>Profitability ratios are becoming worse very quickly. The net profit margin went from 6.3% in 2020 to -23.4% in 2023, then went up a little to -6.1% in 2024. Operating margins followed a similar pattern, showing that falling revenues and increasing operating expenses made it harder to make money.</w:t>
      </w:r>
    </w:p>
    <w:p w:rsidR="00947694" w:rsidRDefault="00420EB9">
      <w:pPr>
        <w:pStyle w:val="Normal1"/>
      </w:pPr>
      <w:r>
        <w:rPr>
          <w:noProof/>
        </w:rPr>
        <w:drawing>
          <wp:inline distT="114300" distB="114300" distL="114300" distR="114300">
            <wp:extent cx="5943600" cy="29591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943600" cy="2959100"/>
                    </a:xfrm>
                    <a:prstGeom prst="rect">
                      <a:avLst/>
                    </a:prstGeom>
                    <a:ln/>
                  </pic:spPr>
                </pic:pic>
              </a:graphicData>
            </a:graphic>
          </wp:inline>
        </w:drawing>
      </w:r>
    </w:p>
    <w:p w:rsidR="00947694" w:rsidRDefault="00420EB9">
      <w:pPr>
        <w:pStyle w:val="Heading1"/>
      </w:pPr>
      <w:bookmarkStart w:id="16" w:name="_5a8lcj2phgjq" w:colFirst="0" w:colLast="0"/>
      <w:bookmarkStart w:id="17" w:name="_Toc216779182"/>
      <w:bookmarkEnd w:id="16"/>
      <w:r>
        <w:t>2.5.2 Liquidity Ratios</w:t>
      </w:r>
      <w:bookmarkEnd w:id="17"/>
    </w:p>
    <w:p w:rsidR="00947694" w:rsidRDefault="00420EB9">
      <w:pPr>
        <w:pStyle w:val="Normal1"/>
      </w:pPr>
      <w:r>
        <w:t>Liquidity ratios show that short-term financial strength is becoming weaker. The current ratio went down from 1.82 in 2020 to 1.53 in 2024. It is still over the minimal level of 1, but it shows that liquidity buffers are becoming smaller (Scott and O'Brien, 2023). This trend shows that working capital is becoming more scarce and that businesses are relying more on short-term loans.</w:t>
      </w:r>
    </w:p>
    <w:p w:rsidR="00947694" w:rsidRDefault="00420EB9">
      <w:pPr>
        <w:pStyle w:val="Normal1"/>
      </w:pPr>
      <w:r>
        <w:rPr>
          <w:noProof/>
        </w:rPr>
        <w:lastRenderedPageBreak/>
        <w:drawing>
          <wp:inline distT="114300" distB="114300" distL="114300" distR="114300">
            <wp:extent cx="5943600" cy="3746500"/>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746500"/>
                    </a:xfrm>
                    <a:prstGeom prst="rect">
                      <a:avLst/>
                    </a:prstGeom>
                    <a:ln/>
                  </pic:spPr>
                </pic:pic>
              </a:graphicData>
            </a:graphic>
          </wp:inline>
        </w:drawing>
      </w:r>
    </w:p>
    <w:p w:rsidR="00947694" w:rsidRDefault="00420EB9">
      <w:pPr>
        <w:pStyle w:val="Heading1"/>
      </w:pPr>
      <w:bookmarkStart w:id="18" w:name="_s3vem1qg2a6e" w:colFirst="0" w:colLast="0"/>
      <w:bookmarkStart w:id="19" w:name="_Toc216779183"/>
      <w:bookmarkEnd w:id="18"/>
      <w:r>
        <w:t>2.5.3 Efficiency (Activity) Ratios</w:t>
      </w:r>
      <w:bookmarkEnd w:id="19"/>
    </w:p>
    <w:p w:rsidR="00947694" w:rsidRDefault="00420EB9">
      <w:pPr>
        <w:pStyle w:val="Normal1"/>
      </w:pPr>
      <w:r>
        <w:t>Efficiency ratios show that performance is mixed. Asset turnover was down from 1.20 in 2020 to 1.08 in 2022, which means that assets were being used less well as revenues decreased. A little rise to 1.22 in 2024 was mostly due to fewer assets, not real improvements in operating efficiency.</w:t>
      </w:r>
    </w:p>
    <w:p w:rsidR="00947694" w:rsidRDefault="00420EB9">
      <w:pPr>
        <w:pStyle w:val="Normal1"/>
      </w:pPr>
      <w:r>
        <w:rPr>
          <w:noProof/>
        </w:rPr>
        <w:lastRenderedPageBreak/>
        <w:drawing>
          <wp:inline distT="114300" distB="114300" distL="114300" distR="114300">
            <wp:extent cx="5943600" cy="4140200"/>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5943600" cy="4140200"/>
                    </a:xfrm>
                    <a:prstGeom prst="rect">
                      <a:avLst/>
                    </a:prstGeom>
                    <a:ln/>
                  </pic:spPr>
                </pic:pic>
              </a:graphicData>
            </a:graphic>
          </wp:inline>
        </w:drawing>
      </w:r>
    </w:p>
    <w:p w:rsidR="00947694" w:rsidRDefault="00420EB9">
      <w:pPr>
        <w:pStyle w:val="Heading1"/>
      </w:pPr>
      <w:bookmarkStart w:id="20" w:name="_9m2dtji34pm" w:colFirst="0" w:colLast="0"/>
      <w:bookmarkStart w:id="21" w:name="_Toc216779184"/>
      <w:bookmarkEnd w:id="20"/>
      <w:r>
        <w:t>2.5.4 Gearing and Solvency Ratios</w:t>
      </w:r>
      <w:bookmarkEnd w:id="21"/>
    </w:p>
    <w:p w:rsidR="00947694" w:rsidRDefault="00420EB9">
      <w:pPr>
        <w:pStyle w:val="Normal1"/>
      </w:pPr>
      <w:r>
        <w:t>As equity went down, gearing ratios became a lot worse. The debt-to-equity ratio increased from 0.63 in 2020 to 1.11 in 2024, which means that there is more financial risk. Even if the company's overall liabilities went down, the falling equity base made it less able to pay its debts and made it less able to handle long-term financial problems.</w:t>
      </w:r>
    </w:p>
    <w:p w:rsidR="00947694" w:rsidRDefault="00420EB9" w:rsidP="00380F89">
      <w:bookmarkStart w:id="22" w:name="_xnd1m1vm5h7t" w:colFirst="0" w:colLast="0"/>
      <w:bookmarkEnd w:id="22"/>
      <w:r>
        <w:rPr>
          <w:noProof/>
        </w:rPr>
        <w:lastRenderedPageBreak/>
        <w:drawing>
          <wp:inline distT="114300" distB="114300" distL="114300" distR="114300">
            <wp:extent cx="5943600" cy="355600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943600" cy="3556000"/>
                    </a:xfrm>
                    <a:prstGeom prst="rect">
                      <a:avLst/>
                    </a:prstGeom>
                    <a:ln/>
                  </pic:spPr>
                </pic:pic>
              </a:graphicData>
            </a:graphic>
          </wp:inline>
        </w:drawing>
      </w:r>
    </w:p>
    <w:p w:rsidR="00947694" w:rsidRDefault="00420EB9">
      <w:pPr>
        <w:pStyle w:val="Heading1"/>
      </w:pPr>
      <w:bookmarkStart w:id="23" w:name="_jl8uj1jz215v" w:colFirst="0" w:colLast="0"/>
      <w:bookmarkStart w:id="24" w:name="_Toc216779185"/>
      <w:bookmarkEnd w:id="23"/>
      <w:r>
        <w:t>2.5.5 Investment (Market) Ratios</w:t>
      </w:r>
      <w:bookmarkEnd w:id="24"/>
    </w:p>
    <w:p w:rsidR="00947694" w:rsidRDefault="00420EB9">
      <w:pPr>
        <w:pStyle w:val="Normal1"/>
      </w:pPr>
      <w:r>
        <w:t>The investment ratios became a lot worse throughout this time. Earnings per share fell from £2.78 in 2020 to -£7.64 in 2023, but rose a little to -£1.85 in 2024. EPS that stays negative shows that losses are continuing, which makes investors even less confident.</w:t>
      </w:r>
    </w:p>
    <w:p w:rsidR="00947694" w:rsidRDefault="00420EB9">
      <w:pPr>
        <w:pStyle w:val="Normal1"/>
      </w:pPr>
      <w:r>
        <w:rPr>
          <w:noProof/>
        </w:rPr>
        <w:lastRenderedPageBreak/>
        <w:drawing>
          <wp:inline distT="114300" distB="114300" distL="114300" distR="114300">
            <wp:extent cx="5943600" cy="35814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943600" cy="3581400"/>
                    </a:xfrm>
                    <a:prstGeom prst="rect">
                      <a:avLst/>
                    </a:prstGeom>
                    <a:ln/>
                  </pic:spPr>
                </pic:pic>
              </a:graphicData>
            </a:graphic>
          </wp:inline>
        </w:drawing>
      </w:r>
    </w:p>
    <w:p w:rsidR="00947694" w:rsidRDefault="00420EB9">
      <w:pPr>
        <w:pStyle w:val="Heading1"/>
      </w:pPr>
      <w:bookmarkStart w:id="25" w:name="_mxw2qpjsvpae" w:colFirst="0" w:colLast="0"/>
      <w:bookmarkStart w:id="26" w:name="_Toc216779186"/>
      <w:bookmarkEnd w:id="25"/>
      <w:r>
        <w:t>2.5.6 Cash Flow Ratios</w:t>
      </w:r>
      <w:bookmarkEnd w:id="26"/>
    </w:p>
    <w:p w:rsidR="00947694" w:rsidRDefault="00420EB9">
      <w:pPr>
        <w:pStyle w:val="Normal1"/>
      </w:pPr>
      <w:r>
        <w:t xml:space="preserve">Cash flow ratios show that the quality of liquidity is going down. The operational cash flow ratio went from 0.41 in 2020 to 0.09 in 2024. This means that the company is less able to pay its present debts with money it makes from operations (Biddle </w:t>
      </w:r>
      <w:r>
        <w:rPr>
          <w:i/>
          <w:iCs/>
        </w:rPr>
        <w:t>et al.</w:t>
      </w:r>
      <w:r>
        <w:t>, 2022). Even while the operational cash flows are good, the declining trend means that the short-term liquidity risk is becoming worse.</w:t>
      </w:r>
    </w:p>
    <w:p w:rsidR="00947694" w:rsidRDefault="00420EB9">
      <w:pPr>
        <w:pStyle w:val="Normal1"/>
      </w:pPr>
      <w:r>
        <w:rPr>
          <w:noProof/>
        </w:rPr>
        <w:lastRenderedPageBreak/>
        <w:drawing>
          <wp:inline distT="114300" distB="114300" distL="114300" distR="114300">
            <wp:extent cx="5943600" cy="35814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943600" cy="3581400"/>
                    </a:xfrm>
                    <a:prstGeom prst="rect">
                      <a:avLst/>
                    </a:prstGeom>
                    <a:ln/>
                  </pic:spPr>
                </pic:pic>
              </a:graphicData>
            </a:graphic>
          </wp:inline>
        </w:drawing>
      </w:r>
    </w:p>
    <w:p w:rsidR="00947694" w:rsidRDefault="00947694">
      <w:pPr>
        <w:pStyle w:val="Normal1"/>
      </w:pPr>
    </w:p>
    <w:p w:rsidR="00947694" w:rsidRDefault="00420EB9">
      <w:pPr>
        <w:pStyle w:val="Heading1"/>
      </w:pPr>
      <w:bookmarkStart w:id="27" w:name="_snjzj788czkp" w:colFirst="0" w:colLast="0"/>
      <w:bookmarkStart w:id="28" w:name="_Toc216779187"/>
      <w:bookmarkEnd w:id="27"/>
      <w:r>
        <w:t>2.6 Trend Analysis: Strengths, Weaknesses, and Financial Threats</w:t>
      </w:r>
      <w:bookmarkEnd w:id="28"/>
    </w:p>
    <w:p w:rsidR="00947694" w:rsidRDefault="00420EB9">
      <w:pPr>
        <w:pStyle w:val="Normal1"/>
      </w:pPr>
      <w:r>
        <w:t>Trend analysis shows that there are a lot of different financial trends. One of the company's biggest strengths is that it can continuously have positive operational cash flows, even in years when it loses money. This shows that its core businesses are rather resilient. The company has also cut down on its inventory and capital spending, which has made it more efficient in the near run. But there are some big problems, such falling sales, ongoing operational losses, and a big drop in shareholders' equity. The expanding debt-to-equity ratio, declining liquidity, and persistent vulnerability to unstable global demand and currency swings all show that there are financial dangers. If these tendencies aren't dealt with, they make refinancing riskier and limit the company's ability to put money into development projects.</w:t>
      </w:r>
    </w:p>
    <w:p w:rsidR="00947694" w:rsidRDefault="00947694">
      <w:pPr>
        <w:pStyle w:val="Normal1"/>
      </w:pPr>
    </w:p>
    <w:p w:rsidR="00947694" w:rsidRDefault="00420EB9">
      <w:pPr>
        <w:pStyle w:val="Heading1"/>
      </w:pPr>
      <w:bookmarkStart w:id="29" w:name="_k7q3oiqjy3xz" w:colFirst="0" w:colLast="0"/>
      <w:bookmarkStart w:id="30" w:name="_Toc216779188"/>
      <w:bookmarkEnd w:id="29"/>
      <w:r>
        <w:t>2.7 Corporate Failure Risk Assessment</w:t>
      </w:r>
      <w:bookmarkEnd w:id="30"/>
    </w:p>
    <w:p w:rsidR="00947694" w:rsidRDefault="00420EB9">
      <w:pPr>
        <w:pStyle w:val="Normal1"/>
      </w:pPr>
      <w:r>
        <w:t xml:space="preserve">The Altman Z-Score methodology was used to figure out the chance of a company failing. The company's Z-score became worse over time since its retained earnings went down, its profits were negative, and the value of its assets went down. In the past, General Electronics stayed in the gray area, which meant that the financial risk was low. But the big losses in 2023 and 2024 </w:t>
      </w:r>
      <w:r>
        <w:lastRenderedPageBreak/>
        <w:t xml:space="preserve">bring the company closer to the crisis zone, which means that if it doesn't take steps to fix things, it is more likely to go bankrupt (Hanlon </w:t>
      </w:r>
      <w:r>
        <w:rPr>
          <w:i/>
          <w:iCs/>
        </w:rPr>
        <w:t>et al.</w:t>
      </w:r>
      <w:r>
        <w:t>, 2022). Even while good operational cash flows help in the near term, the overall Z-score trend shows that the danger of default is rising and that financial restructuring and strategic intervention are needed right now.</w:t>
      </w:r>
    </w:p>
    <w:p w:rsidR="00947694" w:rsidRDefault="00947694">
      <w:pPr>
        <w:pStyle w:val="Normal1"/>
      </w:pPr>
    </w:p>
    <w:p w:rsidR="00947694" w:rsidRDefault="00420EB9">
      <w:pPr>
        <w:pStyle w:val="Heading1"/>
      </w:pPr>
      <w:bookmarkStart w:id="31" w:name="_taw7975ul25h" w:colFirst="0" w:colLast="0"/>
      <w:bookmarkStart w:id="32" w:name="_Toc216779189"/>
      <w:bookmarkEnd w:id="31"/>
      <w:r>
        <w:t>3. Working Capital Management Analysis</w:t>
      </w:r>
      <w:bookmarkEnd w:id="32"/>
    </w:p>
    <w:p w:rsidR="00947694" w:rsidRDefault="00420EB9">
      <w:pPr>
        <w:pStyle w:val="Heading1"/>
      </w:pPr>
      <w:bookmarkStart w:id="33" w:name="_6dw58xx252mh" w:colFirst="0" w:colLast="0"/>
      <w:bookmarkStart w:id="34" w:name="_Toc216779190"/>
      <w:bookmarkEnd w:id="33"/>
      <w:r>
        <w:t>3.1 Current Working Capital Position</w:t>
      </w:r>
      <w:bookmarkEnd w:id="34"/>
    </w:p>
    <w:p w:rsidR="00947694" w:rsidRDefault="00420EB9">
      <w:pPr>
        <w:pStyle w:val="Normal1"/>
      </w:pPr>
      <w:r>
        <w:t xml:space="preserve">General Electronics' working capital has been worse from 2020 to 2024. This is because liquidity has gone down and short-term financial flexibility has become tighter. Current assets dropped from £326.8 billion in 2020 to £242.5 billion in 2024. This was mainly because cash balances and inventory went down. During the same time, current liabilities went down from £179.5 billion to £158.3 billion. This was mainly because lines of credit and accrued liabilities went down. Even while net working capital remained positive, the smaller difference between current assets and current liabilities shows that the company is less able to handle unexpected events in its business. The current ratio went down from 1.82 to 1.53, which means that short-term resources are under more stress (Han </w:t>
      </w:r>
      <w:r>
        <w:rPr>
          <w:i/>
          <w:iCs/>
        </w:rPr>
        <w:t>et al.</w:t>
      </w:r>
      <w:r>
        <w:t>, 2023). The company is much more at danger of refinancing since it relies heavily on short-term loans to pay for operations. The working capital position is still functioning, but it's unstable and needs specific modifications to help with liquidity and operational stability throughout the turnaround period.</w:t>
      </w:r>
    </w:p>
    <w:p w:rsidR="00947694" w:rsidRDefault="00947694">
      <w:pPr>
        <w:pStyle w:val="Normal1"/>
      </w:pPr>
    </w:p>
    <w:p w:rsidR="00947694" w:rsidRDefault="00420EB9">
      <w:pPr>
        <w:pStyle w:val="Heading1"/>
      </w:pPr>
      <w:bookmarkStart w:id="35" w:name="_avyxq755v52v" w:colFirst="0" w:colLast="0"/>
      <w:bookmarkStart w:id="36" w:name="_Toc216779191"/>
      <w:bookmarkEnd w:id="35"/>
      <w:r>
        <w:t>3.2 Cash Operating Cycle Analysis</w:t>
      </w:r>
      <w:bookmarkEnd w:id="36"/>
    </w:p>
    <w:p w:rsidR="00947694" w:rsidRDefault="00420EB9">
      <w:pPr>
        <w:pStyle w:val="Normal1"/>
      </w:pPr>
      <w:r>
        <w:t xml:space="preserve">The cash operating cycle analysis shows that the company is not managing its inventory, receivables, and payables very well. From £120.4 billion in 2020 to £79.4 billion in 2024, inventory levels fell a lot. This suggests that demand and stock management have become better. Accounts receivable, on the other hand, remained rather high at £114.2 billion in 2024, which means that it took longer for customers to pay their bills and they were given longer credit terms. During the same time, accounts payable went down from £83.2bn to £72.0bn, which made supplier financing less useful. This means that the company's cash conversion cycle is still protracted, which means that cash is tied up in operations. Some progress may be shown via lower inventory levels, but bad receivables management and less flexible payables are still </w:t>
      </w:r>
      <w:r>
        <w:lastRenderedPageBreak/>
        <w:t>making it hard to get cash. So, optimizing the cash operating cycle is very important for making cash flow more predictable and lessening the need for short-term loans.</w:t>
      </w:r>
    </w:p>
    <w:p w:rsidR="00947694" w:rsidRDefault="00947694">
      <w:pPr>
        <w:pStyle w:val="Normal1"/>
      </w:pPr>
    </w:p>
    <w:p w:rsidR="00947694" w:rsidRDefault="00420EB9">
      <w:pPr>
        <w:pStyle w:val="Heading1"/>
      </w:pPr>
      <w:bookmarkStart w:id="37" w:name="_8yz3hpumfie2" w:colFirst="0" w:colLast="0"/>
      <w:bookmarkStart w:id="38" w:name="_Toc216779192"/>
      <w:bookmarkEnd w:id="37"/>
      <w:r>
        <w:t>3.3 Liquidity Constraints and Short-Term Risk</w:t>
      </w:r>
      <w:bookmarkEnd w:id="38"/>
    </w:p>
    <w:p w:rsidR="00947694" w:rsidRDefault="00420EB9">
      <w:pPr>
        <w:pStyle w:val="Normal1"/>
      </w:pPr>
      <w:r>
        <w:t>The company's financial headroom is becoming smaller because of falling cash balances and operational losses, which makes liquidity restrictions worse. Cash and cash equivalents dropped from £57.2 billion in 2020 to £26.8 billion in 2024, showing that financial resources are still under a lot of stress. Even if operational cash flows remained positive, their volatility and downward trend make short-term risk higher. The company relies heavily on lines of credit, which were at their highest in the past (</w:t>
      </w:r>
      <w:r>
        <w:rPr>
          <w:color w:val="222222"/>
          <w:highlight w:val="white"/>
        </w:rPr>
        <w:t xml:space="preserve">Hanlon </w:t>
      </w:r>
      <w:r>
        <w:rPr>
          <w:i/>
          <w:iCs/>
          <w:color w:val="222222"/>
          <w:highlight w:val="white"/>
        </w:rPr>
        <w:t>et al.</w:t>
      </w:r>
      <w:r>
        <w:rPr>
          <w:color w:val="222222"/>
          <w:highlight w:val="white"/>
        </w:rPr>
        <w:t>, 2022)</w:t>
      </w:r>
      <w:r>
        <w:t>. This makes it more likely that it will have to refinance, especially now that credit is becoming harder to get throughout the world. Also, higher gearing makes the company more likely to be affected by changes in interest rates and violations of covenants. All of these things together make short-term liquidity risk higher, which means that cash deficits are more likely to happen when demand is unstable. Without making changes to its working capital, General Electronics may have trouble meeting its short-term commitments, which might hurt supplier trust and the company's ability to keep running.</w:t>
      </w:r>
    </w:p>
    <w:p w:rsidR="00947694" w:rsidRDefault="00947694">
      <w:pPr>
        <w:pStyle w:val="Normal1"/>
      </w:pPr>
    </w:p>
    <w:p w:rsidR="00947694" w:rsidRDefault="00420EB9">
      <w:pPr>
        <w:pStyle w:val="Heading1"/>
      </w:pPr>
      <w:bookmarkStart w:id="39" w:name="_hrspjujskywh" w:colFirst="0" w:colLast="0"/>
      <w:bookmarkStart w:id="40" w:name="_Toc216779193"/>
      <w:bookmarkEnd w:id="39"/>
      <w:r>
        <w:t>3.4 Strategies to Improve Working Capital Efficiency</w:t>
      </w:r>
      <w:bookmarkEnd w:id="40"/>
    </w:p>
    <w:p w:rsidR="00947694" w:rsidRDefault="00420EB9">
      <w:pPr>
        <w:pStyle w:val="Normal1"/>
      </w:pPr>
      <w:r>
        <w:t>General Electronics should focus on better managing their inventory, receivables, and payables to improve the efficiency of their working capital. Demand forecasting, just-in-time techniques, and product rationalization may all help optimize inventory and free up more cash. Stricter credit criteria, early payment incentives, and digital invoicing should all help with receivables management by speeding up collections. Renegotiating supplier conditions and using supply chain finance agreements might help the company pay the bills on time without hurting the relationships with suppliers (</w:t>
      </w:r>
      <w:r>
        <w:rPr>
          <w:color w:val="222222"/>
          <w:highlight w:val="white"/>
        </w:rPr>
        <w:t xml:space="preserve">Coelho </w:t>
      </w:r>
      <w:r>
        <w:rPr>
          <w:i/>
          <w:iCs/>
          <w:color w:val="222222"/>
          <w:highlight w:val="white"/>
        </w:rPr>
        <w:t>et al.</w:t>
      </w:r>
      <w:r>
        <w:rPr>
          <w:color w:val="222222"/>
          <w:highlight w:val="white"/>
        </w:rPr>
        <w:t>, 2023)</w:t>
      </w:r>
      <w:r>
        <w:t>. Also, putting treasury services in one place for all overseas businesses would make cash flow easier to see and lower idle balances. All of these steps together shorten the cash conversion cycle, make the company more liquid, and cut down on short-term borrowing. This gives the company a more solid financial base to support its turnaround plan.</w:t>
      </w:r>
    </w:p>
    <w:p w:rsidR="00947694" w:rsidRDefault="00947694">
      <w:pPr>
        <w:pStyle w:val="Normal1"/>
      </w:pPr>
    </w:p>
    <w:p w:rsidR="00947694" w:rsidRDefault="00420EB9">
      <w:pPr>
        <w:pStyle w:val="Heading1"/>
      </w:pPr>
      <w:bookmarkStart w:id="41" w:name="_b5f5lkjw95pu" w:colFirst="0" w:colLast="0"/>
      <w:bookmarkStart w:id="42" w:name="_Toc216779194"/>
      <w:bookmarkEnd w:id="41"/>
      <w:r>
        <w:lastRenderedPageBreak/>
        <w:t>3.5 Short-Term versus Long-Term Financing Options</w:t>
      </w:r>
      <w:bookmarkEnd w:id="42"/>
    </w:p>
    <w:p w:rsidR="00947694" w:rsidRDefault="00420EB9">
      <w:pPr>
        <w:pStyle w:val="Normal1"/>
      </w:pPr>
      <w:r>
        <w:t>Short-term financing, such lines of credit and trade credit, has helped with liquidity, but it also raises the risk of refinancing and interest rates. Short-term finance is flexible, but if the company relies too much on it, it might lose access to credit facilities at any time. Long-term financing solutions like term loans or stock injections, on the other hand, provide more financial stability and are a better fit for the company's long-term asset base. Long-term financing may have greater expenses or make ownership less clear, but it lowers the risk of liquidity and makes the balance sheet stronger. A balanced financing strategy is suggested, integrating the prudent use of short-term credit for working capital requirements with long-term finance to facilitate restructuring and strategic investments.</w:t>
      </w:r>
    </w:p>
    <w:p w:rsidR="00947694" w:rsidRDefault="00947694">
      <w:pPr>
        <w:pStyle w:val="Normal1"/>
      </w:pPr>
    </w:p>
    <w:p w:rsidR="00947694" w:rsidRDefault="00420EB9">
      <w:pPr>
        <w:pStyle w:val="Heading1"/>
      </w:pPr>
      <w:bookmarkStart w:id="43" w:name="_e7rmrjxl5md4" w:colFirst="0" w:colLast="0"/>
      <w:bookmarkStart w:id="44" w:name="_Toc216779195"/>
      <w:bookmarkEnd w:id="43"/>
      <w:r>
        <w:t>4. Strategic Financial Restructuring Plan</w:t>
      </w:r>
      <w:bookmarkEnd w:id="44"/>
    </w:p>
    <w:p w:rsidR="00947694" w:rsidRDefault="00420EB9">
      <w:pPr>
        <w:pStyle w:val="Heading1"/>
      </w:pPr>
      <w:bookmarkStart w:id="45" w:name="_6gl2pomwxusd" w:colFirst="0" w:colLast="0"/>
      <w:bookmarkStart w:id="46" w:name="_Toc216779196"/>
      <w:bookmarkEnd w:id="45"/>
      <w:r>
        <w:t>4.1 Diagnosis of Financial Distress</w:t>
      </w:r>
      <w:bookmarkEnd w:id="46"/>
    </w:p>
    <w:p w:rsidR="00947694" w:rsidRDefault="00420EB9">
      <w:pPr>
        <w:pStyle w:val="Normal1"/>
      </w:pPr>
      <w:r>
        <w:t>General Electronics is in financial trouble since its profits have been going down for a long time, its revenues have been going down, and its shareholders' equity has been going down. Net sales dropped a lot from 2020 to 2024, and operating margins were quite negative in 2023 and remained bad in 2024. High fixed expenses of doing business and asset impairments made it much harder to make money (</w:t>
      </w:r>
      <w:r>
        <w:rPr>
          <w:color w:val="222222"/>
          <w:highlight w:val="white"/>
        </w:rPr>
        <w:t xml:space="preserve">Zhou </w:t>
      </w:r>
      <w:r>
        <w:rPr>
          <w:i/>
          <w:iCs/>
          <w:color w:val="222222"/>
          <w:highlight w:val="white"/>
        </w:rPr>
        <w:t>et al.</w:t>
      </w:r>
      <w:r>
        <w:rPr>
          <w:color w:val="222222"/>
          <w:highlight w:val="white"/>
        </w:rPr>
        <w:t>, 2022)</w:t>
      </w:r>
      <w:r>
        <w:t xml:space="preserve">. Even if cash flows from operations were positive, the fact that they were going down shows that the fundamental performance was becoming worse. The balance sheet shows that asset prices have gone down and leverage has gone up since equity has gone down faster than liabilities. The need for cash is clear from the fact that cash levels are going down and the company is relying more on short-term loans. Also, unstable worldwide demand, changes in currency value, and competition in the consumer electronics market have all made things worse financially. </w:t>
      </w:r>
    </w:p>
    <w:p w:rsidR="00947694" w:rsidRDefault="00947694">
      <w:pPr>
        <w:pStyle w:val="Normal1"/>
      </w:pPr>
    </w:p>
    <w:p w:rsidR="00947694" w:rsidRDefault="00420EB9">
      <w:pPr>
        <w:pStyle w:val="Heading1"/>
      </w:pPr>
      <w:bookmarkStart w:id="47" w:name="_xgounwh7xnbg" w:colFirst="0" w:colLast="0"/>
      <w:bookmarkStart w:id="48" w:name="_Toc216779197"/>
      <w:bookmarkEnd w:id="47"/>
      <w:r>
        <w:t>4.2 Financial Restructuring Options</w:t>
      </w:r>
      <w:bookmarkEnd w:id="48"/>
    </w:p>
    <w:p w:rsidR="00947694" w:rsidRDefault="00420EB9">
      <w:pPr>
        <w:pStyle w:val="Normal1"/>
      </w:pPr>
      <w:r>
        <w:t xml:space="preserve">To stabilize General Electronics, a number of financial restructuring strategies should be looked at. Selling off non-core or poorly performing business divisions may free up cash and let the company concentrate on its most lucrative areas. Adding equity via rights issues or strategic investors would make the balance sheet stronger and lower debt, but it may also make current </w:t>
      </w:r>
      <w:r>
        <w:lastRenderedPageBreak/>
        <w:t>owners' shares less valuable. Restructuring debt, such as turning short-term loans into longer-term ones, may lower the risk of not having enough cash on hand and make debt maturity profiles better. Also, smart acquisitions or partnerships may help companies grow by giving them access to new markets, lowering costs, and making them more efficient. Combining these steps is probably the best way to go, as it will provide short-term respite for cash flow problems while also ensuring long-term financial stability and a change in strategy.</w:t>
      </w:r>
    </w:p>
    <w:p w:rsidR="00947694" w:rsidRDefault="00947694">
      <w:pPr>
        <w:pStyle w:val="Normal1"/>
      </w:pPr>
    </w:p>
    <w:p w:rsidR="00947694" w:rsidRDefault="00420EB9">
      <w:pPr>
        <w:pStyle w:val="Heading1"/>
      </w:pPr>
      <w:bookmarkStart w:id="49" w:name="_svbx23gcr4jh" w:colFirst="0" w:colLast="0"/>
      <w:bookmarkStart w:id="50" w:name="_Toc216779198"/>
      <w:bookmarkEnd w:id="49"/>
      <w:r>
        <w:t>4.3 Impact on Shareholder Value</w:t>
      </w:r>
      <w:bookmarkEnd w:id="50"/>
    </w:p>
    <w:p w:rsidR="00947694" w:rsidRDefault="00420EB9">
      <w:pPr>
        <w:pStyle w:val="Normal1"/>
      </w:pPr>
      <w:r>
        <w:t>In the near term, financial restructuring will have both good and bad effects on shareholder value, but it is necessary to protect long-term value. Selling off assets may hurt profits and cash flow in the short term, but it may help profits and cash flow in the long run, which will help the stock price recover. Equity injections may make current ownership less valuable, but making the company's finances stronger lowers the chance of bankruptcy and preserves the value of the remaining shares (</w:t>
      </w:r>
      <w:r>
        <w:rPr>
          <w:color w:val="222222"/>
          <w:highlight w:val="white"/>
        </w:rPr>
        <w:t>Wu and Huang, 2022)</w:t>
      </w:r>
      <w:r>
        <w:t>. Debt restructuring decreases financial risk, stabilizes profitability, and boosts investor confidence. Over time, a successful turnaround backed by a stable capital structure may boost returns for shareholders. If the company doesn't reorganize, it will probably keep losing money, its equity will keep going down, and its value to shareholders will go down.</w:t>
      </w:r>
    </w:p>
    <w:p w:rsidR="00947694" w:rsidRDefault="00947694">
      <w:pPr>
        <w:pStyle w:val="Normal1"/>
      </w:pPr>
    </w:p>
    <w:p w:rsidR="00947694" w:rsidRDefault="00420EB9">
      <w:pPr>
        <w:pStyle w:val="Heading1"/>
      </w:pPr>
      <w:bookmarkStart w:id="51" w:name="_7cqu3anrd1u7" w:colFirst="0" w:colLast="0"/>
      <w:bookmarkStart w:id="52" w:name="_Toc216779199"/>
      <w:bookmarkEnd w:id="51"/>
      <w:r>
        <w:t>4.4 Impact on Capital Structure and Debt Sustainability</w:t>
      </w:r>
      <w:bookmarkEnd w:id="52"/>
    </w:p>
    <w:p w:rsidR="00947694" w:rsidRDefault="00420EB9">
      <w:pPr>
        <w:pStyle w:val="Normal1"/>
      </w:pPr>
      <w:r>
        <w:t>Restructuring would make General Electronics' financial structure and capacity to pay off its debts much better. Less dependence on short-term debt and more equity investment would cut gearing, which went up to 1.11 by 2024. If the company refinance the debt into longer terms, it will help with cash flow and make interest coverage ratios better. Selling off assets might also be used to pay off debt, which would make solvency even stronger. A more balanced capital structure would make it less likely that profits would change and interest rates would go up. Better debt sustainability makes it easier for the company to get money from capital markets on good terms. This helps the company be financially stable in the long run and gives it more room to make strategic investments.</w:t>
      </w:r>
    </w:p>
    <w:p w:rsidR="00947694" w:rsidRDefault="00947694">
      <w:pPr>
        <w:pStyle w:val="Normal1"/>
      </w:pPr>
    </w:p>
    <w:p w:rsidR="00947694" w:rsidRDefault="00420EB9">
      <w:pPr>
        <w:pStyle w:val="Heading1"/>
      </w:pPr>
      <w:bookmarkStart w:id="53" w:name="_j6ytea2p1l1" w:colFirst="0" w:colLast="0"/>
      <w:bookmarkStart w:id="54" w:name="_Toc216779200"/>
      <w:bookmarkEnd w:id="53"/>
      <w:r>
        <w:lastRenderedPageBreak/>
        <w:t>4.5 Implications for Operational and Financial Flexibility</w:t>
      </w:r>
      <w:bookmarkEnd w:id="54"/>
    </w:p>
    <w:p w:rsidR="00947694" w:rsidRDefault="00420EB9">
      <w:pPr>
        <w:pStyle w:val="Normal1"/>
      </w:pPr>
      <w:r>
        <w:t>Successful financial restructuring makes both operations and finances more flexible. Management has more leeway to spend in new products, digital capabilities, and market development because of better liquidity and less borrowing. By streamlining the asset base, the company can concentrate on its core skills and adapt more swiftly to changes in what customers want (</w:t>
      </w:r>
      <w:r>
        <w:rPr>
          <w:color w:val="222222"/>
          <w:highlight w:val="white"/>
        </w:rPr>
        <w:t xml:space="preserve">Chen </w:t>
      </w:r>
      <w:r>
        <w:rPr>
          <w:i/>
          <w:iCs/>
          <w:color w:val="222222"/>
          <w:highlight w:val="white"/>
        </w:rPr>
        <w:t>et al.</w:t>
      </w:r>
      <w:r>
        <w:rPr>
          <w:color w:val="222222"/>
          <w:highlight w:val="white"/>
        </w:rPr>
        <w:t>, 2023)</w:t>
      </w:r>
      <w:r>
        <w:t>. Financial flexibility also makes it easier for the company to deal with outside shocks, such a drop in the economy or problems with the supply chain. But bad restructuring, such as too much selling off or not enough investing, might stop future development. To make sure that flexibility helps long-term competitiveness instead of just short-term survival, a balanced strategy is needed.</w:t>
      </w:r>
    </w:p>
    <w:p w:rsidR="00947694" w:rsidRDefault="00947694">
      <w:pPr>
        <w:pStyle w:val="Normal1"/>
      </w:pPr>
    </w:p>
    <w:p w:rsidR="00947694" w:rsidRDefault="00420EB9">
      <w:pPr>
        <w:pStyle w:val="Heading1"/>
      </w:pPr>
      <w:bookmarkStart w:id="55" w:name="_7vhm9gxdx5t8" w:colFirst="0" w:colLast="0"/>
      <w:bookmarkStart w:id="56" w:name="_Toc216779201"/>
      <w:bookmarkEnd w:id="55"/>
      <w:r>
        <w:t>4.6 International and Ethical Considerations</w:t>
      </w:r>
      <w:bookmarkEnd w:id="56"/>
    </w:p>
    <w:p w:rsidR="00947694" w:rsidRDefault="00420EB9">
      <w:pPr>
        <w:pStyle w:val="Normal1"/>
      </w:pPr>
      <w:r>
        <w:t>General Electronics is a worldwide company, therefore it has to think about how its reorganization plans will affect people throughout the world and how they will affect ethics. To protect the reputation, tax optimization tactics should follow international rules. Managing currency risk is very important since exchange rates may move a lot in many areas. Inflationary pressures in important areas can have an effect on pricing and cost structures. When making restructuring choices like cutting jobs or closing plants, the company have to think about social responsibility and how they will affect stakeholders. To keep trust, the company need to be open and honest with the workers, suppliers, and investors. Using environmental, social, and governance (ESG) principles in financial decision-making may help the company stay in business for a long time and make sure that the turnaround plan is in line with good business standards.</w:t>
      </w:r>
    </w:p>
    <w:p w:rsidR="00947694" w:rsidRDefault="00947694">
      <w:pPr>
        <w:pStyle w:val="Normal1"/>
      </w:pPr>
    </w:p>
    <w:p w:rsidR="00947694" w:rsidRDefault="00420EB9">
      <w:pPr>
        <w:pStyle w:val="Heading1"/>
      </w:pPr>
      <w:bookmarkStart w:id="57" w:name="_vjoy253koe3z" w:colFirst="0" w:colLast="0"/>
      <w:bookmarkStart w:id="58" w:name="_Toc216779202"/>
      <w:bookmarkEnd w:id="57"/>
      <w:r>
        <w:t>5. Investment Appraisal and Capital Budgeting</w:t>
      </w:r>
      <w:bookmarkEnd w:id="58"/>
    </w:p>
    <w:p w:rsidR="00947694" w:rsidRDefault="00420EB9">
      <w:pPr>
        <w:pStyle w:val="Heading1"/>
      </w:pPr>
      <w:bookmarkStart w:id="59" w:name="_ma9ezgbu9uvd" w:colFirst="0" w:colLast="0"/>
      <w:bookmarkStart w:id="60" w:name="_Toc216779203"/>
      <w:bookmarkEnd w:id="59"/>
      <w:r>
        <w:t>5.1 Role of Capital Budgeting in Turnaround Strategy</w:t>
      </w:r>
      <w:bookmarkEnd w:id="60"/>
    </w:p>
    <w:p w:rsidR="00947694" w:rsidRDefault="00420EB9">
      <w:pPr>
        <w:pStyle w:val="Normal1"/>
      </w:pPr>
      <w:r>
        <w:t xml:space="preserve">General Electronics' turnaround plan relies heavily on capital budgeting since investment choices must focus on creating value while saving money. The company's recent losses, lower cash, and higher debt levels mean that bad investments might make its financial problems much worse. Capital budgeting ensures that only initiatives that will bring in money and have a good </w:t>
      </w:r>
      <w:r>
        <w:lastRenderedPageBreak/>
        <w:t>economic impact are done (</w:t>
      </w:r>
      <w:r>
        <w:rPr>
          <w:color w:val="222222"/>
          <w:highlight w:val="white"/>
        </w:rPr>
        <w:t>Chen and Xie, 2022)</w:t>
      </w:r>
      <w:r>
        <w:t>. The CFO may use methods like NPV, IRR, and PI to see whether planned investments are worth more than the cost of capital and are in line with maximizing shareholder value. In a turnaround situation, capital budgeting also helps with strategic refocusing by putting limited funds into initiatives that stabilize cash flows, make the company more competitive, and boost long-term profits. It also gives the company a structured way to evaluate projects with varying levels of risk and reward, especially when the company have to limit how much cash the company may spend. General Electronics has to do good capital budgeting not just to get back on its feet financially, but also to win back investors' trust and support a business strategy that can grow and last across the world.</w:t>
      </w:r>
    </w:p>
    <w:p w:rsidR="00947694" w:rsidRDefault="00947694">
      <w:pPr>
        <w:pStyle w:val="Normal1"/>
      </w:pPr>
    </w:p>
    <w:p w:rsidR="00947694" w:rsidRDefault="00420EB9">
      <w:pPr>
        <w:pStyle w:val="Heading1"/>
      </w:pPr>
      <w:bookmarkStart w:id="61" w:name="_ks84didlq2fb" w:colFirst="0" w:colLast="0"/>
      <w:bookmarkStart w:id="62" w:name="_Toc216779204"/>
      <w:bookmarkEnd w:id="61"/>
      <w:r>
        <w:t>5.2 Project Cash Flow Estimation and Assumptions</w:t>
      </w:r>
      <w:bookmarkEnd w:id="62"/>
    </w:p>
    <w:p w:rsidR="00947694" w:rsidRDefault="00420EB9">
      <w:pPr>
        <w:pStyle w:val="Normal1"/>
      </w:pPr>
      <w:r>
        <w:t xml:space="preserve">We estimate project cash flows by looking at the extra cash that each investment brings in over a five-year period. All projects assume that the value of the assets will go down in a straight line to zero over five years. This makes it easier to figure out ARR's accounting profits. A 10% discount rate is used, which is the company's weighted average cost of capital plus a higher risk factor. There are no terminal values anticipated, which is in line with the cautious approach needed in a turnaround situation. Project A brings in cash in an inconsistent way, but it starts out strong. Project B brings in cash every year in a steady and predictable way. Project C brings in cash in a back-loaded way, but it grows quickly. To stay in line with the assignment structure, we don't include the impacts of inflation or taxes. </w:t>
      </w:r>
    </w:p>
    <w:p w:rsidR="00947694" w:rsidRDefault="00947694">
      <w:pPr>
        <w:pStyle w:val="Normal1"/>
      </w:pPr>
    </w:p>
    <w:p w:rsidR="00947694" w:rsidRDefault="00420EB9">
      <w:pPr>
        <w:pStyle w:val="Heading1"/>
      </w:pPr>
      <w:bookmarkStart w:id="63" w:name="_41fyjwm04dxj" w:colFirst="0" w:colLast="0"/>
      <w:bookmarkStart w:id="64" w:name="_Toc216779205"/>
      <w:bookmarkEnd w:id="63"/>
      <w:r>
        <w:t>5.3 Investment Appraisal Techniques</w:t>
      </w:r>
      <w:bookmarkEnd w:id="64"/>
    </w:p>
    <w:p w:rsidR="00947694" w:rsidRDefault="00420EB9">
      <w:pPr>
        <w:pStyle w:val="Heading1"/>
      </w:pPr>
      <w:bookmarkStart w:id="65" w:name="_jnqrew84r9sf" w:colFirst="0" w:colLast="0"/>
      <w:bookmarkStart w:id="66" w:name="_Toc216779206"/>
      <w:bookmarkEnd w:id="65"/>
      <w:r>
        <w:t>5.3.1 Payback Period (PBP)</w:t>
      </w:r>
      <w:bookmarkEnd w:id="66"/>
    </w:p>
    <w:p w:rsidR="00947694" w:rsidRDefault="00420EB9">
      <w:pPr>
        <w:pStyle w:val="Normal1"/>
      </w:pPr>
      <w:r>
        <w:t>The payback period shows how long it will take for a project to get back its original investment from all the income it brings in. It focuses on liquidity and risk, which makes it very useful for companies like General Electronics that are having trouble with their finances. Project B pays back its investment very quickly and predictably because its yearly cash flows are steady. Project A pays back its investment a little later since its cash flows are not always the same (</w:t>
      </w:r>
      <w:r>
        <w:rPr>
          <w:color w:val="222222"/>
          <w:highlight w:val="white"/>
        </w:rPr>
        <w:t>DasGupta, 2022)</w:t>
      </w:r>
      <w:r>
        <w:t xml:space="preserve">. The payback time for Project C is the longest since most of the money comes in later years. PBP is a good way to look at short-term liquidity risk, but it doesn't take into consideration </w:t>
      </w:r>
      <w:r>
        <w:lastRenderedPageBreak/>
        <w:t>cash flows beyond the payback point or the time value of money, which makes it less valuable as a decision-making tool on its own.</w:t>
      </w:r>
    </w:p>
    <w:p w:rsidR="00947694" w:rsidRDefault="00947694">
      <w:pPr>
        <w:pStyle w:val="Normal1"/>
      </w:pPr>
    </w:p>
    <w:p w:rsidR="00947694" w:rsidRDefault="00420EB9">
      <w:pPr>
        <w:pStyle w:val="Heading1"/>
      </w:pPr>
      <w:bookmarkStart w:id="67" w:name="_7hugnblcg06r" w:colFirst="0" w:colLast="0"/>
      <w:bookmarkStart w:id="68" w:name="_Toc216779207"/>
      <w:bookmarkEnd w:id="67"/>
      <w:r>
        <w:t>5.3.2 Accounting Rate of Return (ARR)</w:t>
      </w:r>
      <w:bookmarkEnd w:id="68"/>
    </w:p>
    <w:p w:rsidR="00947694" w:rsidRDefault="00420EB9">
      <w:pPr>
        <w:pStyle w:val="Normal1"/>
      </w:pPr>
      <w:r>
        <w:t>ARR looks at how well an investment is doing by comparing the average accounting profit to the original or average investment. It's straightforward to figure out and understand, thus it's good for comparing performance inside the company. Project C has the greatest ARR since it has substantial average earnings in later years. Project B has a modest but constant ARR. The ARR for Project A is smaller since earnings change during the life of the project. But ARR has several problems since it just looks at accounting profits instead of cash flows and doesn't take into account the time value of money. So, ARR should only be used to add to, not replace, discounted cash flow methods when making decisions.</w:t>
      </w:r>
    </w:p>
    <w:p w:rsidR="00947694" w:rsidRDefault="00947694">
      <w:pPr>
        <w:pStyle w:val="Normal1"/>
      </w:pPr>
    </w:p>
    <w:p w:rsidR="00947694" w:rsidRDefault="00420EB9">
      <w:pPr>
        <w:pStyle w:val="Heading1"/>
      </w:pPr>
      <w:bookmarkStart w:id="69" w:name="_4b2pyufngya8" w:colFirst="0" w:colLast="0"/>
      <w:bookmarkStart w:id="70" w:name="_Toc216779208"/>
      <w:bookmarkEnd w:id="69"/>
      <w:r>
        <w:t>5.3.3 Net Present Value (NPV)</w:t>
      </w:r>
      <w:bookmarkEnd w:id="70"/>
    </w:p>
    <w:p w:rsidR="00947694" w:rsidRDefault="00420EB9">
      <w:pPr>
        <w:pStyle w:val="Normal1"/>
      </w:pPr>
      <w:r>
        <w:t>The net present value (NPV) of a project is the difference between the present value of future cash inflows and the original investment. A positive NPV means that a project makes shareholders richer. Calculating the NPV at a 10% discount rate shows that Project C has the greatest NPV since it has the largest total cash inflows, even if the rewards are delayed. Project A has a little positive NPV, whereas Project B's NPV is smaller but stays the same. NPV is the most theoretically sound way to evaluate a business since it takes into account the time value of money and is directly related to maximizing shareholder value.</w:t>
      </w:r>
    </w:p>
    <w:p w:rsidR="00947694" w:rsidRDefault="00947694">
      <w:pPr>
        <w:pStyle w:val="Normal1"/>
      </w:pPr>
    </w:p>
    <w:p w:rsidR="00947694" w:rsidRDefault="00420EB9">
      <w:pPr>
        <w:pStyle w:val="Heading1"/>
      </w:pPr>
      <w:bookmarkStart w:id="71" w:name="_fptwm0ei0opa" w:colFirst="0" w:colLast="0"/>
      <w:bookmarkStart w:id="72" w:name="_Toc216779209"/>
      <w:bookmarkEnd w:id="71"/>
      <w:r>
        <w:t>5.3.4 Profitability Index (PI)</w:t>
      </w:r>
      <w:bookmarkEnd w:id="72"/>
    </w:p>
    <w:p w:rsidR="00947694" w:rsidRDefault="00420EB9">
      <w:pPr>
        <w:pStyle w:val="Normal1"/>
      </w:pPr>
      <w:r>
        <w:t>The profitability index shows how much the present value of future cash inflows is compared to the original investment. If the PI is more than one, the investment is good. When capital is limited, PI is especially important because it shows how much value is generated for every pound invested. Project B has a high PI because it gets a lot of cash flow compared to its lower original investment (</w:t>
      </w:r>
      <w:r>
        <w:rPr>
          <w:color w:val="222222"/>
          <w:highlight w:val="white"/>
        </w:rPr>
        <w:t xml:space="preserve">Sandberg </w:t>
      </w:r>
      <w:r>
        <w:rPr>
          <w:i/>
          <w:iCs/>
          <w:color w:val="222222"/>
          <w:highlight w:val="white"/>
        </w:rPr>
        <w:t>et al.</w:t>
      </w:r>
      <w:r>
        <w:rPr>
          <w:color w:val="222222"/>
          <w:highlight w:val="white"/>
        </w:rPr>
        <w:t>, 2023)</w:t>
      </w:r>
      <w:r>
        <w:t>. Project A also goes beyond the acceptance level, while Project C's PI is appealing but limited by its high capital demand. PI therefore facilitates the effective distribution of scarce resources in situations with constrained investment funds.</w:t>
      </w:r>
    </w:p>
    <w:p w:rsidR="00947694" w:rsidRDefault="00947694">
      <w:pPr>
        <w:pStyle w:val="Normal1"/>
      </w:pPr>
    </w:p>
    <w:p w:rsidR="00947694" w:rsidRDefault="00420EB9">
      <w:pPr>
        <w:pStyle w:val="Heading1"/>
      </w:pPr>
      <w:bookmarkStart w:id="73" w:name="_87dbacu2aing" w:colFirst="0" w:colLast="0"/>
      <w:bookmarkStart w:id="74" w:name="_Toc216779210"/>
      <w:bookmarkEnd w:id="73"/>
      <w:r>
        <w:lastRenderedPageBreak/>
        <w:t>5.3.5 Internal Rate of Return (IRR)</w:t>
      </w:r>
      <w:bookmarkEnd w:id="74"/>
    </w:p>
    <w:p w:rsidR="00947694" w:rsidRDefault="00420EB9">
      <w:pPr>
        <w:pStyle w:val="Normal1"/>
      </w:pPr>
      <w:r>
        <w:t>The IRR is the discount rate at which a project's NPV is zero. It gives an easy-to-understand percentage-based metric of return that is easy to compare with the cost of capital. Project B has a consistent IRR that is far over the 10% hurdle rate, which means that it is low-risk and has predictable returns. Project A has a modest IRR since its cash flows are not steady, and Project C's IRR is subject to when cash flows happen, which makes it riskier. People use IRR a lot, however it may be deceptive for cash flows that aren't normal and projects that can't be done at the same time. This makes it less dependable than NPV on its own.</w:t>
      </w:r>
    </w:p>
    <w:p w:rsidR="00947694" w:rsidRDefault="00947694">
      <w:pPr>
        <w:pStyle w:val="Normal1"/>
      </w:pPr>
    </w:p>
    <w:p w:rsidR="00947694" w:rsidRDefault="00420EB9">
      <w:pPr>
        <w:pStyle w:val="Heading1"/>
      </w:pPr>
      <w:bookmarkStart w:id="75" w:name="_dfcvd1f7jv02" w:colFirst="0" w:colLast="0"/>
      <w:bookmarkStart w:id="76" w:name="_Toc216779211"/>
      <w:bookmarkEnd w:id="75"/>
      <w:r>
        <w:t>5.4 Comparative Evaluation of Projects A, B, and C</w:t>
      </w:r>
      <w:bookmarkEnd w:id="76"/>
    </w:p>
    <w:p w:rsidR="00947694" w:rsidRDefault="00420EB9">
      <w:pPr>
        <w:pStyle w:val="Normal1"/>
      </w:pPr>
      <w:r>
        <w:t>Comparative assessment makes it easy to see the variations in risk, return, and strategy fit. Project A has modest returns and cash flows that aren't always steady, so it's okay but not as appealing when liquidity is tight. Project B gives the company steady, predictable cash flows that help with liquidity and lower short-term risk, which is useful during a turnaround. NPV shows that Project C has the most overall value, but it also has cash streams that are delayed and changeable, which raises the risk (</w:t>
      </w:r>
      <w:r>
        <w:rPr>
          <w:color w:val="222222"/>
          <w:highlight w:val="white"/>
        </w:rPr>
        <w:t>Rahi</w:t>
      </w:r>
      <w:r>
        <w:rPr>
          <w:i/>
          <w:iCs/>
          <w:color w:val="222222"/>
          <w:highlight w:val="white"/>
        </w:rPr>
        <w:t>et al.</w:t>
      </w:r>
      <w:r>
        <w:rPr>
          <w:color w:val="222222"/>
          <w:highlight w:val="white"/>
        </w:rPr>
        <w:t>, 2022)</w:t>
      </w:r>
      <w:r>
        <w:t>. From a financial crisis point of view, initiatives that bring in cash faster and more reliably are better. Project C is a good investment in terms of value, but it needs a lot of money up front and won't pay off for a long time, so it's not a good choice on its own. Project B is the greatest fit for the company's short-term financial demands, whereas Project A adds value if there is enough money.</w:t>
      </w:r>
    </w:p>
    <w:p w:rsidR="00947694" w:rsidRDefault="00947694">
      <w:pPr>
        <w:pStyle w:val="Normal1"/>
      </w:pPr>
    </w:p>
    <w:p w:rsidR="00947694" w:rsidRDefault="00420EB9">
      <w:pPr>
        <w:pStyle w:val="Heading1"/>
      </w:pPr>
      <w:bookmarkStart w:id="77" w:name="_llg6vkvoqxdh" w:colFirst="0" w:colLast="0"/>
      <w:bookmarkStart w:id="78" w:name="_Toc216779212"/>
      <w:bookmarkEnd w:id="77"/>
      <w:r>
        <w:t>5.5 Capital Rationing Decision (£60 million Constraint)</w:t>
      </w:r>
      <w:bookmarkEnd w:id="78"/>
    </w:p>
    <w:p w:rsidR="00947694" w:rsidRDefault="00420EB9">
      <w:pPr>
        <w:pStyle w:val="Normal1"/>
      </w:pPr>
      <w:r>
        <w:t>General Electronics can only spend £60 million on major projects. This restriction means choosing the mix of projects that gets the highest overall NPV while keeping risk in check. Putting money into Projects A (£40m) and B (£30m) together costs more than the budget, as does putting money into Projects B and C together. So, the best option is either Project C alone (£50m) or a mix of Project A and part of Project B, which is not allowed by the assumptions. Because the company doesn't have enough cash on hand, Project B alone (£30 million) keeps cash but doesn't use all of its available capital. Project C consumes up most of the resources and gets the greatest value out of it, but it also raises the risk. If there are enough liquidity buffers in place, a cautious but value-focused choice would put Project C first.</w:t>
      </w:r>
    </w:p>
    <w:p w:rsidR="00947694" w:rsidRDefault="00947694">
      <w:pPr>
        <w:pStyle w:val="Normal1"/>
      </w:pPr>
    </w:p>
    <w:p w:rsidR="00947694" w:rsidRDefault="00420EB9">
      <w:pPr>
        <w:pStyle w:val="Heading1"/>
      </w:pPr>
      <w:bookmarkStart w:id="79" w:name="_b25euuvu1uzt" w:colFirst="0" w:colLast="0"/>
      <w:bookmarkStart w:id="80" w:name="_Toc216779213"/>
      <w:bookmarkEnd w:id="79"/>
      <w:r>
        <w:t>5.6 Risk Assessment and Cash Flow Volatility</w:t>
      </w:r>
      <w:bookmarkEnd w:id="80"/>
    </w:p>
    <w:p w:rsidR="00947694" w:rsidRDefault="00420EB9">
      <w:pPr>
        <w:pStyle w:val="Normal1"/>
      </w:pPr>
      <w:r>
        <w:t>Risk assessment looks at how volatile cash flow is, when it happens, and how big it is. Project B has the least risk since it has steady and predictable cash flows that help with planning for liquidity. Project A has a medium level of risk because its cash flows change, making it harder to manage funds in the near term. Project C has the most risk since its cash inflows are back-loaded and depend on long-term market circumstances. In a turnaround situation, too much exposure to cash flows that are unstable or delayed may make liquidity worse and cause further financial problems. So, even while higher-risk initiatives can provide better returns, they need to be carefully weighed against the company's bad financial situation. To manage risk well, the company need to make sure that the investments match the company's ability to handle changes in cash flow.</w:t>
      </w:r>
    </w:p>
    <w:p w:rsidR="00947694" w:rsidRDefault="00947694">
      <w:pPr>
        <w:pStyle w:val="Normal1"/>
      </w:pPr>
    </w:p>
    <w:p w:rsidR="00947694" w:rsidRDefault="00420EB9">
      <w:pPr>
        <w:pStyle w:val="Heading1"/>
      </w:pPr>
      <w:bookmarkStart w:id="81" w:name="_9l66cpnwrp0r" w:colFirst="0" w:colLast="0"/>
      <w:bookmarkStart w:id="82" w:name="_Toc216779214"/>
      <w:bookmarkEnd w:id="81"/>
      <w:r>
        <w:t>5.7 Final Investment Recommendation and Strategic Fit</w:t>
      </w:r>
      <w:bookmarkEnd w:id="82"/>
    </w:p>
    <w:p w:rsidR="00947694" w:rsidRDefault="00420EB9">
      <w:pPr>
        <w:pStyle w:val="Normal1"/>
      </w:pPr>
      <w:r>
        <w:t>Project C is the best investment choice since it has the largest NPV and fits with long-term value creation, taking into account financial performance, liquidity restrictions, and strategic goals. Its substantial cumulative cash flows enable strategy renewal and competitiveness, even if they are riskier. But rigorous monitoring of liquidity and staggered execution should go along with implementation (</w:t>
      </w:r>
      <w:r>
        <w:rPr>
          <w:color w:val="222222"/>
          <w:highlight w:val="white"/>
        </w:rPr>
        <w:t>Atz</w:t>
      </w:r>
      <w:r>
        <w:rPr>
          <w:i/>
          <w:iCs/>
          <w:color w:val="222222"/>
          <w:highlight w:val="white"/>
        </w:rPr>
        <w:t>et al.</w:t>
      </w:r>
      <w:r>
        <w:rPr>
          <w:color w:val="222222"/>
          <w:highlight w:val="white"/>
        </w:rPr>
        <w:t>, 2023)</w:t>
      </w:r>
      <w:r>
        <w:t>. Project B is a good option if the company don't want to take as many risks. It offers stability and a steady income flow. Overall, Project C is the greatest fit for the company's turnaround plan since it balances creating value with renewing the company's vision, as long as financial discipline and risk controls are kept in place.</w:t>
      </w:r>
    </w:p>
    <w:p w:rsidR="00947694" w:rsidRDefault="00947694">
      <w:pPr>
        <w:pStyle w:val="Normal1"/>
      </w:pPr>
    </w:p>
    <w:p w:rsidR="00FC45A1" w:rsidRDefault="00FC45A1">
      <w:pPr>
        <w:rPr>
          <w:b/>
          <w:bCs/>
          <w:sz w:val="28"/>
          <w:szCs w:val="28"/>
        </w:rPr>
      </w:pPr>
      <w:bookmarkStart w:id="83" w:name="_nin4smzbi9oz" w:colFirst="0" w:colLast="0"/>
      <w:bookmarkEnd w:id="83"/>
      <w:r>
        <w:br w:type="page"/>
      </w:r>
    </w:p>
    <w:p w:rsidR="00947694" w:rsidRDefault="00420EB9">
      <w:pPr>
        <w:pStyle w:val="Heading1"/>
      </w:pPr>
      <w:bookmarkStart w:id="84" w:name="_Toc216779215"/>
      <w:r>
        <w:lastRenderedPageBreak/>
        <w:t>6. Conclusion</w:t>
      </w:r>
      <w:bookmarkEnd w:id="84"/>
    </w:p>
    <w:p w:rsidR="00947694" w:rsidRDefault="00420EB9">
      <w:pPr>
        <w:pStyle w:val="Heading1"/>
      </w:pPr>
      <w:bookmarkStart w:id="85" w:name="_y7mcbrp5k5at" w:colFirst="0" w:colLast="0"/>
      <w:bookmarkStart w:id="86" w:name="_Toc216779216"/>
      <w:bookmarkEnd w:id="85"/>
      <w:r>
        <w:t>6.1 Summary of Key Financial Findings</w:t>
      </w:r>
      <w:bookmarkEnd w:id="86"/>
    </w:p>
    <w:p w:rsidR="00947694" w:rsidRDefault="00420EB9">
      <w:pPr>
        <w:pStyle w:val="Normal1"/>
      </w:pPr>
      <w:r>
        <w:t>The financial study demonstrates that between 2020 and 2024, sales, profits, and equity all dropped sharply. as operational cash flows were positive, they dropped a lot, and liquidity became tighter as debt went up. Ratio and trend analysis show that the financial risk is higher, pointing up structural problems instead of short-term performance problems.</w:t>
      </w:r>
    </w:p>
    <w:p w:rsidR="00947694" w:rsidRDefault="00947694">
      <w:pPr>
        <w:pStyle w:val="Normal1"/>
      </w:pPr>
    </w:p>
    <w:p w:rsidR="00947694" w:rsidRDefault="00420EB9">
      <w:pPr>
        <w:pStyle w:val="Heading1"/>
      </w:pPr>
      <w:bookmarkStart w:id="87" w:name="_h5carial36ju" w:colFirst="0" w:colLast="0"/>
      <w:bookmarkStart w:id="88" w:name="_Toc216779217"/>
      <w:bookmarkEnd w:id="87"/>
      <w:r>
        <w:t>6.2 Viability of the Turnaround Strategy</w:t>
      </w:r>
      <w:bookmarkEnd w:id="88"/>
    </w:p>
    <w:p w:rsidR="00947694" w:rsidRDefault="00420EB9">
      <w:pPr>
        <w:pStyle w:val="Normal1"/>
      </w:pPr>
      <w:r>
        <w:t>The suggested turnaround plan will work financially if strong restructuring steps are taken. Better use of working capital, refinancing debt, and sticking to a strict capital budget may all help keep liquidity stable and lower financial risk (</w:t>
      </w:r>
      <w:r>
        <w:rPr>
          <w:color w:val="222222"/>
          <w:highlight w:val="white"/>
        </w:rPr>
        <w:t xml:space="preserve">Naeem </w:t>
      </w:r>
      <w:r>
        <w:rPr>
          <w:i/>
          <w:iCs/>
          <w:color w:val="222222"/>
          <w:highlight w:val="white"/>
        </w:rPr>
        <w:t>et al.</w:t>
      </w:r>
      <w:r>
        <w:rPr>
          <w:color w:val="222222"/>
          <w:highlight w:val="white"/>
        </w:rPr>
        <w:t>, 2022)</w:t>
      </w:r>
      <w:r>
        <w:t>. Investing strategically in initiatives that create value helps the economy recover and stay strong in the long run.</w:t>
      </w:r>
    </w:p>
    <w:p w:rsidR="00947694" w:rsidRDefault="00947694">
      <w:pPr>
        <w:pStyle w:val="Normal1"/>
      </w:pPr>
    </w:p>
    <w:p w:rsidR="00947694" w:rsidRDefault="00420EB9">
      <w:pPr>
        <w:pStyle w:val="Heading1"/>
      </w:pPr>
      <w:bookmarkStart w:id="89" w:name="_eyc1eifs4awu" w:colFirst="0" w:colLast="0"/>
      <w:bookmarkStart w:id="90" w:name="_Toc216779218"/>
      <w:bookmarkEnd w:id="89"/>
      <w:r>
        <w:t>6.3 Strategic Implications for General Electronics</w:t>
      </w:r>
      <w:bookmarkEnd w:id="90"/>
    </w:p>
    <w:p w:rsidR="00947694" w:rsidRDefault="00420EB9">
      <w:pPr>
        <w:pStyle w:val="Normal1"/>
      </w:pPr>
      <w:r>
        <w:t>General Electronics has to center on its core business, improve its financial discipline, and make sure that its investments are in line with creating long-term value. If the turnaround goes well, the company will be more competitive, stakeholders will trust it again, and it will be ready for long-term global expansion in a consumer electronics industry that is becoming harder and harder to compete in.</w:t>
      </w:r>
    </w:p>
    <w:p w:rsidR="00947694" w:rsidRDefault="00947694">
      <w:pPr>
        <w:pStyle w:val="Normal1"/>
      </w:pPr>
    </w:p>
    <w:p w:rsidR="00947694" w:rsidRDefault="00420EB9">
      <w:pPr>
        <w:pStyle w:val="Heading1"/>
      </w:pPr>
      <w:bookmarkStart w:id="91" w:name="_418z79y4ongo" w:colFirst="0" w:colLast="0"/>
      <w:bookmarkEnd w:id="91"/>
      <w:r>
        <w:br w:type="page"/>
      </w:r>
    </w:p>
    <w:p w:rsidR="00947694" w:rsidRDefault="00420EB9">
      <w:pPr>
        <w:pStyle w:val="Heading1"/>
      </w:pPr>
      <w:bookmarkStart w:id="92" w:name="_n7rwfvdadnfl" w:colFirst="0" w:colLast="0"/>
      <w:bookmarkStart w:id="93" w:name="_Toc216779219"/>
      <w:bookmarkEnd w:id="92"/>
      <w:r>
        <w:lastRenderedPageBreak/>
        <w:t>References</w:t>
      </w:r>
      <w:bookmarkEnd w:id="93"/>
    </w:p>
    <w:p w:rsidR="0048246D" w:rsidRDefault="0048246D" w:rsidP="0048246D">
      <w:pPr>
        <w:pStyle w:val="Normal1"/>
        <w:numPr>
          <w:ilvl w:val="0"/>
          <w:numId w:val="1"/>
        </w:numPr>
        <w:rPr>
          <w:color w:val="222222"/>
          <w:highlight w:val="white"/>
        </w:rPr>
      </w:pPr>
      <w:r>
        <w:rPr>
          <w:color w:val="222222"/>
          <w:highlight w:val="white"/>
        </w:rPr>
        <w:t xml:space="preserve">Atz, U., Van Holt, T., Liu, Z.Z. and Bruno, C.C., 2023. Does sustainability generate better financial performance? review, meta-analysis, and propositions. </w:t>
      </w:r>
      <w:r>
        <w:rPr>
          <w:i/>
          <w:iCs/>
          <w:color w:val="222222"/>
          <w:highlight w:val="white"/>
        </w:rPr>
        <w:t>Journal of Sustainable Finance &amp; Investment</w:t>
      </w:r>
      <w:r>
        <w:rPr>
          <w:color w:val="222222"/>
          <w:highlight w:val="white"/>
        </w:rPr>
        <w:t xml:space="preserve">, </w:t>
      </w:r>
      <w:r>
        <w:rPr>
          <w:i/>
          <w:iCs/>
          <w:color w:val="222222"/>
          <w:highlight w:val="white"/>
        </w:rPr>
        <w:t>13</w:t>
      </w:r>
      <w:r>
        <w:rPr>
          <w:color w:val="222222"/>
          <w:highlight w:val="white"/>
        </w:rPr>
        <w:t>(1), pp.802-825.</w:t>
      </w:r>
    </w:p>
    <w:p w:rsidR="0048246D" w:rsidRDefault="0048246D" w:rsidP="0048246D">
      <w:pPr>
        <w:pStyle w:val="Normal1"/>
        <w:numPr>
          <w:ilvl w:val="0"/>
          <w:numId w:val="1"/>
        </w:numPr>
        <w:rPr>
          <w:color w:val="222222"/>
          <w:highlight w:val="white"/>
        </w:rPr>
      </w:pPr>
      <w:r>
        <w:rPr>
          <w:color w:val="222222"/>
          <w:highlight w:val="white"/>
        </w:rPr>
        <w:t xml:space="preserve">Ben Ali, A. and Chouaibi, J., 2024. Mediating effect of ESG performance on executive incentive compensation-financial performance relationship: evidence from MENA banking sector. </w:t>
      </w:r>
      <w:r>
        <w:rPr>
          <w:i/>
          <w:iCs/>
          <w:color w:val="222222"/>
          <w:highlight w:val="white"/>
        </w:rPr>
        <w:t>Corporate Governance: The International Journal of Business in Society</w:t>
      </w:r>
      <w:r>
        <w:rPr>
          <w:color w:val="222222"/>
          <w:highlight w:val="white"/>
        </w:rPr>
        <w:t xml:space="preserve">, </w:t>
      </w:r>
      <w:r>
        <w:rPr>
          <w:i/>
          <w:iCs/>
          <w:color w:val="222222"/>
          <w:highlight w:val="white"/>
        </w:rPr>
        <w:t>24</w:t>
      </w:r>
      <w:r>
        <w:rPr>
          <w:color w:val="222222"/>
          <w:highlight w:val="white"/>
        </w:rPr>
        <w:t>(2), pp.439-461.</w:t>
      </w:r>
    </w:p>
    <w:p w:rsidR="0048246D" w:rsidRDefault="0048246D" w:rsidP="0048246D">
      <w:pPr>
        <w:pStyle w:val="Normal1"/>
        <w:numPr>
          <w:ilvl w:val="0"/>
          <w:numId w:val="1"/>
        </w:numPr>
      </w:pPr>
      <w:r>
        <w:t xml:space="preserve">Biddle, G.C., Ma, M.L. and Song, F.M., 2022. Accounting conservatism and bankruptcy risk. </w:t>
      </w:r>
      <w:r>
        <w:rPr>
          <w:i/>
          <w:iCs/>
        </w:rPr>
        <w:t>Journal of Accounting, Auditing &amp; Finance</w:t>
      </w:r>
      <w:r>
        <w:t xml:space="preserve">, </w:t>
      </w:r>
      <w:r>
        <w:rPr>
          <w:i/>
          <w:iCs/>
        </w:rPr>
        <w:t>37</w:t>
      </w:r>
      <w:r>
        <w:t>(2), pp.295-323.</w:t>
      </w:r>
    </w:p>
    <w:p w:rsidR="0048246D" w:rsidRDefault="0048246D" w:rsidP="0048246D">
      <w:pPr>
        <w:pStyle w:val="Normal1"/>
        <w:numPr>
          <w:ilvl w:val="0"/>
          <w:numId w:val="1"/>
        </w:numPr>
        <w:rPr>
          <w:color w:val="222222"/>
          <w:highlight w:val="white"/>
        </w:rPr>
      </w:pPr>
      <w:r>
        <w:rPr>
          <w:color w:val="222222"/>
          <w:highlight w:val="white"/>
        </w:rPr>
        <w:t xml:space="preserve">Chen, S., Song, Y. and Gao, P., 2023. Environmental, social, and governance (ESG) performance and financial outcomes: Analyzing the impact of ESG on financial performance. </w:t>
      </w:r>
      <w:r>
        <w:rPr>
          <w:i/>
          <w:iCs/>
          <w:color w:val="222222"/>
          <w:highlight w:val="white"/>
        </w:rPr>
        <w:t>Journal of environmental management</w:t>
      </w:r>
      <w:r>
        <w:rPr>
          <w:color w:val="222222"/>
          <w:highlight w:val="white"/>
        </w:rPr>
        <w:t xml:space="preserve">, </w:t>
      </w:r>
      <w:r>
        <w:rPr>
          <w:i/>
          <w:iCs/>
          <w:color w:val="222222"/>
          <w:highlight w:val="white"/>
        </w:rPr>
        <w:t>345</w:t>
      </w:r>
      <w:r>
        <w:rPr>
          <w:color w:val="222222"/>
          <w:highlight w:val="white"/>
        </w:rPr>
        <w:t>, p.118829.</w:t>
      </w:r>
    </w:p>
    <w:p w:rsidR="0048246D" w:rsidRDefault="0048246D" w:rsidP="0048246D">
      <w:pPr>
        <w:pStyle w:val="Normal1"/>
        <w:numPr>
          <w:ilvl w:val="0"/>
          <w:numId w:val="1"/>
        </w:numPr>
        <w:rPr>
          <w:color w:val="222222"/>
          <w:highlight w:val="white"/>
        </w:rPr>
      </w:pPr>
      <w:r>
        <w:rPr>
          <w:color w:val="222222"/>
          <w:highlight w:val="white"/>
        </w:rPr>
        <w:t xml:space="preserve">Chen, Z. and Xie, G., 2022. ESG disclosure and financial performance: Moderating role of ESG investors. </w:t>
      </w:r>
      <w:r>
        <w:rPr>
          <w:i/>
          <w:iCs/>
          <w:color w:val="222222"/>
          <w:highlight w:val="white"/>
        </w:rPr>
        <w:t>International Review of Financial Analysis</w:t>
      </w:r>
      <w:r>
        <w:rPr>
          <w:color w:val="222222"/>
          <w:highlight w:val="white"/>
        </w:rPr>
        <w:t xml:space="preserve">, </w:t>
      </w:r>
      <w:r>
        <w:rPr>
          <w:i/>
          <w:iCs/>
          <w:color w:val="222222"/>
          <w:highlight w:val="white"/>
        </w:rPr>
        <w:t>83</w:t>
      </w:r>
      <w:r>
        <w:rPr>
          <w:color w:val="222222"/>
          <w:highlight w:val="white"/>
        </w:rPr>
        <w:t>, p.102291.</w:t>
      </w:r>
    </w:p>
    <w:p w:rsidR="0048246D" w:rsidRDefault="0048246D" w:rsidP="0048246D">
      <w:pPr>
        <w:pStyle w:val="Normal1"/>
        <w:numPr>
          <w:ilvl w:val="0"/>
          <w:numId w:val="1"/>
        </w:numPr>
        <w:rPr>
          <w:color w:val="222222"/>
          <w:highlight w:val="white"/>
        </w:rPr>
      </w:pPr>
      <w:r>
        <w:rPr>
          <w:color w:val="222222"/>
          <w:highlight w:val="white"/>
        </w:rPr>
        <w:t xml:space="preserve">Coelho, R., Jayantilal, S. and Ferreira, J.J., 2023. The impact of social responsibility on corporate financial performance: A systematic literature review. </w:t>
      </w:r>
      <w:r>
        <w:rPr>
          <w:i/>
          <w:iCs/>
          <w:color w:val="222222"/>
          <w:highlight w:val="white"/>
        </w:rPr>
        <w:t>Corporate Social Responsibility and Environmental Management</w:t>
      </w:r>
      <w:r>
        <w:rPr>
          <w:color w:val="222222"/>
          <w:highlight w:val="white"/>
        </w:rPr>
        <w:t xml:space="preserve">, </w:t>
      </w:r>
      <w:r>
        <w:rPr>
          <w:i/>
          <w:iCs/>
          <w:color w:val="222222"/>
          <w:highlight w:val="white"/>
        </w:rPr>
        <w:t>30</w:t>
      </w:r>
      <w:r>
        <w:rPr>
          <w:color w:val="222222"/>
          <w:highlight w:val="white"/>
        </w:rPr>
        <w:t>(4), pp.1535-1560.</w:t>
      </w:r>
    </w:p>
    <w:p w:rsidR="0048246D" w:rsidRDefault="0048246D" w:rsidP="0048246D">
      <w:pPr>
        <w:pStyle w:val="Normal1"/>
        <w:numPr>
          <w:ilvl w:val="0"/>
          <w:numId w:val="1"/>
        </w:numPr>
        <w:rPr>
          <w:color w:val="222222"/>
          <w:highlight w:val="white"/>
        </w:rPr>
      </w:pPr>
      <w:r>
        <w:rPr>
          <w:color w:val="222222"/>
          <w:highlight w:val="white"/>
        </w:rPr>
        <w:t xml:space="preserve">DasGupta, R., 2022. Financial performance shortfall, ESG controversies, and ESG performance: Evidence from firms around the world. </w:t>
      </w:r>
      <w:r>
        <w:rPr>
          <w:i/>
          <w:iCs/>
          <w:color w:val="222222"/>
          <w:highlight w:val="white"/>
        </w:rPr>
        <w:t>Finance Research Letters</w:t>
      </w:r>
      <w:r>
        <w:rPr>
          <w:color w:val="222222"/>
          <w:highlight w:val="white"/>
        </w:rPr>
        <w:t xml:space="preserve">, </w:t>
      </w:r>
      <w:r>
        <w:rPr>
          <w:i/>
          <w:iCs/>
          <w:color w:val="222222"/>
          <w:highlight w:val="white"/>
        </w:rPr>
        <w:t>46</w:t>
      </w:r>
      <w:r>
        <w:rPr>
          <w:color w:val="222222"/>
          <w:highlight w:val="white"/>
        </w:rPr>
        <w:t>, p.102487.</w:t>
      </w:r>
    </w:p>
    <w:p w:rsidR="0048246D" w:rsidRDefault="0048246D" w:rsidP="0048246D">
      <w:pPr>
        <w:pStyle w:val="Normal1"/>
        <w:numPr>
          <w:ilvl w:val="0"/>
          <w:numId w:val="1"/>
        </w:numPr>
      </w:pPr>
      <w:r>
        <w:t xml:space="preserve">Han, H., Shiwakoti, R.K., Jarvis, R., Mordi, C. and Botchie, D., 2023. Accounting and auditing with blockchain technology and artificial Intelligence: A literature review. </w:t>
      </w:r>
      <w:r>
        <w:rPr>
          <w:i/>
          <w:iCs/>
        </w:rPr>
        <w:t>International Journal of Accounting Information Systems</w:t>
      </w:r>
      <w:r>
        <w:t xml:space="preserve">, </w:t>
      </w:r>
      <w:r>
        <w:rPr>
          <w:i/>
          <w:iCs/>
        </w:rPr>
        <w:t>48</w:t>
      </w:r>
      <w:r>
        <w:t>, p.100598.</w:t>
      </w:r>
    </w:p>
    <w:p w:rsidR="0048246D" w:rsidRDefault="0048246D" w:rsidP="0048246D">
      <w:pPr>
        <w:pStyle w:val="Normal1"/>
        <w:numPr>
          <w:ilvl w:val="0"/>
          <w:numId w:val="1"/>
        </w:numPr>
      </w:pPr>
      <w:r>
        <w:t xml:space="preserve">Hanlon, M., Yeung, K. and Zuo, L., 2022. Behavioral economics of accounting: A review of archival research on individual decision makers. </w:t>
      </w:r>
      <w:r>
        <w:rPr>
          <w:i/>
          <w:iCs/>
        </w:rPr>
        <w:t>Contemporary Accounting Research</w:t>
      </w:r>
      <w:r>
        <w:t xml:space="preserve">, </w:t>
      </w:r>
      <w:r>
        <w:rPr>
          <w:i/>
          <w:iCs/>
        </w:rPr>
        <w:t>39</w:t>
      </w:r>
      <w:r>
        <w:t>(2), pp.1150-1214.</w:t>
      </w:r>
    </w:p>
    <w:p w:rsidR="0048246D" w:rsidRDefault="0048246D" w:rsidP="0048246D">
      <w:pPr>
        <w:pStyle w:val="Normal1"/>
        <w:numPr>
          <w:ilvl w:val="0"/>
          <w:numId w:val="1"/>
        </w:numPr>
        <w:rPr>
          <w:color w:val="222222"/>
          <w:highlight w:val="white"/>
        </w:rPr>
      </w:pPr>
      <w:r>
        <w:rPr>
          <w:color w:val="222222"/>
          <w:highlight w:val="white"/>
        </w:rPr>
        <w:t xml:space="preserve">Hanlon, M., Yeung, K. and Zuo, L., 2022. Behavioral economics of accounting: A review of archival research on individual decision makers. </w:t>
      </w:r>
      <w:r>
        <w:rPr>
          <w:i/>
          <w:iCs/>
          <w:color w:val="222222"/>
          <w:highlight w:val="white"/>
        </w:rPr>
        <w:t>Contemporary Accounting Research</w:t>
      </w:r>
      <w:r>
        <w:rPr>
          <w:color w:val="222222"/>
          <w:highlight w:val="white"/>
        </w:rPr>
        <w:t xml:space="preserve">, </w:t>
      </w:r>
      <w:r>
        <w:rPr>
          <w:i/>
          <w:iCs/>
          <w:color w:val="222222"/>
          <w:highlight w:val="white"/>
        </w:rPr>
        <w:t>39</w:t>
      </w:r>
      <w:r>
        <w:rPr>
          <w:color w:val="222222"/>
          <w:highlight w:val="white"/>
        </w:rPr>
        <w:t>(2), pp.1150-1214.</w:t>
      </w:r>
    </w:p>
    <w:p w:rsidR="0048246D" w:rsidRDefault="0048246D" w:rsidP="0048246D">
      <w:pPr>
        <w:pStyle w:val="Normal1"/>
        <w:numPr>
          <w:ilvl w:val="0"/>
          <w:numId w:val="1"/>
        </w:numPr>
      </w:pPr>
      <w:r>
        <w:rPr>
          <w:color w:val="222222"/>
          <w:highlight w:val="white"/>
        </w:rPr>
        <w:lastRenderedPageBreak/>
        <w:t xml:space="preserve">Lee, M.T. and Suh, I., 2022. Understanding the effects of Environment, Social, and Governance conduct on financial performance: Arguments for a process and integrated modelling approach. </w:t>
      </w:r>
      <w:r>
        <w:rPr>
          <w:i/>
          <w:iCs/>
          <w:color w:val="222222"/>
          <w:highlight w:val="white"/>
        </w:rPr>
        <w:t>Sustainable Technology and Entrepreneurship</w:t>
      </w:r>
      <w:r>
        <w:rPr>
          <w:color w:val="222222"/>
          <w:highlight w:val="white"/>
        </w:rPr>
        <w:t xml:space="preserve">, </w:t>
      </w:r>
      <w:r>
        <w:rPr>
          <w:i/>
          <w:iCs/>
          <w:color w:val="222222"/>
          <w:highlight w:val="white"/>
        </w:rPr>
        <w:t>1</w:t>
      </w:r>
      <w:r>
        <w:rPr>
          <w:color w:val="222222"/>
          <w:highlight w:val="white"/>
        </w:rPr>
        <w:t>(1), p.100004.</w:t>
      </w:r>
      <w:r>
        <w:br w:type="page"/>
      </w:r>
    </w:p>
    <w:p w:rsidR="0048246D" w:rsidRDefault="0048246D" w:rsidP="0048246D">
      <w:pPr>
        <w:pStyle w:val="Normal1"/>
        <w:numPr>
          <w:ilvl w:val="0"/>
          <w:numId w:val="1"/>
        </w:numPr>
      </w:pPr>
      <w:r>
        <w:lastRenderedPageBreak/>
        <w:t xml:space="preserve">Majumder, R.Q., 2025. Impact of Technological Advancements on Cost Accounting Practices and Budget Preparation. </w:t>
      </w:r>
      <w:r>
        <w:rPr>
          <w:i/>
          <w:iCs/>
        </w:rPr>
        <w:t>Available at SSRN 5357971</w:t>
      </w:r>
      <w:r>
        <w:t>.</w:t>
      </w:r>
    </w:p>
    <w:p w:rsidR="0048246D" w:rsidRDefault="0048246D" w:rsidP="0048246D">
      <w:pPr>
        <w:pStyle w:val="Normal1"/>
        <w:numPr>
          <w:ilvl w:val="0"/>
          <w:numId w:val="1"/>
        </w:numPr>
        <w:rPr>
          <w:color w:val="222222"/>
          <w:highlight w:val="white"/>
        </w:rPr>
      </w:pPr>
      <w:r>
        <w:rPr>
          <w:color w:val="222222"/>
          <w:highlight w:val="white"/>
        </w:rPr>
        <w:t xml:space="preserve">Naeem, N., Cankaya, S. and Bildik, R., 2022. Does ESG performance affect the financial performance of environmentally sensitive industries? A comparison between emerging and developed markets. </w:t>
      </w:r>
      <w:r>
        <w:rPr>
          <w:i/>
          <w:iCs/>
          <w:color w:val="222222"/>
          <w:highlight w:val="white"/>
        </w:rPr>
        <w:t>Borsa Istanbul Review</w:t>
      </w:r>
      <w:r>
        <w:rPr>
          <w:color w:val="222222"/>
          <w:highlight w:val="white"/>
        </w:rPr>
        <w:t xml:space="preserve">, </w:t>
      </w:r>
      <w:r>
        <w:rPr>
          <w:i/>
          <w:iCs/>
          <w:color w:val="222222"/>
          <w:highlight w:val="white"/>
        </w:rPr>
        <w:t>22</w:t>
      </w:r>
      <w:r>
        <w:rPr>
          <w:color w:val="222222"/>
          <w:highlight w:val="white"/>
        </w:rPr>
        <w:t>, pp.S128-S140.</w:t>
      </w:r>
    </w:p>
    <w:p w:rsidR="0048246D" w:rsidRDefault="0048246D" w:rsidP="0048246D">
      <w:pPr>
        <w:pStyle w:val="Normal1"/>
        <w:numPr>
          <w:ilvl w:val="0"/>
          <w:numId w:val="1"/>
        </w:numPr>
        <w:rPr>
          <w:color w:val="222222"/>
          <w:highlight w:val="white"/>
        </w:rPr>
      </w:pPr>
      <w:r>
        <w:rPr>
          <w:color w:val="222222"/>
          <w:highlight w:val="white"/>
        </w:rPr>
        <w:t xml:space="preserve">Rahi, A.F., Akter, R. and Johansson, J., 2022. Do sustainability practices influence financial performance? Evidence from the Nordic financial industry. </w:t>
      </w:r>
      <w:r>
        <w:rPr>
          <w:i/>
          <w:iCs/>
          <w:color w:val="222222"/>
          <w:highlight w:val="white"/>
        </w:rPr>
        <w:t>Accounting research journal</w:t>
      </w:r>
      <w:r>
        <w:rPr>
          <w:color w:val="222222"/>
          <w:highlight w:val="white"/>
        </w:rPr>
        <w:t xml:space="preserve">, </w:t>
      </w:r>
      <w:r>
        <w:rPr>
          <w:i/>
          <w:iCs/>
          <w:color w:val="222222"/>
          <w:highlight w:val="white"/>
        </w:rPr>
        <w:t>35</w:t>
      </w:r>
      <w:r>
        <w:rPr>
          <w:color w:val="222222"/>
          <w:highlight w:val="white"/>
        </w:rPr>
        <w:t>(2), pp.292-314.</w:t>
      </w:r>
    </w:p>
    <w:p w:rsidR="0048246D" w:rsidRDefault="0048246D" w:rsidP="0048246D">
      <w:pPr>
        <w:pStyle w:val="Normal1"/>
        <w:numPr>
          <w:ilvl w:val="0"/>
          <w:numId w:val="1"/>
        </w:numPr>
        <w:rPr>
          <w:color w:val="222222"/>
          <w:highlight w:val="white"/>
        </w:rPr>
      </w:pPr>
      <w:r>
        <w:rPr>
          <w:color w:val="222222"/>
          <w:highlight w:val="white"/>
        </w:rPr>
        <w:t xml:space="preserve">Sandberg, H., Alnoor, A. and Tiberius, V., 2023. Environmental, social, and governance ratings and financial performance: Evidence from the European food industry. </w:t>
      </w:r>
      <w:r>
        <w:rPr>
          <w:i/>
          <w:iCs/>
          <w:color w:val="222222"/>
          <w:highlight w:val="white"/>
        </w:rPr>
        <w:t>Business Strategy and the Environment</w:t>
      </w:r>
      <w:r>
        <w:rPr>
          <w:color w:val="222222"/>
          <w:highlight w:val="white"/>
        </w:rPr>
        <w:t xml:space="preserve">, </w:t>
      </w:r>
      <w:r>
        <w:rPr>
          <w:i/>
          <w:iCs/>
          <w:color w:val="222222"/>
          <w:highlight w:val="white"/>
        </w:rPr>
        <w:t>32</w:t>
      </w:r>
      <w:r>
        <w:rPr>
          <w:color w:val="222222"/>
          <w:highlight w:val="white"/>
        </w:rPr>
        <w:t>(4), pp.2471-2489.</w:t>
      </w:r>
    </w:p>
    <w:p w:rsidR="0048246D" w:rsidRDefault="0048246D" w:rsidP="0048246D">
      <w:pPr>
        <w:pStyle w:val="Normal1"/>
        <w:numPr>
          <w:ilvl w:val="0"/>
          <w:numId w:val="1"/>
        </w:numPr>
      </w:pPr>
      <w:r>
        <w:t xml:space="preserve">Schroeder, R.G., Clark, M.W. and Cathey, J.M., 2022. </w:t>
      </w:r>
      <w:r>
        <w:rPr>
          <w:i/>
          <w:iCs/>
        </w:rPr>
        <w:t>Financial accounting theory and analysis: text and cases</w:t>
      </w:r>
      <w:r>
        <w:t>. John Wiley &amp; Sons.</w:t>
      </w:r>
    </w:p>
    <w:p w:rsidR="0048246D" w:rsidRDefault="0048246D" w:rsidP="0048246D">
      <w:pPr>
        <w:pStyle w:val="Normal1"/>
        <w:numPr>
          <w:ilvl w:val="0"/>
          <w:numId w:val="1"/>
        </w:numPr>
      </w:pPr>
      <w:r>
        <w:t xml:space="preserve">Scott, W.R. and O'Brien, P.C., 2023. </w:t>
      </w:r>
      <w:r>
        <w:rPr>
          <w:i/>
          <w:iCs/>
        </w:rPr>
        <w:t>Financial accounting theory</w:t>
      </w:r>
      <w:r>
        <w:t>. Zhongguo ren min da xue chu ban she.</w:t>
      </w:r>
    </w:p>
    <w:p w:rsidR="0048246D" w:rsidRDefault="0048246D" w:rsidP="0048246D">
      <w:pPr>
        <w:pStyle w:val="Normal1"/>
        <w:numPr>
          <w:ilvl w:val="0"/>
          <w:numId w:val="1"/>
        </w:numPr>
        <w:rPr>
          <w:color w:val="222222"/>
          <w:highlight w:val="white"/>
        </w:rPr>
      </w:pPr>
      <w:r>
        <w:rPr>
          <w:color w:val="222222"/>
          <w:highlight w:val="white"/>
        </w:rPr>
        <w:t xml:space="preserve">Wu, Y. and Huang, S., 2022. The effects of digital finance and financial constraint on financial performance: Firm-level evidence from China's new energy enterprises. </w:t>
      </w:r>
      <w:r>
        <w:rPr>
          <w:i/>
          <w:iCs/>
          <w:color w:val="222222"/>
          <w:highlight w:val="white"/>
        </w:rPr>
        <w:t>Energy Economics</w:t>
      </w:r>
      <w:r>
        <w:rPr>
          <w:color w:val="222222"/>
          <w:highlight w:val="white"/>
        </w:rPr>
        <w:t xml:space="preserve">, </w:t>
      </w:r>
      <w:r>
        <w:rPr>
          <w:i/>
          <w:iCs/>
          <w:color w:val="222222"/>
          <w:highlight w:val="white"/>
        </w:rPr>
        <w:t>112</w:t>
      </w:r>
      <w:r>
        <w:rPr>
          <w:color w:val="222222"/>
          <w:highlight w:val="white"/>
        </w:rPr>
        <w:t>, p.106158.</w:t>
      </w:r>
    </w:p>
    <w:p w:rsidR="0048246D" w:rsidRDefault="0048246D" w:rsidP="0048246D">
      <w:pPr>
        <w:pStyle w:val="Normal1"/>
        <w:numPr>
          <w:ilvl w:val="0"/>
          <w:numId w:val="1"/>
        </w:numPr>
        <w:rPr>
          <w:color w:val="222222"/>
          <w:highlight w:val="white"/>
        </w:rPr>
      </w:pPr>
      <w:r>
        <w:rPr>
          <w:color w:val="222222"/>
          <w:highlight w:val="white"/>
        </w:rPr>
        <w:t xml:space="preserve">Yoo, S. and Managi, S., 2022. Disclosure or action: Evaluating ESG behavior towards financial performance. </w:t>
      </w:r>
      <w:r>
        <w:rPr>
          <w:i/>
          <w:iCs/>
          <w:color w:val="222222"/>
          <w:highlight w:val="white"/>
        </w:rPr>
        <w:t>Finance research letters</w:t>
      </w:r>
      <w:r>
        <w:rPr>
          <w:color w:val="222222"/>
          <w:highlight w:val="white"/>
        </w:rPr>
        <w:t xml:space="preserve">, </w:t>
      </w:r>
      <w:r>
        <w:rPr>
          <w:i/>
          <w:iCs/>
          <w:color w:val="222222"/>
          <w:highlight w:val="white"/>
        </w:rPr>
        <w:t>44</w:t>
      </w:r>
      <w:r>
        <w:rPr>
          <w:color w:val="222222"/>
          <w:highlight w:val="white"/>
        </w:rPr>
        <w:t>, p.102108.</w:t>
      </w:r>
    </w:p>
    <w:p w:rsidR="0048246D" w:rsidRDefault="0048246D" w:rsidP="0048246D">
      <w:pPr>
        <w:pStyle w:val="Normal1"/>
        <w:numPr>
          <w:ilvl w:val="0"/>
          <w:numId w:val="1"/>
        </w:numPr>
        <w:rPr>
          <w:color w:val="222222"/>
          <w:highlight w:val="white"/>
        </w:rPr>
      </w:pPr>
      <w:r>
        <w:rPr>
          <w:color w:val="222222"/>
          <w:highlight w:val="white"/>
        </w:rPr>
        <w:t xml:space="preserve">Zhou, G., Liu, L. and Luo, S., 2022. Sustainable development, ESG performance and company market value: Mediating effect of financial performance. </w:t>
      </w:r>
      <w:r>
        <w:rPr>
          <w:i/>
          <w:iCs/>
          <w:color w:val="222222"/>
          <w:highlight w:val="white"/>
        </w:rPr>
        <w:t>Business Strategy and the Environment</w:t>
      </w:r>
      <w:r>
        <w:rPr>
          <w:color w:val="222222"/>
          <w:highlight w:val="white"/>
        </w:rPr>
        <w:t xml:space="preserve">, </w:t>
      </w:r>
      <w:r>
        <w:rPr>
          <w:i/>
          <w:iCs/>
          <w:color w:val="222222"/>
          <w:highlight w:val="white"/>
        </w:rPr>
        <w:t>31</w:t>
      </w:r>
      <w:r>
        <w:rPr>
          <w:color w:val="222222"/>
          <w:highlight w:val="white"/>
        </w:rPr>
        <w:t>(7), pp.3371-3387.</w:t>
      </w:r>
    </w:p>
    <w:p w:rsidR="00947694" w:rsidRDefault="00420EB9">
      <w:pPr>
        <w:pStyle w:val="Heading1"/>
      </w:pPr>
      <w:bookmarkStart w:id="94" w:name="_gem8cokq5vp" w:colFirst="0" w:colLast="0"/>
      <w:bookmarkStart w:id="95" w:name="_Toc216779220"/>
      <w:bookmarkEnd w:id="94"/>
      <w:r>
        <w:lastRenderedPageBreak/>
        <w:t>Appendices</w:t>
      </w:r>
      <w:bookmarkEnd w:id="95"/>
    </w:p>
    <w:p w:rsidR="00947694" w:rsidRDefault="00420EB9">
      <w:pPr>
        <w:pStyle w:val="Heading1"/>
      </w:pPr>
      <w:bookmarkStart w:id="96" w:name="_cl54z2o0iwm3" w:colFirst="0" w:colLast="0"/>
      <w:bookmarkStart w:id="97" w:name="_Toc216779221"/>
      <w:bookmarkEnd w:id="96"/>
      <w:r>
        <w:t>Appendix A: Detailed Ratio Calculations (2020–2024)</w:t>
      </w:r>
      <w:bookmarkEnd w:id="97"/>
    </w:p>
    <w:p w:rsidR="00947694" w:rsidRDefault="00420EB9">
      <w:pPr>
        <w:pStyle w:val="Normal1"/>
      </w:pPr>
      <w:r>
        <w:rPr>
          <w:noProof/>
        </w:rPr>
        <w:drawing>
          <wp:inline distT="114300" distB="114300" distL="114300" distR="114300">
            <wp:extent cx="4171950" cy="4867275"/>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4171950" cy="4867275"/>
                    </a:xfrm>
                    <a:prstGeom prst="rect">
                      <a:avLst/>
                    </a:prstGeom>
                    <a:ln/>
                  </pic:spPr>
                </pic:pic>
              </a:graphicData>
            </a:graphic>
          </wp:inline>
        </w:drawing>
      </w:r>
    </w:p>
    <w:p w:rsidR="00947694" w:rsidRDefault="00420EB9">
      <w:pPr>
        <w:pStyle w:val="Normal1"/>
      </w:pPr>
      <w:r>
        <w:rPr>
          <w:noProof/>
        </w:rPr>
        <w:lastRenderedPageBreak/>
        <w:drawing>
          <wp:inline distT="114300" distB="114300" distL="114300" distR="114300">
            <wp:extent cx="3905250" cy="496252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3905250" cy="4962525"/>
                    </a:xfrm>
                    <a:prstGeom prst="rect">
                      <a:avLst/>
                    </a:prstGeom>
                    <a:ln/>
                  </pic:spPr>
                </pic:pic>
              </a:graphicData>
            </a:graphic>
          </wp:inline>
        </w:drawing>
      </w:r>
    </w:p>
    <w:p w:rsidR="00947694" w:rsidRDefault="00420EB9">
      <w:pPr>
        <w:pStyle w:val="Normal1"/>
      </w:pPr>
      <w:r>
        <w:rPr>
          <w:noProof/>
        </w:rPr>
        <w:lastRenderedPageBreak/>
        <w:drawing>
          <wp:inline distT="114300" distB="114300" distL="114300" distR="114300">
            <wp:extent cx="5133975" cy="501967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5133975" cy="5019675"/>
                    </a:xfrm>
                    <a:prstGeom prst="rect">
                      <a:avLst/>
                    </a:prstGeom>
                    <a:ln/>
                  </pic:spPr>
                </pic:pic>
              </a:graphicData>
            </a:graphic>
          </wp:inline>
        </w:drawing>
      </w:r>
    </w:p>
    <w:p w:rsidR="00947694" w:rsidRDefault="00947694">
      <w:pPr>
        <w:pStyle w:val="Normal1"/>
      </w:pPr>
    </w:p>
    <w:p w:rsidR="00947694" w:rsidRDefault="00420EB9">
      <w:pPr>
        <w:pStyle w:val="Heading1"/>
      </w:pPr>
      <w:bookmarkStart w:id="98" w:name="_xf5ua1l1brji" w:colFirst="0" w:colLast="0"/>
      <w:bookmarkStart w:id="99" w:name="_Toc216779222"/>
      <w:bookmarkEnd w:id="98"/>
      <w:r>
        <w:t>Appendix B: Supporting Financial Models</w:t>
      </w:r>
      <w:bookmarkEnd w:id="99"/>
    </w:p>
    <w:p w:rsidR="00947694" w:rsidRDefault="00420EB9">
      <w:pPr>
        <w:pStyle w:val="Normal1"/>
      </w:pPr>
      <w:r>
        <w:rPr>
          <w:noProof/>
        </w:rPr>
        <w:drawing>
          <wp:inline distT="114300" distB="114300" distL="114300" distR="114300">
            <wp:extent cx="5162550" cy="8001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5162550" cy="800100"/>
                    </a:xfrm>
                    <a:prstGeom prst="rect">
                      <a:avLst/>
                    </a:prstGeom>
                    <a:ln/>
                  </pic:spPr>
                </pic:pic>
              </a:graphicData>
            </a:graphic>
          </wp:inline>
        </w:drawing>
      </w:r>
    </w:p>
    <w:p w:rsidR="00947694" w:rsidRDefault="00947694">
      <w:pPr>
        <w:pStyle w:val="Normal1"/>
      </w:pPr>
    </w:p>
    <w:sectPr w:rsidR="00947694" w:rsidSect="00D67833">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A3C66" w:rsidRDefault="001A3C66" w:rsidP="00D67833">
      <w:pPr>
        <w:spacing w:line="240" w:lineRule="auto"/>
      </w:pPr>
      <w:r>
        <w:separator/>
      </w:r>
    </w:p>
  </w:endnote>
  <w:endnote w:type="continuationSeparator" w:id="1">
    <w:p w:rsidR="001A3C66" w:rsidRDefault="001A3C66" w:rsidP="00D6783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7B0EECEA-CA39-4870-8353-AF8AB7788B78}"/>
  </w:font>
  <w:font w:name="Calibri">
    <w:panose1 w:val="020F0502020204030204"/>
    <w:charset w:val="00"/>
    <w:family w:val="swiss"/>
    <w:pitch w:val="variable"/>
    <w:sig w:usb0="E4002EFF" w:usb1="C000247B" w:usb2="00000009" w:usb3="00000000" w:csb0="000001FF" w:csb1="00000000"/>
    <w:embedRegular r:id="rId2" w:fontKey="{DFFC237B-0D8A-42CF-993D-09CF29375FD6}"/>
    <w:embedBold r:id="rId3" w:fontKey="{A2DB20E6-ECA5-4CCB-9080-EE2A2B867873}"/>
  </w:font>
  <w:font w:name="Cambria">
    <w:panose1 w:val="02040503050406030204"/>
    <w:charset w:val="00"/>
    <w:family w:val="roman"/>
    <w:pitch w:val="variable"/>
    <w:sig w:usb0="E00006FF" w:usb1="420024FF" w:usb2="02000000" w:usb3="00000000" w:csb0="0000019F" w:csb1="00000000"/>
    <w:embedRegular r:id="rId4" w:fontKey="{69C0C660-B64E-4176-AB62-3022F40C6532}"/>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287230"/>
      <w:docPartObj>
        <w:docPartGallery w:val="Page Numbers (Bottom of Page)"/>
        <w:docPartUnique/>
      </w:docPartObj>
    </w:sdtPr>
    <w:sdtContent>
      <w:p w:rsidR="00D67833" w:rsidRDefault="0028589D">
        <w:pPr>
          <w:pStyle w:val="Footer"/>
          <w:jc w:val="right"/>
        </w:pPr>
        <w:r>
          <w:fldChar w:fldCharType="begin"/>
        </w:r>
        <w:r w:rsidR="006D3A35">
          <w:instrText xml:space="preserve"> PAGE   \* MERGEFORMAT </w:instrText>
        </w:r>
        <w:r>
          <w:fldChar w:fldCharType="separate"/>
        </w:r>
        <w:r w:rsidR="001042D7">
          <w:rPr>
            <w:noProof/>
          </w:rPr>
          <w:t>22</w:t>
        </w:r>
        <w:r>
          <w:rPr>
            <w:noProof/>
          </w:rPr>
          <w:fldChar w:fldCharType="end"/>
        </w:r>
      </w:p>
    </w:sdtContent>
  </w:sdt>
  <w:p w:rsidR="00D67833" w:rsidRDefault="00D6783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A3C66" w:rsidRDefault="001A3C66" w:rsidP="00D67833">
      <w:pPr>
        <w:spacing w:line="240" w:lineRule="auto"/>
      </w:pPr>
      <w:r>
        <w:separator/>
      </w:r>
    </w:p>
  </w:footnote>
  <w:footnote w:type="continuationSeparator" w:id="1">
    <w:p w:rsidR="001A3C66" w:rsidRDefault="001A3C66" w:rsidP="00D67833">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06D2AF1"/>
    <w:multiLevelType w:val="hybridMultilevel"/>
    <w:tmpl w:val="170814B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embedTrueTypeFonts/>
  <w:defaultTabStop w:val="720"/>
  <w:drawingGridHorizontalSpacing w:val="120"/>
  <w:displayHorizontalDrawingGridEvery w:val="2"/>
  <w:characterSpacingControl w:val="doNotCompress"/>
  <w:hdrShapeDefaults>
    <o:shapedefaults v:ext="edit" spidmax="5122"/>
  </w:hdrShapeDefaults>
  <w:footnotePr>
    <w:footnote w:id="0"/>
    <w:footnote w:id="1"/>
  </w:footnotePr>
  <w:endnotePr>
    <w:endnote w:id="0"/>
    <w:endnote w:id="1"/>
  </w:endnotePr>
  <w:compat/>
  <w:rsids>
    <w:rsidRoot w:val="00947694"/>
    <w:rsid w:val="001042D7"/>
    <w:rsid w:val="001A3C66"/>
    <w:rsid w:val="001B0DEA"/>
    <w:rsid w:val="0028589D"/>
    <w:rsid w:val="002A131F"/>
    <w:rsid w:val="00380F89"/>
    <w:rsid w:val="003C6168"/>
    <w:rsid w:val="00420EB9"/>
    <w:rsid w:val="0048246D"/>
    <w:rsid w:val="006000C1"/>
    <w:rsid w:val="006D3A35"/>
    <w:rsid w:val="00947694"/>
    <w:rsid w:val="00AA6717"/>
    <w:rsid w:val="00B16297"/>
    <w:rsid w:val="00D67833"/>
    <w:rsid w:val="00FC45A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589D"/>
  </w:style>
  <w:style w:type="paragraph" w:styleId="Heading1">
    <w:name w:val="heading 1"/>
    <w:basedOn w:val="Normal1"/>
    <w:next w:val="Normal1"/>
    <w:qFormat/>
    <w:rsid w:val="00947694"/>
    <w:pPr>
      <w:keepNext/>
      <w:keepLines/>
      <w:outlineLvl w:val="0"/>
    </w:pPr>
    <w:rPr>
      <w:b/>
      <w:bCs/>
      <w:sz w:val="28"/>
      <w:szCs w:val="28"/>
    </w:rPr>
  </w:style>
  <w:style w:type="paragraph" w:styleId="Heading2">
    <w:name w:val="heading 2"/>
    <w:basedOn w:val="Normal1"/>
    <w:next w:val="Normal1"/>
    <w:rsid w:val="00947694"/>
    <w:pPr>
      <w:keepNext/>
      <w:keepLines/>
      <w:spacing w:before="360" w:after="120"/>
      <w:outlineLvl w:val="1"/>
    </w:pPr>
    <w:rPr>
      <w:sz w:val="32"/>
      <w:szCs w:val="32"/>
    </w:rPr>
  </w:style>
  <w:style w:type="paragraph" w:styleId="Heading3">
    <w:name w:val="heading 3"/>
    <w:basedOn w:val="Normal1"/>
    <w:next w:val="Normal1"/>
    <w:rsid w:val="00947694"/>
    <w:pPr>
      <w:keepNext/>
      <w:keepLines/>
      <w:spacing w:before="320" w:after="80"/>
      <w:outlineLvl w:val="2"/>
    </w:pPr>
    <w:rPr>
      <w:color w:val="434343"/>
      <w:sz w:val="28"/>
      <w:szCs w:val="28"/>
    </w:rPr>
  </w:style>
  <w:style w:type="paragraph" w:styleId="Heading4">
    <w:name w:val="heading 4"/>
    <w:basedOn w:val="Normal1"/>
    <w:next w:val="Normal1"/>
    <w:rsid w:val="00947694"/>
    <w:pPr>
      <w:keepNext/>
      <w:keepLines/>
      <w:spacing w:before="280" w:after="80"/>
      <w:outlineLvl w:val="3"/>
    </w:pPr>
    <w:rPr>
      <w:color w:val="666666"/>
    </w:rPr>
  </w:style>
  <w:style w:type="paragraph" w:styleId="Heading5">
    <w:name w:val="heading 5"/>
    <w:basedOn w:val="Normal1"/>
    <w:next w:val="Normal1"/>
    <w:rsid w:val="00947694"/>
    <w:pPr>
      <w:keepNext/>
      <w:keepLines/>
      <w:spacing w:before="240" w:after="80"/>
      <w:outlineLvl w:val="4"/>
    </w:pPr>
    <w:rPr>
      <w:color w:val="666666"/>
      <w:sz w:val="22"/>
      <w:szCs w:val="22"/>
    </w:rPr>
  </w:style>
  <w:style w:type="paragraph" w:styleId="Heading6">
    <w:name w:val="heading 6"/>
    <w:basedOn w:val="Normal1"/>
    <w:next w:val="Normal1"/>
    <w:rsid w:val="00947694"/>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947694"/>
    <w:tblPr>
      <w:tblCellMar>
        <w:top w:w="100" w:type="dxa"/>
        <w:left w:w="100" w:type="dxa"/>
        <w:bottom w:w="100" w:type="dxa"/>
        <w:right w:w="100" w:type="dxa"/>
      </w:tblCellMar>
    </w:tblPr>
  </w:style>
  <w:style w:type="paragraph" w:customStyle="1" w:styleId="Normal1">
    <w:name w:val="Normal1"/>
    <w:rsid w:val="00947694"/>
  </w:style>
  <w:style w:type="paragraph" w:styleId="Title">
    <w:name w:val="Title"/>
    <w:basedOn w:val="Normal1"/>
    <w:next w:val="Normal1"/>
    <w:rsid w:val="00947694"/>
    <w:pPr>
      <w:keepNext/>
      <w:keepLines/>
      <w:spacing w:after="60"/>
    </w:pPr>
    <w:rPr>
      <w:sz w:val="52"/>
      <w:szCs w:val="52"/>
    </w:rPr>
  </w:style>
  <w:style w:type="paragraph" w:styleId="Subtitle">
    <w:name w:val="Subtitle"/>
    <w:basedOn w:val="Normal1"/>
    <w:next w:val="Normal1"/>
    <w:rsid w:val="00947694"/>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D6783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7833"/>
    <w:rPr>
      <w:rFonts w:ascii="Tahoma" w:hAnsi="Tahoma" w:cs="Tahoma"/>
      <w:sz w:val="16"/>
      <w:szCs w:val="16"/>
    </w:rPr>
  </w:style>
  <w:style w:type="paragraph" w:styleId="TOCHeading">
    <w:name w:val="TOC Heading"/>
    <w:basedOn w:val="Heading1"/>
    <w:next w:val="Normal"/>
    <w:uiPriority w:val="39"/>
    <w:semiHidden/>
    <w:unhideWhenUsed/>
    <w:qFormat/>
    <w:rsid w:val="00D67833"/>
    <w:pPr>
      <w:spacing w:before="480" w:line="276" w:lineRule="auto"/>
      <w:jc w:val="left"/>
      <w:outlineLvl w:val="9"/>
    </w:pPr>
    <w:rPr>
      <w:rFonts w:asciiTheme="majorHAnsi" w:eastAsiaTheme="majorEastAsia" w:hAnsiTheme="majorHAnsi" w:cstheme="majorBidi"/>
      <w:color w:val="365F91" w:themeColor="accent1" w:themeShade="BF"/>
    </w:rPr>
  </w:style>
  <w:style w:type="paragraph" w:styleId="TOC1">
    <w:name w:val="toc 1"/>
    <w:basedOn w:val="Normal"/>
    <w:next w:val="Normal"/>
    <w:autoRedefine/>
    <w:uiPriority w:val="39"/>
    <w:unhideWhenUsed/>
    <w:rsid w:val="00D67833"/>
    <w:pPr>
      <w:spacing w:after="100"/>
    </w:pPr>
  </w:style>
  <w:style w:type="character" w:styleId="Hyperlink">
    <w:name w:val="Hyperlink"/>
    <w:basedOn w:val="DefaultParagraphFont"/>
    <w:uiPriority w:val="99"/>
    <w:unhideWhenUsed/>
    <w:rsid w:val="00D67833"/>
    <w:rPr>
      <w:color w:val="0000FF" w:themeColor="hyperlink"/>
      <w:u w:val="single"/>
    </w:rPr>
  </w:style>
  <w:style w:type="paragraph" w:styleId="Header">
    <w:name w:val="header"/>
    <w:basedOn w:val="Normal"/>
    <w:link w:val="HeaderChar"/>
    <w:uiPriority w:val="99"/>
    <w:unhideWhenUsed/>
    <w:rsid w:val="00D67833"/>
    <w:pPr>
      <w:tabs>
        <w:tab w:val="center" w:pos="4680"/>
        <w:tab w:val="right" w:pos="9360"/>
      </w:tabs>
      <w:spacing w:line="240" w:lineRule="auto"/>
    </w:pPr>
  </w:style>
  <w:style w:type="character" w:customStyle="1" w:styleId="HeaderChar">
    <w:name w:val="Header Char"/>
    <w:basedOn w:val="DefaultParagraphFont"/>
    <w:link w:val="Header"/>
    <w:uiPriority w:val="99"/>
    <w:rsid w:val="00D67833"/>
  </w:style>
  <w:style w:type="paragraph" w:styleId="Footer">
    <w:name w:val="footer"/>
    <w:basedOn w:val="Normal"/>
    <w:link w:val="FooterChar"/>
    <w:uiPriority w:val="99"/>
    <w:unhideWhenUsed/>
    <w:rsid w:val="00D67833"/>
    <w:pPr>
      <w:tabs>
        <w:tab w:val="center" w:pos="4680"/>
        <w:tab w:val="right" w:pos="9360"/>
      </w:tabs>
      <w:spacing w:line="240" w:lineRule="auto"/>
    </w:pPr>
  </w:style>
  <w:style w:type="character" w:customStyle="1" w:styleId="FooterChar">
    <w:name w:val="Footer Char"/>
    <w:basedOn w:val="DefaultParagraphFont"/>
    <w:link w:val="Footer"/>
    <w:uiPriority w:val="99"/>
    <w:rsid w:val="00D67833"/>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D14423-0ABF-444C-AAF4-6BE9E097EA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5807</Words>
  <Characters>33102</Characters>
  <Application>Microsoft Office Word</Application>
  <DocSecurity>0</DocSecurity>
  <Lines>275</Lines>
  <Paragraphs>77</Paragraphs>
  <ScaleCrop>false</ScaleCrop>
  <Company/>
  <LinksUpToDate>false</LinksUpToDate>
  <CharactersWithSpaces>38832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2025-12-16T06:33:00Z</dcterms:created>
  <dcterms:modified xsi:type="dcterms:W3CDTF">2025-12-17T01:38:00Z</dcterms:modified>
</cp:coreProperties>
</file>