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31"/>
          <w:szCs w:val="31"/>
        </w:rPr>
      </w:pPr>
      <w:r w:rsidDel="00000000" w:rsidR="00000000" w:rsidRPr="00000000">
        <w:rPr>
          <w:rFonts w:ascii="Times New Roman" w:cs="Times New Roman" w:eastAsia="Times New Roman" w:hAnsi="Times New Roman"/>
          <w:b w:val="1"/>
          <w:color w:val="283041"/>
          <w:sz w:val="31"/>
          <w:szCs w:val="31"/>
          <w:rtl w:val="0"/>
        </w:rPr>
        <w:t xml:space="preserve">Targets given from ECAD6007:</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tl w:val="0"/>
        </w:rPr>
      </w:r>
    </w:p>
    <w:p w:rsidR="00000000" w:rsidDel="00000000" w:rsidP="00000000" w:rsidRDefault="00000000" w:rsidRPr="00000000" w14:paraId="00000003">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ind w:left="720" w:hanging="360"/>
        <w:rPr>
          <w:rFonts w:ascii="Times New Roman" w:cs="Times New Roman" w:eastAsia="Times New Roman" w:hAnsi="Times New Roman"/>
          <w:i w:val="1"/>
          <w:color w:val="283041"/>
          <w:sz w:val="27"/>
          <w:szCs w:val="27"/>
        </w:rPr>
      </w:pPr>
      <w:r w:rsidDel="00000000" w:rsidR="00000000" w:rsidRPr="00000000">
        <w:rPr>
          <w:rFonts w:ascii="Times New Roman" w:cs="Times New Roman" w:eastAsia="Times New Roman" w:hAnsi="Times New Roman"/>
          <w:i w:val="1"/>
          <w:color w:val="283041"/>
          <w:sz w:val="27"/>
          <w:szCs w:val="27"/>
          <w:rtl w:val="0"/>
        </w:rPr>
        <w:t xml:space="preserve">Ensure all information needed is available in the body of your work. </w:t>
      </w:r>
    </w:p>
    <w:p w:rsidR="00000000" w:rsidDel="00000000" w:rsidP="00000000" w:rsidRDefault="00000000" w:rsidRPr="00000000" w14:paraId="00000004">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ind w:left="720" w:hanging="360"/>
        <w:rPr>
          <w:rFonts w:ascii="Times New Roman" w:cs="Times New Roman" w:eastAsia="Times New Roman" w:hAnsi="Times New Roman"/>
          <w:i w:val="1"/>
          <w:color w:val="283041"/>
          <w:sz w:val="27"/>
          <w:szCs w:val="27"/>
        </w:rPr>
      </w:pPr>
      <w:r w:rsidDel="00000000" w:rsidR="00000000" w:rsidRPr="00000000">
        <w:rPr>
          <w:rFonts w:ascii="Times New Roman" w:cs="Times New Roman" w:eastAsia="Times New Roman" w:hAnsi="Times New Roman"/>
          <w:i w:val="1"/>
          <w:color w:val="283041"/>
          <w:sz w:val="27"/>
          <w:szCs w:val="27"/>
          <w:rtl w:val="0"/>
        </w:rPr>
        <w:t xml:space="preserve">Look for ways of comparing and contrasting specific ideas from the literature and your research that you use, and use these to present a synthesis of some of the key ideas. Use this guide one developing critical approaches </w:t>
      </w:r>
      <w:hyperlink r:id="rId6">
        <w:r w:rsidDel="00000000" w:rsidR="00000000" w:rsidRPr="00000000">
          <w:rPr>
            <w:rFonts w:ascii="Times New Roman" w:cs="Times New Roman" w:eastAsia="Times New Roman" w:hAnsi="Times New Roman"/>
            <w:i w:val="1"/>
            <w:color w:val="1155cc"/>
            <w:sz w:val="27"/>
            <w:szCs w:val="27"/>
            <w:u w:val="single"/>
            <w:rtl w:val="0"/>
          </w:rPr>
          <w:t xml:space="preserve">https://www.youtube.com/watch?v=DR9Zq7y9xt4</w:t>
        </w:r>
      </w:hyperlink>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i w:val="1"/>
          <w:color w:val="283041"/>
          <w:sz w:val="27"/>
          <w:szCs w:val="27"/>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i w:val="1"/>
          <w:color w:val="283041"/>
          <w:sz w:val="27"/>
          <w:szCs w:val="27"/>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i w:val="1"/>
          <w:color w:val="283041"/>
          <w:sz w:val="27"/>
          <w:szCs w:val="27"/>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31"/>
          <w:szCs w:val="31"/>
        </w:rPr>
      </w:pPr>
      <w:r w:rsidDel="00000000" w:rsidR="00000000" w:rsidRPr="00000000">
        <w:rPr>
          <w:rFonts w:ascii="Times New Roman" w:cs="Times New Roman" w:eastAsia="Times New Roman" w:hAnsi="Times New Roman"/>
          <w:b w:val="1"/>
          <w:color w:val="283041"/>
          <w:sz w:val="31"/>
          <w:szCs w:val="31"/>
          <w:rtl w:val="0"/>
        </w:rPr>
        <w:t xml:space="preserve">Critically reflect on your progress in planning, preparing and teaching lessons that incorporate specific pedagogical principles. (This evidence should be taken from your Professional Learning Passport - PLP). Identify one of these pedagogical principles as an area for development and justify the next steps in your development.</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31"/>
          <w:szCs w:val="31"/>
        </w:rPr>
      </w:pPr>
      <w:r w:rsidDel="00000000" w:rsidR="00000000" w:rsidRPr="00000000">
        <w:rPr>
          <w:rFonts w:ascii="Times New Roman" w:cs="Times New Roman" w:eastAsia="Times New Roman" w:hAnsi="Times New Roman"/>
          <w:b w:val="1"/>
          <w:color w:val="283041"/>
          <w:sz w:val="31"/>
          <w:szCs w:val="31"/>
          <w:rtl w:val="0"/>
        </w:rPr>
        <w:t xml:space="preserve">Part 1:</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Fonts w:ascii="Times New Roman" w:cs="Times New Roman" w:eastAsia="Times New Roman" w:hAnsi="Times New Roman"/>
          <w:b w:val="1"/>
          <w:color w:val="283041"/>
          <w:sz w:val="27"/>
          <w:szCs w:val="27"/>
          <w:rtl w:val="0"/>
        </w:rPr>
        <w:t xml:space="preserve">Professional Experience Template 1: Assessment for Learning</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i w:val="1"/>
          <w:color w:val="283041"/>
          <w:sz w:val="25"/>
          <w:szCs w:val="25"/>
        </w:rPr>
      </w:pPr>
      <w:r w:rsidDel="00000000" w:rsidR="00000000" w:rsidRPr="00000000">
        <w:rPr>
          <w:rFonts w:ascii="Times New Roman" w:cs="Times New Roman" w:eastAsia="Times New Roman" w:hAnsi="Times New Roman"/>
          <w:b w:val="1"/>
          <w:i w:val="1"/>
          <w:color w:val="161616"/>
          <w:sz w:val="28"/>
          <w:szCs w:val="28"/>
          <w:highlight w:val="white"/>
          <w:rtl w:val="0"/>
        </w:rPr>
        <w:t xml:space="preserve">Formative Assessment and Marking Labels</w:t>
      </w: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My professional experience was formative assessment through the use of a marking label. The specific example demonstrates taking prior evidence in learning and adapting the teaching and tools to meet the student's needs.</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A maths and numeracy workbook lesson had been planned as a follow up to a prior week's practical lesson with a view to completing the assessment of the learner through the use of a marking label. The particular marking label included the What Matters Statements and appropriate Progression Steps that aligned with the lesson plan objectives. These were then summarised succinctly for the learner's assessment and reflection, before the teacher's comments and next steps at the bottom.</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 lessons were in small group carousels across two year groups. Child A was demonstrating a struggle to focus on the task and requested lots of support, eventually stating that they were tired. I reinforced that I was confident in their abilities to undertake the task and perhaps, if time allowed, revisit the task again later. I had looked back over their workbook and could see the level that they had been working at and could see that the task was achievable yet suitably challenging for them. Upon discussing with my senior mentor and reflecting on their previous work it was highlighted that Child A had some difficulties with pencil control skills and that larger squared paper might help.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 was able to bring Child A back a couple of days later and discussed with them how I wanted to help them to be successful and gave them the larger squared paper. They got straight to task, independently and confidently; refusing any previously sought assistance. Having assessed Child A during the task and adapted the lesson to suit their needs the marking label was completed with them and I was able to keep them on track with their progression in a way that they were confident with too.</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This experience taught me the importance of assessment not being a one off judgement on a learners abilities or understanding, as there can be many other factors at play. Also, understanding a learner's barriers to learning and not simply what they cannot do holds incredible value during assessment and in planning.</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Black and Wiliam, (2010) wrote in Inside the Black Box, that "evidence shows that formative assessment is essential and can raise standards of achievement and specifically helps low achievers more than other students which in turn reduces the range of achievement while raising achievement overall.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Formative assessment is also fundamental within the Curriculum for Wales framework. This experience was shared with my student peers and network leads during a Bridging meet session on assessment for learning.</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As a result of this experience, I will ensure that I do my best in my planning to understand the needs of my learners and accommodate known barriers. I will also ensure that appropriate research is undertaken when planning so that I have planned adequately for assessment as well as the lesson. This is not something I had previously considered but this experience has demonstrated we need to plan for assessment as well as teaching.</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This experience linked to the professional teaching standards; four purposes for learners, progression in learning, assessment and seeking advice and support.</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Fonts w:ascii="Times New Roman" w:cs="Times New Roman" w:eastAsia="Times New Roman" w:hAnsi="Times New Roman"/>
          <w:b w:val="1"/>
          <w:color w:val="283041"/>
          <w:sz w:val="27"/>
          <w:szCs w:val="27"/>
          <w:rtl w:val="0"/>
        </w:rPr>
        <w:t xml:space="preserve">Professional Experience Template 2: Blended Learning Experiences</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i w:val="1"/>
          <w:color w:val="283041"/>
          <w:sz w:val="27"/>
          <w:szCs w:val="27"/>
        </w:rPr>
      </w:pPr>
      <w:r w:rsidDel="00000000" w:rsidR="00000000" w:rsidRPr="00000000">
        <w:rPr>
          <w:rFonts w:ascii="Times New Roman" w:cs="Times New Roman" w:eastAsia="Times New Roman" w:hAnsi="Times New Roman"/>
          <w:b w:val="1"/>
          <w:i w:val="1"/>
          <w:color w:val="283041"/>
          <w:sz w:val="27"/>
          <w:szCs w:val="27"/>
          <w:rtl w:val="0"/>
        </w:rPr>
        <w:t xml:space="preserve">Teaching techniques - Listening to and following instructions.</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'Ble mae sleigh?' was a lesson plan on listening and following instructions that was put together by me to enable me to gain experience in leading a whole class introduction before sending the students off in groups to their adults. It gave me creative scope to offer a small variety of teaching techniques to give the learners a blended learning experience and to focus on improving the overall class skills in listening and following instructions.</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 introduction or 'hook' of the lesson plan was a video that I had put together of Sion Corn asking for the learners help. It was written by me in rhyme form using an image of Sion Corn that had been used in class a couple of weeks before and overlaid with my voice made to sound like Sion Corn. I lead the introduction with all the children across the pod joining me in front of the smart screen to watch the video. With much excitement, I then reflected with them what had been said to ensure that they understood the task in hand and then told them what would happen next. Keeping one group back the rest of the class were set off to their activities with the other adults in the Pod. I then took each group out into the school grounds with their maps, pencils and first clues to begin the hunt. Each clue would be read out and the learners would agree where they would search next. Once the next clue was found and had been ticked off they would repeat the process until the final clue was discovered and read out congratulating them on completing the challenge and listening well.</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This experience was important because I have learnt the benefit of applying a range of teaching techniques and blended learning experiences can promote strong and consistent engagement  particularly when there are important lessons to be learned; which in this instance was developing the important listening and comprehension skills. It gave me the opportunity to develop my leadership skills through the whole pod introduction. Some of my fellow students had been seeking alternative introductions to power points for whole class introductions and I have shared what I have learnt with my fellow students by sharing the video as a hook. Those whom it has been shared with intend to use it in future and we also discussed how it could be adapted for older learners.</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Lesson objectives were definitely met as all learners were awarded a 'listening sticker' for their class reward chart for how well they did during the lesson.</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 have learnt that blended lessons are fun to put together and when received well are a joy to teach.</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 think it is important that I expose myself to as many opportunities as possible for leadership as standing in front of a whole class you are leading everyday. A good leader needs to develop their confidence, model leadership and experience.</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 intend to seek alternative blended lesson ideas as the benefits that this lesson showed were vast. The engagement from the outset meant that the learners were open to the lesson objective and it was fun for all involved.</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This experience linked to the professional teaching standards; Innovation and Developing new techniques. Leadership; leading colleagues, projects and programmes.</w:t>
      </w: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Fonts w:ascii="Times New Roman" w:cs="Times New Roman" w:eastAsia="Times New Roman" w:hAnsi="Times New Roman"/>
          <w:b w:val="1"/>
          <w:color w:val="283041"/>
          <w:sz w:val="27"/>
          <w:szCs w:val="27"/>
          <w:rtl w:val="0"/>
        </w:rPr>
        <w:t xml:space="preserve">Professional Experience Template 3: Real Life Authentic Contexts</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i w:val="1"/>
          <w:color w:val="283041"/>
          <w:sz w:val="27"/>
          <w:szCs w:val="27"/>
        </w:rPr>
      </w:pPr>
      <w:r w:rsidDel="00000000" w:rsidR="00000000" w:rsidRPr="00000000">
        <w:rPr>
          <w:rFonts w:ascii="Times New Roman" w:cs="Times New Roman" w:eastAsia="Times New Roman" w:hAnsi="Times New Roman"/>
          <w:b w:val="1"/>
          <w:color w:val="283041"/>
          <w:sz w:val="27"/>
          <w:szCs w:val="27"/>
          <w:rtl w:val="0"/>
        </w:rPr>
        <w:t xml:space="preserve">‘</w:t>
      </w:r>
      <w:r w:rsidDel="00000000" w:rsidR="00000000" w:rsidRPr="00000000">
        <w:rPr>
          <w:rFonts w:ascii="Times New Roman" w:cs="Times New Roman" w:eastAsia="Times New Roman" w:hAnsi="Times New Roman"/>
          <w:b w:val="1"/>
          <w:i w:val="1"/>
          <w:color w:val="283041"/>
          <w:sz w:val="27"/>
          <w:szCs w:val="27"/>
          <w:rtl w:val="0"/>
        </w:rPr>
        <w:t xml:space="preserve">Y corff/Beth sy'n bod? - Welsh Body Parts</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i w:val="1"/>
          <w:color w:val="283041"/>
          <w:sz w:val="27"/>
          <w:szCs w:val="27"/>
        </w:rPr>
      </w:pPr>
      <w:r w:rsidDel="00000000" w:rsidR="00000000" w:rsidRPr="00000000">
        <w:rPr>
          <w:rtl w:val="0"/>
        </w:rPr>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 lesson plan was designed to build on previous learning of Welsh vocabulary in a practical way. Four key body parts were identified in Welsh; pen/head, bola/stomach, coes/leg and braich/arm and the question, Beth sy'n bod?/What's the matter? and the reply, mae xxx tost gyda fi. I introduced the children to the body parts and the phrases and set them to work in the Ysbyty/hospital. When they had finished the bandaging of the body part I asked the question and they replied and were then encouraged to fix another body part. The children were busy and engaged and it was a fun session that they fully participated in. It was then tested with a follow up game of beat the mouse on a powerpoint where they called out the sentence when the image of the body part came up onto the screen.</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 practical element helped bring out the more reluctant learners who may have otherwise been too shy to answer the question.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 have learned the importance of keeping lessons simple and not over-complicating things. The real life authentic context is incredibly valuable for applying and reinforcing learning. It also appears to increase engagement when the children have a clearer purpose around an activity. It met the intended outcomes for the lesson plan.</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As a result of this experience I will endeavour to ensure, where reasonably practicable to incorporate real life contexts into most of my lessons. The benefit in language was clear and further research would indicate the benefits across all the curriculum. I intend to take this experience forward into my assignment to research and explore the benefits further.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This experience linked to the professional teaching standards; Pedagogy</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Fonts w:ascii="Times New Roman" w:cs="Times New Roman" w:eastAsia="Times New Roman" w:hAnsi="Times New Roman"/>
          <w:b w:val="1"/>
          <w:color w:val="283041"/>
          <w:sz w:val="27"/>
          <w:szCs w:val="27"/>
          <w:rtl w:val="0"/>
        </w:rPr>
        <w:t xml:space="preserve">Professional Experience Template 4: Cross-Curricular Themes</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i w:val="1"/>
          <w:color w:val="283041"/>
          <w:sz w:val="27"/>
          <w:szCs w:val="27"/>
        </w:rPr>
      </w:pPr>
      <w:r w:rsidDel="00000000" w:rsidR="00000000" w:rsidRPr="00000000">
        <w:rPr>
          <w:rFonts w:ascii="Times New Roman" w:cs="Times New Roman" w:eastAsia="Times New Roman" w:hAnsi="Times New Roman"/>
          <w:b w:val="1"/>
          <w:i w:val="1"/>
          <w:color w:val="283041"/>
          <w:sz w:val="27"/>
          <w:szCs w:val="27"/>
          <w:rtl w:val="0"/>
        </w:rPr>
        <w:t xml:space="preserve">‘Tedi Twt’s Scarf’ - Numeracy, Welsh and Art</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i w:val="1"/>
          <w:color w:val="283041"/>
          <w:sz w:val="27"/>
          <w:szCs w:val="27"/>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 was tasked with completing an engaging and creative lesson plan for 'fun Friday' that would produce a piece of Numeracy work for the learners IQ workbook while also using Welsh language. Tedi Twt is a well-known Welsh character to the children so I created an authentic video of Tedi Twt speaking to the children in Welsh and asking for their help to design him a new scarf.</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 children watched the video in small groups and then gathered at a table for them to complete a scarf for Tedi twt using a sequence on the template provided. We talked first about what a sequence was and I quickly identified that I needed a clear model for the children to see. That made the understanding smoother and then they got to task. It was important to keep the learners on track as once they had started 'colouring' it was quite mindful for them so it was important to ask as they were colouring what colour was coming next in their sequence. This did help keep them on track. As each child completed their task we looked at the sequence they had created. Where some had gone 'off sequence' they were able to identify that they had and what should have come next instead. I then used a variety of the children's work as models for the future groups. I felt that it was important for them to see what their peers had created and not just the model I had set in the beginning.</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It was an important experience to have had. Combining cross curricular themes enables the teacher to be creative in their delivery of different subjects while ensuring that certain progression steps are being met. By incorporating the Welsh video at the beginning it gave real context to the lesson while exposing the learners to the Welsh language that they would use every day but in a different context; Greetings, feelings, gratitudes in a different but memorable form. It felt a more rich learning experience and met the intended learning outcomes. The lessons I have learned are that I need to ensure that I always prepare a differentiation for the advanced learner in order to make it more interesting/challenging for those that might find the task too simple.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As a result of this experience I will always seek to maximise the learning opportunities in my planning and wherever possible apply cross curricular themes. I will follow up with some reading of journals and books on how this can be applied effectively and also seek advice from experienced teachers on how they have applied this in their planning and teaching.</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This experience linked to the professional teaching standards; Advancing learning through Cross Curricular themes and Exploiting subject disciplines in areas of learning.</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color="auto" w:space="0" w:sz="0" w:val="none"/>
          <w:left w:color="auto" w:space="0" w:sz="0" w:val="none"/>
          <w:bottom w:color="auto" w:space="0" w:sz="0" w:val="none"/>
          <w:right w:color="auto" w:space="0" w:sz="0" w:val="none"/>
          <w:between w:color="auto" w:space="0" w:sz="0" w:val="none"/>
        </w:pBdr>
        <w:shd w:fill="ffffff" w:val="clear"/>
        <w:spacing w:after="0" w:before="0" w:line="276" w:lineRule="auto"/>
        <w:ind w:left="0" w:right="0" w:firstLine="0"/>
        <w:jc w:val="left"/>
        <w:rPr>
          <w:rFonts w:ascii="Times New Roman" w:cs="Times New Roman" w:eastAsia="Times New Roman" w:hAnsi="Times New Roman"/>
          <w:b w:val="1"/>
          <w:color w:val="283041"/>
          <w:sz w:val="31"/>
          <w:szCs w:val="31"/>
        </w:rPr>
      </w:pPr>
      <w:r w:rsidDel="00000000" w:rsidR="00000000" w:rsidRPr="00000000">
        <w:rPr>
          <w:rFonts w:ascii="Times New Roman" w:cs="Times New Roman" w:eastAsia="Times New Roman" w:hAnsi="Times New Roman"/>
          <w:b w:val="1"/>
          <w:color w:val="283041"/>
          <w:sz w:val="31"/>
          <w:szCs w:val="31"/>
          <w:rtl w:val="0"/>
        </w:rPr>
        <w:t xml:space="preserve">Part 2: (2734 words)</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3E">
      <w:pPr>
        <w:shd w:fill="ffffff" w:val="clear"/>
        <w:rPr>
          <w:rFonts w:ascii="Times New Roman" w:cs="Times New Roman" w:eastAsia="Times New Roman" w:hAnsi="Times New Roman"/>
          <w:b w:val="1"/>
          <w:color w:val="283041"/>
          <w:sz w:val="27"/>
          <w:szCs w:val="27"/>
        </w:rPr>
      </w:pPr>
      <w:r w:rsidDel="00000000" w:rsidR="00000000" w:rsidRPr="00000000">
        <w:rPr>
          <w:rFonts w:ascii="Times New Roman" w:cs="Times New Roman" w:eastAsia="Times New Roman" w:hAnsi="Times New Roman"/>
          <w:b w:val="1"/>
          <w:color w:val="283041"/>
          <w:sz w:val="27"/>
          <w:szCs w:val="27"/>
          <w:rtl w:val="0"/>
        </w:rPr>
        <w:t xml:space="preserve">Introduction</w:t>
      </w:r>
    </w:p>
    <w:p w:rsidR="00000000" w:rsidDel="00000000" w:rsidP="00000000" w:rsidRDefault="00000000" w:rsidRPr="00000000" w14:paraId="0000003F">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40">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 had first observed the use of real-life authentic context as a pedagogy during my observation week of my first placement in a Foundation Phase setting of rural primary school and it had completely opened my mind to the idea that teaching, and learning does not have to be linked to whiteboards and workbooks for it to be effective. In fact, the use of this pedagogy within the teaching of Welsh language, in which it had been observed, appeared incredibly effective. Slot Drillio is a daily half an hour lesson after lunch conducted in ability groups in a carousel to introduce regular Welsh to the children and they need to be concise and engaging. The lesson was reading a book ‘Ar y bws’ and included a number of items that had been found on the bus and incorporated some new Welsh vocabulary. The children first sat around a table and did a group reading with the teacher. Then the teacher brought out props for each of the items on the bus and a line of chairs to represent the bus itself. The shift in energy from the children was significant and they came alive as they took it in turns to stand up from their seat ‘on the bus’, with their prop and say the lines.</w:t>
      </w:r>
    </w:p>
    <w:p w:rsidR="00000000" w:rsidDel="00000000" w:rsidP="00000000" w:rsidRDefault="00000000" w:rsidRPr="00000000" w14:paraId="00000041">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42">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It was a defining moment for me and my perception of teaching and learning in that lesson shifted.</w:t>
      </w:r>
    </w:p>
    <w:p w:rsidR="00000000" w:rsidDel="00000000" w:rsidP="00000000" w:rsidRDefault="00000000" w:rsidRPr="00000000" w14:paraId="00000043">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44">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During play, young children can quite naturally act out real life situations and it can demonstrate how they can make sense of the world around them and reinforce their learning and ideas.</w:t>
      </w:r>
    </w:p>
    <w:p w:rsidR="00000000" w:rsidDel="00000000" w:rsidP="00000000" w:rsidRDefault="00000000" w:rsidRPr="00000000" w14:paraId="00000045">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46">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 later had the opportunity to use it within my own planning and delivery during my placement and found engagement levels were high in comparison to some prior lessons I had seen or delivered where workbooks and teacher led sessions had taken place. Children were less self-conscious about the use of language when using it in a real-life context. It appeared more natural and more real to them, and the learning seemed to have a place. It made sense. I was keen to explore the pedagogy of utilising real life authentic contexts further.</w:t>
      </w:r>
    </w:p>
    <w:p w:rsidR="00000000" w:rsidDel="00000000" w:rsidP="00000000" w:rsidRDefault="00000000" w:rsidRPr="00000000" w14:paraId="00000047">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48">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76" w:lineRule="auto"/>
        <w:ind w:left="0" w:right="0" w:firstLine="0"/>
        <w:jc w:val="left"/>
        <w:rPr>
          <w:rFonts w:ascii="Times New Roman" w:cs="Times New Roman" w:eastAsia="Times New Roman" w:hAnsi="Times New Roman"/>
          <w:b w:val="1"/>
          <w:color w:val="283041"/>
          <w:sz w:val="27"/>
          <w:szCs w:val="27"/>
        </w:rPr>
      </w:pPr>
      <w:r w:rsidDel="00000000" w:rsidR="00000000" w:rsidRPr="00000000">
        <w:rPr>
          <w:rFonts w:ascii="Times New Roman" w:cs="Times New Roman" w:eastAsia="Times New Roman" w:hAnsi="Times New Roman"/>
          <w:b w:val="1"/>
          <w:color w:val="283041"/>
          <w:sz w:val="27"/>
          <w:szCs w:val="27"/>
          <w:rtl w:val="0"/>
        </w:rPr>
        <w:t xml:space="preserve">Critical Discussion and Literature Review</w:t>
      </w:r>
    </w:p>
    <w:p w:rsidR="00000000" w:rsidDel="00000000" w:rsidP="00000000" w:rsidRDefault="00000000" w:rsidRPr="00000000" w14:paraId="0000004A">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4B">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Harmer (2007) in the context of teaching English as a foreign language said, ‘Learners must be given the opportunities to be exposed to the authentic use of language if it is aimed to use the target language like a native speaker’.</w:t>
      </w:r>
    </w:p>
    <w:p w:rsidR="00000000" w:rsidDel="00000000" w:rsidP="00000000" w:rsidRDefault="00000000" w:rsidRPr="00000000" w14:paraId="0000004C">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4D">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This is also articulated by Ozvenir and Herrington (2011) who state, ‘it is very common for language teachers to see students talking about grammar rules wisely but unable to use them in communicative activities or in contexts outside of the classroom’. This further impresses the benefit of real-life application over simply learning by memory. In language learning, real life context to immerse the learner is key. However, it is argued by Badger and Macdonald (2010) that the road to authenticity in linguistics needs more clarity and that where authenticity has been imposed it has ‘led to a disempowerment of language teachers, in the view of the language classroom as a second-rate version of what happens outside of the classroom’. This perhaps is the case for advanced language learning and in older years, but it would seem in Early years education, incidental language exposure, immersion and context are key.</w:t>
      </w:r>
    </w:p>
    <w:p w:rsidR="00000000" w:rsidDel="00000000" w:rsidP="00000000" w:rsidRDefault="00000000" w:rsidRPr="00000000" w14:paraId="0000004E">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4F">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Behaviourism was the most influential approach for almost half a century. Operant conditioning theories focussed on the child learning and repeating from memory any number of subjects that could be tested with recall. However, demonstrating a good memory does not necessarily equate to understanding the subject matter, simply that it can be recalled upon request, from memory.</w:t>
      </w:r>
    </w:p>
    <w:p w:rsidR="00000000" w:rsidDel="00000000" w:rsidP="00000000" w:rsidRDefault="00000000" w:rsidRPr="00000000" w14:paraId="00000050">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51">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Piaget’s research made him critical of this approach and his theories ‘favoured discovery learning through practical activities’ (</w:t>
      </w:r>
      <w:r w:rsidDel="00000000" w:rsidR="00000000" w:rsidRPr="00000000">
        <w:rPr>
          <w:rFonts w:ascii="Times New Roman" w:cs="Times New Roman" w:eastAsia="Times New Roman" w:hAnsi="Times New Roman"/>
          <w:color w:val="283041"/>
          <w:sz w:val="27"/>
          <w:szCs w:val="27"/>
          <w:rtl w:val="0"/>
        </w:rPr>
        <w:t xml:space="preserve">Gray</w:t>
      </w:r>
      <w:r w:rsidDel="00000000" w:rsidR="00000000" w:rsidRPr="00000000">
        <w:rPr>
          <w:rFonts w:ascii="Times New Roman" w:cs="Times New Roman" w:eastAsia="Times New Roman" w:hAnsi="Times New Roman"/>
          <w:color w:val="283041"/>
          <w:sz w:val="27"/>
          <w:szCs w:val="27"/>
          <w:rtl w:val="0"/>
        </w:rPr>
        <w:t xml:space="preserve">, C. &amp; Macblain, S. 2012). Despite his limited research field, in that he developed his theories based on his observations of his own children, he published ‘The Construction of Reality in the Child in 1953. His constructivist theory was ignited and argued that a person’s knowledge was generated through the engagement with experience and ideas. Bruner (1986) as cited in Cremin, T. and Burnett, C. (2018) developed this theory further with a focus on the importance of play and exploration in learning; ‘children construct their own meanings and knowledge and find out what an idea or an object is and what it can do, and, because they have been in control of the process their learning is deeper than if they had simply been presented with the knowledge as a passive recipient’. </w:t>
      </w:r>
    </w:p>
    <w:p w:rsidR="00000000" w:rsidDel="00000000" w:rsidP="00000000" w:rsidRDefault="00000000" w:rsidRPr="00000000" w14:paraId="00000052">
      <w:pPr>
        <w:shd w:fill="ffffff" w:val="clear"/>
        <w:rPr>
          <w:rFonts w:ascii="Times New Roman" w:cs="Times New Roman" w:eastAsia="Times New Roman" w:hAnsi="Times New Roman"/>
          <w:color w:val="283041"/>
          <w:sz w:val="27"/>
          <w:szCs w:val="27"/>
        </w:rPr>
      </w:pPr>
      <w:r w:rsidDel="00000000" w:rsidR="00000000" w:rsidRPr="00000000">
        <w:rPr>
          <w:rtl w:val="0"/>
        </w:rPr>
      </w:r>
    </w:p>
    <w:p w:rsidR="00000000" w:rsidDel="00000000" w:rsidP="00000000" w:rsidRDefault="00000000" w:rsidRPr="00000000" w14:paraId="00000053">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These theories and ideas shaped the importance of context to the learning in that for young children, play is how they express creativity and shape their ideas and interpretations of the world around them. The importance of play in the early years provision has always been apparent but even more so following scientific research in the last 30 years which identified that the most important period of human development was birth to eight years old, UNICEF (2018). While this report itself was supported by The LEGO Foundation, who would have a key interest and benefit from this research it remains to further highlight that adding real-life contexts deepens the learning experience and gives it meaning over simple rote and drill exercises.</w:t>
      </w:r>
    </w:p>
    <w:p w:rsidR="00000000" w:rsidDel="00000000" w:rsidP="00000000" w:rsidRDefault="00000000" w:rsidRPr="00000000" w14:paraId="00000054">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55">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Vygotsky believed strongly in social constructivism and that all that is learnt is based on real life experiences and has happened before education has begun in a formal sense. He believed that through play, ‘children exercise their understanding of objects, develop relationships, mimic adult behaviour, and adopt fantasy roles’, </w:t>
      </w:r>
      <w:r w:rsidDel="00000000" w:rsidR="00000000" w:rsidRPr="00000000">
        <w:rPr>
          <w:rFonts w:ascii="Times New Roman" w:cs="Times New Roman" w:eastAsia="Times New Roman" w:hAnsi="Times New Roman"/>
          <w:color w:val="283041"/>
          <w:sz w:val="27"/>
          <w:szCs w:val="27"/>
          <w:rtl w:val="0"/>
        </w:rPr>
        <w:t xml:space="preserve">Gray</w:t>
      </w:r>
      <w:r w:rsidDel="00000000" w:rsidR="00000000" w:rsidRPr="00000000">
        <w:rPr>
          <w:rFonts w:ascii="Times New Roman" w:cs="Times New Roman" w:eastAsia="Times New Roman" w:hAnsi="Times New Roman"/>
          <w:color w:val="283041"/>
          <w:sz w:val="27"/>
          <w:szCs w:val="27"/>
          <w:rtl w:val="0"/>
        </w:rPr>
        <w:t xml:space="preserve"> &amp; Macblain (2012). It could be viewed that historically the education system has simply cut off the real world for the period of a child’s education for them to learn. Winston Churchill himself was quoted as saying, ‘The only time my education was interrupted was whilst I was at school’. Implying that his real-life learning happened outside of the classroom.</w:t>
      </w:r>
    </w:p>
    <w:p w:rsidR="00000000" w:rsidDel="00000000" w:rsidP="00000000" w:rsidRDefault="00000000" w:rsidRPr="00000000" w14:paraId="00000056">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57">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There will always remain great importance on the teaching that takes place within the classroom. It can form the foundations for all learning and there will always be great importance on teachers’ knowledge, strong modelling and examples of the content being presented as evidenced in the Great Teaching Toolkit. Though they also identify it as part of creating a supportive environment, the element of a supportive class environment and promoting student’s autonomous motivation. It is stated that ‘Autonomous motivation is promoted when individuals feel those three basic needs are met: autonomy, competence and relatedness and refers to the feeling that they choose their behaviour that is aligned with their values and interests, Coe et al. (2020). Do children start their formal education as academics eager to be taught? Many are keen to play, create and explore the world around them.</w:t>
      </w:r>
    </w:p>
    <w:p w:rsidR="00000000" w:rsidDel="00000000" w:rsidP="00000000" w:rsidRDefault="00000000" w:rsidRPr="00000000" w14:paraId="00000058">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59">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Within the last 30 years the world has shifted significantly. The industrial and societal shift has been remarkable with the rapid development of technology. Drastic changes have been needed to be made in Education for an advancing world where ‘Education and skills policy is considered a fundamental lever in preparing populations of workers; in an inclusive and equal manner and driving competitiveness in a global economy’ (Bell, M et al. 2017 p. 16). There are some huge real-world problems that face our younger generations on a global level; climate change and environmental disaster, the current global pandemic with Covid 19 and an uncertain jobs market where the jobs they may do in the future have yet to exist. These critical issues require calm and confident individuals with strong problem-solving skills who are resilient and able to adapt competently and quickly.</w:t>
      </w:r>
    </w:p>
    <w:p w:rsidR="00000000" w:rsidDel="00000000" w:rsidP="00000000" w:rsidRDefault="00000000" w:rsidRPr="00000000" w14:paraId="0000005A">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5B">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How is the classroom continuing to equip young people for the real world if they were unable to apply class learnt subjects to real world problems? The gap between the classroom and the real world needed to be bridged. Brown, Collins and Dugoid (1989) highlighted the separation between ‘knowing and doing and shared the analogy of conceptual knowledge being like a set of tools. In that a person has the knowledge but is unable to use them when relevant. They discussed that, ‘Knowledge is situated, being in part a product of the activity, context and culture in which it is developed and used’. Perkins (1999) calls this ‘inert knowledge’ which is defined as knowledge that can be expressed but is rarely or not used and observed that students learnt ideas, concepts and techniques in the classroom but could make little connection with everyday life and that there was considerable knowledge that could be used actively that remained inert. The example that he uses is that a lot of the vocabulary that we have is rarely used.</w:t>
      </w:r>
    </w:p>
    <w:p w:rsidR="00000000" w:rsidDel="00000000" w:rsidP="00000000" w:rsidRDefault="00000000" w:rsidRPr="00000000" w14:paraId="0000005C">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5D">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In more recent years creativity and critical thinking had been identified as one of the primary purposes in education reform that were needed to future proof skills, and this is beginning to shift the mindset of good teaching practice and learning in Wales.</w:t>
      </w:r>
    </w:p>
    <w:p w:rsidR="00000000" w:rsidDel="00000000" w:rsidP="00000000" w:rsidRDefault="00000000" w:rsidRPr="00000000" w14:paraId="0000005E">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5F">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Donaldson’s Successful Futures (2015) highlighted the importance of making learning meaningful and authentic. He stressed the importance of good teaching practice ensuring that children see that their learning is relevant.</w:t>
      </w:r>
    </w:p>
    <w:p w:rsidR="00000000" w:rsidDel="00000000" w:rsidP="00000000" w:rsidRDefault="00000000" w:rsidRPr="00000000" w14:paraId="00000060">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61">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 Curriculum for Wales (2020) defines authentic contexts and experiences as those that are meaningful to learners and reflect real world experiences. It is explicit in its stipulation that real life authentic contexts are applied in a real-world sense. Specifically in the maths and numeracy field they highlight the benefits that this approach can take including the exploitation of cross curricular themes and they provide examples of how numeracy can be linked to the real world. According to Mims (2003) authentic experiences often involve multi disciplines and see students applying and developing a much broader range of skills. Often working in groups to solve real world problems over isolated tasks which are often linked to textbooks while sat at their desks.</w:t>
      </w:r>
    </w:p>
    <w:p w:rsidR="00000000" w:rsidDel="00000000" w:rsidP="00000000" w:rsidRDefault="00000000" w:rsidRPr="00000000" w14:paraId="00000062">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63">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Creating authentic contexts for learning sits very firmly within Donaldson’s twelve pedagogical principles and within the Curriculum for Wales. Children and young people are at the centre of all planning and teaching and this is underpinned by the four purposes to assist them in becoming ambitious, capable learners, enterprising and creative contributors, ethical and informed citizens and healthy and confident individuals.</w:t>
      </w:r>
    </w:p>
    <w:p w:rsidR="00000000" w:rsidDel="00000000" w:rsidP="00000000" w:rsidRDefault="00000000" w:rsidRPr="00000000" w14:paraId="00000064">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65">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Forging links outside of the classroom are essential but the practicalities of utilising real-life contexts outside of the classroom during a global pandemic can limit the opportunities. Using What Matters Statements and Progression Steps as a guide for assessment and focus, the Curriculum for Wales opens opportunities for schools and teachers to apply more creative approaches within the classroom.</w:t>
      </w:r>
    </w:p>
    <w:p w:rsidR="00000000" w:rsidDel="00000000" w:rsidP="00000000" w:rsidRDefault="00000000" w:rsidRPr="00000000" w14:paraId="00000066">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67">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Ryan (2011) argues that ‘schools and teachers need to make learning deep through giving them real issues to explore and not presenting tired topics that have been covered time and time again’. In turn, children need clear opportunities and a variety of challenges that they feel they can make progress with. For many years exams and attainment have been the primary focus and simply covering subjects has taken a priority over a deeper learning experience.</w:t>
      </w:r>
    </w:p>
    <w:p w:rsidR="00000000" w:rsidDel="00000000" w:rsidP="00000000" w:rsidRDefault="00000000" w:rsidRPr="00000000" w14:paraId="00000068">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69">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Following an Estyn inspection in 2018 an Estyn report highlighted a school in South Wales’ effective practice in using real life authentic contexts in the classroom. They had created a ’Village’ within a classroom. The school had higher than local and national average free school meal provision and children with some additional learning needs were also higher than average. The ‘Village’ had been set up for their Year 2 class to enable them to imaginatively explore roles in the adult world and to allow pupils to develop their skills through authentic problem-solving opportunities. This was further enhanced by off site visits to local Markets. Highlights of this experience that were identified by Estyn included ‘Pupil’s learning becomes richer as they are able to explore their own experiences and imaginary worlds’, ‘Pupils transfer their mathematical skills to independent activities well’ and finally ‘they are not afraid of making mistakes and exploring new different ways of tackling a challenge’.</w:t>
      </w:r>
    </w:p>
    <w:p w:rsidR="00000000" w:rsidDel="00000000" w:rsidP="00000000" w:rsidRDefault="00000000" w:rsidRPr="00000000" w14:paraId="0000006A">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6B">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 children’s skills were developed and enhanced, standards were raised, and children were taking pride in their learning. The school had also been visited by other schools across Wales to view the ‘Village’ and it had also been shared in open days and training programmes. This provision has demonstrated that when effectively done the benefits of bringing real life contexts into the classroom are exponential. The learner, the teachers, the school and the wider community were positively impacted by the experience.</w:t>
      </w:r>
    </w:p>
    <w:p w:rsidR="00000000" w:rsidDel="00000000" w:rsidP="00000000" w:rsidRDefault="00000000" w:rsidRPr="00000000" w14:paraId="0000006C">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6D">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Many advantages have been identified across all areas of learning in the use of real-life authentic contexts such as how it is keeping learners at the centre of their learning, higher engagement levels and giving the learners the power to apply knowledge and make mistakes in ways they can explore without fear of failure, Taslimi (2015). However, despite its clear importance, it does not come without its disadvantages. The biggest one being time. Research, planning and creating all take time if the experiences are to be delivered effectively. Implementing such a significant change to a curriculum where things have always been done ‘a certain way’ can also face resistance and take time so need to be introduced in stages.</w:t>
      </w:r>
    </w:p>
    <w:p w:rsidR="00000000" w:rsidDel="00000000" w:rsidP="00000000" w:rsidRDefault="00000000" w:rsidRPr="00000000" w14:paraId="0000006E">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6F">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What is evident is the benefits that are produced; deep learning, social cohesion, collaboration, and pride are all surely worth the effort? Once relationships have been established outside of the classroom for real world settings it would inevitably become easier to link the learning. Creativity is inevitably key and the Curriculum for Wales is aiming to facilitate that and put the onus on the schools to define what their learners need within that framework and draw on the skills of their teaching staff and identify the issues around them by ‘promoting collaboration and cross-disciplinary planning, learning and teaching, both within and across Areas. This will enable learners to build connections across their learning and combine different experiences, knowledge and skills, Welsh Government (2021).</w:t>
      </w:r>
    </w:p>
    <w:p w:rsidR="00000000" w:rsidDel="00000000" w:rsidP="00000000" w:rsidRDefault="00000000" w:rsidRPr="00000000" w14:paraId="00000070">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71">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A final consideration from Dewey, J (1916) as cited by Mims (2003),</w:t>
      </w:r>
    </w:p>
    <w:p w:rsidR="00000000" w:rsidDel="00000000" w:rsidP="00000000" w:rsidRDefault="00000000" w:rsidRPr="00000000" w14:paraId="00000072">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73">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‘From the standpoint of the child, the great waste in school comes from his inability to utilise the experience he gets outside while on the other hand he is unable to apply in daily life what he is learning in school. That is the isolation of the school – its isolation from life’.</w:t>
      </w:r>
    </w:p>
    <w:p w:rsidR="00000000" w:rsidDel="00000000" w:rsidP="00000000" w:rsidRDefault="00000000" w:rsidRPr="00000000" w14:paraId="00000074">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75">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b w:val="1"/>
          <w:color w:val="283041"/>
          <w:sz w:val="27"/>
          <w:szCs w:val="27"/>
          <w:rtl w:val="0"/>
        </w:rPr>
        <w:t xml:space="preserve">Conclusion </w:t>
      </w:r>
      <w:r w:rsidDel="00000000" w:rsidR="00000000" w:rsidRPr="00000000">
        <w:rPr>
          <w:rtl w:val="0"/>
        </w:rPr>
      </w:r>
    </w:p>
    <w:p w:rsidR="00000000" w:rsidDel="00000000" w:rsidP="00000000" w:rsidRDefault="00000000" w:rsidRPr="00000000" w14:paraId="00000076">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77">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Learning cannot be in isolation if it is to be meaningful, give purpose and be effective. To prepare children for an ever-changing world where big problems are to be faced such as climate change and jobs they may do are yet to exist, it is vital that the world is brought into their classroom.</w:t>
      </w:r>
    </w:p>
    <w:p w:rsidR="00000000" w:rsidDel="00000000" w:rsidP="00000000" w:rsidRDefault="00000000" w:rsidRPr="00000000" w14:paraId="00000078">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79">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The Children’s Commissioner for Wales states in Articles 28 and 29 that all children and young people in Wales have the right to learn and go to school and for them to become the best that they can be. It could be argued that this right could not be fulfilled if within those fields we fail to provide real life contexts and exposure to real life experiences that link their learning. Perhaps an additional Article could be added that they have the right to an education that prepares them for the world that they are citizens of.</w:t>
      </w:r>
    </w:p>
    <w:p w:rsidR="00000000" w:rsidDel="00000000" w:rsidP="00000000" w:rsidRDefault="00000000" w:rsidRPr="00000000" w14:paraId="0000007A">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7B">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This pedagogical approach can apply throughout school life and across all subjects as an effective approach to teaching. The real-life context approach in non-Covid times can and should be taken outside of the classroom and the outside world brought in. In my short time of my first placement, I have had the opportunity to apply real life authentic contexts into the planning and delivery of lessons and have seen how they can embed deeper and more effective understanding, giving real purpose to the subject matter and greater engagement through autonomy to the learners.</w:t>
      </w:r>
    </w:p>
    <w:p w:rsidR="00000000" w:rsidDel="00000000" w:rsidP="00000000" w:rsidRDefault="00000000" w:rsidRPr="00000000" w14:paraId="0000007C">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7D">
      <w:pPr>
        <w:shd w:fill="ffffff" w:val="clea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It is my intention to take this forward into my teaching practice and use this approach as often as possible to give learning context and to keep learning relevant, memorable, and fun. I have seen it and used it effectively within teaching language and from this analysis I plan to take this forward into my teaching practice and to apply it across all areas of learning in my future planning and teaching. A crucial element of a great teacher is that they make their reflective practice and their continuous professional development a priority in order to meet the needs of their learners and the ever-changing world around them.</w:t>
      </w:r>
    </w:p>
    <w:p w:rsidR="00000000" w:rsidDel="00000000" w:rsidP="00000000" w:rsidRDefault="00000000" w:rsidRPr="00000000" w14:paraId="0000007E">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7F">
      <w:pP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80">
      <w:pPr>
        <w:rPr>
          <w:rFonts w:ascii="Times New Roman" w:cs="Times New Roman" w:eastAsia="Times New Roman" w:hAnsi="Times New Roman"/>
          <w:b w:val="1"/>
          <w:color w:val="283041"/>
          <w:sz w:val="27"/>
          <w:szCs w:val="27"/>
        </w:rPr>
      </w:pPr>
      <w:r w:rsidDel="00000000" w:rsidR="00000000" w:rsidRPr="00000000">
        <w:rPr>
          <w:rtl w:val="0"/>
        </w:rPr>
      </w:r>
    </w:p>
    <w:p w:rsidR="00000000" w:rsidDel="00000000" w:rsidP="00000000" w:rsidRDefault="00000000" w:rsidRPr="00000000" w14:paraId="00000081">
      <w:pPr>
        <w:rPr>
          <w:rFonts w:ascii="Times New Roman" w:cs="Times New Roman" w:eastAsia="Times New Roman" w:hAnsi="Times New Roman"/>
          <w:b w:val="1"/>
          <w:color w:val="283041"/>
          <w:sz w:val="27"/>
          <w:szCs w:val="27"/>
        </w:rPr>
      </w:pPr>
      <w:r w:rsidDel="00000000" w:rsidR="00000000" w:rsidRPr="00000000">
        <w:rPr>
          <w:rFonts w:ascii="Times New Roman" w:cs="Times New Roman" w:eastAsia="Times New Roman" w:hAnsi="Times New Roman"/>
          <w:b w:val="1"/>
          <w:color w:val="283041"/>
          <w:sz w:val="27"/>
          <w:szCs w:val="27"/>
          <w:rtl w:val="0"/>
        </w:rPr>
        <w:t xml:space="preserve">References</w:t>
      </w:r>
    </w:p>
    <w:p w:rsidR="00000000" w:rsidDel="00000000" w:rsidP="00000000" w:rsidRDefault="00000000" w:rsidRPr="00000000" w14:paraId="00000082">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83">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Badger, R and MacDonald, M (2010) 'Making it Real: Authenticity, Process and Pedagogy'.</w:t>
      </w:r>
    </w:p>
    <w:p w:rsidR="00000000" w:rsidDel="00000000" w:rsidP="00000000" w:rsidRDefault="00000000" w:rsidRPr="00000000" w14:paraId="00000084">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Applied Linguistics, 31 (4). pp. 578-582.</w:t>
      </w:r>
    </w:p>
    <w:p w:rsidR="00000000" w:rsidDel="00000000" w:rsidP="00000000" w:rsidRDefault="00000000" w:rsidRPr="00000000" w14:paraId="00000085">
      <w:pPr>
        <w:rPr>
          <w:rFonts w:ascii="Times New Roman" w:cs="Times New Roman" w:eastAsia="Times New Roman" w:hAnsi="Times New Roman"/>
          <w:color w:val="283041"/>
          <w:sz w:val="27"/>
          <w:szCs w:val="27"/>
        </w:rPr>
      </w:pPr>
      <w:hyperlink r:id="rId7">
        <w:r w:rsidDel="00000000" w:rsidR="00000000" w:rsidRPr="00000000">
          <w:rPr>
            <w:rFonts w:ascii="Times New Roman" w:cs="Times New Roman" w:eastAsia="Times New Roman" w:hAnsi="Times New Roman"/>
            <w:color w:val="283041"/>
            <w:sz w:val="27"/>
            <w:szCs w:val="27"/>
            <w:rtl w:val="0"/>
          </w:rPr>
          <w:t xml:space="preserve">https://doi.org/10.1093/applin/amq02</w:t>
        </w:r>
      </w:hyperlink>
      <w:r w:rsidDel="00000000" w:rsidR="00000000" w:rsidRPr="00000000">
        <w:rPr>
          <w:rFonts w:ascii="Times New Roman" w:cs="Times New Roman" w:eastAsia="Times New Roman" w:hAnsi="Times New Roman"/>
          <w:color w:val="283041"/>
          <w:sz w:val="27"/>
          <w:szCs w:val="27"/>
          <w:rtl w:val="0"/>
        </w:rPr>
        <w:t xml:space="preserve">1</w:t>
      </w:r>
      <w:r w:rsidDel="00000000" w:rsidR="00000000" w:rsidRPr="00000000">
        <w:rPr>
          <w:rFonts w:ascii="Times New Roman" w:cs="Times New Roman" w:eastAsia="Times New Roman" w:hAnsi="Times New Roman"/>
          <w:color w:val="283041"/>
          <w:sz w:val="27"/>
          <w:szCs w:val="27"/>
          <w:rtl w:val="0"/>
        </w:rPr>
        <w:t xml:space="preserve"> [Accessed online 3rd January 2022]</w:t>
      </w:r>
    </w:p>
    <w:p w:rsidR="00000000" w:rsidDel="00000000" w:rsidP="00000000" w:rsidRDefault="00000000" w:rsidRPr="00000000" w14:paraId="00000086">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87">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Bell, M, Bristow, D and Martin, S (2017) The Future of Work in Wales. Public Policy Institute for Wales.</w:t>
      </w:r>
    </w:p>
    <w:p w:rsidR="00000000" w:rsidDel="00000000" w:rsidP="00000000" w:rsidRDefault="00000000" w:rsidRPr="00000000" w14:paraId="00000088">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89">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Brown, J.S.,Allan, C., &amp; Dugoid, P. (1989). Situated Cognition and the Culture of Learning. SAGE Journals.</w:t>
      </w:r>
    </w:p>
    <w:p w:rsidR="00000000" w:rsidDel="00000000" w:rsidP="00000000" w:rsidRDefault="00000000" w:rsidRPr="00000000" w14:paraId="0000008A">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8B">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Coe, R., Rauch, C.J., Kime, S., Singleton, D., (2020) Great Teaching Toolkit.  Evidence Review.</w:t>
      </w:r>
    </w:p>
    <w:p w:rsidR="00000000" w:rsidDel="00000000" w:rsidP="00000000" w:rsidRDefault="00000000" w:rsidRPr="00000000" w14:paraId="0000008C">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8D">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Cremin, T and Burnett, C (2018). Learning to Teach </w:t>
      </w:r>
      <w:r w:rsidDel="00000000" w:rsidR="00000000" w:rsidRPr="00000000">
        <w:rPr>
          <w:rFonts w:ascii="Times New Roman" w:cs="Times New Roman" w:eastAsia="Times New Roman" w:hAnsi="Times New Roman"/>
          <w:color w:val="283041"/>
          <w:sz w:val="27"/>
          <w:szCs w:val="27"/>
          <w:rtl w:val="0"/>
        </w:rPr>
        <w:t xml:space="preserve">in the Primary</w:t>
      </w:r>
      <w:r w:rsidDel="00000000" w:rsidR="00000000" w:rsidRPr="00000000">
        <w:rPr>
          <w:rFonts w:ascii="Times New Roman" w:cs="Times New Roman" w:eastAsia="Times New Roman" w:hAnsi="Times New Roman"/>
          <w:color w:val="283041"/>
          <w:sz w:val="27"/>
          <w:szCs w:val="27"/>
          <w:rtl w:val="0"/>
        </w:rPr>
        <w:t xml:space="preserve"> School. 4</w:t>
      </w:r>
      <w:r w:rsidDel="00000000" w:rsidR="00000000" w:rsidRPr="00000000">
        <w:rPr>
          <w:rFonts w:ascii="Times New Roman" w:cs="Times New Roman" w:eastAsia="Times New Roman" w:hAnsi="Times New Roman"/>
          <w:color w:val="283041"/>
          <w:sz w:val="27"/>
          <w:szCs w:val="27"/>
          <w:rtl w:val="0"/>
        </w:rPr>
        <w:t xml:space="preserve">th</w:t>
      </w:r>
      <w:r w:rsidDel="00000000" w:rsidR="00000000" w:rsidRPr="00000000">
        <w:rPr>
          <w:rFonts w:ascii="Times New Roman" w:cs="Times New Roman" w:eastAsia="Times New Roman" w:hAnsi="Times New Roman"/>
          <w:color w:val="283041"/>
          <w:sz w:val="27"/>
          <w:szCs w:val="27"/>
          <w:rtl w:val="0"/>
        </w:rPr>
        <w:t xml:space="preserve"> Edition. Routledge.</w:t>
      </w:r>
    </w:p>
    <w:p w:rsidR="00000000" w:rsidDel="00000000" w:rsidP="00000000" w:rsidRDefault="00000000" w:rsidRPr="00000000" w14:paraId="0000008E">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8F">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Children’s Commissioner for Wales. UNCRC.</w:t>
      </w:r>
      <w:hyperlink r:id="rId8">
        <w:r w:rsidDel="00000000" w:rsidR="00000000" w:rsidRPr="00000000">
          <w:rPr>
            <w:rFonts w:ascii="Times New Roman" w:cs="Times New Roman" w:eastAsia="Times New Roman" w:hAnsi="Times New Roman"/>
            <w:color w:val="283041"/>
            <w:sz w:val="27"/>
            <w:szCs w:val="27"/>
            <w:rtl w:val="0"/>
          </w:rPr>
          <w:t xml:space="preserve"> </w:t>
        </w:r>
      </w:hyperlink>
      <w:hyperlink r:id="rId9">
        <w:r w:rsidDel="00000000" w:rsidR="00000000" w:rsidRPr="00000000">
          <w:rPr>
            <w:rFonts w:ascii="Times New Roman" w:cs="Times New Roman" w:eastAsia="Times New Roman" w:hAnsi="Times New Roman"/>
            <w:color w:val="283041"/>
            <w:sz w:val="27"/>
            <w:szCs w:val="27"/>
            <w:rtl w:val="0"/>
          </w:rPr>
          <w:t xml:space="preserve">https://www.childcomwales.org.uk/uncrc-childrens-rights/uncrc/</w:t>
        </w:r>
      </w:hyperlink>
      <w:r w:rsidDel="00000000" w:rsidR="00000000" w:rsidRPr="00000000">
        <w:rPr>
          <w:rFonts w:ascii="Times New Roman" w:cs="Times New Roman" w:eastAsia="Times New Roman" w:hAnsi="Times New Roman"/>
          <w:color w:val="283041"/>
          <w:sz w:val="27"/>
          <w:szCs w:val="27"/>
          <w:rtl w:val="0"/>
        </w:rPr>
        <w:t xml:space="preserve"> [Accessed online 2</w:t>
      </w:r>
      <w:r w:rsidDel="00000000" w:rsidR="00000000" w:rsidRPr="00000000">
        <w:rPr>
          <w:rFonts w:ascii="Times New Roman" w:cs="Times New Roman" w:eastAsia="Times New Roman" w:hAnsi="Times New Roman"/>
          <w:color w:val="283041"/>
          <w:sz w:val="27"/>
          <w:szCs w:val="27"/>
          <w:rtl w:val="0"/>
        </w:rPr>
        <w:t xml:space="preserve">nd</w:t>
      </w:r>
      <w:r w:rsidDel="00000000" w:rsidR="00000000" w:rsidRPr="00000000">
        <w:rPr>
          <w:rFonts w:ascii="Times New Roman" w:cs="Times New Roman" w:eastAsia="Times New Roman" w:hAnsi="Times New Roman"/>
          <w:color w:val="283041"/>
          <w:sz w:val="27"/>
          <w:szCs w:val="27"/>
          <w:rtl w:val="0"/>
        </w:rPr>
        <w:t xml:space="preserve"> January 2022].</w:t>
      </w:r>
    </w:p>
    <w:p w:rsidR="00000000" w:rsidDel="00000000" w:rsidP="00000000" w:rsidRDefault="00000000" w:rsidRPr="00000000" w14:paraId="00000090">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91">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Donaldson, G (2015) Successful Futures: Independent Review of Curriculum</w:t>
      </w:r>
    </w:p>
    <w:p w:rsidR="00000000" w:rsidDel="00000000" w:rsidP="00000000" w:rsidRDefault="00000000" w:rsidRPr="00000000" w14:paraId="00000092">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and Assessment Arrangements in Wales.</w:t>
      </w:r>
    </w:p>
    <w:p w:rsidR="00000000" w:rsidDel="00000000" w:rsidP="00000000" w:rsidRDefault="00000000" w:rsidRPr="00000000" w14:paraId="00000093">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94">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Education Wales (2020) Our National Mission. Welsh Government: Curriculum for Wales Guidance.</w:t>
      </w:r>
    </w:p>
    <w:p w:rsidR="00000000" w:rsidDel="00000000" w:rsidP="00000000" w:rsidRDefault="00000000" w:rsidRPr="00000000" w14:paraId="00000095">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96">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Estyn. (2018) Effective Practice. Learning through play in a real-life context.</w:t>
      </w:r>
    </w:p>
    <w:p w:rsidR="00000000" w:rsidDel="00000000" w:rsidP="00000000" w:rsidRDefault="00000000" w:rsidRPr="00000000" w14:paraId="00000097">
      <w:pPr>
        <w:rPr>
          <w:rFonts w:ascii="Times New Roman" w:cs="Times New Roman" w:eastAsia="Times New Roman" w:hAnsi="Times New Roman"/>
          <w:color w:val="283041"/>
          <w:sz w:val="27"/>
          <w:szCs w:val="27"/>
        </w:rPr>
      </w:pPr>
      <w:hyperlink r:id="rId10">
        <w:r w:rsidDel="00000000" w:rsidR="00000000" w:rsidRPr="00000000">
          <w:rPr>
            <w:rFonts w:ascii="Times New Roman" w:cs="Times New Roman" w:eastAsia="Times New Roman" w:hAnsi="Times New Roman"/>
            <w:color w:val="283041"/>
            <w:sz w:val="27"/>
            <w:szCs w:val="27"/>
            <w:rtl w:val="0"/>
          </w:rPr>
          <w:t xml:space="preserve">https://www.estyn.gov.wales/effective-practice/learning-through-play-real-life-context</w:t>
        </w:r>
      </w:hyperlink>
      <w:r w:rsidDel="00000000" w:rsidR="00000000" w:rsidRPr="00000000">
        <w:rPr>
          <w:rtl w:val="0"/>
        </w:rPr>
      </w:r>
    </w:p>
    <w:p w:rsidR="00000000" w:rsidDel="00000000" w:rsidP="00000000" w:rsidRDefault="00000000" w:rsidRPr="00000000" w14:paraId="00000098">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[Accessed online 2</w:t>
      </w:r>
      <w:r w:rsidDel="00000000" w:rsidR="00000000" w:rsidRPr="00000000">
        <w:rPr>
          <w:rFonts w:ascii="Times New Roman" w:cs="Times New Roman" w:eastAsia="Times New Roman" w:hAnsi="Times New Roman"/>
          <w:color w:val="283041"/>
          <w:sz w:val="27"/>
          <w:szCs w:val="27"/>
          <w:rtl w:val="0"/>
        </w:rPr>
        <w:t xml:space="preserve">nd</w:t>
      </w:r>
      <w:r w:rsidDel="00000000" w:rsidR="00000000" w:rsidRPr="00000000">
        <w:rPr>
          <w:rFonts w:ascii="Times New Roman" w:cs="Times New Roman" w:eastAsia="Times New Roman" w:hAnsi="Times New Roman"/>
          <w:color w:val="283041"/>
          <w:sz w:val="27"/>
          <w:szCs w:val="27"/>
          <w:rtl w:val="0"/>
        </w:rPr>
        <w:t xml:space="preserve"> January 2022]</w:t>
      </w:r>
    </w:p>
    <w:p w:rsidR="00000000" w:rsidDel="00000000" w:rsidP="00000000" w:rsidRDefault="00000000" w:rsidRPr="00000000" w14:paraId="00000099">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9A">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Gray</w:t>
      </w:r>
      <w:r w:rsidDel="00000000" w:rsidR="00000000" w:rsidRPr="00000000">
        <w:rPr>
          <w:rFonts w:ascii="Times New Roman" w:cs="Times New Roman" w:eastAsia="Times New Roman" w:hAnsi="Times New Roman"/>
          <w:color w:val="283041"/>
          <w:sz w:val="27"/>
          <w:szCs w:val="27"/>
          <w:rtl w:val="0"/>
        </w:rPr>
        <w:t xml:space="preserve">, C and Macblain, S (2012). Learning Theories in Childhood. SAGE Publications Ltd.</w:t>
      </w:r>
    </w:p>
    <w:p w:rsidR="00000000" w:rsidDel="00000000" w:rsidP="00000000" w:rsidRDefault="00000000" w:rsidRPr="00000000" w14:paraId="0000009B">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9C">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Welsh Government (2021) Introduction to Curriculum for Wales guidance: Curriculum for Wales. Hwb  </w:t>
      </w:r>
      <w:hyperlink r:id="rId11">
        <w:r w:rsidDel="00000000" w:rsidR="00000000" w:rsidRPr="00000000">
          <w:rPr>
            <w:rFonts w:ascii="Times New Roman" w:cs="Times New Roman" w:eastAsia="Times New Roman" w:hAnsi="Times New Roman"/>
            <w:color w:val="283041"/>
            <w:sz w:val="27"/>
            <w:szCs w:val="27"/>
            <w:rtl w:val="0"/>
          </w:rPr>
          <w:t xml:space="preserve">https://hwb.gov.wales/curriculum-for-wales/introduction/#an-integrated-approach-to-learning-and-teaching</w:t>
        </w:r>
      </w:hyperlink>
      <w:r w:rsidDel="00000000" w:rsidR="00000000" w:rsidRPr="00000000">
        <w:rPr>
          <w:rFonts w:ascii="Times New Roman" w:cs="Times New Roman" w:eastAsia="Times New Roman" w:hAnsi="Times New Roman"/>
          <w:color w:val="283041"/>
          <w:sz w:val="27"/>
          <w:szCs w:val="27"/>
          <w:rtl w:val="0"/>
        </w:rPr>
        <w:t xml:space="preserve"> [Accessed online 3</w:t>
      </w:r>
      <w:r w:rsidDel="00000000" w:rsidR="00000000" w:rsidRPr="00000000">
        <w:rPr>
          <w:rFonts w:ascii="Times New Roman" w:cs="Times New Roman" w:eastAsia="Times New Roman" w:hAnsi="Times New Roman"/>
          <w:color w:val="283041"/>
          <w:sz w:val="27"/>
          <w:szCs w:val="27"/>
          <w:rtl w:val="0"/>
        </w:rPr>
        <w:t xml:space="preserve">rd</w:t>
      </w:r>
      <w:r w:rsidDel="00000000" w:rsidR="00000000" w:rsidRPr="00000000">
        <w:rPr>
          <w:rFonts w:ascii="Times New Roman" w:cs="Times New Roman" w:eastAsia="Times New Roman" w:hAnsi="Times New Roman"/>
          <w:color w:val="283041"/>
          <w:sz w:val="27"/>
          <w:szCs w:val="27"/>
          <w:rtl w:val="0"/>
        </w:rPr>
        <w:t xml:space="preserve"> January 2022].</w:t>
      </w:r>
    </w:p>
    <w:p w:rsidR="00000000" w:rsidDel="00000000" w:rsidP="00000000" w:rsidRDefault="00000000" w:rsidRPr="00000000" w14:paraId="0000009D">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9E">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Harmer, J (2007) How to teach English. (new ed). Malaysia: Pearson Education Limited.</w:t>
      </w:r>
    </w:p>
    <w:p w:rsidR="00000000" w:rsidDel="00000000" w:rsidP="00000000" w:rsidRDefault="00000000" w:rsidRPr="00000000" w14:paraId="0000009F">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A0">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Mims, C. (2003). Authentic Learning: A practical introduction and guide for implementation. 6.</w:t>
      </w:r>
    </w:p>
    <w:p w:rsidR="00000000" w:rsidDel="00000000" w:rsidP="00000000" w:rsidRDefault="00000000" w:rsidRPr="00000000" w14:paraId="000000A1">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A2">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Ozvenir</w:t>
      </w:r>
      <w:r w:rsidDel="00000000" w:rsidR="00000000" w:rsidRPr="00000000">
        <w:rPr>
          <w:rFonts w:ascii="Times New Roman" w:cs="Times New Roman" w:eastAsia="Times New Roman" w:hAnsi="Times New Roman"/>
          <w:color w:val="283041"/>
          <w:sz w:val="27"/>
          <w:szCs w:val="27"/>
          <w:rtl w:val="0"/>
        </w:rPr>
        <w:t xml:space="preserve">, I &amp; Herrington, J (2011). Authentic activities in language learning: Bridging real world relevance to classroom activities.</w:t>
      </w:r>
    </w:p>
    <w:p w:rsidR="00000000" w:rsidDel="00000000" w:rsidP="00000000" w:rsidRDefault="00000000" w:rsidRPr="00000000" w14:paraId="000000A3">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A4">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Perkins, D, N. (1999) The Many Faces of Constructivism. Educational Leadership. 57 (3), 6–.,</w:t>
      </w:r>
    </w:p>
    <w:p w:rsidR="00000000" w:rsidDel="00000000" w:rsidP="00000000" w:rsidRDefault="00000000" w:rsidRPr="00000000" w14:paraId="000000A5">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A6">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Ryan, W (2011) Inspirational Teachers. Inspirational Learners. A book of hope for creativity and the curriculum in the Twenty First Century. Crown House Publishing Ltd.</w:t>
      </w:r>
    </w:p>
    <w:p w:rsidR="00000000" w:rsidDel="00000000" w:rsidP="00000000" w:rsidRDefault="00000000" w:rsidRPr="00000000" w14:paraId="000000A7">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A8">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Taslimi, S (2015). Using Real Life Scenarios in Teaching: 5 advantages to using real life scenarios in teaching.</w:t>
      </w:r>
      <w:hyperlink r:id="rId12">
        <w:r w:rsidDel="00000000" w:rsidR="00000000" w:rsidRPr="00000000">
          <w:rPr>
            <w:rFonts w:ascii="Times New Roman" w:cs="Times New Roman" w:eastAsia="Times New Roman" w:hAnsi="Times New Roman"/>
            <w:color w:val="283041"/>
            <w:sz w:val="27"/>
            <w:szCs w:val="27"/>
            <w:rtl w:val="0"/>
          </w:rPr>
          <w:t xml:space="preserve"> </w:t>
        </w:r>
      </w:hyperlink>
      <w:hyperlink r:id="rId13">
        <w:r w:rsidDel="00000000" w:rsidR="00000000" w:rsidRPr="00000000">
          <w:rPr>
            <w:rFonts w:ascii="Times New Roman" w:cs="Times New Roman" w:eastAsia="Times New Roman" w:hAnsi="Times New Roman"/>
            <w:color w:val="283041"/>
            <w:sz w:val="27"/>
            <w:szCs w:val="27"/>
            <w:rtl w:val="0"/>
          </w:rPr>
          <w:t xml:space="preserve">https://www.cavendish.ac.uk/using-real-life-scenarios-in-teaching/</w:t>
        </w:r>
      </w:hyperlink>
      <w:r w:rsidDel="00000000" w:rsidR="00000000" w:rsidRPr="00000000">
        <w:rPr>
          <w:rFonts w:ascii="Times New Roman" w:cs="Times New Roman" w:eastAsia="Times New Roman" w:hAnsi="Times New Roman"/>
          <w:color w:val="283041"/>
          <w:sz w:val="27"/>
          <w:szCs w:val="27"/>
          <w:rtl w:val="0"/>
        </w:rPr>
        <w:t xml:space="preserve"> [Accessed online 2</w:t>
      </w:r>
      <w:r w:rsidDel="00000000" w:rsidR="00000000" w:rsidRPr="00000000">
        <w:rPr>
          <w:rFonts w:ascii="Times New Roman" w:cs="Times New Roman" w:eastAsia="Times New Roman" w:hAnsi="Times New Roman"/>
          <w:color w:val="283041"/>
          <w:sz w:val="27"/>
          <w:szCs w:val="27"/>
          <w:rtl w:val="0"/>
        </w:rPr>
        <w:t xml:space="preserve">nd</w:t>
      </w:r>
      <w:r w:rsidDel="00000000" w:rsidR="00000000" w:rsidRPr="00000000">
        <w:rPr>
          <w:rFonts w:ascii="Times New Roman" w:cs="Times New Roman" w:eastAsia="Times New Roman" w:hAnsi="Times New Roman"/>
          <w:color w:val="283041"/>
          <w:sz w:val="27"/>
          <w:szCs w:val="27"/>
          <w:rtl w:val="0"/>
        </w:rPr>
        <w:t xml:space="preserve"> January 2022]</w:t>
      </w:r>
    </w:p>
    <w:p w:rsidR="00000000" w:rsidDel="00000000" w:rsidP="00000000" w:rsidRDefault="00000000" w:rsidRPr="00000000" w14:paraId="000000A9">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AA">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UNICEF (2018) Learning Through Play: Strengthening learning through play in early childhood education programmes. The Lego Foundation in support of UNICEF.</w:t>
      </w:r>
      <w:hyperlink r:id="rId14">
        <w:r w:rsidDel="00000000" w:rsidR="00000000" w:rsidRPr="00000000">
          <w:rPr>
            <w:rFonts w:ascii="Times New Roman" w:cs="Times New Roman" w:eastAsia="Times New Roman" w:hAnsi="Times New Roman"/>
            <w:color w:val="283041"/>
            <w:sz w:val="27"/>
            <w:szCs w:val="27"/>
            <w:rtl w:val="0"/>
          </w:rPr>
          <w:t xml:space="preserve"> </w:t>
        </w:r>
      </w:hyperlink>
      <w:hyperlink r:id="rId15">
        <w:r w:rsidDel="00000000" w:rsidR="00000000" w:rsidRPr="00000000">
          <w:rPr>
            <w:rFonts w:ascii="Times New Roman" w:cs="Times New Roman" w:eastAsia="Times New Roman" w:hAnsi="Times New Roman"/>
            <w:color w:val="283041"/>
            <w:sz w:val="27"/>
            <w:szCs w:val="27"/>
            <w:rtl w:val="0"/>
          </w:rPr>
          <w:t xml:space="preserve">https://www.unicef.org/sites/default/files/2018-12/UNICEF-Lego-Foundation-Learning-through-Play.pdf</w:t>
        </w:r>
      </w:hyperlink>
      <w:r w:rsidDel="00000000" w:rsidR="00000000" w:rsidRPr="00000000">
        <w:rPr>
          <w:rFonts w:ascii="Times New Roman" w:cs="Times New Roman" w:eastAsia="Times New Roman" w:hAnsi="Times New Roman"/>
          <w:color w:val="283041"/>
          <w:sz w:val="27"/>
          <w:szCs w:val="27"/>
          <w:rtl w:val="0"/>
        </w:rPr>
        <w:t xml:space="preserve"> [Accessed online 3rd January 2022].</w:t>
      </w:r>
    </w:p>
    <w:p w:rsidR="00000000" w:rsidDel="00000000" w:rsidP="00000000" w:rsidRDefault="00000000" w:rsidRPr="00000000" w14:paraId="000000AB">
      <w:pPr>
        <w:rPr>
          <w:rFonts w:ascii="Times New Roman" w:cs="Times New Roman" w:eastAsia="Times New Roman" w:hAnsi="Times New Roman"/>
          <w:color w:val="283041"/>
          <w:sz w:val="27"/>
          <w:szCs w:val="27"/>
        </w:rPr>
      </w:pPr>
      <w:r w:rsidDel="00000000" w:rsidR="00000000" w:rsidRPr="00000000">
        <w:rPr>
          <w:rtl w:val="0"/>
        </w:rPr>
      </w:r>
    </w:p>
    <w:p w:rsidR="00000000" w:rsidDel="00000000" w:rsidP="00000000" w:rsidRDefault="00000000" w:rsidRPr="00000000" w14:paraId="000000AC">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AD">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AE">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AF">
      <w:pPr>
        <w:rPr>
          <w:rFonts w:ascii="Times New Roman" w:cs="Times New Roman" w:eastAsia="Times New Roman" w:hAnsi="Times New Roman"/>
          <w:color w:val="283041"/>
          <w:sz w:val="27"/>
          <w:szCs w:val="27"/>
        </w:rPr>
      </w:pPr>
      <w:r w:rsidDel="00000000" w:rsidR="00000000" w:rsidRPr="00000000">
        <w:rPr>
          <w:rFonts w:ascii="Times New Roman" w:cs="Times New Roman" w:eastAsia="Times New Roman" w:hAnsi="Times New Roman"/>
          <w:color w:val="283041"/>
          <w:sz w:val="27"/>
          <w:szCs w:val="27"/>
          <w:rtl w:val="0"/>
        </w:rPr>
        <w:t xml:space="preserve"> </w:t>
      </w:r>
    </w:p>
    <w:p w:rsidR="00000000" w:rsidDel="00000000" w:rsidP="00000000" w:rsidRDefault="00000000" w:rsidRPr="00000000" w14:paraId="000000B0">
      <w:pPr>
        <w:rPr>
          <w:rFonts w:ascii="Times New Roman" w:cs="Times New Roman" w:eastAsia="Times New Roman" w:hAnsi="Times New Roman"/>
          <w:color w:val="283041"/>
          <w:sz w:val="27"/>
          <w:szCs w:val="27"/>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hwb.gov.wales/curriculum-for-wales/introduction/#an-integrated-approach-to-learning-and-teaching" TargetMode="External"/><Relationship Id="rId10" Type="http://schemas.openxmlformats.org/officeDocument/2006/relationships/hyperlink" Target="https://www.estyn.gov.wales/effective-practice/learning-through-play-real-life-context" TargetMode="External"/><Relationship Id="rId13" Type="http://schemas.openxmlformats.org/officeDocument/2006/relationships/hyperlink" Target="https://www.cavendish.ac.uk/using-real-life-scenarios-in-teaching/" TargetMode="External"/><Relationship Id="rId12" Type="http://schemas.openxmlformats.org/officeDocument/2006/relationships/hyperlink" Target="https://www.cavendish.ac.uk/using-real-life-scenarios-in-teach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hildcomwales.org.uk/uncrc-childrens-rights/uncrc/" TargetMode="External"/><Relationship Id="rId15" Type="http://schemas.openxmlformats.org/officeDocument/2006/relationships/hyperlink" Target="https://www.unicef.org/sites/default/files/2018-12/UNICEF-Lego-Foundation-Learning-through-Play.pdf" TargetMode="External"/><Relationship Id="rId14" Type="http://schemas.openxmlformats.org/officeDocument/2006/relationships/hyperlink" Target="https://www.unicef.org/sites/default/files/2018-12/UNICEF-Lego-Foundation-Learning-through-Play.pdf" TargetMode="External"/><Relationship Id="rId5" Type="http://schemas.openxmlformats.org/officeDocument/2006/relationships/styles" Target="styles.xml"/><Relationship Id="rId6" Type="http://schemas.openxmlformats.org/officeDocument/2006/relationships/hyperlink" Target="https://www.youtube.com/watch?v=DR9Zq7y9xt4" TargetMode="External"/><Relationship Id="rId7" Type="http://schemas.openxmlformats.org/officeDocument/2006/relationships/hyperlink" Target="https://doi.org/10.1093/applin/amq021" TargetMode="External"/><Relationship Id="rId8" Type="http://schemas.openxmlformats.org/officeDocument/2006/relationships/hyperlink" Target="https://www.childcomwales.org.uk/uncrc-childrens-rights/uncr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