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61C56F1" w14:textId="77777777" w:rsidR="00A63678" w:rsidRPr="00A63678" w:rsidRDefault="00A63678" w:rsidP="00A63678">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A63678">
        <w:rPr>
          <w:rFonts w:ascii="Times New Roman" w:eastAsia="Times New Roman" w:hAnsi="Times New Roman" w:cs="Times New Roman"/>
          <w:b/>
          <w:bCs/>
          <w:kern w:val="36"/>
          <w:sz w:val="48"/>
          <w:szCs w:val="48"/>
          <w14:ligatures w14:val="none"/>
        </w:rPr>
        <w:t>Research Process Reflection (Gibbs’ Reflective Cycle)</w:t>
      </w:r>
    </w:p>
    <w:p w14:paraId="28401E8A" w14:textId="77777777" w:rsidR="00A63678" w:rsidRPr="00A63678" w:rsidRDefault="00A63678" w:rsidP="00A63678">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63678">
        <w:rPr>
          <w:rFonts w:ascii="Times New Roman" w:eastAsia="Times New Roman" w:hAnsi="Times New Roman" w:cs="Times New Roman"/>
          <w:b/>
          <w:bCs/>
          <w:kern w:val="0"/>
          <w:sz w:val="36"/>
          <w:szCs w:val="36"/>
          <w14:ligatures w14:val="none"/>
        </w:rPr>
        <w:t>Research Process Reflection</w:t>
      </w:r>
    </w:p>
    <w:p w14:paraId="3EE05672" w14:textId="77777777" w:rsidR="00A63678" w:rsidRPr="00A63678" w:rsidRDefault="00A63678" w:rsidP="00A63678">
      <w:pPr>
        <w:spacing w:before="100" w:beforeAutospacing="1" w:after="100" w:afterAutospacing="1" w:line="360" w:lineRule="auto"/>
        <w:outlineLvl w:val="1"/>
        <w:rPr>
          <w:rFonts w:ascii="Arial" w:eastAsia="Times New Roman" w:hAnsi="Arial" w:cs="Arial"/>
          <w:kern w:val="0"/>
          <w:sz w:val="22"/>
          <w:szCs w:val="22"/>
          <w14:ligatures w14:val="none"/>
        </w:rPr>
      </w:pPr>
      <w:r w:rsidRPr="00A63678">
        <w:rPr>
          <w:rFonts w:ascii="Arial" w:eastAsia="Times New Roman" w:hAnsi="Arial" w:cs="Arial"/>
          <w:color w:val="000000"/>
          <w:kern w:val="0"/>
          <w:sz w:val="22"/>
          <w:szCs w:val="22"/>
          <w14:ligatures w14:val="none"/>
        </w:rPr>
        <w:t>Researchers can assess their learning experiences, pinpoint the process's advantages and disadvantages, and think about how to make future research better by engaging in reflective practice (Gibbs, 1988). The process of finishing this dissertation, which looked at how transformative marketing has helped Netflix grow and gain a competitive edge in the digital streaming market, was assessed using Gibbs' Reflective Cycle.</w:t>
      </w:r>
    </w:p>
    <w:p w14:paraId="3F6123BD" w14:textId="77777777" w:rsidR="00A63678" w:rsidRPr="00A63678" w:rsidRDefault="00A63678" w:rsidP="00A63678">
      <w:pPr>
        <w:spacing w:before="100" w:beforeAutospacing="1" w:after="100" w:afterAutospacing="1" w:line="360" w:lineRule="auto"/>
        <w:rPr>
          <w:rFonts w:ascii="Arial" w:eastAsia="Times New Roman" w:hAnsi="Arial" w:cs="Arial"/>
          <w:color w:val="000000"/>
          <w:kern w:val="0"/>
          <w:sz w:val="22"/>
          <w:szCs w:val="22"/>
          <w14:ligatures w14:val="none"/>
        </w:rPr>
      </w:pPr>
      <w:r w:rsidRPr="00A63678">
        <w:rPr>
          <w:rFonts w:ascii="Arial" w:eastAsia="Times New Roman" w:hAnsi="Arial" w:cs="Arial"/>
          <w:color w:val="000000"/>
          <w:kern w:val="0"/>
          <w:sz w:val="22"/>
          <w:szCs w:val="22"/>
          <w14:ligatures w14:val="none"/>
        </w:rPr>
        <w:t>A quantitative secondary research approach was used for the study, which was mostly based on publically accessible sources such as academic journals, industry publications, and Netflix Annual Reports. Without the time and cost limitations of primary research, this method made it possible to gather trustworthy financial and strategic data. A critical literature review, financial performance analysis, secondary data interpretation, and a comparison of the results with well-known marketing theories—such as Relationship Marketing, Customer Experience Theory, the Resource-Based View, and Dynamic Capabilities Theory—were all part of the research process.</w:t>
      </w:r>
    </w:p>
    <w:p w14:paraId="0CA4D8B7" w14:textId="77777777" w:rsidR="00A63678" w:rsidRPr="00A63678" w:rsidRDefault="00A63678" w:rsidP="00A63678">
      <w:pPr>
        <w:spacing w:before="100" w:beforeAutospacing="1" w:after="100" w:afterAutospacing="1" w:line="360" w:lineRule="auto"/>
        <w:rPr>
          <w:rFonts w:ascii="Arial" w:eastAsia="Times New Roman" w:hAnsi="Arial" w:cs="Arial"/>
          <w:color w:val="000000"/>
          <w:kern w:val="0"/>
          <w:sz w:val="22"/>
          <w:szCs w:val="22"/>
          <w14:ligatures w14:val="none"/>
        </w:rPr>
      </w:pPr>
      <w:r w:rsidRPr="00A63678">
        <w:rPr>
          <w:rFonts w:ascii="Arial" w:eastAsia="Times New Roman" w:hAnsi="Arial" w:cs="Arial"/>
          <w:color w:val="000000"/>
          <w:kern w:val="0"/>
          <w:sz w:val="22"/>
          <w:szCs w:val="22"/>
          <w14:ligatures w14:val="none"/>
        </w:rPr>
        <w:br/>
        <w:t>Because of Netflix's dominant position in the worldwide streaming market and the availability of high-quality secondary data, there was confidence at the outset of the research in choosing the company as a case study. But at first, the amount of business data and scholarly research seemed overwhelming. Confidence grew as the study went on because it became more evident how marketing affects customer connections, organisational strategy, and long-term competitive advantage in addition to promotion. This development led to a better understanding of the value of critical analysis as opposed to merely summarising the information that already exists.</w:t>
      </w:r>
    </w:p>
    <w:p w14:paraId="2B1A89CC" w14:textId="77777777" w:rsidR="00A63678" w:rsidRPr="00A63678" w:rsidRDefault="00A63678" w:rsidP="00A63678">
      <w:pPr>
        <w:spacing w:before="100" w:beforeAutospacing="1" w:after="100" w:afterAutospacing="1" w:line="360" w:lineRule="auto"/>
        <w:rPr>
          <w:rFonts w:ascii="Arial" w:hAnsi="Arial" w:cs="Arial"/>
          <w:kern w:val="0"/>
          <w:sz w:val="22"/>
          <w:szCs w:val="22"/>
          <w14:ligatures w14:val="none"/>
        </w:rPr>
      </w:pPr>
      <w:r w:rsidRPr="00A63678">
        <w:rPr>
          <w:rFonts w:ascii="Arial" w:eastAsia="Times New Roman" w:hAnsi="Arial" w:cs="Arial"/>
          <w:color w:val="000000"/>
          <w:kern w:val="0"/>
          <w:sz w:val="22"/>
          <w:szCs w:val="22"/>
          <w14:ligatures w14:val="none"/>
        </w:rPr>
        <w:br/>
        <w:t>The utilisation of many reliable secondary sources, which enabled findings to be bolstered by evidence from scholarly literature in addition to organisational reports, was one of the research process's main advantages. By using data triangulation, this increased the analysis's dependability (Saunders, Lewis, and Thornhill, 2023). Additionally, by tying organisational practice to well-established marketing theory, the application of acknowledged theoretical frameworks improved the interpretation of findings.</w:t>
      </w:r>
    </w:p>
    <w:p w14:paraId="34251C1F" w14:textId="77777777" w:rsidR="00A63678" w:rsidRPr="00A63678" w:rsidRDefault="00A63678" w:rsidP="00A63678">
      <w:pPr>
        <w:spacing w:before="100" w:beforeAutospacing="1" w:after="100" w:afterAutospacing="1" w:line="360" w:lineRule="auto"/>
        <w:outlineLvl w:val="2"/>
        <w:rPr>
          <w:rFonts w:ascii="Arial" w:eastAsia="Times New Roman" w:hAnsi="Arial" w:cs="Arial"/>
          <w:color w:val="000000"/>
          <w:kern w:val="0"/>
          <w:sz w:val="22"/>
          <w:szCs w:val="22"/>
          <w14:ligatures w14:val="none"/>
        </w:rPr>
      </w:pPr>
      <w:r w:rsidRPr="00A63678">
        <w:rPr>
          <w:rFonts w:ascii="Arial" w:eastAsia="Times New Roman" w:hAnsi="Arial" w:cs="Arial"/>
          <w:color w:val="000000"/>
          <w:kern w:val="0"/>
          <w:sz w:val="22"/>
          <w:szCs w:val="22"/>
          <w14:ligatures w14:val="none"/>
        </w:rPr>
        <w:lastRenderedPageBreak/>
        <w:t>Nevertheless, several limitations became apparent. Because the study relied on secondary sources, its scope and accessibility were limited. Additionally, the lack of primary data made it more difficult to directly investigate customer impressions or verify results through surveys or interviews.</w:t>
      </w:r>
    </w:p>
    <w:p w14:paraId="0EB48FE8" w14:textId="77777777" w:rsidR="00A63678" w:rsidRPr="00A63678" w:rsidRDefault="00A63678" w:rsidP="00A63678">
      <w:pPr>
        <w:spacing w:before="100" w:beforeAutospacing="1" w:after="100" w:afterAutospacing="1" w:line="360" w:lineRule="auto"/>
        <w:outlineLvl w:val="2"/>
        <w:rPr>
          <w:rFonts w:ascii="Arial" w:eastAsia="Times New Roman" w:hAnsi="Arial" w:cs="Arial"/>
          <w:kern w:val="0"/>
          <w:sz w:val="22"/>
          <w:szCs w:val="22"/>
          <w14:ligatures w14:val="none"/>
        </w:rPr>
      </w:pPr>
      <w:r w:rsidRPr="00A63678">
        <w:rPr>
          <w:rFonts w:ascii="Arial" w:eastAsia="Times New Roman" w:hAnsi="Arial" w:cs="Arial"/>
          <w:color w:val="000000"/>
          <w:kern w:val="0"/>
          <w:sz w:val="22"/>
          <w:szCs w:val="22"/>
          <w14:ligatures w14:val="none"/>
        </w:rPr>
        <w:br/>
        <w:t>The research process demonstrated that effective academic research requires continuous evaluation of both evidence and methodology rather than reliance on a single source of information. A more balanced interpretation of the results was made possible by critically contrasting Netflix's organisational performance with scholarly theories, which also decreased the possibility of presenting corporate reports without adequate analysis. The experience also made it clear how crucial it is to keep a logical framework, making sure that every chapter is in line with the goals, questions, and aim of the research.</w:t>
      </w:r>
    </w:p>
    <w:p w14:paraId="40016510" w14:textId="77777777" w:rsidR="00A63678" w:rsidRPr="00A63678" w:rsidRDefault="00A63678" w:rsidP="00A63678">
      <w:pPr>
        <w:spacing w:before="100" w:beforeAutospacing="1" w:after="100" w:afterAutospacing="1" w:line="360" w:lineRule="auto"/>
        <w:outlineLvl w:val="2"/>
        <w:rPr>
          <w:rFonts w:ascii="Arial" w:eastAsia="Times New Roman" w:hAnsi="Arial" w:cs="Arial"/>
          <w:kern w:val="0"/>
          <w:sz w:val="22"/>
          <w:szCs w:val="22"/>
          <w14:ligatures w14:val="none"/>
        </w:rPr>
      </w:pPr>
      <w:r w:rsidRPr="00A63678">
        <w:rPr>
          <w:rFonts w:ascii="Arial" w:eastAsia="Times New Roman" w:hAnsi="Arial" w:cs="Arial"/>
          <w:kern w:val="0"/>
          <w:sz w:val="22"/>
          <w:szCs w:val="22"/>
          <w14:ligatures w14:val="none"/>
        </w:rPr>
        <w:t>Conclusion</w:t>
      </w:r>
    </w:p>
    <w:p w14:paraId="108EEFFB" w14:textId="77777777" w:rsidR="00A63678" w:rsidRPr="00A63678" w:rsidRDefault="00A63678" w:rsidP="00A63678">
      <w:pPr>
        <w:spacing w:before="100" w:beforeAutospacing="1" w:after="100" w:afterAutospacing="1" w:line="360" w:lineRule="auto"/>
        <w:outlineLvl w:val="2"/>
        <w:rPr>
          <w:rFonts w:ascii="Arial" w:eastAsia="Times New Roman" w:hAnsi="Arial" w:cs="Arial"/>
          <w:color w:val="000000"/>
          <w:kern w:val="0"/>
          <w:sz w:val="22"/>
          <w:szCs w:val="22"/>
          <w14:ligatures w14:val="none"/>
        </w:rPr>
      </w:pPr>
      <w:r w:rsidRPr="00A63678">
        <w:rPr>
          <w:rFonts w:ascii="Arial" w:eastAsia="Times New Roman" w:hAnsi="Arial" w:cs="Arial"/>
          <w:color w:val="000000"/>
          <w:kern w:val="0"/>
          <w:sz w:val="22"/>
          <w:szCs w:val="22"/>
          <w14:ligatures w14:val="none"/>
        </w:rPr>
        <w:t>Given the circumstances, the study procedure greatly enhanced knowledge of academic writing, secondary data analysis, and strategic marketing. The research accomplished its goals by critically analysing Netflix's marketing techniques through recognised theoretical viewpoints, even though restrictions pertaining to the exclusive use of secondary data remained inescapable within the study's scope. Additionally, the training has boosted confidence in carrying out independent research and utilising academic theory in practical commercial settings.</w:t>
      </w:r>
    </w:p>
    <w:p w14:paraId="56992981" w14:textId="77777777" w:rsidR="00A63678" w:rsidRPr="00A63678" w:rsidRDefault="00A63678" w:rsidP="00A63678">
      <w:pPr>
        <w:spacing w:before="100" w:beforeAutospacing="1" w:after="100" w:afterAutospacing="1" w:line="360" w:lineRule="auto"/>
        <w:outlineLvl w:val="2"/>
        <w:rPr>
          <w:rFonts w:ascii="Arial" w:eastAsia="Times New Roman" w:hAnsi="Arial" w:cs="Arial"/>
          <w:color w:val="000000"/>
          <w:kern w:val="0"/>
          <w:sz w:val="22"/>
          <w:szCs w:val="22"/>
          <w14:ligatures w14:val="none"/>
        </w:rPr>
      </w:pPr>
      <w:r w:rsidRPr="00A63678">
        <w:rPr>
          <w:rFonts w:ascii="Arial" w:eastAsia="Times New Roman" w:hAnsi="Arial" w:cs="Arial"/>
          <w:color w:val="000000"/>
          <w:kern w:val="0"/>
          <w:sz w:val="22"/>
          <w:szCs w:val="22"/>
          <w14:ligatures w14:val="none"/>
        </w:rPr>
        <w:br/>
        <w:t>By using a mixed-methods approach that integrates secondary data with primary research with Netflix users or industry experts, future studies could improve the investigation. Incorporating surveys or interviews would increase the validity of the results while offering a deeper understanding of consumer behaviour and attitudes of transformative marketing tactics.A more comprehensive understanding of competing marketing strategies in the digital entertainment sector might also result from extending the study to compare several streaming platforms.</w:t>
      </w:r>
    </w:p>
    <w:p w14:paraId="516C8824" w14:textId="72C104D1" w:rsidR="00A63678" w:rsidRDefault="005840E2">
      <w:r>
        <w:t>Khad</w:t>
      </w:r>
      <w:r w:rsidR="009E286B">
        <w:t>jha W</w:t>
      </w:r>
      <w:r w:rsidR="00080851">
        <w:t>ilso</w:t>
      </w:r>
      <w:r w:rsidR="00CF08C1">
        <w:t>n 2020812</w:t>
      </w:r>
    </w:p>
    <w:sectPr w:rsidR="00A636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678"/>
    <w:rsid w:val="00080851"/>
    <w:rsid w:val="00283408"/>
    <w:rsid w:val="005840E2"/>
    <w:rsid w:val="009E286B"/>
    <w:rsid w:val="00A63678"/>
    <w:rsid w:val="00CF08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6F5D7E"/>
  <w15:chartTrackingRefBased/>
  <w15:docId w15:val="{E4767F73-27F1-494F-BA1A-EFF9526FC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6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6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6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6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6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6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6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6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6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6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6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6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6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6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678"/>
    <w:rPr>
      <w:rFonts w:eastAsiaTheme="majorEastAsia" w:cstheme="majorBidi"/>
      <w:color w:val="272727" w:themeColor="text1" w:themeTint="D8"/>
    </w:rPr>
  </w:style>
  <w:style w:type="paragraph" w:styleId="Title">
    <w:name w:val="Title"/>
    <w:basedOn w:val="Normal"/>
    <w:next w:val="Normal"/>
    <w:link w:val="TitleChar"/>
    <w:uiPriority w:val="10"/>
    <w:qFormat/>
    <w:rsid w:val="00A636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6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678"/>
    <w:pPr>
      <w:spacing w:before="160"/>
      <w:jc w:val="center"/>
    </w:pPr>
    <w:rPr>
      <w:i/>
      <w:iCs/>
      <w:color w:val="404040" w:themeColor="text1" w:themeTint="BF"/>
    </w:rPr>
  </w:style>
  <w:style w:type="character" w:customStyle="1" w:styleId="QuoteChar">
    <w:name w:val="Quote Char"/>
    <w:basedOn w:val="DefaultParagraphFont"/>
    <w:link w:val="Quote"/>
    <w:uiPriority w:val="29"/>
    <w:rsid w:val="00A63678"/>
    <w:rPr>
      <w:i/>
      <w:iCs/>
      <w:color w:val="404040" w:themeColor="text1" w:themeTint="BF"/>
    </w:rPr>
  </w:style>
  <w:style w:type="paragraph" w:styleId="ListParagraph">
    <w:name w:val="List Paragraph"/>
    <w:basedOn w:val="Normal"/>
    <w:uiPriority w:val="34"/>
    <w:qFormat/>
    <w:rsid w:val="00A63678"/>
    <w:pPr>
      <w:ind w:left="720"/>
      <w:contextualSpacing/>
    </w:pPr>
  </w:style>
  <w:style w:type="character" w:styleId="IntenseEmphasis">
    <w:name w:val="Intense Emphasis"/>
    <w:basedOn w:val="DefaultParagraphFont"/>
    <w:uiPriority w:val="21"/>
    <w:qFormat/>
    <w:rsid w:val="00A63678"/>
    <w:rPr>
      <w:i/>
      <w:iCs/>
      <w:color w:val="0F4761" w:themeColor="accent1" w:themeShade="BF"/>
    </w:rPr>
  </w:style>
  <w:style w:type="paragraph" w:styleId="IntenseQuote">
    <w:name w:val="Intense Quote"/>
    <w:basedOn w:val="Normal"/>
    <w:next w:val="Normal"/>
    <w:link w:val="IntenseQuoteChar"/>
    <w:uiPriority w:val="30"/>
    <w:qFormat/>
    <w:rsid w:val="00A636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678"/>
    <w:rPr>
      <w:i/>
      <w:iCs/>
      <w:color w:val="0F4761" w:themeColor="accent1" w:themeShade="BF"/>
    </w:rPr>
  </w:style>
  <w:style w:type="character" w:styleId="IntenseReference">
    <w:name w:val="Intense Reference"/>
    <w:basedOn w:val="DefaultParagraphFont"/>
    <w:uiPriority w:val="32"/>
    <w:qFormat/>
    <w:rsid w:val="00A6367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652</Words>
  <Characters>3723</Characters>
  <Application>Microsoft Office Word</Application>
  <DocSecurity>0</DocSecurity>
  <Lines>31</Lines>
  <Paragraphs>8</Paragraphs>
  <ScaleCrop>false</ScaleCrop>
  <Company/>
  <LinksUpToDate>false</LinksUpToDate>
  <CharactersWithSpaces>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2</cp:revision>
  <dcterms:created xsi:type="dcterms:W3CDTF">2026-07-27T11:58:00Z</dcterms:created>
  <dcterms:modified xsi:type="dcterms:W3CDTF">2026-07-27T11:58:00Z</dcterms:modified>
</cp:coreProperties>
</file>