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76299777"/>
        <w:docPartObj>
          <w:docPartGallery w:val="Cover Pages"/>
          <w:docPartUnique/>
        </w:docPartObj>
      </w:sdtPr>
      <w:sdtContent>
        <w:p w14:paraId="7BFE788E" w14:textId="576611DF" w:rsidR="00057CDE" w:rsidRDefault="00057CDE">
          <w:r>
            <w:rPr>
              <w:noProof/>
            </w:rPr>
            <mc:AlternateContent>
              <mc:Choice Requires="wps">
                <w:drawing>
                  <wp:anchor distT="0" distB="0" distL="114300" distR="114300" simplePos="0" relativeHeight="251663360" behindDoc="1" locked="0" layoutInCell="1" allowOverlap="1" wp14:anchorId="3635DFB4" wp14:editId="6FED8A5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A4EB9B9" w14:textId="77777777" w:rsidR="00057CDE" w:rsidRDefault="00057CD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35DFB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4A4EB9B9" w14:textId="77777777" w:rsidR="00057CDE" w:rsidRDefault="00057CD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90504A7" wp14:editId="70902C1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37DC6D" w14:textId="2C49388A" w:rsidR="00057CDE" w:rsidRDefault="00057CDE">
                                <w:pPr>
                                  <w:spacing w:before="240"/>
                                  <w:jc w:val="center"/>
                                  <w:rPr>
                                    <w:color w:val="FFFFFF" w:themeColor="background1"/>
                                  </w:rPr>
                                </w:pPr>
                                <w:sdt>
                                  <w:sdtPr>
                                    <w:rPr>
                                      <w:rFonts w:ascii="Times New Roman" w:hAnsi="Times New Roman" w:cs="Times New Roman"/>
                                      <w:sz w:val="28"/>
                                      <w:szCs w:val="28"/>
                                    </w:rPr>
                                    <w:alias w:val="Abstract"/>
                                    <w:id w:val="8276291"/>
                                    <w:dataBinding w:prefixMappings="xmlns:ns0='http://schemas.microsoft.com/office/2006/coverPageProps'" w:xpath="/ns0:CoverPageProperties[1]/ns0:Abstract[1]" w:storeItemID="{55AF091B-3C7A-41E3-B477-F2FDAA23CFDA}"/>
                                    <w:text/>
                                  </w:sdtPr>
                                  <w:sdtContent>
                                    <w:r w:rsidRPr="00057CDE">
                                      <w:rPr>
                                        <w:rFonts w:ascii="Times New Roman" w:hAnsi="Times New Roman" w:cs="Times New Roman"/>
                                        <w:sz w:val="28"/>
                                        <w:szCs w:val="28"/>
                                      </w:rPr>
                                      <w:t>In various surges of writing employability has been characterized in various, regularly related ways.  In our inclusive serious information economy, where change is an ordinary reality, the significance of employability is commonly settled upon by strategy creators and researchers the same (</w:t>
                                    </w:r>
                                    <w:proofErr w:type="spellStart"/>
                                    <w:r w:rsidRPr="00057CDE">
                                      <w:rPr>
                                        <w:rFonts w:ascii="Times New Roman" w:hAnsi="Times New Roman" w:cs="Times New Roman"/>
                                        <w:sz w:val="28"/>
                                        <w:szCs w:val="28"/>
                                      </w:rPr>
                                      <w:t>Peeters</w:t>
                                    </w:r>
                                    <w:proofErr w:type="spellEnd"/>
                                    <w:r w:rsidRPr="00057CDE">
                                      <w:rPr>
                                        <w:rFonts w:ascii="Times New Roman" w:hAnsi="Times New Roman" w:cs="Times New Roman"/>
                                        <w:sz w:val="28"/>
                                        <w:szCs w:val="28"/>
                                      </w:rPr>
                                      <w:t xml:space="preserve"> et al. 2019).</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0504A7"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4937DC6D" w14:textId="2C49388A" w:rsidR="00057CDE" w:rsidRDefault="00057CDE">
                          <w:pPr>
                            <w:spacing w:before="240"/>
                            <w:jc w:val="center"/>
                            <w:rPr>
                              <w:color w:val="FFFFFF" w:themeColor="background1"/>
                            </w:rPr>
                          </w:pPr>
                          <w:sdt>
                            <w:sdtPr>
                              <w:rPr>
                                <w:rFonts w:ascii="Times New Roman" w:hAnsi="Times New Roman" w:cs="Times New Roman"/>
                                <w:sz w:val="28"/>
                                <w:szCs w:val="28"/>
                              </w:rPr>
                              <w:alias w:val="Abstract"/>
                              <w:id w:val="8276291"/>
                              <w:dataBinding w:prefixMappings="xmlns:ns0='http://schemas.microsoft.com/office/2006/coverPageProps'" w:xpath="/ns0:CoverPageProperties[1]/ns0:Abstract[1]" w:storeItemID="{55AF091B-3C7A-41E3-B477-F2FDAA23CFDA}"/>
                              <w:text/>
                            </w:sdtPr>
                            <w:sdtContent>
                              <w:r w:rsidRPr="00057CDE">
                                <w:rPr>
                                  <w:rFonts w:ascii="Times New Roman" w:hAnsi="Times New Roman" w:cs="Times New Roman"/>
                                  <w:sz w:val="28"/>
                                  <w:szCs w:val="28"/>
                                </w:rPr>
                                <w:t>In various surges of writing employability has been characterized in various, regularly related ways.  In our inclusive serious information economy, where change is an ordinary reality, the significance of employability is commonly settled upon by strategy creators and researchers the same (</w:t>
                              </w:r>
                              <w:proofErr w:type="spellStart"/>
                              <w:r w:rsidRPr="00057CDE">
                                <w:rPr>
                                  <w:rFonts w:ascii="Times New Roman" w:hAnsi="Times New Roman" w:cs="Times New Roman"/>
                                  <w:sz w:val="28"/>
                                  <w:szCs w:val="28"/>
                                </w:rPr>
                                <w:t>Peeters</w:t>
                              </w:r>
                              <w:proofErr w:type="spellEnd"/>
                              <w:r w:rsidRPr="00057CDE">
                                <w:rPr>
                                  <w:rFonts w:ascii="Times New Roman" w:hAnsi="Times New Roman" w:cs="Times New Roman"/>
                                  <w:sz w:val="28"/>
                                  <w:szCs w:val="28"/>
                                </w:rPr>
                                <w:t xml:space="preserve"> et al. 2019).</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5F9769A" wp14:editId="2E47EDF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5D4340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88074B9" wp14:editId="130A90D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C82524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63047C56" w14:textId="01C88BEE" w:rsidR="00057CDE" w:rsidRDefault="00057CDE">
          <w:r>
            <w:rPr>
              <w:noProof/>
            </w:rPr>
            <mc:AlternateContent>
              <mc:Choice Requires="wps">
                <w:drawing>
                  <wp:anchor distT="0" distB="0" distL="114300" distR="114300" simplePos="0" relativeHeight="251664384" behindDoc="0" locked="0" layoutInCell="1" allowOverlap="1" wp14:anchorId="6C63CBA1" wp14:editId="4A852F4F">
                    <wp:simplePos x="0" y="0"/>
                    <wp:positionH relativeFrom="page">
                      <wp:posOffset>3438525</wp:posOffset>
                    </wp:positionH>
                    <wp:positionV relativeFrom="page">
                      <wp:posOffset>6924674</wp:posOffset>
                    </wp:positionV>
                    <wp:extent cx="2797810" cy="40195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01955"/>
                            </a:xfrm>
                            <a:prstGeom prst="rect">
                              <a:avLst/>
                            </a:prstGeom>
                            <a:noFill/>
                            <a:ln w="6350">
                              <a:noFill/>
                            </a:ln>
                            <a:effectLst/>
                          </wps:spPr>
                          <wps:txbx>
                            <w:txbxContent>
                              <w:p w14:paraId="795EF0F4" w14:textId="79F8121B" w:rsidR="00057CDE" w:rsidRPr="00057CDE" w:rsidRDefault="00057CDE">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57CDE">
                                      <w:rPr>
                                        <w:noProof/>
                                        <w:color w:val="44546A" w:themeColor="text2"/>
                                        <w:sz w:val="28"/>
                                        <w:szCs w:val="28"/>
                                      </w:rPr>
                                      <w:t>Ramona Kerekes</w:t>
                                    </w:r>
                                  </w:sdtContent>
                                </w:sdt>
                                <w:r w:rsidRPr="00057CDE">
                                  <w:rPr>
                                    <w:noProof/>
                                    <w:color w:val="44546A" w:themeColor="text2"/>
                                    <w:sz w:val="28"/>
                                    <w:szCs w:val="28"/>
                                  </w:rPr>
                                  <w:t xml:space="preserve"> (1919040)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6C63CBA1" id="_x0000_t202" coordsize="21600,21600" o:spt="202" path="m,l,21600r21600,l21600,xe">
                    <v:stroke joinstyle="miter"/>
                    <v:path gradientshapeok="t" o:connecttype="rect"/>
                  </v:shapetype>
                  <v:shape id="Text Box 465" o:spid="_x0000_s1028" type="#_x0000_t202" style="position:absolute;margin-left:270.75pt;margin-top:545.25pt;width:220.3pt;height:31.6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" filled="f" stroked="f" strokeweight=".5pt">
                    <v:textbox>
                      <w:txbxContent>
                        <w:p w14:paraId="795EF0F4" w14:textId="79F8121B" w:rsidR="00057CDE" w:rsidRPr="00057CDE" w:rsidRDefault="00057CDE">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57CDE">
                                <w:rPr>
                                  <w:noProof/>
                                  <w:color w:val="44546A" w:themeColor="text2"/>
                                  <w:sz w:val="28"/>
                                  <w:szCs w:val="28"/>
                                </w:rPr>
                                <w:t>Ramona Kerekes</w:t>
                              </w:r>
                            </w:sdtContent>
                          </w:sdt>
                          <w:r w:rsidRPr="00057CDE">
                            <w:rPr>
                              <w:noProof/>
                              <w:color w:val="44546A" w:themeColor="text2"/>
                              <w:sz w:val="28"/>
                              <w:szCs w:val="28"/>
                            </w:rPr>
                            <w:t xml:space="preserve"> (1919040)</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631AFD" wp14:editId="620BAFC0">
                    <wp:simplePos x="0" y="0"/>
                    <wp:positionH relativeFrom="page">
                      <wp:posOffset>3468370</wp:posOffset>
                    </wp:positionH>
                    <wp:positionV relativeFrom="page">
                      <wp:posOffset>4342130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88D9F03" w14:textId="77777777" w:rsidR="00057CDE" w:rsidRDefault="00057CDE">
                                <w:pPr>
                                  <w:rPr>
                                    <w:rFonts w:asciiTheme="majorHAnsi" w:eastAsiaTheme="majorEastAsia" w:hAnsiTheme="majorHAnsi" w:cstheme="majorBidi"/>
                                    <w:noProof/>
                                    <w:color w:val="4472C4" w:themeColor="accent1"/>
                                    <w:sz w:val="44"/>
                                    <w:szCs w:val="44"/>
                                  </w:rPr>
                                </w:pPr>
                                <w:r w:rsidRPr="00057CDE">
                                  <w:rPr>
                                    <w:rFonts w:asciiTheme="majorHAnsi" w:eastAsiaTheme="majorEastAsia" w:hAnsiTheme="majorHAnsi" w:cstheme="majorBidi"/>
                                    <w:noProof/>
                                    <w:color w:val="4472C4" w:themeColor="accent1"/>
                                    <w:sz w:val="44"/>
                                    <w:szCs w:val="44"/>
                                  </w:rPr>
                                  <w:t>Academic and Employability Skills</w:t>
                                </w:r>
                              </w:p>
                              <w:p w14:paraId="7F56752C" w14:textId="729851F8" w:rsidR="00057CDE" w:rsidRPr="00057CDE" w:rsidRDefault="00057CDE">
                                <w:pPr>
                                  <w:rPr>
                                    <w:rFonts w:asciiTheme="majorHAnsi" w:eastAsiaTheme="majorEastAsia" w:hAnsiTheme="majorHAnsi" w:cstheme="majorBidi"/>
                                    <w:noProof/>
                                    <w:color w:val="4472C4" w:themeColor="accent1"/>
                                    <w:sz w:val="44"/>
                                    <w:szCs w:val="44"/>
                                  </w:rPr>
                                </w:pPr>
                                <w:r w:rsidRPr="00057CDE">
                                  <w:rPr>
                                    <w:rFonts w:asciiTheme="majorHAnsi" w:eastAsiaTheme="majorEastAsia" w:hAnsiTheme="majorHAnsi" w:cstheme="majorBidi"/>
                                    <w:noProof/>
                                    <w:color w:val="4472C4" w:themeColor="accent1"/>
                                    <w:sz w:val="44"/>
                                    <w:szCs w:val="44"/>
                                  </w:rPr>
                                  <w:t>(BMSW4001_LON)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7631AFD" id="Text Box 470" o:spid="_x0000_s1029" type="#_x0000_t202" style="position:absolute;margin-left:273.1pt;margin-top:341.9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" filled="f" stroked="f" strokeweight=".5pt">
                    <v:textbox style="mso-fit-shape-to-text:t">
                      <w:txbxContent>
                        <w:p w14:paraId="588D9F03" w14:textId="77777777" w:rsidR="00057CDE" w:rsidRDefault="00057CDE">
                          <w:pPr>
                            <w:rPr>
                              <w:rFonts w:asciiTheme="majorHAnsi" w:eastAsiaTheme="majorEastAsia" w:hAnsiTheme="majorHAnsi" w:cstheme="majorBidi"/>
                              <w:noProof/>
                              <w:color w:val="4472C4" w:themeColor="accent1"/>
                              <w:sz w:val="44"/>
                              <w:szCs w:val="44"/>
                            </w:rPr>
                          </w:pPr>
                          <w:r w:rsidRPr="00057CDE">
                            <w:rPr>
                              <w:rFonts w:asciiTheme="majorHAnsi" w:eastAsiaTheme="majorEastAsia" w:hAnsiTheme="majorHAnsi" w:cstheme="majorBidi"/>
                              <w:noProof/>
                              <w:color w:val="4472C4" w:themeColor="accent1"/>
                              <w:sz w:val="44"/>
                              <w:szCs w:val="44"/>
                            </w:rPr>
                            <w:t>Academic and Employability Skills</w:t>
                          </w:r>
                        </w:p>
                        <w:p w14:paraId="7F56752C" w14:textId="729851F8" w:rsidR="00057CDE" w:rsidRPr="00057CDE" w:rsidRDefault="00057CDE">
                          <w:pPr>
                            <w:rPr>
                              <w:rFonts w:asciiTheme="majorHAnsi" w:eastAsiaTheme="majorEastAsia" w:hAnsiTheme="majorHAnsi" w:cstheme="majorBidi"/>
                              <w:noProof/>
                              <w:color w:val="4472C4" w:themeColor="accent1"/>
                              <w:sz w:val="44"/>
                              <w:szCs w:val="44"/>
                            </w:rPr>
                          </w:pPr>
                          <w:r w:rsidRPr="00057CDE">
                            <w:rPr>
                              <w:rFonts w:asciiTheme="majorHAnsi" w:eastAsiaTheme="majorEastAsia" w:hAnsiTheme="majorHAnsi" w:cstheme="majorBidi"/>
                              <w:noProof/>
                              <w:color w:val="4472C4" w:themeColor="accent1"/>
                              <w:sz w:val="44"/>
                              <w:szCs w:val="44"/>
                            </w:rPr>
                            <w:t>(BMSW4001_LON)</w:t>
                          </w:r>
                        </w:p>
                      </w:txbxContent>
                    </v:textbox>
                    <w10:wrap type="square" anchorx="page" anchory="page"/>
                  </v:shape>
                </w:pict>
              </mc:Fallback>
            </mc:AlternateContent>
          </w:r>
          <w:r>
            <w:br w:type="page"/>
          </w:r>
        </w:p>
      </w:sdtContent>
    </w:sdt>
    <w:p w14:paraId="1A2E32C8" w14:textId="77777777" w:rsidR="0046083E" w:rsidRPr="00D92227" w:rsidRDefault="0046083E" w:rsidP="00D92227">
      <w:pPr>
        <w:spacing w:line="480" w:lineRule="auto"/>
        <w:rPr>
          <w:rFonts w:ascii="Times New Roman" w:hAnsi="Times New Roman" w:cs="Times New Roman"/>
          <w:sz w:val="44"/>
          <w:szCs w:val="44"/>
        </w:rPr>
      </w:pPr>
    </w:p>
    <w:p w14:paraId="1BF1C7D0" w14:textId="10B5D17C" w:rsidR="00FA41A4" w:rsidRPr="00D92227" w:rsidRDefault="001334F4" w:rsidP="00D92227">
      <w:pPr>
        <w:spacing w:line="480" w:lineRule="auto"/>
        <w:jc w:val="center"/>
        <w:rPr>
          <w:rFonts w:ascii="Times New Roman" w:hAnsi="Times New Roman" w:cs="Times New Roman"/>
          <w:sz w:val="44"/>
          <w:szCs w:val="44"/>
        </w:rPr>
      </w:pPr>
      <w:r w:rsidRPr="00D92227">
        <w:rPr>
          <w:rFonts w:ascii="Times New Roman" w:hAnsi="Times New Roman" w:cs="Times New Roman"/>
          <w:sz w:val="44"/>
          <w:szCs w:val="44"/>
        </w:rPr>
        <w:t>Appendices</w:t>
      </w:r>
    </w:p>
    <w:p w14:paraId="628CC8DE" w14:textId="77777777" w:rsidR="0046083E" w:rsidRPr="00D92227" w:rsidRDefault="0046083E" w:rsidP="00D92227">
      <w:pPr>
        <w:spacing w:line="480" w:lineRule="auto"/>
        <w:ind w:left="360"/>
        <w:rPr>
          <w:rFonts w:ascii="Times New Roman" w:hAnsi="Times New Roman" w:cs="Times New Roman"/>
          <w:sz w:val="28"/>
          <w:szCs w:val="28"/>
        </w:rPr>
      </w:pPr>
    </w:p>
    <w:p w14:paraId="5C2C3394" w14:textId="77777777" w:rsidR="0046083E" w:rsidRPr="00D92227" w:rsidRDefault="0046083E" w:rsidP="00D92227">
      <w:pPr>
        <w:spacing w:line="480" w:lineRule="auto"/>
        <w:ind w:left="360"/>
        <w:rPr>
          <w:rFonts w:ascii="Times New Roman" w:hAnsi="Times New Roman" w:cs="Times New Roman"/>
          <w:sz w:val="28"/>
          <w:szCs w:val="28"/>
        </w:rPr>
      </w:pPr>
    </w:p>
    <w:p w14:paraId="3B9DEFCD" w14:textId="77777777" w:rsidR="0046083E" w:rsidRPr="002E0E5A" w:rsidRDefault="0046083E" w:rsidP="002E0E5A">
      <w:pPr>
        <w:spacing w:line="480" w:lineRule="auto"/>
        <w:ind w:left="360"/>
        <w:rPr>
          <w:rFonts w:ascii="Times New Roman" w:hAnsi="Times New Roman" w:cs="Times New Roman"/>
          <w:sz w:val="44"/>
          <w:szCs w:val="44"/>
        </w:rPr>
      </w:pPr>
    </w:p>
    <w:p w14:paraId="4DA6B9F7" w14:textId="7E9DB2AE" w:rsidR="0062143C" w:rsidRPr="009440E8" w:rsidRDefault="005049EC"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Introduction</w:t>
      </w:r>
      <w:r w:rsidR="001334F4" w:rsidRPr="009440E8">
        <w:rPr>
          <w:rFonts w:ascii="Times New Roman" w:hAnsi="Times New Roman" w:cs="Times New Roman"/>
          <w:sz w:val="28"/>
          <w:szCs w:val="28"/>
        </w:rPr>
        <w:t>…………………………………………</w:t>
      </w:r>
      <w:r w:rsidR="004E36AC">
        <w:rPr>
          <w:rFonts w:ascii="Times New Roman" w:hAnsi="Times New Roman" w:cs="Times New Roman"/>
          <w:sz w:val="28"/>
          <w:szCs w:val="28"/>
        </w:rPr>
        <w:t>………………………</w:t>
      </w:r>
      <w:proofErr w:type="gramStart"/>
      <w:r w:rsidR="00701503">
        <w:rPr>
          <w:rFonts w:ascii="Times New Roman" w:hAnsi="Times New Roman" w:cs="Times New Roman"/>
          <w:sz w:val="28"/>
          <w:szCs w:val="28"/>
        </w:rPr>
        <w:t>…..</w:t>
      </w:r>
      <w:proofErr w:type="gramEnd"/>
      <w:r w:rsidR="004E36AC">
        <w:rPr>
          <w:rFonts w:ascii="Times New Roman" w:hAnsi="Times New Roman" w:cs="Times New Roman"/>
          <w:sz w:val="28"/>
          <w:szCs w:val="28"/>
        </w:rPr>
        <w:t>……..3</w:t>
      </w:r>
    </w:p>
    <w:p w14:paraId="13255236" w14:textId="60149782" w:rsidR="00FA41A4" w:rsidRPr="009440E8" w:rsidRDefault="00FA41A4"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Article 1</w:t>
      </w:r>
      <w:r w:rsidR="001334F4" w:rsidRPr="009440E8">
        <w:rPr>
          <w:rFonts w:ascii="Times New Roman" w:hAnsi="Times New Roman" w:cs="Times New Roman"/>
          <w:sz w:val="28"/>
          <w:szCs w:val="28"/>
        </w:rPr>
        <w:t>……………………………………………</w:t>
      </w:r>
      <w:r w:rsidR="004E36AC">
        <w:rPr>
          <w:rFonts w:ascii="Times New Roman" w:hAnsi="Times New Roman" w:cs="Times New Roman"/>
          <w:sz w:val="28"/>
          <w:szCs w:val="28"/>
        </w:rPr>
        <w:t>…………………………</w:t>
      </w:r>
      <w:r w:rsidR="00701503">
        <w:rPr>
          <w:rFonts w:ascii="Times New Roman" w:hAnsi="Times New Roman" w:cs="Times New Roman"/>
          <w:sz w:val="28"/>
          <w:szCs w:val="28"/>
        </w:rPr>
        <w:t>……</w:t>
      </w:r>
      <w:proofErr w:type="gramStart"/>
      <w:r w:rsidR="004E36AC">
        <w:rPr>
          <w:rFonts w:ascii="Times New Roman" w:hAnsi="Times New Roman" w:cs="Times New Roman"/>
          <w:sz w:val="28"/>
          <w:szCs w:val="28"/>
        </w:rPr>
        <w:t>…..</w:t>
      </w:r>
      <w:proofErr w:type="gramEnd"/>
      <w:r w:rsidR="004E36AC">
        <w:rPr>
          <w:rFonts w:ascii="Times New Roman" w:hAnsi="Times New Roman" w:cs="Times New Roman"/>
          <w:sz w:val="28"/>
          <w:szCs w:val="28"/>
        </w:rPr>
        <w:t>4</w:t>
      </w:r>
    </w:p>
    <w:p w14:paraId="6FC6126A" w14:textId="7356C27C" w:rsidR="00FA41A4" w:rsidRPr="009440E8" w:rsidRDefault="00FA41A4"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Article 2</w:t>
      </w:r>
      <w:r w:rsidR="001334F4" w:rsidRPr="009440E8">
        <w:rPr>
          <w:rFonts w:ascii="Times New Roman" w:hAnsi="Times New Roman" w:cs="Times New Roman"/>
          <w:sz w:val="28"/>
          <w:szCs w:val="28"/>
        </w:rPr>
        <w:t>…………………………………………</w:t>
      </w:r>
      <w:proofErr w:type="gramStart"/>
      <w:r w:rsidR="001155E5" w:rsidRPr="009440E8">
        <w:rPr>
          <w:rFonts w:ascii="Times New Roman" w:hAnsi="Times New Roman" w:cs="Times New Roman"/>
          <w:sz w:val="28"/>
          <w:szCs w:val="28"/>
        </w:rPr>
        <w:t>…..</w:t>
      </w:r>
      <w:proofErr w:type="gramEnd"/>
      <w:r w:rsidR="001334F4" w:rsidRPr="009440E8">
        <w:rPr>
          <w:rFonts w:ascii="Times New Roman" w:hAnsi="Times New Roman" w:cs="Times New Roman"/>
          <w:sz w:val="28"/>
          <w:szCs w:val="28"/>
        </w:rPr>
        <w:t xml:space="preserve"> </w:t>
      </w:r>
      <w:r w:rsidR="004E36AC">
        <w:rPr>
          <w:rFonts w:ascii="Times New Roman" w:hAnsi="Times New Roman" w:cs="Times New Roman"/>
          <w:sz w:val="28"/>
          <w:szCs w:val="28"/>
        </w:rPr>
        <w:t>…………………………</w:t>
      </w:r>
      <w:proofErr w:type="gramStart"/>
      <w:r w:rsidR="00701503">
        <w:rPr>
          <w:rFonts w:ascii="Times New Roman" w:hAnsi="Times New Roman" w:cs="Times New Roman"/>
          <w:sz w:val="28"/>
          <w:szCs w:val="28"/>
        </w:rPr>
        <w:t>….…</w:t>
      </w:r>
      <w:r w:rsidR="004E36AC">
        <w:rPr>
          <w:rFonts w:ascii="Times New Roman" w:hAnsi="Times New Roman" w:cs="Times New Roman"/>
          <w:sz w:val="28"/>
          <w:szCs w:val="28"/>
        </w:rPr>
        <w:t>..</w:t>
      </w:r>
      <w:proofErr w:type="gramEnd"/>
      <w:r w:rsidR="004E36AC">
        <w:rPr>
          <w:rFonts w:ascii="Times New Roman" w:hAnsi="Times New Roman" w:cs="Times New Roman"/>
          <w:sz w:val="28"/>
          <w:szCs w:val="28"/>
        </w:rPr>
        <w:t>5</w:t>
      </w:r>
    </w:p>
    <w:p w14:paraId="4E6F6E32" w14:textId="679251BE" w:rsidR="00FA41A4" w:rsidRPr="009440E8" w:rsidRDefault="00FA41A4"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Article 3</w:t>
      </w:r>
      <w:r w:rsidR="001334F4" w:rsidRPr="009440E8">
        <w:rPr>
          <w:rFonts w:ascii="Times New Roman" w:hAnsi="Times New Roman" w:cs="Times New Roman"/>
          <w:sz w:val="28"/>
          <w:szCs w:val="28"/>
        </w:rPr>
        <w:t>…………………………………………</w:t>
      </w:r>
      <w:r w:rsidR="001155E5" w:rsidRPr="009440E8">
        <w:rPr>
          <w:rFonts w:ascii="Times New Roman" w:hAnsi="Times New Roman" w:cs="Times New Roman"/>
          <w:sz w:val="28"/>
          <w:szCs w:val="28"/>
        </w:rPr>
        <w:t>…</w:t>
      </w:r>
      <w:r w:rsidR="004E36AC">
        <w:rPr>
          <w:rFonts w:ascii="Times New Roman" w:hAnsi="Times New Roman" w:cs="Times New Roman"/>
          <w:sz w:val="28"/>
          <w:szCs w:val="28"/>
        </w:rPr>
        <w:t>…………………………</w:t>
      </w:r>
      <w:r w:rsidR="00701503">
        <w:rPr>
          <w:rFonts w:ascii="Times New Roman" w:hAnsi="Times New Roman" w:cs="Times New Roman"/>
          <w:sz w:val="28"/>
          <w:szCs w:val="28"/>
        </w:rPr>
        <w:t>…</w:t>
      </w:r>
      <w:proofErr w:type="gramStart"/>
      <w:r w:rsidR="00701503">
        <w:rPr>
          <w:rFonts w:ascii="Times New Roman" w:hAnsi="Times New Roman" w:cs="Times New Roman"/>
          <w:sz w:val="28"/>
          <w:szCs w:val="28"/>
        </w:rPr>
        <w:t>.....</w:t>
      </w:r>
      <w:proofErr w:type="gramEnd"/>
      <w:r w:rsidR="004E36AC">
        <w:rPr>
          <w:rFonts w:ascii="Times New Roman" w:hAnsi="Times New Roman" w:cs="Times New Roman"/>
          <w:sz w:val="28"/>
          <w:szCs w:val="28"/>
        </w:rPr>
        <w:t>….7</w:t>
      </w:r>
    </w:p>
    <w:p w14:paraId="07D243B9" w14:textId="7E8D4CDC" w:rsidR="00FA41A4" w:rsidRPr="009440E8" w:rsidRDefault="00FA41A4"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 xml:space="preserve">Article </w:t>
      </w:r>
      <w:r w:rsidR="001334F4" w:rsidRPr="009440E8">
        <w:rPr>
          <w:rFonts w:ascii="Times New Roman" w:hAnsi="Times New Roman" w:cs="Times New Roman"/>
          <w:sz w:val="28"/>
          <w:szCs w:val="28"/>
        </w:rPr>
        <w:t>…………………………………………</w:t>
      </w:r>
      <w:r w:rsidR="001155E5" w:rsidRPr="009440E8">
        <w:rPr>
          <w:rFonts w:ascii="Times New Roman" w:hAnsi="Times New Roman" w:cs="Times New Roman"/>
          <w:sz w:val="28"/>
          <w:szCs w:val="28"/>
        </w:rPr>
        <w:t>……</w:t>
      </w:r>
      <w:r w:rsidR="004E36AC">
        <w:rPr>
          <w:rFonts w:ascii="Times New Roman" w:hAnsi="Times New Roman" w:cs="Times New Roman"/>
          <w:sz w:val="28"/>
          <w:szCs w:val="28"/>
        </w:rPr>
        <w:t>…………………</w:t>
      </w:r>
      <w:r w:rsidR="00701503">
        <w:rPr>
          <w:rFonts w:ascii="Times New Roman" w:hAnsi="Times New Roman" w:cs="Times New Roman"/>
          <w:sz w:val="28"/>
          <w:szCs w:val="28"/>
        </w:rPr>
        <w:t>……</w:t>
      </w:r>
      <w:r w:rsidR="004E36AC">
        <w:rPr>
          <w:rFonts w:ascii="Times New Roman" w:hAnsi="Times New Roman" w:cs="Times New Roman"/>
          <w:sz w:val="28"/>
          <w:szCs w:val="28"/>
        </w:rPr>
        <w:t>…</w:t>
      </w:r>
      <w:proofErr w:type="gramStart"/>
      <w:r w:rsidR="004E36AC">
        <w:rPr>
          <w:rFonts w:ascii="Times New Roman" w:hAnsi="Times New Roman" w:cs="Times New Roman"/>
          <w:sz w:val="28"/>
          <w:szCs w:val="28"/>
        </w:rPr>
        <w:t>…</w:t>
      </w:r>
      <w:r w:rsidR="00701503">
        <w:rPr>
          <w:rFonts w:ascii="Times New Roman" w:hAnsi="Times New Roman" w:cs="Times New Roman"/>
          <w:sz w:val="28"/>
          <w:szCs w:val="28"/>
        </w:rPr>
        <w:t>..</w:t>
      </w:r>
      <w:proofErr w:type="gramEnd"/>
      <w:r w:rsidR="004E36AC">
        <w:rPr>
          <w:rFonts w:ascii="Times New Roman" w:hAnsi="Times New Roman" w:cs="Times New Roman"/>
          <w:sz w:val="28"/>
          <w:szCs w:val="28"/>
        </w:rPr>
        <w:t>…..8</w:t>
      </w:r>
    </w:p>
    <w:p w14:paraId="6A27C520" w14:textId="5456B13E" w:rsidR="00FA41A4" w:rsidRPr="009440E8" w:rsidRDefault="00701503"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Conclusion</w:t>
      </w:r>
      <w:r w:rsidRPr="009440E8">
        <w:rPr>
          <w:rFonts w:ascii="Times New Roman" w:hAnsi="Times New Roman" w:cs="Times New Roman"/>
          <w:sz w:val="28"/>
          <w:szCs w:val="28"/>
        </w:rPr>
        <w:t xml:space="preserve"> </w:t>
      </w:r>
      <w:r w:rsidR="001334F4" w:rsidRPr="009440E8">
        <w:rPr>
          <w:rFonts w:ascii="Times New Roman" w:hAnsi="Times New Roman" w:cs="Times New Roman"/>
          <w:sz w:val="28"/>
          <w:szCs w:val="28"/>
        </w:rPr>
        <w:t>………</w:t>
      </w:r>
      <w:r w:rsidR="004E36AC">
        <w:rPr>
          <w:rFonts w:ascii="Times New Roman" w:hAnsi="Times New Roman" w:cs="Times New Roman"/>
          <w:sz w:val="28"/>
          <w:szCs w:val="28"/>
        </w:rPr>
        <w:t>………………………</w:t>
      </w:r>
      <w:r>
        <w:rPr>
          <w:rFonts w:ascii="Times New Roman" w:hAnsi="Times New Roman" w:cs="Times New Roman"/>
          <w:sz w:val="28"/>
          <w:szCs w:val="28"/>
        </w:rPr>
        <w:t>…………………………………</w:t>
      </w:r>
      <w:r w:rsidR="004E36AC">
        <w:rPr>
          <w:rFonts w:ascii="Times New Roman" w:hAnsi="Times New Roman" w:cs="Times New Roman"/>
          <w:sz w:val="28"/>
          <w:szCs w:val="28"/>
        </w:rPr>
        <w:t>……</w:t>
      </w:r>
      <w:r>
        <w:rPr>
          <w:rFonts w:ascii="Times New Roman" w:hAnsi="Times New Roman" w:cs="Times New Roman"/>
          <w:sz w:val="28"/>
          <w:szCs w:val="28"/>
        </w:rPr>
        <w:t>…</w:t>
      </w:r>
      <w:proofErr w:type="gramStart"/>
      <w:r>
        <w:rPr>
          <w:rFonts w:ascii="Times New Roman" w:hAnsi="Times New Roman" w:cs="Times New Roman"/>
          <w:sz w:val="28"/>
          <w:szCs w:val="28"/>
        </w:rPr>
        <w:t>....</w:t>
      </w:r>
      <w:r w:rsidR="004E36AC">
        <w:rPr>
          <w:rFonts w:ascii="Times New Roman" w:hAnsi="Times New Roman" w:cs="Times New Roman"/>
          <w:sz w:val="28"/>
          <w:szCs w:val="28"/>
        </w:rPr>
        <w:t>.</w:t>
      </w:r>
      <w:proofErr w:type="gramEnd"/>
      <w:r w:rsidR="004E36AC">
        <w:rPr>
          <w:rFonts w:ascii="Times New Roman" w:hAnsi="Times New Roman" w:cs="Times New Roman"/>
          <w:sz w:val="28"/>
          <w:szCs w:val="28"/>
        </w:rPr>
        <w:t>9</w:t>
      </w:r>
    </w:p>
    <w:p w14:paraId="17BC5EF0" w14:textId="6E56F38F" w:rsidR="00FA41A4" w:rsidRDefault="00701503" w:rsidP="002E0E5A">
      <w:pPr>
        <w:pStyle w:val="ListParagraph"/>
        <w:numPr>
          <w:ilvl w:val="0"/>
          <w:numId w:val="6"/>
        </w:numPr>
        <w:spacing w:line="480" w:lineRule="auto"/>
        <w:rPr>
          <w:rFonts w:ascii="Times New Roman" w:hAnsi="Times New Roman" w:cs="Times New Roman"/>
          <w:sz w:val="28"/>
          <w:szCs w:val="28"/>
        </w:rPr>
      </w:pPr>
      <w:r w:rsidRPr="009440E8">
        <w:rPr>
          <w:rFonts w:ascii="Times New Roman" w:hAnsi="Times New Roman" w:cs="Times New Roman"/>
          <w:sz w:val="28"/>
          <w:szCs w:val="28"/>
        </w:rPr>
        <w:t>Analysis of student own employability skills</w:t>
      </w:r>
      <w:r w:rsidRPr="009440E8">
        <w:rPr>
          <w:rFonts w:ascii="Times New Roman" w:hAnsi="Times New Roman" w:cs="Times New Roman"/>
          <w:sz w:val="28"/>
          <w:szCs w:val="28"/>
        </w:rPr>
        <w:t xml:space="preserve"> </w:t>
      </w:r>
      <w:r w:rsidR="002E0E5A" w:rsidRPr="009440E8">
        <w:rPr>
          <w:rFonts w:ascii="Times New Roman" w:hAnsi="Times New Roman" w:cs="Times New Roman"/>
          <w:sz w:val="28"/>
          <w:szCs w:val="28"/>
        </w:rPr>
        <w:t>…</w:t>
      </w:r>
      <w:r w:rsidR="009440E8" w:rsidRPr="009440E8">
        <w:rPr>
          <w:rFonts w:ascii="Times New Roman" w:hAnsi="Times New Roman" w:cs="Times New Roman"/>
          <w:sz w:val="28"/>
          <w:szCs w:val="28"/>
        </w:rPr>
        <w:t>…</w:t>
      </w:r>
      <w:r w:rsidR="001334F4" w:rsidRPr="009440E8">
        <w:rPr>
          <w:rFonts w:ascii="Times New Roman" w:hAnsi="Times New Roman" w:cs="Times New Roman"/>
          <w:sz w:val="28"/>
          <w:szCs w:val="28"/>
        </w:rPr>
        <w:t>……………</w:t>
      </w:r>
      <w:r>
        <w:rPr>
          <w:rFonts w:ascii="Times New Roman" w:hAnsi="Times New Roman" w:cs="Times New Roman"/>
          <w:sz w:val="28"/>
          <w:szCs w:val="28"/>
        </w:rPr>
        <w:t>……………</w:t>
      </w:r>
      <w:r w:rsidR="004E36AC">
        <w:rPr>
          <w:rFonts w:ascii="Times New Roman" w:hAnsi="Times New Roman" w:cs="Times New Roman"/>
          <w:sz w:val="28"/>
          <w:szCs w:val="28"/>
        </w:rPr>
        <w:t>……</w:t>
      </w:r>
      <w:proofErr w:type="gramStart"/>
      <w:r>
        <w:rPr>
          <w:rFonts w:ascii="Times New Roman" w:hAnsi="Times New Roman" w:cs="Times New Roman"/>
          <w:sz w:val="28"/>
          <w:szCs w:val="28"/>
        </w:rPr>
        <w:t>….</w:t>
      </w:r>
      <w:r w:rsidR="004E36AC">
        <w:rPr>
          <w:rFonts w:ascii="Times New Roman" w:hAnsi="Times New Roman" w:cs="Times New Roman"/>
          <w:sz w:val="28"/>
          <w:szCs w:val="28"/>
        </w:rPr>
        <w:t>.</w:t>
      </w:r>
      <w:proofErr w:type="gramEnd"/>
      <w:r w:rsidR="004E36AC">
        <w:rPr>
          <w:rFonts w:ascii="Times New Roman" w:hAnsi="Times New Roman" w:cs="Times New Roman"/>
          <w:sz w:val="28"/>
          <w:szCs w:val="28"/>
        </w:rPr>
        <w:t>11</w:t>
      </w:r>
    </w:p>
    <w:p w14:paraId="5825BEB9" w14:textId="2943CC2E" w:rsidR="004E36AC" w:rsidRPr="009440E8" w:rsidRDefault="004E36AC" w:rsidP="002E0E5A">
      <w:pPr>
        <w:pStyle w:val="ListParagraph"/>
        <w:numPr>
          <w:ilvl w:val="0"/>
          <w:numId w:val="6"/>
        </w:numPr>
        <w:spacing w:line="480" w:lineRule="auto"/>
        <w:rPr>
          <w:rFonts w:ascii="Times New Roman" w:hAnsi="Times New Roman" w:cs="Times New Roman"/>
          <w:sz w:val="28"/>
          <w:szCs w:val="28"/>
        </w:rPr>
      </w:pPr>
      <w:r>
        <w:rPr>
          <w:rFonts w:ascii="Times New Roman" w:hAnsi="Times New Roman" w:cs="Times New Roman"/>
          <w:sz w:val="28"/>
          <w:szCs w:val="28"/>
        </w:rPr>
        <w:t>SWOT analysis………………………………………………………………</w:t>
      </w:r>
      <w:proofErr w:type="gramStart"/>
      <w:r w:rsidR="00701503">
        <w:rPr>
          <w:rFonts w:ascii="Times New Roman" w:hAnsi="Times New Roman" w:cs="Times New Roman"/>
          <w:sz w:val="28"/>
          <w:szCs w:val="28"/>
        </w:rPr>
        <w:t>…..</w:t>
      </w:r>
      <w:proofErr w:type="gramEnd"/>
      <w:r>
        <w:rPr>
          <w:rFonts w:ascii="Times New Roman" w:hAnsi="Times New Roman" w:cs="Times New Roman"/>
          <w:sz w:val="28"/>
          <w:szCs w:val="28"/>
        </w:rPr>
        <w:t>…</w:t>
      </w:r>
      <w:r w:rsidR="00701503">
        <w:rPr>
          <w:rFonts w:ascii="Times New Roman" w:hAnsi="Times New Roman" w:cs="Times New Roman"/>
          <w:sz w:val="28"/>
          <w:szCs w:val="28"/>
        </w:rPr>
        <w:t>.</w:t>
      </w:r>
      <w:r>
        <w:rPr>
          <w:rFonts w:ascii="Times New Roman" w:hAnsi="Times New Roman" w:cs="Times New Roman"/>
          <w:sz w:val="28"/>
          <w:szCs w:val="28"/>
        </w:rPr>
        <w:t>..13</w:t>
      </w:r>
    </w:p>
    <w:p w14:paraId="7AFF2192" w14:textId="5D9EDBCA" w:rsidR="00EB3294" w:rsidRPr="002E0E5A" w:rsidRDefault="00EB3294" w:rsidP="002E0E5A">
      <w:pPr>
        <w:pStyle w:val="ListParagraph"/>
        <w:numPr>
          <w:ilvl w:val="0"/>
          <w:numId w:val="6"/>
        </w:numPr>
        <w:spacing w:line="480" w:lineRule="auto"/>
        <w:rPr>
          <w:rFonts w:ascii="Times New Roman" w:hAnsi="Times New Roman" w:cs="Times New Roman"/>
          <w:sz w:val="44"/>
          <w:szCs w:val="44"/>
        </w:rPr>
      </w:pPr>
      <w:r w:rsidRPr="009440E8">
        <w:rPr>
          <w:rFonts w:ascii="Times New Roman" w:hAnsi="Times New Roman" w:cs="Times New Roman"/>
          <w:sz w:val="28"/>
          <w:szCs w:val="28"/>
        </w:rPr>
        <w:t>Reference…………………………………………</w:t>
      </w:r>
      <w:r w:rsidR="004E36AC">
        <w:rPr>
          <w:rFonts w:ascii="Times New Roman" w:hAnsi="Times New Roman" w:cs="Times New Roman"/>
          <w:sz w:val="28"/>
          <w:szCs w:val="28"/>
        </w:rPr>
        <w:t>………………………………</w:t>
      </w:r>
      <w:r w:rsidR="00701503">
        <w:rPr>
          <w:rFonts w:ascii="Times New Roman" w:hAnsi="Times New Roman" w:cs="Times New Roman"/>
          <w:sz w:val="28"/>
          <w:szCs w:val="28"/>
        </w:rPr>
        <w:t>……14</w:t>
      </w:r>
    </w:p>
    <w:p w14:paraId="411D53BC" w14:textId="68BEBE17" w:rsidR="0046083E" w:rsidRPr="00D92227" w:rsidRDefault="0046083E" w:rsidP="002E0E5A">
      <w:pPr>
        <w:spacing w:line="480" w:lineRule="auto"/>
        <w:rPr>
          <w:rFonts w:ascii="Times New Roman" w:hAnsi="Times New Roman" w:cs="Times New Roman"/>
          <w:sz w:val="28"/>
          <w:szCs w:val="28"/>
        </w:rPr>
      </w:pPr>
    </w:p>
    <w:p w14:paraId="788F5DE1" w14:textId="2F1185AA" w:rsidR="0046083E" w:rsidRPr="00D92227" w:rsidRDefault="0046083E" w:rsidP="00D92227">
      <w:pPr>
        <w:spacing w:line="480" w:lineRule="auto"/>
        <w:rPr>
          <w:rFonts w:ascii="Times New Roman" w:hAnsi="Times New Roman" w:cs="Times New Roman"/>
          <w:sz w:val="28"/>
          <w:szCs w:val="28"/>
        </w:rPr>
      </w:pPr>
    </w:p>
    <w:p w14:paraId="4E418739" w14:textId="42ED85F3" w:rsidR="0046083E" w:rsidRPr="00D92227" w:rsidRDefault="0046083E" w:rsidP="00D92227">
      <w:pPr>
        <w:spacing w:line="480" w:lineRule="auto"/>
        <w:rPr>
          <w:rFonts w:ascii="Times New Roman" w:hAnsi="Times New Roman" w:cs="Times New Roman"/>
          <w:sz w:val="28"/>
          <w:szCs w:val="28"/>
        </w:rPr>
      </w:pPr>
    </w:p>
    <w:p w14:paraId="2D3898DD" w14:textId="6F4D2B1A" w:rsidR="0046083E" w:rsidRPr="00D92227" w:rsidRDefault="0046083E" w:rsidP="00D92227">
      <w:pPr>
        <w:spacing w:line="480" w:lineRule="auto"/>
        <w:rPr>
          <w:rFonts w:ascii="Times New Roman" w:hAnsi="Times New Roman" w:cs="Times New Roman"/>
          <w:sz w:val="28"/>
          <w:szCs w:val="28"/>
        </w:rPr>
      </w:pPr>
    </w:p>
    <w:p w14:paraId="06AD4F42" w14:textId="41C6467B" w:rsidR="0046083E" w:rsidRPr="00D92227" w:rsidRDefault="0046083E" w:rsidP="00D92227">
      <w:pPr>
        <w:spacing w:line="480" w:lineRule="auto"/>
        <w:rPr>
          <w:rFonts w:ascii="Times New Roman" w:hAnsi="Times New Roman" w:cs="Times New Roman"/>
          <w:sz w:val="28"/>
          <w:szCs w:val="28"/>
        </w:rPr>
      </w:pPr>
    </w:p>
    <w:p w14:paraId="5F0F5864" w14:textId="276175D8" w:rsidR="00FA41A4" w:rsidRPr="00D92227" w:rsidRDefault="005049EC" w:rsidP="009440E8">
      <w:pPr>
        <w:pBdr>
          <w:bottom w:val="single" w:sz="4" w:space="1" w:color="auto"/>
        </w:pBdr>
        <w:spacing w:line="480" w:lineRule="auto"/>
        <w:jc w:val="center"/>
        <w:rPr>
          <w:rFonts w:ascii="Times New Roman" w:hAnsi="Times New Roman" w:cs="Times New Roman"/>
          <w:sz w:val="44"/>
          <w:szCs w:val="44"/>
        </w:rPr>
      </w:pPr>
      <w:r w:rsidRPr="00D92227">
        <w:rPr>
          <w:rFonts w:ascii="Times New Roman" w:hAnsi="Times New Roman" w:cs="Times New Roman"/>
          <w:sz w:val="44"/>
          <w:szCs w:val="44"/>
        </w:rPr>
        <w:t>Abstract</w:t>
      </w:r>
    </w:p>
    <w:p w14:paraId="0666958D" w14:textId="5B95C96A" w:rsidR="0062143C" w:rsidRPr="00D92227" w:rsidRDefault="001E5632" w:rsidP="00B1388D">
      <w:pPr>
        <w:spacing w:line="480" w:lineRule="auto"/>
        <w:rPr>
          <w:rFonts w:ascii="Times New Roman" w:hAnsi="Times New Roman" w:cs="Times New Roman"/>
          <w:sz w:val="44"/>
          <w:szCs w:val="44"/>
        </w:rPr>
      </w:pPr>
      <w:r w:rsidRPr="00D92227">
        <w:rPr>
          <w:rFonts w:ascii="Times New Roman" w:hAnsi="Times New Roman" w:cs="Times New Roman"/>
          <w:sz w:val="44"/>
          <w:szCs w:val="44"/>
        </w:rPr>
        <w:t xml:space="preserve"> </w:t>
      </w:r>
      <w:r w:rsidR="001155E5" w:rsidRPr="00D92227">
        <w:rPr>
          <w:rFonts w:ascii="Times New Roman" w:hAnsi="Times New Roman" w:cs="Times New Roman"/>
          <w:sz w:val="28"/>
          <w:szCs w:val="28"/>
        </w:rPr>
        <w:t xml:space="preserve"> </w:t>
      </w:r>
      <w:bookmarkStart w:id="0" w:name="_Hlk49518973"/>
      <w:r w:rsidR="001155E5" w:rsidRPr="00D92227">
        <w:rPr>
          <w:rFonts w:ascii="Times New Roman" w:hAnsi="Times New Roman" w:cs="Times New Roman"/>
          <w:sz w:val="28"/>
          <w:szCs w:val="28"/>
        </w:rPr>
        <w:t>In various surges of writing employability has been characterized in various, regularly related ways.  In our inclusive serious information economy, where change is an ordinary reality, the significance of employability is commonly settled upon by strategy creators and researchers the same (</w:t>
      </w:r>
      <w:proofErr w:type="spellStart"/>
      <w:r w:rsidR="001155E5" w:rsidRPr="00D92227">
        <w:rPr>
          <w:rFonts w:ascii="Times New Roman" w:hAnsi="Times New Roman" w:cs="Times New Roman"/>
          <w:sz w:val="28"/>
          <w:szCs w:val="28"/>
        </w:rPr>
        <w:t>Peeters</w:t>
      </w:r>
      <w:proofErr w:type="spellEnd"/>
      <w:r w:rsidR="001155E5" w:rsidRPr="00D92227">
        <w:rPr>
          <w:rFonts w:ascii="Times New Roman" w:hAnsi="Times New Roman" w:cs="Times New Roman"/>
          <w:sz w:val="28"/>
          <w:szCs w:val="28"/>
        </w:rPr>
        <w:t xml:space="preserve"> et al. 2019).</w:t>
      </w:r>
      <w:bookmarkEnd w:id="0"/>
      <w:r w:rsidR="001155E5" w:rsidRPr="00D92227">
        <w:rPr>
          <w:rFonts w:ascii="Times New Roman" w:hAnsi="Times New Roman" w:cs="Times New Roman"/>
          <w:sz w:val="28"/>
          <w:szCs w:val="28"/>
        </w:rPr>
        <w:t xml:space="preserve">All meanings of employability boil down to a person's (apparent) capacity to get and keep up work all through his/her vocation (see for example </w:t>
      </w:r>
      <w:proofErr w:type="spellStart"/>
      <w:r w:rsidR="001155E5" w:rsidRPr="00D92227">
        <w:rPr>
          <w:rFonts w:ascii="Times New Roman" w:hAnsi="Times New Roman" w:cs="Times New Roman"/>
          <w:sz w:val="28"/>
          <w:szCs w:val="28"/>
        </w:rPr>
        <w:t>Hillage</w:t>
      </w:r>
      <w:proofErr w:type="spellEnd"/>
      <w:r w:rsidR="001155E5" w:rsidRPr="00D92227">
        <w:rPr>
          <w:rFonts w:ascii="Times New Roman" w:hAnsi="Times New Roman" w:cs="Times New Roman"/>
          <w:sz w:val="28"/>
          <w:szCs w:val="28"/>
        </w:rPr>
        <w:t xml:space="preserve"> and Pollard 1998; Harvey 2001; Fugate, Kinicki, and </w:t>
      </w:r>
      <w:proofErr w:type="spellStart"/>
      <w:r w:rsidR="001155E5" w:rsidRPr="00D92227">
        <w:rPr>
          <w:rFonts w:ascii="Times New Roman" w:hAnsi="Times New Roman" w:cs="Times New Roman"/>
          <w:sz w:val="28"/>
          <w:szCs w:val="28"/>
        </w:rPr>
        <w:t>Ashforth</w:t>
      </w:r>
      <w:proofErr w:type="spellEnd"/>
      <w:r w:rsidR="001155E5" w:rsidRPr="00D92227">
        <w:rPr>
          <w:rFonts w:ascii="Times New Roman" w:hAnsi="Times New Roman" w:cs="Times New Roman"/>
          <w:sz w:val="28"/>
          <w:szCs w:val="28"/>
        </w:rPr>
        <w:t xml:space="preserve"> 2004; </w:t>
      </w:r>
      <w:proofErr w:type="spellStart"/>
      <w:r w:rsidR="001155E5" w:rsidRPr="00D92227">
        <w:rPr>
          <w:rFonts w:ascii="Times New Roman" w:hAnsi="Times New Roman" w:cs="Times New Roman"/>
          <w:sz w:val="28"/>
          <w:szCs w:val="28"/>
        </w:rPr>
        <w:t>Bridgstock</w:t>
      </w:r>
      <w:proofErr w:type="spellEnd"/>
      <w:r w:rsidR="001155E5" w:rsidRPr="00D92227">
        <w:rPr>
          <w:rFonts w:ascii="Times New Roman" w:hAnsi="Times New Roman" w:cs="Times New Roman"/>
          <w:sz w:val="28"/>
          <w:szCs w:val="28"/>
        </w:rPr>
        <w:t xml:space="preserve"> 2009; Cole and </w:t>
      </w:r>
      <w:proofErr w:type="spellStart"/>
      <w:r w:rsidR="001155E5" w:rsidRPr="00D92227">
        <w:rPr>
          <w:rFonts w:ascii="Times New Roman" w:hAnsi="Times New Roman" w:cs="Times New Roman"/>
          <w:sz w:val="28"/>
          <w:szCs w:val="28"/>
        </w:rPr>
        <w:t>Tibby</w:t>
      </w:r>
      <w:proofErr w:type="spellEnd"/>
      <w:r w:rsidR="001155E5" w:rsidRPr="00D92227">
        <w:rPr>
          <w:rFonts w:ascii="Times New Roman" w:hAnsi="Times New Roman" w:cs="Times New Roman"/>
          <w:sz w:val="28"/>
          <w:szCs w:val="28"/>
        </w:rPr>
        <w:t xml:space="preserve"> 2013).</w:t>
      </w:r>
      <w:r w:rsidR="00D135AB" w:rsidRPr="00D92227">
        <w:rPr>
          <w:rFonts w:ascii="Times New Roman" w:hAnsi="Times New Roman" w:cs="Times New Roman"/>
        </w:rPr>
        <w:t xml:space="preserve"> </w:t>
      </w:r>
      <w:r w:rsidR="006B1EB0" w:rsidRPr="00D92227">
        <w:rPr>
          <w:rFonts w:ascii="Times New Roman" w:hAnsi="Times New Roman" w:cs="Times New Roman"/>
          <w:sz w:val="28"/>
          <w:szCs w:val="28"/>
        </w:rPr>
        <w:t xml:space="preserve">The investigation of the writing of advanced education uncovers that four models are consistently used to conceptualize the thought of employability in this unique circumstance. We will initially examine the most seasoned and get done with the latest one, separately, the USEM model of Knight and Yorke (2004), the Way to Employability model of </w:t>
      </w:r>
      <w:proofErr w:type="spellStart"/>
      <w:r w:rsidR="006B1EB0" w:rsidRPr="00D92227">
        <w:rPr>
          <w:rFonts w:ascii="Times New Roman" w:hAnsi="Times New Roman" w:cs="Times New Roman"/>
          <w:sz w:val="28"/>
          <w:szCs w:val="28"/>
        </w:rPr>
        <w:t>Dacre</w:t>
      </w:r>
      <w:proofErr w:type="spellEnd"/>
      <w:r w:rsidR="006B1EB0" w:rsidRPr="00D92227">
        <w:rPr>
          <w:rFonts w:ascii="Times New Roman" w:hAnsi="Times New Roman" w:cs="Times New Roman"/>
          <w:sz w:val="28"/>
          <w:szCs w:val="28"/>
        </w:rPr>
        <w:t xml:space="preserve"> Pool and Sewell (2007), the Profession the board for greatest employability of </w:t>
      </w:r>
      <w:proofErr w:type="spellStart"/>
      <w:r w:rsidR="006B1EB0" w:rsidRPr="00D92227">
        <w:rPr>
          <w:rFonts w:ascii="Times New Roman" w:hAnsi="Times New Roman" w:cs="Times New Roman"/>
          <w:sz w:val="28"/>
          <w:szCs w:val="28"/>
        </w:rPr>
        <w:t>Bridgstock</w:t>
      </w:r>
      <w:proofErr w:type="spellEnd"/>
      <w:r w:rsidR="006B1EB0" w:rsidRPr="00D92227">
        <w:rPr>
          <w:rFonts w:ascii="Times New Roman" w:hAnsi="Times New Roman" w:cs="Times New Roman"/>
          <w:sz w:val="28"/>
          <w:szCs w:val="28"/>
        </w:rPr>
        <w:t xml:space="preserve"> (2009) and the Idea of graduate character of Hinchliffe and Carefree (2011).</w:t>
      </w:r>
    </w:p>
    <w:p w14:paraId="26F2FCD7" w14:textId="77777777" w:rsidR="00616A05" w:rsidRDefault="00616A05" w:rsidP="00D92227">
      <w:pPr>
        <w:pBdr>
          <w:bottom w:val="single" w:sz="4" w:space="1" w:color="auto"/>
        </w:pBdr>
        <w:spacing w:line="480" w:lineRule="auto"/>
        <w:rPr>
          <w:rFonts w:ascii="Times New Roman" w:hAnsi="Times New Roman" w:cs="Times New Roman"/>
          <w:sz w:val="44"/>
          <w:szCs w:val="44"/>
        </w:rPr>
      </w:pPr>
    </w:p>
    <w:p w14:paraId="013914D9" w14:textId="77777777" w:rsidR="009440E8" w:rsidRDefault="009440E8" w:rsidP="00D92227">
      <w:pPr>
        <w:pBdr>
          <w:bottom w:val="single" w:sz="4" w:space="1" w:color="auto"/>
        </w:pBdr>
        <w:spacing w:line="480" w:lineRule="auto"/>
        <w:rPr>
          <w:rFonts w:ascii="Times New Roman" w:hAnsi="Times New Roman" w:cs="Times New Roman"/>
          <w:sz w:val="44"/>
          <w:szCs w:val="44"/>
        </w:rPr>
      </w:pPr>
    </w:p>
    <w:p w14:paraId="38CC18F5" w14:textId="77777777" w:rsidR="009440E8" w:rsidRDefault="009440E8" w:rsidP="00D92227">
      <w:pPr>
        <w:pBdr>
          <w:bottom w:val="single" w:sz="4" w:space="1" w:color="auto"/>
        </w:pBdr>
        <w:spacing w:line="480" w:lineRule="auto"/>
        <w:rPr>
          <w:rFonts w:ascii="Times New Roman" w:hAnsi="Times New Roman" w:cs="Times New Roman"/>
          <w:sz w:val="44"/>
          <w:szCs w:val="44"/>
        </w:rPr>
      </w:pPr>
    </w:p>
    <w:p w14:paraId="198E51B7" w14:textId="05E18C32" w:rsidR="00186834" w:rsidRPr="00D92227" w:rsidRDefault="00B55783" w:rsidP="00D92227">
      <w:pPr>
        <w:pBdr>
          <w:bottom w:val="single" w:sz="4" w:space="1" w:color="auto"/>
        </w:pBdr>
        <w:spacing w:line="480" w:lineRule="auto"/>
        <w:rPr>
          <w:rFonts w:ascii="Times New Roman" w:hAnsi="Times New Roman" w:cs="Times New Roman"/>
          <w:sz w:val="44"/>
          <w:szCs w:val="44"/>
        </w:rPr>
      </w:pPr>
      <w:r w:rsidRPr="00D92227">
        <w:rPr>
          <w:rFonts w:ascii="Times New Roman" w:hAnsi="Times New Roman" w:cs="Times New Roman"/>
          <w:sz w:val="44"/>
          <w:szCs w:val="44"/>
        </w:rPr>
        <w:lastRenderedPageBreak/>
        <w:t>1.</w:t>
      </w:r>
      <w:r w:rsidR="005049EC" w:rsidRPr="00D92227">
        <w:rPr>
          <w:rFonts w:ascii="Times New Roman" w:hAnsi="Times New Roman" w:cs="Times New Roman"/>
          <w:sz w:val="44"/>
          <w:szCs w:val="44"/>
        </w:rPr>
        <w:t>Introduction</w:t>
      </w:r>
    </w:p>
    <w:p w14:paraId="2BF619A1" w14:textId="48E3132B" w:rsidR="0062143C" w:rsidRPr="00D92227" w:rsidRDefault="004E36AC" w:rsidP="00D92227">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DE4C8E" w:rsidRPr="00D92227">
        <w:rPr>
          <w:rFonts w:ascii="Times New Roman" w:hAnsi="Times New Roman" w:cs="Times New Roman"/>
          <w:sz w:val="28"/>
          <w:szCs w:val="28"/>
        </w:rPr>
        <w:t xml:space="preserve">Training and experience may make a person qualified to go after a position at the same time, to be effective in many jobs which will require abilities that you are probably going to create over the long run. Some will be explicit to the activity, however by far most will be alleged 'delicate aptitudes' that can be utilized in any activity or business areas. These delicate abilities are 'employability aptitudes': they are what makes you employable. This rapport </w:t>
      </w:r>
      <w:proofErr w:type="gramStart"/>
      <w:r w:rsidR="00DE4C8E" w:rsidRPr="00D92227">
        <w:rPr>
          <w:rFonts w:ascii="Times New Roman" w:hAnsi="Times New Roman" w:cs="Times New Roman"/>
          <w:sz w:val="28"/>
          <w:szCs w:val="28"/>
        </w:rPr>
        <w:t>focus</w:t>
      </w:r>
      <w:proofErr w:type="gramEnd"/>
      <w:r w:rsidR="00DE4C8E" w:rsidRPr="00D92227">
        <w:rPr>
          <w:rFonts w:ascii="Times New Roman" w:hAnsi="Times New Roman" w:cs="Times New Roman"/>
          <w:sz w:val="28"/>
          <w:szCs w:val="28"/>
        </w:rPr>
        <w:t xml:space="preserve"> around the rich stream of writing on ability-based ways to deal with employability with regards to working environment learning. </w:t>
      </w:r>
      <w:r w:rsidR="006B1EB0" w:rsidRPr="00D92227">
        <w:rPr>
          <w:rFonts w:ascii="Times New Roman" w:hAnsi="Times New Roman" w:cs="Times New Roman"/>
          <w:sz w:val="28"/>
          <w:szCs w:val="28"/>
        </w:rPr>
        <w:t>Four</w:t>
      </w:r>
      <w:r w:rsidR="00DE4C8E" w:rsidRPr="00D92227">
        <w:rPr>
          <w:rFonts w:ascii="Times New Roman" w:hAnsi="Times New Roman" w:cs="Times New Roman"/>
          <w:sz w:val="28"/>
          <w:szCs w:val="28"/>
        </w:rPr>
        <w:t xml:space="preserve"> theoretical frameworks of employability are examined comprise of sets of measurements. These are groups of skills</w:t>
      </w:r>
      <w:r w:rsidR="00590964" w:rsidRPr="00D92227">
        <w:rPr>
          <w:rFonts w:ascii="Times New Roman" w:hAnsi="Times New Roman" w:cs="Times New Roman"/>
          <w:sz w:val="28"/>
          <w:szCs w:val="28"/>
        </w:rPr>
        <w:t xml:space="preserve"> </w:t>
      </w:r>
      <w:r w:rsidR="0062143C" w:rsidRPr="00D92227">
        <w:rPr>
          <w:rFonts w:ascii="Times New Roman" w:hAnsi="Times New Roman" w:cs="Times New Roman"/>
          <w:sz w:val="28"/>
          <w:szCs w:val="28"/>
        </w:rPr>
        <w:t xml:space="preserve">based ways to deal with employability additionally rose in writing concentrating on representatives' learning and improvement in the work environment (for example McQuaid and Lindsay 2005; Van der </w:t>
      </w:r>
      <w:proofErr w:type="spellStart"/>
      <w:r w:rsidR="0062143C" w:rsidRPr="00D92227">
        <w:rPr>
          <w:rFonts w:ascii="Times New Roman" w:hAnsi="Times New Roman" w:cs="Times New Roman"/>
          <w:sz w:val="28"/>
          <w:szCs w:val="28"/>
        </w:rPr>
        <w:t>Heijde</w:t>
      </w:r>
      <w:proofErr w:type="spellEnd"/>
      <w:r w:rsidR="0062143C" w:rsidRPr="00D92227">
        <w:rPr>
          <w:rFonts w:ascii="Times New Roman" w:hAnsi="Times New Roman" w:cs="Times New Roman"/>
          <w:sz w:val="28"/>
          <w:szCs w:val="28"/>
        </w:rPr>
        <w:t xml:space="preserve"> and Van der Heijden 2006; Clarke 2008; </w:t>
      </w:r>
      <w:proofErr w:type="spellStart"/>
      <w:r w:rsidR="0062143C" w:rsidRPr="00D92227">
        <w:rPr>
          <w:rFonts w:ascii="Times New Roman" w:hAnsi="Times New Roman" w:cs="Times New Roman"/>
          <w:sz w:val="28"/>
          <w:szCs w:val="28"/>
        </w:rPr>
        <w:t>Forrier</w:t>
      </w:r>
      <w:proofErr w:type="spellEnd"/>
      <w:r w:rsidR="0062143C" w:rsidRPr="00D92227">
        <w:rPr>
          <w:rFonts w:ascii="Times New Roman" w:hAnsi="Times New Roman" w:cs="Times New Roman"/>
          <w:sz w:val="28"/>
          <w:szCs w:val="28"/>
        </w:rPr>
        <w:t xml:space="preserve">, </w:t>
      </w:r>
      <w:proofErr w:type="spellStart"/>
      <w:r w:rsidR="0062143C" w:rsidRPr="00D92227">
        <w:rPr>
          <w:rFonts w:ascii="Times New Roman" w:hAnsi="Times New Roman" w:cs="Times New Roman"/>
          <w:sz w:val="28"/>
          <w:szCs w:val="28"/>
        </w:rPr>
        <w:t>Sels</w:t>
      </w:r>
      <w:proofErr w:type="spellEnd"/>
      <w:r w:rsidR="0062143C" w:rsidRPr="00D92227">
        <w:rPr>
          <w:rFonts w:ascii="Times New Roman" w:hAnsi="Times New Roman" w:cs="Times New Roman"/>
          <w:sz w:val="28"/>
          <w:szCs w:val="28"/>
        </w:rPr>
        <w:t xml:space="preserve">, and </w:t>
      </w:r>
      <w:proofErr w:type="spellStart"/>
      <w:r w:rsidR="0062143C" w:rsidRPr="00D92227">
        <w:rPr>
          <w:rFonts w:ascii="Times New Roman" w:hAnsi="Times New Roman" w:cs="Times New Roman"/>
          <w:sz w:val="28"/>
          <w:szCs w:val="28"/>
        </w:rPr>
        <w:t>Stynen</w:t>
      </w:r>
      <w:proofErr w:type="spellEnd"/>
      <w:r w:rsidR="0062143C" w:rsidRPr="00D92227">
        <w:rPr>
          <w:rFonts w:ascii="Times New Roman" w:hAnsi="Times New Roman" w:cs="Times New Roman"/>
          <w:sz w:val="28"/>
          <w:szCs w:val="28"/>
        </w:rPr>
        <w:t xml:space="preserve"> 2009; </w:t>
      </w:r>
      <w:proofErr w:type="spellStart"/>
      <w:r w:rsidR="0062143C" w:rsidRPr="00D92227">
        <w:rPr>
          <w:rFonts w:ascii="Times New Roman" w:hAnsi="Times New Roman" w:cs="Times New Roman"/>
          <w:sz w:val="28"/>
          <w:szCs w:val="28"/>
        </w:rPr>
        <w:t>Forrier</w:t>
      </w:r>
      <w:proofErr w:type="spellEnd"/>
      <w:r w:rsidR="0062143C" w:rsidRPr="00D92227">
        <w:rPr>
          <w:rFonts w:ascii="Times New Roman" w:hAnsi="Times New Roman" w:cs="Times New Roman"/>
          <w:sz w:val="28"/>
          <w:szCs w:val="28"/>
        </w:rPr>
        <w:t xml:space="preserve">, </w:t>
      </w:r>
      <w:proofErr w:type="spellStart"/>
      <w:r w:rsidR="0062143C" w:rsidRPr="00D92227">
        <w:rPr>
          <w:rFonts w:ascii="Times New Roman" w:hAnsi="Times New Roman" w:cs="Times New Roman"/>
          <w:sz w:val="28"/>
          <w:szCs w:val="28"/>
        </w:rPr>
        <w:t>Verbruggen</w:t>
      </w:r>
      <w:proofErr w:type="spellEnd"/>
      <w:r w:rsidR="0062143C" w:rsidRPr="00D92227">
        <w:rPr>
          <w:rFonts w:ascii="Times New Roman" w:hAnsi="Times New Roman" w:cs="Times New Roman"/>
          <w:sz w:val="28"/>
          <w:szCs w:val="28"/>
        </w:rPr>
        <w:t xml:space="preserve">, and De </w:t>
      </w:r>
      <w:proofErr w:type="spellStart"/>
      <w:r w:rsidR="0062143C" w:rsidRPr="00D92227">
        <w:rPr>
          <w:rFonts w:ascii="Times New Roman" w:hAnsi="Times New Roman" w:cs="Times New Roman"/>
          <w:sz w:val="28"/>
          <w:szCs w:val="28"/>
        </w:rPr>
        <w:t>Cuyper</w:t>
      </w:r>
      <w:proofErr w:type="spellEnd"/>
      <w:r w:rsidR="0062143C" w:rsidRPr="00D92227">
        <w:rPr>
          <w:rFonts w:ascii="Times New Roman" w:hAnsi="Times New Roman" w:cs="Times New Roman"/>
          <w:sz w:val="28"/>
          <w:szCs w:val="28"/>
        </w:rPr>
        <w:t xml:space="preserve"> 2015; </w:t>
      </w:r>
      <w:proofErr w:type="spellStart"/>
      <w:r w:rsidR="0062143C" w:rsidRPr="00D92227">
        <w:rPr>
          <w:rFonts w:ascii="Times New Roman" w:hAnsi="Times New Roman" w:cs="Times New Roman"/>
          <w:sz w:val="28"/>
          <w:szCs w:val="28"/>
        </w:rPr>
        <w:t>Peeters</w:t>
      </w:r>
      <w:proofErr w:type="spellEnd"/>
      <w:r w:rsidR="0062143C" w:rsidRPr="00D92227">
        <w:rPr>
          <w:rFonts w:ascii="Times New Roman" w:hAnsi="Times New Roman" w:cs="Times New Roman"/>
          <w:sz w:val="28"/>
          <w:szCs w:val="28"/>
        </w:rPr>
        <w:t xml:space="preserve"> et al. 2019). Such ability put together ways to deal with employability </w:t>
      </w:r>
      <w:r w:rsidR="002D201C" w:rsidRPr="00D92227">
        <w:rPr>
          <w:rFonts w:ascii="Times New Roman" w:hAnsi="Times New Roman" w:cs="Times New Roman"/>
          <w:sz w:val="28"/>
          <w:szCs w:val="28"/>
        </w:rPr>
        <w:t>focus</w:t>
      </w:r>
      <w:r w:rsidR="0062143C" w:rsidRPr="00D92227">
        <w:rPr>
          <w:rFonts w:ascii="Times New Roman" w:hAnsi="Times New Roman" w:cs="Times New Roman"/>
          <w:sz w:val="28"/>
          <w:szCs w:val="28"/>
        </w:rPr>
        <w:t xml:space="preserve"> with respect to the distinguishing proof and improvement of information, aptitudes and perspectives that add to viable exhibition in the work showcase. An every now and again refer to meaning of employability in work environment learning writing is 'The nonstop satisfying, obtaining or making of work through the ideal utilization of skills' (Van der </w:t>
      </w:r>
      <w:proofErr w:type="spellStart"/>
      <w:r w:rsidR="0062143C" w:rsidRPr="00D92227">
        <w:rPr>
          <w:rFonts w:ascii="Times New Roman" w:hAnsi="Times New Roman" w:cs="Times New Roman"/>
          <w:sz w:val="28"/>
          <w:szCs w:val="28"/>
        </w:rPr>
        <w:t>Heijde</w:t>
      </w:r>
      <w:proofErr w:type="spellEnd"/>
      <w:r w:rsidR="0062143C" w:rsidRPr="00D92227">
        <w:rPr>
          <w:rFonts w:ascii="Times New Roman" w:hAnsi="Times New Roman" w:cs="Times New Roman"/>
          <w:sz w:val="28"/>
          <w:szCs w:val="28"/>
        </w:rPr>
        <w:t xml:space="preserve"> and Van der Heijden 2006, Rocco 2008).</w:t>
      </w:r>
    </w:p>
    <w:p w14:paraId="246C26CF" w14:textId="77777777" w:rsidR="00616A05" w:rsidRDefault="00616A05" w:rsidP="00D92227">
      <w:pPr>
        <w:pBdr>
          <w:bottom w:val="single" w:sz="4" w:space="1" w:color="auto"/>
        </w:pBdr>
        <w:spacing w:line="480" w:lineRule="auto"/>
        <w:rPr>
          <w:rFonts w:ascii="Times New Roman" w:hAnsi="Times New Roman" w:cs="Times New Roman"/>
          <w:sz w:val="44"/>
          <w:szCs w:val="44"/>
        </w:rPr>
      </w:pPr>
    </w:p>
    <w:p w14:paraId="797815A3" w14:textId="52DA86A4" w:rsidR="00402998" w:rsidRPr="00D92227" w:rsidRDefault="00B55783" w:rsidP="00D92227">
      <w:pPr>
        <w:pBdr>
          <w:bottom w:val="single" w:sz="4" w:space="1" w:color="auto"/>
        </w:pBdr>
        <w:spacing w:line="480" w:lineRule="auto"/>
        <w:rPr>
          <w:rFonts w:ascii="Times New Roman" w:hAnsi="Times New Roman" w:cs="Times New Roman"/>
          <w:sz w:val="44"/>
          <w:szCs w:val="44"/>
        </w:rPr>
      </w:pPr>
      <w:r w:rsidRPr="00D92227">
        <w:rPr>
          <w:rFonts w:ascii="Times New Roman" w:hAnsi="Times New Roman" w:cs="Times New Roman"/>
          <w:sz w:val="44"/>
          <w:szCs w:val="44"/>
        </w:rPr>
        <w:lastRenderedPageBreak/>
        <w:t>2.</w:t>
      </w:r>
      <w:r w:rsidR="0046083E" w:rsidRPr="00D92227">
        <w:rPr>
          <w:rFonts w:ascii="Times New Roman" w:hAnsi="Times New Roman" w:cs="Times New Roman"/>
          <w:sz w:val="44"/>
          <w:szCs w:val="44"/>
        </w:rPr>
        <w:t xml:space="preserve">Article </w:t>
      </w:r>
      <w:r w:rsidR="00402998" w:rsidRPr="00D92227">
        <w:rPr>
          <w:rFonts w:ascii="Times New Roman" w:hAnsi="Times New Roman" w:cs="Times New Roman"/>
          <w:sz w:val="44"/>
          <w:szCs w:val="44"/>
        </w:rPr>
        <w:t>1</w:t>
      </w:r>
    </w:p>
    <w:p w14:paraId="09C8FBD9" w14:textId="44E42751" w:rsidR="00402998" w:rsidRPr="00D92227" w:rsidRDefault="004E36AC" w:rsidP="00D92227">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402998" w:rsidRPr="00D92227">
        <w:rPr>
          <w:rFonts w:ascii="Times New Roman" w:hAnsi="Times New Roman" w:cs="Times New Roman"/>
          <w:sz w:val="28"/>
          <w:szCs w:val="28"/>
        </w:rPr>
        <w:t xml:space="preserve">The USEM model2 of Knight and Yorke (2004) is the most established of the chose systems and likely the most popular. This model had the reason to make the talk around the thought of employability more logical. </w:t>
      </w:r>
      <w:r w:rsidR="00484F12" w:rsidRPr="00D92227">
        <w:rPr>
          <w:rFonts w:ascii="Times New Roman" w:hAnsi="Times New Roman" w:cs="Times New Roman"/>
          <w:sz w:val="28"/>
          <w:szCs w:val="28"/>
        </w:rPr>
        <w:t>T</w:t>
      </w:r>
      <w:r w:rsidR="00402998" w:rsidRPr="00D92227">
        <w:rPr>
          <w:rFonts w:ascii="Times New Roman" w:hAnsi="Times New Roman" w:cs="Times New Roman"/>
          <w:sz w:val="28"/>
          <w:szCs w:val="28"/>
        </w:rPr>
        <w:t xml:space="preserve">he meaning of employability proposed by Yorke (2006) depended on this model. In their model, Knight and Yorke (2004) propose a powerful way to deal with employability by indicating a rundown of key abilities that advance along various stages, extending from passage into advanced education to ceaseless improvement in the work environment. </w:t>
      </w:r>
      <w:proofErr w:type="gramStart"/>
      <w:r w:rsidR="00402998" w:rsidRPr="00D92227">
        <w:rPr>
          <w:rFonts w:ascii="Times New Roman" w:hAnsi="Times New Roman" w:cs="Times New Roman"/>
          <w:sz w:val="28"/>
          <w:szCs w:val="28"/>
        </w:rPr>
        <w:t>All the more</w:t>
      </w:r>
      <w:proofErr w:type="gramEnd"/>
      <w:r w:rsidR="00402998" w:rsidRPr="00D92227">
        <w:rPr>
          <w:rFonts w:ascii="Times New Roman" w:hAnsi="Times New Roman" w:cs="Times New Roman"/>
          <w:sz w:val="28"/>
          <w:szCs w:val="28"/>
        </w:rPr>
        <w:t xml:space="preserve"> explicitly, and as its name proposes, the USEM model is explained around four interconnected parts (Yorke and Knight 2006). The main segment, </w:t>
      </w:r>
      <w:proofErr w:type="gramStart"/>
      <w:r w:rsidR="00402998" w:rsidRPr="00D92227">
        <w:rPr>
          <w:rFonts w:ascii="Times New Roman" w:hAnsi="Times New Roman" w:cs="Times New Roman"/>
          <w:sz w:val="28"/>
          <w:szCs w:val="28"/>
        </w:rPr>
        <w:t>Getting</w:t>
      </w:r>
      <w:proofErr w:type="gramEnd"/>
      <w:r w:rsidR="00402998" w:rsidRPr="00D92227">
        <w:rPr>
          <w:rFonts w:ascii="Times New Roman" w:hAnsi="Times New Roman" w:cs="Times New Roman"/>
          <w:sz w:val="28"/>
          <w:szCs w:val="28"/>
        </w:rPr>
        <w:t xml:space="preserve"> (U) relates to the understudy's authority of their subject of study and the capacity to move that to different settings.</w:t>
      </w:r>
      <w:r w:rsidR="00402998" w:rsidRPr="00D92227">
        <w:rPr>
          <w:rFonts w:ascii="Times New Roman" w:hAnsi="Times New Roman" w:cs="Times New Roman"/>
        </w:rPr>
        <w:t xml:space="preserve"> </w:t>
      </w:r>
      <w:r w:rsidR="00402998" w:rsidRPr="00D92227">
        <w:rPr>
          <w:rFonts w:ascii="Times New Roman" w:hAnsi="Times New Roman" w:cs="Times New Roman"/>
          <w:sz w:val="28"/>
          <w:szCs w:val="28"/>
        </w:rPr>
        <w:t>The subsequent segment, Abilities (S) or Handy Practices, is the procedural information on the understudy. This information can be conventional or explicit. The third part, Viability convictions (E), is propelled without anyone else speculations. It involves an understudy's impression of their insight, learning approach and the certainty they have in their capacities (self-adequacy) and their learning inspiration. The fourth segment is entitled Metacognition (M). It incorporates reflection and compares to the understudy's attention as far as anyone is concerned, learning procedures and ability to learn (Knight and Yorke 2004).</w:t>
      </w:r>
      <w:r w:rsidR="00402998" w:rsidRPr="00D92227">
        <w:rPr>
          <w:rFonts w:ascii="Times New Roman" w:hAnsi="Times New Roman" w:cs="Times New Roman"/>
        </w:rPr>
        <w:t xml:space="preserve"> </w:t>
      </w:r>
      <w:r w:rsidR="00402998" w:rsidRPr="00D92227">
        <w:rPr>
          <w:rFonts w:ascii="Times New Roman" w:hAnsi="Times New Roman" w:cs="Times New Roman"/>
          <w:sz w:val="28"/>
          <w:szCs w:val="28"/>
        </w:rPr>
        <w:t xml:space="preserve">Despite that the USEM model is every now and again refer to in advanced education writing, it likewise has a few restrictions. The creators themselves perceive the need to extend certain parts of the model (Knight and Yorke 2004). For instance, a few creators condemn the USEM model for not adequately considering singular attributes, for example, inspiration, character, </w:t>
      </w:r>
      <w:r w:rsidR="00402998" w:rsidRPr="00D92227">
        <w:rPr>
          <w:rFonts w:ascii="Times New Roman" w:hAnsi="Times New Roman" w:cs="Times New Roman"/>
          <w:sz w:val="28"/>
          <w:szCs w:val="28"/>
        </w:rPr>
        <w:lastRenderedPageBreak/>
        <w:t xml:space="preserve">personality, and so forth. (Clark and </w:t>
      </w:r>
      <w:proofErr w:type="spellStart"/>
      <w:r w:rsidR="00402998" w:rsidRPr="00D92227">
        <w:rPr>
          <w:rFonts w:ascii="Times New Roman" w:hAnsi="Times New Roman" w:cs="Times New Roman"/>
          <w:sz w:val="28"/>
          <w:szCs w:val="28"/>
        </w:rPr>
        <w:t>Zukas</w:t>
      </w:r>
      <w:proofErr w:type="spellEnd"/>
      <w:r w:rsidR="00402998" w:rsidRPr="00D92227">
        <w:rPr>
          <w:rFonts w:ascii="Times New Roman" w:hAnsi="Times New Roman" w:cs="Times New Roman"/>
          <w:sz w:val="28"/>
          <w:szCs w:val="28"/>
        </w:rPr>
        <w:t xml:space="preserve"> 2013). Different creators scrutinize the multifaceted nature and absence of clearness of the model, which would make it hard to apply and comprehend (</w:t>
      </w:r>
      <w:proofErr w:type="spellStart"/>
      <w:r w:rsidR="00402998" w:rsidRPr="00D92227">
        <w:rPr>
          <w:rFonts w:ascii="Times New Roman" w:hAnsi="Times New Roman" w:cs="Times New Roman"/>
          <w:sz w:val="28"/>
          <w:szCs w:val="28"/>
        </w:rPr>
        <w:t>Dacre</w:t>
      </w:r>
      <w:proofErr w:type="spellEnd"/>
      <w:r w:rsidR="00402998" w:rsidRPr="00D92227">
        <w:rPr>
          <w:rFonts w:ascii="Times New Roman" w:hAnsi="Times New Roman" w:cs="Times New Roman"/>
          <w:sz w:val="28"/>
          <w:szCs w:val="28"/>
        </w:rPr>
        <w:t xml:space="preserve"> Pool, </w:t>
      </w:r>
      <w:proofErr w:type="spellStart"/>
      <w:r w:rsidR="00402998" w:rsidRPr="00D92227">
        <w:rPr>
          <w:rFonts w:ascii="Times New Roman" w:hAnsi="Times New Roman" w:cs="Times New Roman"/>
          <w:sz w:val="28"/>
          <w:szCs w:val="28"/>
        </w:rPr>
        <w:t>Qualter</w:t>
      </w:r>
      <w:proofErr w:type="spellEnd"/>
      <w:r w:rsidR="00402998" w:rsidRPr="00D92227">
        <w:rPr>
          <w:rFonts w:ascii="Times New Roman" w:hAnsi="Times New Roman" w:cs="Times New Roman"/>
          <w:sz w:val="28"/>
          <w:szCs w:val="28"/>
        </w:rPr>
        <w:t xml:space="preserve">, and Sewell 2014; </w:t>
      </w:r>
      <w:proofErr w:type="spellStart"/>
      <w:r w:rsidR="00402998" w:rsidRPr="00D92227">
        <w:rPr>
          <w:rFonts w:ascii="Times New Roman" w:hAnsi="Times New Roman" w:cs="Times New Roman"/>
          <w:sz w:val="28"/>
          <w:szCs w:val="28"/>
        </w:rPr>
        <w:t>Sumanasiri</w:t>
      </w:r>
      <w:proofErr w:type="spellEnd"/>
      <w:r w:rsidR="00402998" w:rsidRPr="00D92227">
        <w:rPr>
          <w:rFonts w:ascii="Times New Roman" w:hAnsi="Times New Roman" w:cs="Times New Roman"/>
          <w:sz w:val="28"/>
          <w:szCs w:val="28"/>
        </w:rPr>
        <w:t xml:space="preserve">, </w:t>
      </w:r>
      <w:proofErr w:type="spellStart"/>
      <w:r w:rsidR="00402998" w:rsidRPr="00D92227">
        <w:rPr>
          <w:rFonts w:ascii="Times New Roman" w:hAnsi="Times New Roman" w:cs="Times New Roman"/>
          <w:sz w:val="28"/>
          <w:szCs w:val="28"/>
        </w:rPr>
        <w:t>Yajid</w:t>
      </w:r>
      <w:proofErr w:type="spellEnd"/>
      <w:r w:rsidR="00402998" w:rsidRPr="00D92227">
        <w:rPr>
          <w:rFonts w:ascii="Times New Roman" w:hAnsi="Times New Roman" w:cs="Times New Roman"/>
          <w:sz w:val="28"/>
          <w:szCs w:val="28"/>
        </w:rPr>
        <w:t xml:space="preserve">, and </w:t>
      </w:r>
      <w:proofErr w:type="spellStart"/>
      <w:r w:rsidR="00402998" w:rsidRPr="00D92227">
        <w:rPr>
          <w:rFonts w:ascii="Times New Roman" w:hAnsi="Times New Roman" w:cs="Times New Roman"/>
          <w:sz w:val="28"/>
          <w:szCs w:val="28"/>
        </w:rPr>
        <w:t>Khatibi</w:t>
      </w:r>
      <w:proofErr w:type="spellEnd"/>
      <w:r w:rsidR="00402998" w:rsidRPr="00D92227">
        <w:rPr>
          <w:rFonts w:ascii="Times New Roman" w:hAnsi="Times New Roman" w:cs="Times New Roman"/>
          <w:sz w:val="28"/>
          <w:szCs w:val="28"/>
        </w:rPr>
        <w:t xml:space="preserve"> 2015).</w:t>
      </w:r>
    </w:p>
    <w:p w14:paraId="4365302D" w14:textId="7B3F34AB" w:rsidR="006B1EB0" w:rsidRPr="00D92227" w:rsidRDefault="00B55783" w:rsidP="00D92227">
      <w:pPr>
        <w:pBdr>
          <w:bottom w:val="single" w:sz="4" w:space="1" w:color="auto"/>
        </w:pBdr>
        <w:spacing w:line="480" w:lineRule="auto"/>
        <w:rPr>
          <w:rFonts w:ascii="Times New Roman" w:hAnsi="Times New Roman" w:cs="Times New Roman"/>
          <w:sz w:val="44"/>
          <w:szCs w:val="44"/>
        </w:rPr>
      </w:pPr>
      <w:r w:rsidRPr="00D92227">
        <w:rPr>
          <w:rFonts w:ascii="Times New Roman" w:hAnsi="Times New Roman" w:cs="Times New Roman"/>
          <w:sz w:val="44"/>
          <w:szCs w:val="44"/>
        </w:rPr>
        <w:t>3.</w:t>
      </w:r>
      <w:r w:rsidR="006B1EB0" w:rsidRPr="00D92227">
        <w:rPr>
          <w:rFonts w:ascii="Times New Roman" w:hAnsi="Times New Roman" w:cs="Times New Roman"/>
          <w:sz w:val="44"/>
          <w:szCs w:val="44"/>
        </w:rPr>
        <w:t>Article 2</w:t>
      </w:r>
    </w:p>
    <w:p w14:paraId="2B50C0E0" w14:textId="310F3E98" w:rsidR="0075147A" w:rsidRPr="00B1388D" w:rsidRDefault="004E36AC" w:rsidP="00B1388D">
      <w:pPr>
        <w:spacing w:before="240" w:after="240" w:line="48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proofErr w:type="spellStart"/>
      <w:r w:rsidR="00484F12" w:rsidRPr="00D92227">
        <w:rPr>
          <w:rFonts w:ascii="Times New Roman" w:eastAsia="Times New Roman" w:hAnsi="Times New Roman" w:cs="Times New Roman"/>
          <w:sz w:val="28"/>
          <w:szCs w:val="28"/>
          <w:lang w:eastAsia="en-GB"/>
        </w:rPr>
        <w:t>Dacre</w:t>
      </w:r>
      <w:proofErr w:type="spellEnd"/>
      <w:r w:rsidR="00484F12" w:rsidRPr="00D92227">
        <w:rPr>
          <w:rFonts w:ascii="Times New Roman" w:eastAsia="Times New Roman" w:hAnsi="Times New Roman" w:cs="Times New Roman"/>
          <w:sz w:val="28"/>
          <w:szCs w:val="28"/>
          <w:lang w:eastAsia="en-GB"/>
        </w:rPr>
        <w:t xml:space="preserve"> Pool and Sewell (2007) propose another model: Approach to Employability. Their point is to introduce a model that is genuinely proper and accessible to all accomplices in cutting edge instruction, these makers add a nuance to the significance of employability proposed by Yorke (2006). Certainly, for </w:t>
      </w:r>
      <w:proofErr w:type="spellStart"/>
      <w:r w:rsidR="00484F12" w:rsidRPr="00D92227">
        <w:rPr>
          <w:rFonts w:ascii="Times New Roman" w:eastAsia="Times New Roman" w:hAnsi="Times New Roman" w:cs="Times New Roman"/>
          <w:sz w:val="28"/>
          <w:szCs w:val="28"/>
          <w:lang w:eastAsia="en-GB"/>
        </w:rPr>
        <w:t>Dacre</w:t>
      </w:r>
      <w:proofErr w:type="spellEnd"/>
      <w:r w:rsidR="00484F12" w:rsidRPr="00D92227">
        <w:rPr>
          <w:rFonts w:ascii="Times New Roman" w:eastAsia="Times New Roman" w:hAnsi="Times New Roman" w:cs="Times New Roman"/>
          <w:sz w:val="28"/>
          <w:szCs w:val="28"/>
          <w:lang w:eastAsia="en-GB"/>
        </w:rPr>
        <w:t xml:space="preserve"> Pool and Sewell (2007), it is</w:t>
      </w:r>
      <w:r w:rsidR="00D92227" w:rsidRPr="00D92227">
        <w:rPr>
          <w:rFonts w:ascii="Times New Roman" w:eastAsia="Times New Roman" w:hAnsi="Times New Roman" w:cs="Times New Roman"/>
          <w:sz w:val="28"/>
          <w:szCs w:val="28"/>
          <w:lang w:eastAsia="en-GB"/>
        </w:rPr>
        <w:t xml:space="preserve"> not</w:t>
      </w:r>
      <w:r w:rsidR="00484F12" w:rsidRPr="00D92227">
        <w:rPr>
          <w:rFonts w:ascii="Times New Roman" w:eastAsia="Times New Roman" w:hAnsi="Times New Roman" w:cs="Times New Roman"/>
          <w:sz w:val="28"/>
          <w:szCs w:val="28"/>
          <w:lang w:eastAsia="en-GB"/>
        </w:rPr>
        <w:t xml:space="preserve"> adequate to be productive in the position gotten. It is furthermore basic to be satisfied about the movement: 'employability is having a great deal of capacities, data, understanding and individual characteristics that make an individual bound to pick and secure occupations in which they can be satisfied and productive' (p. 280). Their model, starting from this definition, recognizes five major portions of employability. The essential portion turns around the headway of understudies' capacity. Fitness joins space express data, </w:t>
      </w:r>
      <w:proofErr w:type="gramStart"/>
      <w:r w:rsidR="00484F12" w:rsidRPr="00D92227">
        <w:rPr>
          <w:rFonts w:ascii="Times New Roman" w:eastAsia="Times New Roman" w:hAnsi="Times New Roman" w:cs="Times New Roman"/>
          <w:sz w:val="28"/>
          <w:szCs w:val="28"/>
          <w:lang w:eastAsia="en-GB"/>
        </w:rPr>
        <w:t>origination</w:t>
      </w:r>
      <w:proofErr w:type="gramEnd"/>
      <w:r w:rsidR="00484F12" w:rsidRPr="00D92227">
        <w:rPr>
          <w:rFonts w:ascii="Times New Roman" w:eastAsia="Times New Roman" w:hAnsi="Times New Roman" w:cs="Times New Roman"/>
          <w:sz w:val="28"/>
          <w:szCs w:val="28"/>
          <w:lang w:eastAsia="en-GB"/>
        </w:rPr>
        <w:t xml:space="preserve"> and capacities. Moreover, the model consolidates nonexclusive capacities as described by Bennett, Dunne, and </w:t>
      </w:r>
      <w:proofErr w:type="spellStart"/>
      <w:r w:rsidR="00484F12" w:rsidRPr="00D92227">
        <w:rPr>
          <w:rFonts w:ascii="Times New Roman" w:eastAsia="Times New Roman" w:hAnsi="Times New Roman" w:cs="Times New Roman"/>
          <w:sz w:val="28"/>
          <w:szCs w:val="28"/>
          <w:lang w:eastAsia="en-GB"/>
        </w:rPr>
        <w:t>Carré</w:t>
      </w:r>
      <w:proofErr w:type="spellEnd"/>
      <w:r w:rsidR="00484F12" w:rsidRPr="00D92227">
        <w:rPr>
          <w:rFonts w:ascii="Times New Roman" w:eastAsia="Times New Roman" w:hAnsi="Times New Roman" w:cs="Times New Roman"/>
          <w:sz w:val="28"/>
          <w:szCs w:val="28"/>
          <w:lang w:eastAsia="en-GB"/>
        </w:rPr>
        <w:t xml:space="preserve"> (1999) as 'the aptitudes, which can support pack in any request, and which can be moved to an extent of settings, in cutting edge training or the workplace' (p. 76).</w:t>
      </w:r>
      <w:r w:rsidR="00484F12" w:rsidRPr="00D92227">
        <w:t xml:space="preserve"> </w:t>
      </w:r>
      <w:r w:rsidR="00484F12" w:rsidRPr="00D92227">
        <w:rPr>
          <w:rFonts w:ascii="Times New Roman" w:eastAsia="Times New Roman" w:hAnsi="Times New Roman" w:cs="Times New Roman"/>
          <w:sz w:val="28"/>
          <w:szCs w:val="28"/>
          <w:lang w:eastAsia="en-GB"/>
        </w:rPr>
        <w:t xml:space="preserve">To recognize a summary of nonexclusive aptitudes Pool and Sewell (2007) suggest </w:t>
      </w:r>
      <w:proofErr w:type="gramStart"/>
      <w:r w:rsidR="00484F12" w:rsidRPr="00D92227">
        <w:rPr>
          <w:rFonts w:ascii="Times New Roman" w:eastAsia="Times New Roman" w:hAnsi="Times New Roman" w:cs="Times New Roman"/>
          <w:sz w:val="28"/>
          <w:szCs w:val="28"/>
          <w:lang w:eastAsia="en-GB"/>
        </w:rPr>
        <w:t>investigate</w:t>
      </w:r>
      <w:proofErr w:type="gramEnd"/>
      <w:r w:rsidR="00484F12" w:rsidRPr="00D92227">
        <w:rPr>
          <w:rFonts w:ascii="Times New Roman" w:eastAsia="Times New Roman" w:hAnsi="Times New Roman" w:cs="Times New Roman"/>
          <w:sz w:val="28"/>
          <w:szCs w:val="28"/>
          <w:lang w:eastAsia="en-GB"/>
        </w:rPr>
        <w:t xml:space="preserve"> in which they enquired among managers which capacities understudies ought to be creative. For example, aptitudes, for instance, 'imaginative psyche/innovativeness; flexibility/versatility' (p. 282) are associated with their </w:t>
      </w:r>
      <w:r w:rsidR="00484F12" w:rsidRPr="00D92227">
        <w:rPr>
          <w:rFonts w:ascii="Times New Roman" w:eastAsia="Times New Roman" w:hAnsi="Times New Roman" w:cs="Times New Roman"/>
          <w:sz w:val="28"/>
          <w:szCs w:val="28"/>
          <w:lang w:eastAsia="en-GB"/>
        </w:rPr>
        <w:lastRenderedPageBreak/>
        <w:t xml:space="preserve">summary. The third part verbalizes energetic information capacities. These join the conspicuous evidence and the organization of emotions as earnest parts </w:t>
      </w:r>
      <w:proofErr w:type="gramStart"/>
      <w:r w:rsidR="00484F12" w:rsidRPr="00D92227">
        <w:rPr>
          <w:rFonts w:ascii="Times New Roman" w:eastAsia="Times New Roman" w:hAnsi="Times New Roman" w:cs="Times New Roman"/>
          <w:sz w:val="28"/>
          <w:szCs w:val="28"/>
          <w:lang w:eastAsia="en-GB"/>
        </w:rPr>
        <w:t>similar</w:t>
      </w:r>
      <w:r w:rsidR="009440E8">
        <w:rPr>
          <w:rFonts w:ascii="Times New Roman" w:eastAsia="Times New Roman" w:hAnsi="Times New Roman" w:cs="Times New Roman"/>
          <w:sz w:val="28"/>
          <w:szCs w:val="28"/>
          <w:lang w:eastAsia="en-GB"/>
        </w:rPr>
        <w:t xml:space="preserve"> to</w:t>
      </w:r>
      <w:proofErr w:type="gramEnd"/>
      <w:r w:rsidR="009440E8">
        <w:rPr>
          <w:rFonts w:ascii="Times New Roman" w:eastAsia="Times New Roman" w:hAnsi="Times New Roman" w:cs="Times New Roman"/>
          <w:sz w:val="28"/>
          <w:szCs w:val="28"/>
          <w:lang w:eastAsia="en-GB"/>
        </w:rPr>
        <w:t xml:space="preserve"> </w:t>
      </w:r>
      <w:r w:rsidR="00484F12" w:rsidRPr="00D92227">
        <w:rPr>
          <w:rFonts w:ascii="Times New Roman" w:eastAsia="Times New Roman" w:hAnsi="Times New Roman" w:cs="Times New Roman"/>
          <w:sz w:val="28"/>
          <w:szCs w:val="28"/>
          <w:lang w:eastAsia="en-GB"/>
        </w:rPr>
        <w:t>dear motivation and social associations. The fourth portion concerns calling headway learning. This includes spare delight and achievement all through their livelihood, an understudy must think about the strategies for making and taking advantage of chances for considering their abilities and interests. Work and helpful experiences are the fifth and last bit of Pool and Sewell's (2007) model. To extend their level of employability, understudies must be confronted with life or work experiences. They ought to moreover make sense of how to abuse these experiences. As shown by the makers, these five portions give the reason to the Best approach to employability model. In addition, to have the alternative to abuse these capacities, understudies must have the choice to benefit by reflection and evaluation.</w:t>
      </w:r>
      <w:r w:rsidR="00D92227" w:rsidRPr="00D92227">
        <w:t xml:space="preserve"> </w:t>
      </w:r>
      <w:r w:rsidR="00D92227" w:rsidRPr="00D92227">
        <w:rPr>
          <w:rFonts w:ascii="Times New Roman" w:eastAsia="Times New Roman" w:hAnsi="Times New Roman" w:cs="Times New Roman"/>
          <w:sz w:val="28"/>
          <w:szCs w:val="28"/>
          <w:lang w:eastAsia="en-GB"/>
        </w:rPr>
        <w:t xml:space="preserve">Time for reflection should allow understudies to get aware of their abilities and to get trust in their capacities. Thusly, reflection overhauls self-sufficiency, dread lessness and certainty. The last segments subsequently </w:t>
      </w:r>
      <w:proofErr w:type="gramStart"/>
      <w:r w:rsidR="00D92227" w:rsidRPr="00D92227">
        <w:rPr>
          <w:rFonts w:ascii="Times New Roman" w:eastAsia="Times New Roman" w:hAnsi="Times New Roman" w:cs="Times New Roman"/>
          <w:sz w:val="28"/>
          <w:szCs w:val="28"/>
          <w:lang w:eastAsia="en-GB"/>
        </w:rPr>
        <w:t>are seen as</w:t>
      </w:r>
      <w:proofErr w:type="gramEnd"/>
      <w:r w:rsidR="00D92227" w:rsidRPr="00D92227">
        <w:rPr>
          <w:rFonts w:ascii="Times New Roman" w:eastAsia="Times New Roman" w:hAnsi="Times New Roman" w:cs="Times New Roman"/>
          <w:sz w:val="28"/>
          <w:szCs w:val="28"/>
          <w:lang w:eastAsia="en-GB"/>
        </w:rPr>
        <w:t xml:space="preserve"> go between of understudies' employability. Doubtlessly, as demonstrated by the makers, a graduate with a sentiment of self-ampleness will undoubtedly land the position they target and to be productive in this movement. The graduated class with dauntlessness will undoubtedly be more productive in their master life. The graduated class with certainty will all in all survey their practices all being equivalent. Therefore, they will be better at perceiving and tending to </w:t>
      </w:r>
      <w:proofErr w:type="spellStart"/>
      <w:r w:rsidR="00D92227" w:rsidRPr="00D92227">
        <w:rPr>
          <w:rFonts w:ascii="Times New Roman" w:eastAsia="Times New Roman" w:hAnsi="Times New Roman" w:cs="Times New Roman"/>
          <w:sz w:val="28"/>
          <w:szCs w:val="28"/>
          <w:lang w:eastAsia="en-GB"/>
        </w:rPr>
        <w:t>center</w:t>
      </w:r>
      <w:proofErr w:type="spellEnd"/>
      <w:r w:rsidR="00D92227" w:rsidRPr="00D92227">
        <w:rPr>
          <w:rFonts w:ascii="Times New Roman" w:eastAsia="Times New Roman" w:hAnsi="Times New Roman" w:cs="Times New Roman"/>
          <w:sz w:val="28"/>
          <w:szCs w:val="28"/>
          <w:lang w:eastAsia="en-GB"/>
        </w:rPr>
        <w:t xml:space="preserve"> for advancement and profound established learning. Pool and Sewell (2007) regret that no definite confirmation has been obliged their model.</w:t>
      </w:r>
    </w:p>
    <w:p w14:paraId="4497F244" w14:textId="77777777" w:rsidR="00616A05" w:rsidRDefault="00616A05" w:rsidP="00D92227">
      <w:pPr>
        <w:pBdr>
          <w:bottom w:val="single" w:sz="4" w:space="1" w:color="auto"/>
        </w:pBdr>
        <w:spacing w:line="480" w:lineRule="auto"/>
        <w:rPr>
          <w:rFonts w:ascii="Times New Roman" w:hAnsi="Times New Roman" w:cs="Times New Roman"/>
          <w:sz w:val="44"/>
          <w:szCs w:val="44"/>
        </w:rPr>
      </w:pPr>
    </w:p>
    <w:p w14:paraId="2410D91A" w14:textId="641995E2" w:rsidR="0075147A" w:rsidRPr="00D92227" w:rsidRDefault="00B55783" w:rsidP="00D92227">
      <w:pPr>
        <w:pBdr>
          <w:bottom w:val="single" w:sz="4" w:space="1" w:color="auto"/>
        </w:pBdr>
        <w:spacing w:line="480" w:lineRule="auto"/>
        <w:rPr>
          <w:rFonts w:ascii="Times New Roman" w:hAnsi="Times New Roman" w:cs="Times New Roman"/>
          <w:sz w:val="28"/>
          <w:szCs w:val="28"/>
        </w:rPr>
      </w:pPr>
      <w:r w:rsidRPr="00D92227">
        <w:rPr>
          <w:rFonts w:ascii="Times New Roman" w:hAnsi="Times New Roman" w:cs="Times New Roman"/>
          <w:sz w:val="44"/>
          <w:szCs w:val="44"/>
        </w:rPr>
        <w:lastRenderedPageBreak/>
        <w:t>4.</w:t>
      </w:r>
      <w:r w:rsidR="0075147A" w:rsidRPr="00D92227">
        <w:rPr>
          <w:rFonts w:ascii="Times New Roman" w:hAnsi="Times New Roman" w:cs="Times New Roman"/>
          <w:sz w:val="44"/>
          <w:szCs w:val="44"/>
        </w:rPr>
        <w:t>Article 3</w:t>
      </w:r>
    </w:p>
    <w:p w14:paraId="7C47EEE9" w14:textId="49776B85" w:rsidR="00FD541D" w:rsidRPr="00B1388D" w:rsidRDefault="004E36AC" w:rsidP="00E63338">
      <w:pPr>
        <w:spacing w:line="480" w:lineRule="auto"/>
        <w:rPr>
          <w:rFonts w:ascii="Times New Roman" w:hAnsi="Times New Roman" w:cs="Times New Roman"/>
          <w:sz w:val="26"/>
          <w:szCs w:val="26"/>
        </w:rPr>
      </w:pPr>
      <w:r>
        <w:rPr>
          <w:rFonts w:ascii="Times New Roman" w:hAnsi="Times New Roman" w:cs="Times New Roman"/>
          <w:sz w:val="28"/>
          <w:szCs w:val="28"/>
        </w:rPr>
        <w:t xml:space="preserve">  </w:t>
      </w:r>
      <w:r w:rsidR="00D92227" w:rsidRPr="00D92227">
        <w:rPr>
          <w:rFonts w:ascii="Times New Roman" w:hAnsi="Times New Roman" w:cs="Times New Roman"/>
          <w:sz w:val="28"/>
          <w:szCs w:val="28"/>
        </w:rPr>
        <w:t xml:space="preserve">The model of </w:t>
      </w:r>
      <w:proofErr w:type="spellStart"/>
      <w:r w:rsidR="00D92227" w:rsidRPr="00D92227">
        <w:rPr>
          <w:rFonts w:ascii="Times New Roman" w:hAnsi="Times New Roman" w:cs="Times New Roman"/>
          <w:sz w:val="28"/>
          <w:szCs w:val="28"/>
        </w:rPr>
        <w:t>Bridgstock</w:t>
      </w:r>
      <w:proofErr w:type="spellEnd"/>
      <w:r w:rsidR="00D92227" w:rsidRPr="00D92227">
        <w:rPr>
          <w:rFonts w:ascii="Times New Roman" w:hAnsi="Times New Roman" w:cs="Times New Roman"/>
          <w:sz w:val="28"/>
          <w:szCs w:val="28"/>
        </w:rPr>
        <w:t xml:space="preserve"> (2009) is entitled Business the heads for most extraordinary employability. Like Knight and Yorke, the maker considers limited implications of employability that solitary focus on the progression of general capacities exorbitantly shallow. Or maybe, she proposes a persevering system of reflection and dynamic subject to a couple of aptitudes: self-organization capacities; calling building capacities; discipline-unequivocal aptitudes and ordinary aptitudes. Despite this consistent reflection measure, the model inclinations to rely upon the understudy's dispositional characteristics and variables, for instance, 'responsiveness to experience, suitability, pleasantry, dauntlessness and action' (p. 37). The different parts are described as follows: the control express aptitudes are capacities related to a specific field of study. To describe the idea of ordinary aptitudes, </w:t>
      </w:r>
      <w:proofErr w:type="spellStart"/>
      <w:r w:rsidR="00D92227" w:rsidRPr="00D92227">
        <w:rPr>
          <w:rFonts w:ascii="Times New Roman" w:hAnsi="Times New Roman" w:cs="Times New Roman"/>
          <w:sz w:val="28"/>
          <w:szCs w:val="28"/>
        </w:rPr>
        <w:t>Bridgstock</w:t>
      </w:r>
      <w:proofErr w:type="spellEnd"/>
      <w:r w:rsidR="00D92227" w:rsidRPr="00D92227">
        <w:rPr>
          <w:rFonts w:ascii="Times New Roman" w:hAnsi="Times New Roman" w:cs="Times New Roman"/>
          <w:sz w:val="28"/>
          <w:szCs w:val="28"/>
        </w:rPr>
        <w:t xml:space="preserve"> uses created by Kearns (2001) who portrays these capacities as 'those versatile capacities, major for employability which are significant at different levels for most' (p. 2). Self-organization aptitudes imply the understudy's ability to assess and encourage their characteristics, </w:t>
      </w:r>
      <w:proofErr w:type="gramStart"/>
      <w:r w:rsidR="00D92227" w:rsidRPr="00D92227">
        <w:rPr>
          <w:rFonts w:ascii="Times New Roman" w:hAnsi="Times New Roman" w:cs="Times New Roman"/>
          <w:sz w:val="28"/>
          <w:szCs w:val="28"/>
        </w:rPr>
        <w:t>limits</w:t>
      </w:r>
      <w:proofErr w:type="gramEnd"/>
      <w:r w:rsidR="00D92227" w:rsidRPr="00D92227">
        <w:rPr>
          <w:rFonts w:ascii="Times New Roman" w:hAnsi="Times New Roman" w:cs="Times New Roman"/>
          <w:sz w:val="28"/>
          <w:szCs w:val="28"/>
        </w:rPr>
        <w:t xml:space="preserve"> and targets.</w:t>
      </w:r>
      <w:r w:rsidR="00D92227" w:rsidRPr="00D92227">
        <w:rPr>
          <w:sz w:val="28"/>
          <w:szCs w:val="28"/>
        </w:rPr>
        <w:t xml:space="preserve"> </w:t>
      </w:r>
      <w:r w:rsidR="00D92227" w:rsidRPr="00D92227">
        <w:rPr>
          <w:rFonts w:ascii="Times New Roman" w:hAnsi="Times New Roman" w:cs="Times New Roman"/>
          <w:sz w:val="28"/>
          <w:szCs w:val="28"/>
        </w:rPr>
        <w:t xml:space="preserve">At long last, livelihood building aptitudes are 'the capacities relating to finding and using information about callings, work markets and the universe of work and a short time later discovering, ensuring about and caring for work, similarly as abusing calling opportunities to get progress or other needed outcomes' (pp. 37–38). In this order of aptitudes, </w:t>
      </w:r>
      <w:proofErr w:type="spellStart"/>
      <w:r w:rsidR="00D92227" w:rsidRPr="00D92227">
        <w:rPr>
          <w:rFonts w:ascii="Times New Roman" w:hAnsi="Times New Roman" w:cs="Times New Roman"/>
          <w:sz w:val="28"/>
          <w:szCs w:val="28"/>
        </w:rPr>
        <w:t>Bridgstock</w:t>
      </w:r>
      <w:proofErr w:type="spellEnd"/>
      <w:r w:rsidR="00D92227" w:rsidRPr="00D92227">
        <w:rPr>
          <w:rFonts w:ascii="Times New Roman" w:hAnsi="Times New Roman" w:cs="Times New Roman"/>
          <w:sz w:val="28"/>
          <w:szCs w:val="28"/>
        </w:rPr>
        <w:t xml:space="preserve"> (2009) joins, for example, the ability to make a casual network or to perceive capable possibilities. Regardless, the maker observes that little observational assessment has been finished around the association between job the leader wellness and graduate employability</w:t>
      </w:r>
    </w:p>
    <w:p w14:paraId="3EAC4E52" w14:textId="17AD36AF" w:rsidR="0075147A" w:rsidRPr="00637436" w:rsidRDefault="00B55783" w:rsidP="0075147A">
      <w:pPr>
        <w:pBdr>
          <w:bottom w:val="single" w:sz="4" w:space="1" w:color="auto"/>
        </w:pBdr>
        <w:spacing w:line="480" w:lineRule="auto"/>
        <w:rPr>
          <w:rFonts w:ascii="Times New Roman" w:hAnsi="Times New Roman" w:cs="Times New Roman"/>
          <w:sz w:val="44"/>
          <w:szCs w:val="44"/>
        </w:rPr>
      </w:pPr>
      <w:r>
        <w:rPr>
          <w:rFonts w:ascii="Times New Roman" w:hAnsi="Times New Roman" w:cs="Times New Roman"/>
          <w:sz w:val="44"/>
          <w:szCs w:val="44"/>
        </w:rPr>
        <w:lastRenderedPageBreak/>
        <w:t>5.</w:t>
      </w:r>
      <w:r w:rsidR="0075147A" w:rsidRPr="00637436">
        <w:rPr>
          <w:rFonts w:ascii="Times New Roman" w:hAnsi="Times New Roman" w:cs="Times New Roman"/>
          <w:sz w:val="44"/>
          <w:szCs w:val="44"/>
        </w:rPr>
        <w:t>Article 4</w:t>
      </w:r>
    </w:p>
    <w:p w14:paraId="20977792" w14:textId="73447F47" w:rsidR="00475FB3" w:rsidRPr="00B1388D" w:rsidRDefault="004E36AC" w:rsidP="00E63338">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B1388D" w:rsidRPr="00B1388D">
        <w:rPr>
          <w:rFonts w:ascii="Times New Roman" w:hAnsi="Times New Roman" w:cs="Times New Roman"/>
          <w:sz w:val="28"/>
          <w:szCs w:val="28"/>
        </w:rPr>
        <w:t xml:space="preserve">The model proposed by Hinchliffe and Upbeat (2011). In a precise assessment drove among 100 supervisors, these makers question implications of employability that contain a once-over of abilities. Instead of proposing a regular model solely revolved around the trading of employability capacities, they propose to grow the degree and rather study the understudy's character potential. Their results show that four sections expect a critical activity in propelling graduated class character. The first is 'how much the graduated class, associated with characteristics' (p. 575). For Hinchliffe and Merry (2011), the understudy's capacity to get aware of and to share social, </w:t>
      </w:r>
      <w:proofErr w:type="gramStart"/>
      <w:r w:rsidR="00616A05">
        <w:rPr>
          <w:rFonts w:ascii="Times New Roman" w:hAnsi="Times New Roman" w:cs="Times New Roman"/>
          <w:sz w:val="28"/>
          <w:szCs w:val="28"/>
        </w:rPr>
        <w:t>agreeable</w:t>
      </w:r>
      <w:proofErr w:type="gramEnd"/>
      <w:r w:rsidR="00616A05">
        <w:rPr>
          <w:rFonts w:ascii="Times New Roman" w:hAnsi="Times New Roman" w:cs="Times New Roman"/>
          <w:sz w:val="28"/>
          <w:szCs w:val="28"/>
        </w:rPr>
        <w:t xml:space="preserve"> </w:t>
      </w:r>
      <w:r w:rsidR="00B1388D" w:rsidRPr="00B1388D">
        <w:rPr>
          <w:rFonts w:ascii="Times New Roman" w:hAnsi="Times New Roman" w:cs="Times New Roman"/>
          <w:sz w:val="28"/>
          <w:szCs w:val="28"/>
        </w:rPr>
        <w:t>and venturesome characteristics is essential to the extent employability. Second, understanding. That is: the level of fitness made by understudies inside their request, their advantage,</w:t>
      </w:r>
      <w:r w:rsidR="00B1388D" w:rsidRPr="00B1388D">
        <w:t xml:space="preserve"> </w:t>
      </w:r>
      <w:proofErr w:type="gramStart"/>
      <w:r w:rsidR="00B1388D" w:rsidRPr="00B1388D">
        <w:rPr>
          <w:rFonts w:ascii="Times New Roman" w:hAnsi="Times New Roman" w:cs="Times New Roman"/>
          <w:sz w:val="28"/>
          <w:szCs w:val="28"/>
        </w:rPr>
        <w:t>innovativeness</w:t>
      </w:r>
      <w:proofErr w:type="gramEnd"/>
      <w:r w:rsidR="00B1388D" w:rsidRPr="00B1388D">
        <w:rPr>
          <w:rFonts w:ascii="Times New Roman" w:hAnsi="Times New Roman" w:cs="Times New Roman"/>
          <w:sz w:val="28"/>
          <w:szCs w:val="28"/>
        </w:rPr>
        <w:t xml:space="preserve"> and reflexive breaking point.</w:t>
      </w:r>
      <w:r w:rsidR="00B1388D" w:rsidRPr="00B1388D">
        <w:t xml:space="preserve"> </w:t>
      </w:r>
      <w:r w:rsidR="00B1388D" w:rsidRPr="00B1388D">
        <w:rPr>
          <w:rFonts w:ascii="Times New Roman" w:hAnsi="Times New Roman" w:cs="Times New Roman"/>
          <w:sz w:val="28"/>
          <w:szCs w:val="28"/>
        </w:rPr>
        <w:t xml:space="preserve">Thirdly, Hinchliffe and Sporty (2011) talk about the presentation or ability to make results. Execution is portrayed as 'the use of aptitudes and brain in the workplace and for the graduated class this looks at the ability to adjust quickly and effectively and to make capacities reasonable to the activity' (p. 578). A couple of aptitudes are considered unequivocally noteworthy in such way, explicitly social capacities, made correspondence and IT capacities. Hinchliffe and </w:t>
      </w:r>
      <w:proofErr w:type="spellStart"/>
      <w:r w:rsidR="00B1388D" w:rsidRPr="00B1388D">
        <w:rPr>
          <w:rFonts w:ascii="Times New Roman" w:hAnsi="Times New Roman" w:cs="Times New Roman"/>
          <w:sz w:val="28"/>
          <w:szCs w:val="28"/>
        </w:rPr>
        <w:t>Merry's</w:t>
      </w:r>
      <w:proofErr w:type="spellEnd"/>
      <w:r w:rsidR="00B1388D" w:rsidRPr="00B1388D">
        <w:rPr>
          <w:rFonts w:ascii="Times New Roman" w:hAnsi="Times New Roman" w:cs="Times New Roman"/>
          <w:sz w:val="28"/>
          <w:szCs w:val="28"/>
        </w:rPr>
        <w:t xml:space="preserve"> (2011) last part </w:t>
      </w:r>
      <w:proofErr w:type="gramStart"/>
      <w:r w:rsidR="00B1388D" w:rsidRPr="00B1388D">
        <w:rPr>
          <w:rFonts w:ascii="Times New Roman" w:hAnsi="Times New Roman" w:cs="Times New Roman"/>
          <w:sz w:val="28"/>
          <w:szCs w:val="28"/>
        </w:rPr>
        <w:t>is</w:t>
      </w:r>
      <w:proofErr w:type="gramEnd"/>
      <w:r w:rsidR="00B1388D" w:rsidRPr="00B1388D">
        <w:rPr>
          <w:rFonts w:ascii="Times New Roman" w:hAnsi="Times New Roman" w:cs="Times New Roman"/>
          <w:sz w:val="28"/>
          <w:szCs w:val="28"/>
        </w:rPr>
        <w:t xml:space="preserve"> 'responsibility', which is 'an excitement to meet individual, business and social challenges head on and to be "outward looking"' (p. 580).</w:t>
      </w:r>
    </w:p>
    <w:p w14:paraId="65FF1C78" w14:textId="77777777" w:rsidR="00616A05" w:rsidRDefault="00616A05" w:rsidP="00B55783">
      <w:pPr>
        <w:pBdr>
          <w:bottom w:val="single" w:sz="4" w:space="1" w:color="auto"/>
        </w:pBdr>
        <w:spacing w:line="480" w:lineRule="auto"/>
        <w:rPr>
          <w:rFonts w:ascii="Times New Roman" w:hAnsi="Times New Roman" w:cs="Times New Roman"/>
          <w:sz w:val="44"/>
          <w:szCs w:val="44"/>
        </w:rPr>
      </w:pPr>
    </w:p>
    <w:p w14:paraId="2F1D28DA" w14:textId="6874DAE9" w:rsidR="00637436" w:rsidRPr="00616A05" w:rsidRDefault="00B55783" w:rsidP="00B55783">
      <w:pPr>
        <w:pBdr>
          <w:bottom w:val="single" w:sz="4" w:space="1" w:color="auto"/>
        </w:pBdr>
        <w:spacing w:line="480" w:lineRule="auto"/>
        <w:rPr>
          <w:rFonts w:ascii="Times New Roman" w:hAnsi="Times New Roman" w:cs="Times New Roman"/>
          <w:sz w:val="44"/>
          <w:szCs w:val="44"/>
        </w:rPr>
      </w:pPr>
      <w:r w:rsidRPr="00616A05">
        <w:rPr>
          <w:rFonts w:ascii="Times New Roman" w:hAnsi="Times New Roman" w:cs="Times New Roman"/>
          <w:sz w:val="44"/>
          <w:szCs w:val="44"/>
        </w:rPr>
        <w:lastRenderedPageBreak/>
        <w:t>6.</w:t>
      </w:r>
      <w:r w:rsidR="00637436" w:rsidRPr="00616A05">
        <w:rPr>
          <w:rFonts w:ascii="Times New Roman" w:hAnsi="Times New Roman" w:cs="Times New Roman"/>
          <w:sz w:val="44"/>
          <w:szCs w:val="44"/>
        </w:rPr>
        <w:t>Conclusion</w:t>
      </w:r>
    </w:p>
    <w:p w14:paraId="15D41F0A" w14:textId="05038651" w:rsidR="0054701F" w:rsidRDefault="004E36AC" w:rsidP="00B55783">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B1388D" w:rsidRPr="00B1388D">
        <w:rPr>
          <w:rFonts w:ascii="Times New Roman" w:hAnsi="Times New Roman" w:cs="Times New Roman"/>
          <w:sz w:val="28"/>
          <w:szCs w:val="28"/>
        </w:rPr>
        <w:t>Each model has its own characteristics, an assessment reveals a couple of similarities. This section, we list those similarities and differentiations to give an overall audit of the possibility of employability in cutting edge training.</w:t>
      </w:r>
    </w:p>
    <w:p w14:paraId="0B7F83A5" w14:textId="0FC6649A" w:rsidR="00A47534" w:rsidRDefault="0054701F" w:rsidP="00A47534">
      <w:pPr>
        <w:spacing w:line="480" w:lineRule="auto"/>
        <w:rPr>
          <w:rFonts w:ascii="Times New Roman" w:hAnsi="Times New Roman" w:cs="Times New Roman"/>
          <w:sz w:val="44"/>
          <w:szCs w:val="44"/>
        </w:rPr>
      </w:pPr>
      <w:r>
        <w:rPr>
          <w:rFonts w:ascii="Times New Roman" w:hAnsi="Times New Roman" w:cs="Times New Roman"/>
          <w:sz w:val="44"/>
          <w:szCs w:val="44"/>
        </w:rPr>
        <w:t>6.</w:t>
      </w:r>
      <w:r w:rsidR="00326F80">
        <w:rPr>
          <w:rFonts w:ascii="Times New Roman" w:hAnsi="Times New Roman" w:cs="Times New Roman"/>
          <w:sz w:val="44"/>
          <w:szCs w:val="44"/>
        </w:rPr>
        <w:t>1</w:t>
      </w:r>
      <w:r w:rsidR="00A47534" w:rsidRPr="0054701F">
        <w:rPr>
          <w:rFonts w:ascii="Times New Roman" w:hAnsi="Times New Roman" w:cs="Times New Roman"/>
          <w:sz w:val="44"/>
          <w:szCs w:val="44"/>
        </w:rPr>
        <w:t xml:space="preserve">. </w:t>
      </w:r>
      <w:r>
        <w:rPr>
          <w:rFonts w:ascii="Times New Roman" w:hAnsi="Times New Roman" w:cs="Times New Roman"/>
          <w:sz w:val="44"/>
          <w:szCs w:val="44"/>
        </w:rPr>
        <w:t xml:space="preserve">Adaptable nonexclusive abilities </w:t>
      </w:r>
    </w:p>
    <w:p w14:paraId="2B0DA173" w14:textId="1FA35AE3" w:rsidR="0054701F" w:rsidRDefault="004E36AC" w:rsidP="00A47534">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54701F" w:rsidRPr="0054701F">
        <w:rPr>
          <w:rFonts w:ascii="Times New Roman" w:hAnsi="Times New Roman" w:cs="Times New Roman"/>
          <w:sz w:val="28"/>
          <w:szCs w:val="28"/>
        </w:rPr>
        <w:t>Versatile nonexclusive capacities are moreover referred to in each framework. Knight and Yorke (2004) talk about skil</w:t>
      </w:r>
      <w:r w:rsidR="003C1048">
        <w:rPr>
          <w:rFonts w:ascii="Times New Roman" w:hAnsi="Times New Roman" w:cs="Times New Roman"/>
          <w:sz w:val="28"/>
          <w:szCs w:val="28"/>
        </w:rPr>
        <w:t>ls</w:t>
      </w:r>
      <w:r w:rsidR="0054701F" w:rsidRPr="0054701F">
        <w:rPr>
          <w:rFonts w:ascii="Times New Roman" w:hAnsi="Times New Roman" w:cs="Times New Roman"/>
          <w:sz w:val="28"/>
          <w:szCs w:val="28"/>
        </w:rPr>
        <w:t xml:space="preserve"> practices to underline the flexibility of these capacities. Hinchliffe and Cheerful (2011) present these aptitudes as the explanation behind the individual's display and results. Various courses of action of capacities have been appropriated (</w:t>
      </w:r>
      <w:proofErr w:type="spellStart"/>
      <w:r w:rsidR="0054701F" w:rsidRPr="0054701F">
        <w:rPr>
          <w:rFonts w:ascii="Times New Roman" w:hAnsi="Times New Roman" w:cs="Times New Roman"/>
          <w:sz w:val="28"/>
          <w:szCs w:val="28"/>
        </w:rPr>
        <w:t>Dacre</w:t>
      </w:r>
      <w:proofErr w:type="spellEnd"/>
      <w:r w:rsidR="0054701F" w:rsidRPr="0054701F">
        <w:rPr>
          <w:rFonts w:ascii="Times New Roman" w:hAnsi="Times New Roman" w:cs="Times New Roman"/>
          <w:sz w:val="28"/>
          <w:szCs w:val="28"/>
        </w:rPr>
        <w:t xml:space="preserve"> Pool and Sewell 2007). Occurrences of nonexclusive aptitudes fuse 'information capability, working with development, created and verbal correspondence, working in gatherings and numeracy' (</w:t>
      </w:r>
      <w:proofErr w:type="spellStart"/>
      <w:r w:rsidR="0054701F" w:rsidRPr="0054701F">
        <w:rPr>
          <w:rFonts w:ascii="Times New Roman" w:hAnsi="Times New Roman" w:cs="Times New Roman"/>
          <w:sz w:val="28"/>
          <w:szCs w:val="28"/>
        </w:rPr>
        <w:t>Bridgstock</w:t>
      </w:r>
      <w:proofErr w:type="spellEnd"/>
      <w:r w:rsidR="0054701F" w:rsidRPr="0054701F">
        <w:rPr>
          <w:rFonts w:ascii="Times New Roman" w:hAnsi="Times New Roman" w:cs="Times New Roman"/>
          <w:sz w:val="28"/>
          <w:szCs w:val="28"/>
        </w:rPr>
        <w:t xml:space="preserve"> 2009, 37). Hinchliffe and Joyful (2011) furthermore report different nonexclusive capacities, for instance, social aptitudes, formed aptitudes, presentations aptitudes, </w:t>
      </w:r>
      <w:proofErr w:type="gramStart"/>
      <w:r w:rsidR="0054701F" w:rsidRPr="0054701F">
        <w:rPr>
          <w:rFonts w:ascii="Times New Roman" w:hAnsi="Times New Roman" w:cs="Times New Roman"/>
          <w:sz w:val="28"/>
          <w:szCs w:val="28"/>
        </w:rPr>
        <w:t>IT</w:t>
      </w:r>
      <w:proofErr w:type="gramEnd"/>
      <w:r w:rsidR="0054701F" w:rsidRPr="0054701F">
        <w:rPr>
          <w:rFonts w:ascii="Times New Roman" w:hAnsi="Times New Roman" w:cs="Times New Roman"/>
          <w:sz w:val="28"/>
          <w:szCs w:val="28"/>
        </w:rPr>
        <w:t xml:space="preserve"> and numeracy.</w:t>
      </w:r>
    </w:p>
    <w:p w14:paraId="384F2A3A" w14:textId="3ED13DCD" w:rsidR="0054701F" w:rsidRDefault="0054701F" w:rsidP="0054701F">
      <w:pPr>
        <w:spacing w:line="480" w:lineRule="auto"/>
        <w:rPr>
          <w:rFonts w:ascii="Times New Roman" w:hAnsi="Times New Roman" w:cs="Times New Roman"/>
          <w:sz w:val="44"/>
          <w:szCs w:val="44"/>
        </w:rPr>
      </w:pPr>
      <w:r>
        <w:rPr>
          <w:rFonts w:ascii="Times New Roman" w:hAnsi="Times New Roman" w:cs="Times New Roman"/>
          <w:sz w:val="44"/>
          <w:szCs w:val="44"/>
        </w:rPr>
        <w:t>6.</w:t>
      </w:r>
      <w:r w:rsidR="00326F80">
        <w:rPr>
          <w:rFonts w:ascii="Times New Roman" w:hAnsi="Times New Roman" w:cs="Times New Roman"/>
          <w:sz w:val="44"/>
          <w:szCs w:val="44"/>
        </w:rPr>
        <w:t>2</w:t>
      </w:r>
      <w:r>
        <w:rPr>
          <w:rFonts w:ascii="Times New Roman" w:hAnsi="Times New Roman" w:cs="Times New Roman"/>
          <w:sz w:val="44"/>
          <w:szCs w:val="44"/>
        </w:rPr>
        <w:t xml:space="preserve">. Emotional regulation </w:t>
      </w:r>
    </w:p>
    <w:p w14:paraId="6F54F993" w14:textId="1931087F" w:rsidR="0054701F" w:rsidRDefault="004E36AC" w:rsidP="0054701F">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54701F" w:rsidRPr="0054701F">
        <w:rPr>
          <w:rFonts w:ascii="Times New Roman" w:hAnsi="Times New Roman" w:cs="Times New Roman"/>
          <w:sz w:val="28"/>
          <w:szCs w:val="28"/>
        </w:rPr>
        <w:t>Enthusiastic insight is</w:t>
      </w:r>
      <w:r w:rsidR="0054701F">
        <w:rPr>
          <w:rFonts w:ascii="Times New Roman" w:hAnsi="Times New Roman" w:cs="Times New Roman"/>
          <w:sz w:val="28"/>
          <w:szCs w:val="28"/>
        </w:rPr>
        <w:t xml:space="preserve"> no</w:t>
      </w:r>
      <w:r w:rsidR="0054701F" w:rsidRPr="0054701F">
        <w:rPr>
          <w:rFonts w:ascii="Times New Roman" w:hAnsi="Times New Roman" w:cs="Times New Roman"/>
          <w:sz w:val="28"/>
          <w:szCs w:val="28"/>
        </w:rPr>
        <w:t>t</w:t>
      </w:r>
      <w:r w:rsidR="0054701F">
        <w:rPr>
          <w:rFonts w:ascii="Times New Roman" w:hAnsi="Times New Roman" w:cs="Times New Roman"/>
          <w:sz w:val="28"/>
          <w:szCs w:val="28"/>
        </w:rPr>
        <w:t xml:space="preserve"> </w:t>
      </w:r>
      <w:r w:rsidR="0054701F" w:rsidRPr="0054701F">
        <w:rPr>
          <w:rFonts w:ascii="Times New Roman" w:hAnsi="Times New Roman" w:cs="Times New Roman"/>
          <w:sz w:val="28"/>
          <w:szCs w:val="28"/>
        </w:rPr>
        <w:t xml:space="preserve">ended to in all models. </w:t>
      </w:r>
      <w:proofErr w:type="spellStart"/>
      <w:r w:rsidR="0054701F" w:rsidRPr="0054701F">
        <w:rPr>
          <w:rFonts w:ascii="Times New Roman" w:hAnsi="Times New Roman" w:cs="Times New Roman"/>
          <w:sz w:val="28"/>
          <w:szCs w:val="28"/>
        </w:rPr>
        <w:t>Dacre</w:t>
      </w:r>
      <w:proofErr w:type="spellEnd"/>
      <w:r w:rsidR="0054701F" w:rsidRPr="0054701F">
        <w:rPr>
          <w:rFonts w:ascii="Times New Roman" w:hAnsi="Times New Roman" w:cs="Times New Roman"/>
          <w:sz w:val="28"/>
          <w:szCs w:val="28"/>
        </w:rPr>
        <w:t xml:space="preserve"> Pool and Sewell (2007) primarily address this part. As referenced above, as indicated by these creators building up the capacity of understudies to direct and resound around feelings is probably going to expand their </w:t>
      </w:r>
      <w:r w:rsidR="0054701F" w:rsidRPr="0054701F">
        <w:rPr>
          <w:rFonts w:ascii="Times New Roman" w:hAnsi="Times New Roman" w:cs="Times New Roman"/>
          <w:sz w:val="28"/>
          <w:szCs w:val="28"/>
        </w:rPr>
        <w:lastRenderedPageBreak/>
        <w:t xml:space="preserve">employability skills. Besides, these creators guarantee that the advancement of enthusiastic insight advances individual inspiration, reinforces the connections and the soundness of the person. </w:t>
      </w:r>
      <w:r w:rsidR="0054701F">
        <w:rPr>
          <w:rFonts w:ascii="Times New Roman" w:hAnsi="Times New Roman" w:cs="Times New Roman"/>
          <w:sz w:val="28"/>
          <w:szCs w:val="28"/>
        </w:rPr>
        <w:t xml:space="preserve">Without being affected by the factor mentioned </w:t>
      </w:r>
      <w:r w:rsidR="0054701F" w:rsidRPr="0054701F">
        <w:rPr>
          <w:rFonts w:ascii="Times New Roman" w:hAnsi="Times New Roman" w:cs="Times New Roman"/>
          <w:sz w:val="28"/>
          <w:szCs w:val="28"/>
        </w:rPr>
        <w:t>different models do</w:t>
      </w:r>
      <w:r w:rsidR="0054701F">
        <w:rPr>
          <w:rFonts w:ascii="Times New Roman" w:hAnsi="Times New Roman" w:cs="Times New Roman"/>
          <w:sz w:val="28"/>
          <w:szCs w:val="28"/>
        </w:rPr>
        <w:t xml:space="preserve"> not</w:t>
      </w:r>
      <w:r w:rsidR="0054701F" w:rsidRPr="0054701F">
        <w:rPr>
          <w:rFonts w:ascii="Times New Roman" w:hAnsi="Times New Roman" w:cs="Times New Roman"/>
          <w:sz w:val="28"/>
          <w:szCs w:val="28"/>
        </w:rPr>
        <w:t xml:space="preserve"> unequivocally address 'passionate insight', they all underscore the significance of making and keeping up certain relational connections. That is the reason we recognize enthusiastic guideline as a significant measurement.</w:t>
      </w:r>
    </w:p>
    <w:p w14:paraId="5EF556CC" w14:textId="40A00119" w:rsidR="00616A05" w:rsidRDefault="00616A05" w:rsidP="0054701F">
      <w:pPr>
        <w:spacing w:line="480" w:lineRule="auto"/>
        <w:rPr>
          <w:rFonts w:ascii="Times New Roman" w:hAnsi="Times New Roman" w:cs="Times New Roman"/>
          <w:sz w:val="44"/>
          <w:szCs w:val="44"/>
        </w:rPr>
      </w:pPr>
      <w:r w:rsidRPr="00616A05">
        <w:rPr>
          <w:rFonts w:ascii="Times New Roman" w:hAnsi="Times New Roman" w:cs="Times New Roman"/>
          <w:sz w:val="44"/>
          <w:szCs w:val="44"/>
        </w:rPr>
        <w:t>6.</w:t>
      </w:r>
      <w:r w:rsidR="00326F80">
        <w:rPr>
          <w:rFonts w:ascii="Times New Roman" w:hAnsi="Times New Roman" w:cs="Times New Roman"/>
          <w:sz w:val="44"/>
          <w:szCs w:val="44"/>
        </w:rPr>
        <w:t>3</w:t>
      </w:r>
      <w:r w:rsidRPr="00616A05">
        <w:rPr>
          <w:rFonts w:ascii="Times New Roman" w:hAnsi="Times New Roman" w:cs="Times New Roman"/>
          <w:sz w:val="44"/>
          <w:szCs w:val="44"/>
        </w:rPr>
        <w:t xml:space="preserve">. Career development skills </w:t>
      </w:r>
    </w:p>
    <w:p w14:paraId="1755E3C0" w14:textId="139AB3A1" w:rsidR="00616A05" w:rsidRPr="00616A05" w:rsidRDefault="004E36AC" w:rsidP="0054701F">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616A05" w:rsidRPr="00616A05">
        <w:rPr>
          <w:rFonts w:ascii="Times New Roman" w:hAnsi="Times New Roman" w:cs="Times New Roman"/>
          <w:sz w:val="28"/>
          <w:szCs w:val="28"/>
        </w:rPr>
        <w:t xml:space="preserve">Another part, which is perceived as significant identifies with the improvement of limit with regards to profession building. As indicated by </w:t>
      </w:r>
      <w:proofErr w:type="spellStart"/>
      <w:r w:rsidR="00616A05" w:rsidRPr="00616A05">
        <w:rPr>
          <w:rFonts w:ascii="Times New Roman" w:hAnsi="Times New Roman" w:cs="Times New Roman"/>
          <w:sz w:val="28"/>
          <w:szCs w:val="28"/>
        </w:rPr>
        <w:t>Bridgstock</w:t>
      </w:r>
      <w:proofErr w:type="spellEnd"/>
      <w:r w:rsidR="00616A05" w:rsidRPr="00616A05">
        <w:rPr>
          <w:rFonts w:ascii="Times New Roman" w:hAnsi="Times New Roman" w:cs="Times New Roman"/>
          <w:sz w:val="28"/>
          <w:szCs w:val="28"/>
        </w:rPr>
        <w:t xml:space="preserve"> (2009), a </w:t>
      </w:r>
      <w:proofErr w:type="spellStart"/>
      <w:r w:rsidR="00616A05" w:rsidRPr="00616A05">
        <w:rPr>
          <w:rFonts w:ascii="Times New Roman" w:hAnsi="Times New Roman" w:cs="Times New Roman"/>
          <w:sz w:val="28"/>
          <w:szCs w:val="28"/>
        </w:rPr>
        <w:t>favorable</w:t>
      </w:r>
      <w:proofErr w:type="spellEnd"/>
      <w:r w:rsidR="00616A05" w:rsidRPr="00616A05">
        <w:rPr>
          <w:rFonts w:ascii="Times New Roman" w:hAnsi="Times New Roman" w:cs="Times New Roman"/>
          <w:sz w:val="28"/>
          <w:szCs w:val="28"/>
        </w:rPr>
        <w:t xml:space="preserve"> to dynamic alumni regarding vocation improvement is probably going to have more reasonable expert desires and fabricate intelligent profession situations. In her model, </w:t>
      </w:r>
      <w:proofErr w:type="spellStart"/>
      <w:r w:rsidR="00616A05" w:rsidRPr="00616A05">
        <w:rPr>
          <w:rFonts w:ascii="Times New Roman" w:hAnsi="Times New Roman" w:cs="Times New Roman"/>
          <w:sz w:val="28"/>
          <w:szCs w:val="28"/>
        </w:rPr>
        <w:t>Bridgstock</w:t>
      </w:r>
      <w:proofErr w:type="spellEnd"/>
      <w:r w:rsidR="00616A05" w:rsidRPr="00616A05">
        <w:rPr>
          <w:rFonts w:ascii="Times New Roman" w:hAnsi="Times New Roman" w:cs="Times New Roman"/>
          <w:sz w:val="28"/>
          <w:szCs w:val="28"/>
        </w:rPr>
        <w:t xml:space="preserve"> presents a few aptitudes that can build up this limit, for example, 'realizing how to successfully apply for and acquire work; speaking to one's aptitudes and capacities in a manner that is appealing to managers or customers' (p. 38). Also, </w:t>
      </w:r>
      <w:proofErr w:type="spellStart"/>
      <w:r w:rsidR="00616A05" w:rsidRPr="00616A05">
        <w:rPr>
          <w:rFonts w:ascii="Times New Roman" w:hAnsi="Times New Roman" w:cs="Times New Roman"/>
          <w:sz w:val="28"/>
          <w:szCs w:val="28"/>
        </w:rPr>
        <w:t>Dacre</w:t>
      </w:r>
      <w:proofErr w:type="spellEnd"/>
      <w:r w:rsidR="00616A05" w:rsidRPr="00616A05">
        <w:rPr>
          <w:rFonts w:ascii="Times New Roman" w:hAnsi="Times New Roman" w:cs="Times New Roman"/>
          <w:sz w:val="28"/>
          <w:szCs w:val="28"/>
        </w:rPr>
        <w:t xml:space="preserve"> Pool and Sewell (2007) contend that the improvement of this limit expands the odds of achievement and</w:t>
      </w:r>
      <w:r w:rsidR="00616A05">
        <w:rPr>
          <w:rFonts w:ascii="Times New Roman" w:hAnsi="Times New Roman" w:cs="Times New Roman"/>
          <w:sz w:val="28"/>
          <w:szCs w:val="28"/>
        </w:rPr>
        <w:t xml:space="preserve"> professional satisfaction</w:t>
      </w:r>
      <w:r w:rsidR="00616A05" w:rsidRPr="00616A05">
        <w:rPr>
          <w:rFonts w:ascii="Times New Roman" w:hAnsi="Times New Roman" w:cs="Times New Roman"/>
          <w:sz w:val="28"/>
          <w:szCs w:val="28"/>
        </w:rPr>
        <w:t>.</w:t>
      </w:r>
    </w:p>
    <w:p w14:paraId="70E14668" w14:textId="62F08B6A" w:rsidR="00616A05" w:rsidRPr="00616A05" w:rsidRDefault="00616A05" w:rsidP="0054701F">
      <w:pPr>
        <w:spacing w:line="480" w:lineRule="auto"/>
        <w:rPr>
          <w:rFonts w:ascii="Times New Roman" w:hAnsi="Times New Roman" w:cs="Times New Roman"/>
          <w:sz w:val="44"/>
          <w:szCs w:val="44"/>
        </w:rPr>
      </w:pPr>
      <w:r w:rsidRPr="00616A05">
        <w:rPr>
          <w:rFonts w:ascii="Times New Roman" w:hAnsi="Times New Roman" w:cs="Times New Roman"/>
          <w:sz w:val="44"/>
          <w:szCs w:val="44"/>
        </w:rPr>
        <w:t>6.</w:t>
      </w:r>
      <w:r w:rsidR="00326F80">
        <w:rPr>
          <w:rFonts w:ascii="Times New Roman" w:hAnsi="Times New Roman" w:cs="Times New Roman"/>
          <w:sz w:val="44"/>
          <w:szCs w:val="44"/>
        </w:rPr>
        <w:t>4.</w:t>
      </w:r>
      <w:r w:rsidRPr="00616A05">
        <w:rPr>
          <w:rFonts w:ascii="Times New Roman" w:hAnsi="Times New Roman" w:cs="Times New Roman"/>
          <w:sz w:val="44"/>
          <w:szCs w:val="44"/>
        </w:rPr>
        <w:t xml:space="preserve"> Self</w:t>
      </w:r>
      <w:r w:rsidR="00EB3294">
        <w:rPr>
          <w:rFonts w:ascii="Times New Roman" w:hAnsi="Times New Roman" w:cs="Times New Roman"/>
          <w:sz w:val="44"/>
          <w:szCs w:val="44"/>
        </w:rPr>
        <w:t>-m</w:t>
      </w:r>
      <w:r w:rsidRPr="00616A05">
        <w:rPr>
          <w:rFonts w:ascii="Times New Roman" w:hAnsi="Times New Roman" w:cs="Times New Roman"/>
          <w:sz w:val="44"/>
          <w:szCs w:val="44"/>
        </w:rPr>
        <w:t>anagement</w:t>
      </w:r>
    </w:p>
    <w:p w14:paraId="1D6A15C7" w14:textId="73EF17C9" w:rsidR="00616A05" w:rsidRDefault="004E36AC" w:rsidP="0054701F">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616A05" w:rsidRPr="00616A05">
        <w:rPr>
          <w:rFonts w:ascii="Times New Roman" w:hAnsi="Times New Roman" w:cs="Times New Roman"/>
          <w:sz w:val="28"/>
          <w:szCs w:val="28"/>
        </w:rPr>
        <w:t xml:space="preserve">This segment is initially proposed by </w:t>
      </w:r>
      <w:proofErr w:type="spellStart"/>
      <w:r w:rsidR="00616A05" w:rsidRPr="00616A05">
        <w:rPr>
          <w:rFonts w:ascii="Times New Roman" w:hAnsi="Times New Roman" w:cs="Times New Roman"/>
          <w:sz w:val="28"/>
          <w:szCs w:val="28"/>
        </w:rPr>
        <w:t>Bridgstock</w:t>
      </w:r>
      <w:proofErr w:type="spellEnd"/>
      <w:r w:rsidR="00616A05" w:rsidRPr="00616A05">
        <w:rPr>
          <w:rFonts w:ascii="Times New Roman" w:hAnsi="Times New Roman" w:cs="Times New Roman"/>
          <w:sz w:val="28"/>
          <w:szCs w:val="28"/>
        </w:rPr>
        <w:t xml:space="preserve"> (2009). It alludes to abilities that permit the person to self-assess, assess their practices and the various aspects of their personality. By and by, the need to receive a self-reflexive practice is likewise present in different structures. For </w:t>
      </w:r>
      <w:r w:rsidR="00616A05" w:rsidRPr="00616A05">
        <w:rPr>
          <w:rFonts w:ascii="Times New Roman" w:hAnsi="Times New Roman" w:cs="Times New Roman"/>
          <w:sz w:val="28"/>
          <w:szCs w:val="28"/>
        </w:rPr>
        <w:lastRenderedPageBreak/>
        <w:t xml:space="preserve">instance, </w:t>
      </w:r>
      <w:proofErr w:type="spellStart"/>
      <w:r w:rsidR="00616A05" w:rsidRPr="00616A05">
        <w:rPr>
          <w:rFonts w:ascii="Times New Roman" w:hAnsi="Times New Roman" w:cs="Times New Roman"/>
          <w:sz w:val="28"/>
          <w:szCs w:val="28"/>
        </w:rPr>
        <w:t>Dacre</w:t>
      </w:r>
      <w:proofErr w:type="spellEnd"/>
      <w:r w:rsidR="00616A05" w:rsidRPr="00616A05">
        <w:rPr>
          <w:rFonts w:ascii="Times New Roman" w:hAnsi="Times New Roman" w:cs="Times New Roman"/>
          <w:sz w:val="28"/>
          <w:szCs w:val="28"/>
        </w:rPr>
        <w:t xml:space="preserve"> Pool and Sewell (2007) feature the need to give understudies time for assessment and reflection on their learning encounters </w:t>
      </w:r>
      <w:proofErr w:type="gramStart"/>
      <w:r w:rsidR="00616A05" w:rsidRPr="00616A05">
        <w:rPr>
          <w:rFonts w:ascii="Times New Roman" w:hAnsi="Times New Roman" w:cs="Times New Roman"/>
          <w:sz w:val="28"/>
          <w:szCs w:val="28"/>
        </w:rPr>
        <w:t>so as to</w:t>
      </w:r>
      <w:proofErr w:type="gramEnd"/>
      <w:r w:rsidR="00616A05" w:rsidRPr="00616A05">
        <w:rPr>
          <w:rFonts w:ascii="Times New Roman" w:hAnsi="Times New Roman" w:cs="Times New Roman"/>
          <w:sz w:val="28"/>
          <w:szCs w:val="28"/>
        </w:rPr>
        <w:t xml:space="preserve"> build up their employability. Likewise, the idea of metacognition from the model of Knight and Yorke (2004) could be a piece of this measurement.</w:t>
      </w:r>
    </w:p>
    <w:p w14:paraId="54864120" w14:textId="5162E82A" w:rsidR="00EB3294" w:rsidRPr="00EB3294" w:rsidRDefault="00EB3294" w:rsidP="0054701F">
      <w:pPr>
        <w:spacing w:line="480" w:lineRule="auto"/>
        <w:rPr>
          <w:rFonts w:ascii="Times New Roman" w:hAnsi="Times New Roman" w:cs="Times New Roman"/>
          <w:sz w:val="44"/>
          <w:szCs w:val="44"/>
        </w:rPr>
      </w:pPr>
      <w:r w:rsidRPr="00EB3294">
        <w:rPr>
          <w:rFonts w:ascii="Times New Roman" w:hAnsi="Times New Roman" w:cs="Times New Roman"/>
          <w:sz w:val="44"/>
          <w:szCs w:val="44"/>
        </w:rPr>
        <w:t>6.</w:t>
      </w:r>
      <w:r w:rsidR="00326F80">
        <w:rPr>
          <w:rFonts w:ascii="Times New Roman" w:hAnsi="Times New Roman" w:cs="Times New Roman"/>
          <w:sz w:val="44"/>
          <w:szCs w:val="44"/>
        </w:rPr>
        <w:t>5.</w:t>
      </w:r>
      <w:r w:rsidR="00903E56">
        <w:rPr>
          <w:rFonts w:ascii="Times New Roman" w:hAnsi="Times New Roman" w:cs="Times New Roman"/>
          <w:sz w:val="44"/>
          <w:szCs w:val="44"/>
        </w:rPr>
        <w:t xml:space="preserve"> </w:t>
      </w:r>
      <w:proofErr w:type="gramStart"/>
      <w:r w:rsidRPr="00EB3294">
        <w:rPr>
          <w:rFonts w:ascii="Times New Roman" w:hAnsi="Times New Roman" w:cs="Times New Roman"/>
          <w:sz w:val="44"/>
          <w:szCs w:val="44"/>
        </w:rPr>
        <w:t>Self</w:t>
      </w:r>
      <w:proofErr w:type="gramEnd"/>
      <w:r w:rsidRPr="00EB3294">
        <w:rPr>
          <w:rFonts w:ascii="Times New Roman" w:hAnsi="Times New Roman" w:cs="Times New Roman"/>
          <w:sz w:val="44"/>
          <w:szCs w:val="44"/>
        </w:rPr>
        <w:t>-efficacy</w:t>
      </w:r>
    </w:p>
    <w:p w14:paraId="2DE39700" w14:textId="15E100F9" w:rsidR="009B76D7" w:rsidRPr="005079BB" w:rsidRDefault="004E36AC" w:rsidP="009B76D7">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00EB3294" w:rsidRPr="00EB3294">
        <w:rPr>
          <w:rFonts w:ascii="Times New Roman" w:hAnsi="Times New Roman" w:cs="Times New Roman"/>
          <w:sz w:val="28"/>
          <w:szCs w:val="28"/>
        </w:rPr>
        <w:t xml:space="preserve">Self-efﬁcacy, self-conﬁdence and confidence are focal parts of employability in all structures talked about. These components are connected to the readiness to act, the inspiration, the uplifting mentality towards issues, the improvement of positive connections and </w:t>
      </w:r>
      <w:r w:rsidR="00EB3294">
        <w:rPr>
          <w:rFonts w:ascii="Times New Roman" w:hAnsi="Times New Roman" w:cs="Times New Roman"/>
          <w:sz w:val="28"/>
          <w:szCs w:val="28"/>
        </w:rPr>
        <w:t xml:space="preserve">lifelong </w:t>
      </w:r>
      <w:r w:rsidR="00EB3294" w:rsidRPr="00EB3294">
        <w:rPr>
          <w:rFonts w:ascii="Times New Roman" w:hAnsi="Times New Roman" w:cs="Times New Roman"/>
          <w:sz w:val="28"/>
          <w:szCs w:val="28"/>
        </w:rPr>
        <w:t>learning.</w:t>
      </w:r>
    </w:p>
    <w:p w14:paraId="794DE571" w14:textId="05D6213B" w:rsidR="009B76D7" w:rsidRDefault="009440E8" w:rsidP="009B76D7">
      <w:pPr>
        <w:pBdr>
          <w:bottom w:val="single" w:sz="4" w:space="1" w:color="auto"/>
        </w:pBdr>
        <w:spacing w:line="480" w:lineRule="auto"/>
        <w:rPr>
          <w:rFonts w:ascii="Times New Roman" w:hAnsi="Times New Roman" w:cs="Times New Roman"/>
          <w:sz w:val="44"/>
          <w:szCs w:val="44"/>
        </w:rPr>
      </w:pPr>
      <w:r w:rsidRPr="009B76D7">
        <w:rPr>
          <w:rFonts w:ascii="Times New Roman" w:hAnsi="Times New Roman" w:cs="Times New Roman"/>
          <w:sz w:val="44"/>
          <w:szCs w:val="44"/>
        </w:rPr>
        <w:t xml:space="preserve">7.Analyses of </w:t>
      </w:r>
      <w:r w:rsidR="009B76D7" w:rsidRPr="009B76D7">
        <w:rPr>
          <w:rFonts w:ascii="Times New Roman" w:hAnsi="Times New Roman" w:cs="Times New Roman"/>
          <w:sz w:val="44"/>
          <w:szCs w:val="44"/>
        </w:rPr>
        <w:t xml:space="preserve">on employability skills </w:t>
      </w:r>
    </w:p>
    <w:p w14:paraId="52EFACB7" w14:textId="77777777" w:rsidR="004E36AC" w:rsidRDefault="002B7ADF" w:rsidP="004E36AC">
      <w:pPr>
        <w:spacing w:before="120" w:afterLines="200" w:after="480" w:line="360" w:lineRule="auto"/>
        <w:rPr>
          <w:rFonts w:ascii="Times New Roman" w:eastAsia="Times New Roman" w:hAnsi="Times New Roman" w:cs="Times New Roman"/>
          <w:iCs/>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Pr>
          <w:rFonts w:ascii="Times New Roman" w:eastAsia="Times New Roman" w:hAnsi="Times New Roman" w:cs="Times New Roman"/>
          <w:iCs/>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t xml:space="preserve">    </w:t>
      </w:r>
      <w:r w:rsidR="00FA5EFB">
        <w:rPr>
          <w:rFonts w:ascii="Times New Roman" w:hAnsi="Times New Roman" w:cs="Times New Roman"/>
          <w:sz w:val="28"/>
          <w:szCs w:val="28"/>
        </w:rPr>
        <w:t>My name is Ramona Kerekes, I am in London from four years and in the past three years I working as had waitress in Sky Garden. I have been working un hospitality from eight years</w:t>
      </w:r>
      <w:r w:rsidR="00584491">
        <w:rPr>
          <w:rFonts w:ascii="Times New Roman" w:hAnsi="Times New Roman" w:cs="Times New Roman"/>
          <w:sz w:val="28"/>
          <w:szCs w:val="28"/>
        </w:rPr>
        <w:t xml:space="preserve">. I am enthusiastic confident and hardworking person with a well-deserved reputation for providing exceptional service and delivering consistently high standards. Havin a willingness to handle various responsibilities, follow instruction and work under pressure. </w:t>
      </w:r>
      <w:r w:rsidR="00FA5EFB">
        <w:rPr>
          <w:rFonts w:ascii="Times New Roman" w:hAnsi="Times New Roman" w:cs="Times New Roman"/>
          <w:sz w:val="28"/>
          <w:szCs w:val="28"/>
        </w:rPr>
        <w:t>The</w:t>
      </w:r>
      <w:r w:rsidR="00903E56">
        <w:rPr>
          <w:rFonts w:ascii="Times New Roman" w:hAnsi="Times New Roman" w:cs="Times New Roman"/>
          <w:sz w:val="28"/>
          <w:szCs w:val="28"/>
        </w:rPr>
        <w:t xml:space="preserve"> biggest lesson I have learnt in life is to be organised. Do not put out stuff like doing until the last moment. Take the time to get things right in advance. When you </w:t>
      </w:r>
      <w:proofErr w:type="gramStart"/>
      <w:r w:rsidR="00903E56">
        <w:rPr>
          <w:rFonts w:ascii="Times New Roman" w:hAnsi="Times New Roman" w:cs="Times New Roman"/>
          <w:sz w:val="28"/>
          <w:szCs w:val="28"/>
        </w:rPr>
        <w:t>have to</w:t>
      </w:r>
      <w:proofErr w:type="gramEnd"/>
      <w:r w:rsidR="00903E56">
        <w:rPr>
          <w:rFonts w:ascii="Times New Roman" w:hAnsi="Times New Roman" w:cs="Times New Roman"/>
          <w:sz w:val="28"/>
          <w:szCs w:val="28"/>
        </w:rPr>
        <w:t xml:space="preserve"> do tasks that do not interest you, set yourself time limit and give yourself a reward. With other tasks that can be a time suck, e.g. emails, set time on those too and stick to it. A couple of things I have learned working in hospitality industry as a had waitress</w:t>
      </w:r>
      <w:r w:rsidR="001F6A38">
        <w:rPr>
          <w:rFonts w:ascii="Times New Roman" w:hAnsi="Times New Roman" w:cs="Times New Roman"/>
          <w:sz w:val="28"/>
          <w:szCs w:val="28"/>
        </w:rPr>
        <w:t xml:space="preserve">. (1) If you want people to care what you know, they need to know that you care. In any business, people </w:t>
      </w:r>
      <w:proofErr w:type="gramStart"/>
      <w:r w:rsidR="001F6A38">
        <w:rPr>
          <w:rFonts w:ascii="Times New Roman" w:hAnsi="Times New Roman" w:cs="Times New Roman"/>
          <w:sz w:val="28"/>
          <w:szCs w:val="28"/>
        </w:rPr>
        <w:t>matters</w:t>
      </w:r>
      <w:proofErr w:type="gramEnd"/>
      <w:r w:rsidR="001F6A38">
        <w:rPr>
          <w:rFonts w:ascii="Times New Roman" w:hAnsi="Times New Roman" w:cs="Times New Roman"/>
          <w:sz w:val="28"/>
          <w:szCs w:val="28"/>
        </w:rPr>
        <w:t xml:space="preserve">, and you will get more from your team if they know you care about them personality. (2) Your career is a marathon not a sprint. Burn out </w:t>
      </w:r>
      <w:r w:rsidR="001F6A38">
        <w:rPr>
          <w:rFonts w:ascii="Times New Roman" w:hAnsi="Times New Roman" w:cs="Times New Roman"/>
          <w:sz w:val="28"/>
          <w:szCs w:val="28"/>
        </w:rPr>
        <w:lastRenderedPageBreak/>
        <w:t>is a very real thing.</w:t>
      </w:r>
      <w:r w:rsidR="005079BB">
        <w:rPr>
          <w:rFonts w:ascii="Times New Roman" w:hAnsi="Times New Roman" w:cs="Times New Roman"/>
          <w:sz w:val="28"/>
          <w:szCs w:val="28"/>
        </w:rPr>
        <w:t xml:space="preserve"> I learnt that, where possible and necessary, do not be afraid to ask for help. (3) People do not always remember the good you have done but they will remember when you screw up, so do your best each time. (4) Respect and be nice to everyone. From the boss to the cleaner</w:t>
      </w:r>
      <w:r w:rsidR="00FA5EFB">
        <w:rPr>
          <w:rFonts w:ascii="Times New Roman" w:hAnsi="Times New Roman" w:cs="Times New Roman"/>
          <w:sz w:val="28"/>
          <w:szCs w:val="28"/>
        </w:rPr>
        <w:t xml:space="preserve">. </w:t>
      </w:r>
      <w:r w:rsidR="00584491">
        <w:rPr>
          <w:rFonts w:ascii="Times New Roman" w:hAnsi="Times New Roman" w:cs="Times New Roman"/>
          <w:sz w:val="28"/>
          <w:szCs w:val="28"/>
        </w:rPr>
        <w:t xml:space="preserve"> I think </w:t>
      </w:r>
      <w:r w:rsidR="001274F3">
        <w:rPr>
          <w:rFonts w:ascii="Times New Roman" w:hAnsi="Times New Roman" w:cs="Times New Roman"/>
          <w:sz w:val="28"/>
          <w:szCs w:val="28"/>
        </w:rPr>
        <w:t>that the attribute that stands out for me is communication and organisation skills. I am in a role where I tell people what to do. My colleagues are, however, less resistant when it comes to following the rules if I let them know that I am not out to make life difficult for them but to help them succeed. I am still telling them what they can and cannot do but how I communicate it to them makes the difference.</w:t>
      </w:r>
    </w:p>
    <w:p w14:paraId="3E7BBA27" w14:textId="77777777" w:rsidR="004E36AC" w:rsidRDefault="004E36AC" w:rsidP="004E36AC">
      <w:pPr>
        <w:spacing w:before="120" w:afterLines="200" w:after="480" w:line="360" w:lineRule="auto"/>
        <w:rPr>
          <w:rFonts w:ascii="Times New Roman" w:hAnsi="Times New Roman" w:cs="Times New Roman"/>
          <w:sz w:val="28"/>
          <w:szCs w:val="28"/>
        </w:rPr>
      </w:pPr>
    </w:p>
    <w:p w14:paraId="62FA6692" w14:textId="77777777" w:rsidR="004E36AC" w:rsidRDefault="004E36AC" w:rsidP="004E36AC">
      <w:pPr>
        <w:spacing w:before="120" w:afterLines="200" w:after="480" w:line="360" w:lineRule="auto"/>
        <w:rPr>
          <w:rFonts w:ascii="Times New Roman" w:hAnsi="Times New Roman" w:cs="Times New Roman"/>
          <w:sz w:val="28"/>
          <w:szCs w:val="28"/>
        </w:rPr>
      </w:pPr>
    </w:p>
    <w:p w14:paraId="509A4002" w14:textId="77777777" w:rsidR="004E36AC" w:rsidRDefault="004E36AC" w:rsidP="004E36AC">
      <w:pPr>
        <w:spacing w:before="120" w:afterLines="200" w:after="480" w:line="360" w:lineRule="auto"/>
        <w:rPr>
          <w:rFonts w:ascii="Times New Roman" w:hAnsi="Times New Roman" w:cs="Times New Roman"/>
          <w:sz w:val="28"/>
          <w:szCs w:val="28"/>
        </w:rPr>
      </w:pPr>
    </w:p>
    <w:p w14:paraId="4CA49D73" w14:textId="77777777" w:rsidR="004E36AC" w:rsidRDefault="004E36AC" w:rsidP="004E36AC">
      <w:pPr>
        <w:spacing w:before="120" w:afterLines="200" w:after="480" w:line="360" w:lineRule="auto"/>
        <w:rPr>
          <w:rFonts w:ascii="Times New Roman" w:hAnsi="Times New Roman" w:cs="Times New Roman"/>
          <w:sz w:val="28"/>
          <w:szCs w:val="28"/>
        </w:rPr>
      </w:pPr>
    </w:p>
    <w:p w14:paraId="4799FF91" w14:textId="77777777" w:rsidR="004E36AC" w:rsidRDefault="004E36AC" w:rsidP="004E36AC">
      <w:pPr>
        <w:spacing w:before="120" w:afterLines="200" w:after="480" w:line="360" w:lineRule="auto"/>
        <w:rPr>
          <w:rFonts w:ascii="Times New Roman" w:hAnsi="Times New Roman" w:cs="Times New Roman"/>
          <w:sz w:val="28"/>
          <w:szCs w:val="28"/>
        </w:rPr>
      </w:pPr>
    </w:p>
    <w:p w14:paraId="41E31F7D" w14:textId="77777777" w:rsidR="004E36AC" w:rsidRDefault="004E36AC" w:rsidP="004E36AC">
      <w:pPr>
        <w:spacing w:before="120" w:afterLines="200" w:after="480" w:line="360" w:lineRule="auto"/>
        <w:rPr>
          <w:rFonts w:ascii="Times New Roman" w:hAnsi="Times New Roman" w:cs="Times New Roman"/>
          <w:sz w:val="28"/>
          <w:szCs w:val="28"/>
        </w:rPr>
      </w:pPr>
    </w:p>
    <w:p w14:paraId="2FFADFE3" w14:textId="77777777" w:rsidR="004E36AC" w:rsidRDefault="004E36AC" w:rsidP="004E36AC">
      <w:pPr>
        <w:spacing w:before="120" w:afterLines="200" w:after="480" w:line="360" w:lineRule="auto"/>
        <w:rPr>
          <w:rFonts w:ascii="Times New Roman" w:hAnsi="Times New Roman" w:cs="Times New Roman"/>
          <w:sz w:val="28"/>
          <w:szCs w:val="28"/>
        </w:rPr>
      </w:pPr>
    </w:p>
    <w:p w14:paraId="346CF679" w14:textId="77777777" w:rsidR="004E36AC" w:rsidRDefault="004E36AC" w:rsidP="004E36AC">
      <w:pPr>
        <w:spacing w:before="120" w:afterLines="200" w:after="480" w:line="360" w:lineRule="auto"/>
        <w:rPr>
          <w:rFonts w:ascii="Times New Roman" w:hAnsi="Times New Roman" w:cs="Times New Roman"/>
          <w:sz w:val="28"/>
          <w:szCs w:val="28"/>
        </w:rPr>
      </w:pPr>
    </w:p>
    <w:p w14:paraId="33443F82" w14:textId="77777777" w:rsidR="004E36AC" w:rsidRDefault="004E36AC" w:rsidP="004E36AC">
      <w:pPr>
        <w:spacing w:before="120" w:afterLines="200" w:after="480" w:line="360" w:lineRule="auto"/>
        <w:rPr>
          <w:rFonts w:ascii="Times New Roman" w:hAnsi="Times New Roman" w:cs="Times New Roman"/>
          <w:sz w:val="28"/>
          <w:szCs w:val="28"/>
        </w:rPr>
      </w:pPr>
    </w:p>
    <w:p w14:paraId="6412120A" w14:textId="77777777" w:rsidR="004E36AC" w:rsidRDefault="004E36AC" w:rsidP="004E36AC">
      <w:pPr>
        <w:spacing w:before="120" w:afterLines="200" w:after="480" w:line="360" w:lineRule="auto"/>
        <w:rPr>
          <w:rFonts w:ascii="Times New Roman" w:hAnsi="Times New Roman" w:cs="Times New Roman"/>
          <w:sz w:val="28"/>
          <w:szCs w:val="28"/>
        </w:rPr>
      </w:pPr>
    </w:p>
    <w:p w14:paraId="6A5B4FBA" w14:textId="77777777" w:rsidR="004E36AC" w:rsidRDefault="004E36AC" w:rsidP="004E36AC">
      <w:pPr>
        <w:spacing w:before="120" w:afterLines="200" w:after="480" w:line="360" w:lineRule="auto"/>
        <w:rPr>
          <w:rFonts w:ascii="Times New Roman" w:hAnsi="Times New Roman" w:cs="Times New Roman"/>
          <w:sz w:val="28"/>
          <w:szCs w:val="28"/>
        </w:rPr>
      </w:pPr>
    </w:p>
    <w:p w14:paraId="73AEC34E" w14:textId="68B32169" w:rsidR="00763CC4" w:rsidRPr="004E36AC" w:rsidRDefault="004E36AC" w:rsidP="004E36AC">
      <w:pPr>
        <w:pBdr>
          <w:bottom w:val="single" w:sz="4" w:space="1" w:color="auto"/>
        </w:pBdr>
        <w:spacing w:before="120" w:afterLines="200" w:after="480" w:line="360" w:lineRule="auto"/>
        <w:rPr>
          <w:rFonts w:ascii="Times New Roman" w:eastAsia="Times New Roman" w:hAnsi="Times New Roman" w:cs="Times New Roman"/>
          <w:iCs/>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1"/>
          </w14:stylisticSets>
        </w:rPr>
      </w:pPr>
      <w:r>
        <w:rPr>
          <w:rFonts w:ascii="Times New Roman" w:hAnsi="Times New Roman" w:cs="Times New Roman"/>
          <w:sz w:val="44"/>
          <w:szCs w:val="44"/>
        </w:rPr>
        <w:t xml:space="preserve"> 8.</w:t>
      </w:r>
      <w:r w:rsidR="009B76D7" w:rsidRPr="004E36AC">
        <w:rPr>
          <w:rFonts w:ascii="Times New Roman" w:hAnsi="Times New Roman" w:cs="Times New Roman"/>
          <w:sz w:val="44"/>
          <w:szCs w:val="44"/>
        </w:rPr>
        <w:t>SWOT analyses</w:t>
      </w:r>
    </w:p>
    <w:tbl>
      <w:tblPr>
        <w:tblStyle w:val="TableGrid"/>
        <w:tblW w:w="0" w:type="auto"/>
        <w:tblLook w:val="04A0" w:firstRow="1" w:lastRow="0" w:firstColumn="1" w:lastColumn="0" w:noHBand="0" w:noVBand="1"/>
      </w:tblPr>
      <w:tblGrid>
        <w:gridCol w:w="1165"/>
        <w:gridCol w:w="4500"/>
        <w:gridCol w:w="5097"/>
      </w:tblGrid>
      <w:tr w:rsidR="00763CC4" w14:paraId="0FF1947A" w14:textId="77777777" w:rsidTr="004E36AC">
        <w:trPr>
          <w:trHeight w:val="373"/>
        </w:trPr>
        <w:tc>
          <w:tcPr>
            <w:tcW w:w="1165" w:type="dxa"/>
          </w:tcPr>
          <w:p w14:paraId="348E0193" w14:textId="77777777" w:rsidR="00763CC4" w:rsidRDefault="00763CC4" w:rsidP="009B76D7">
            <w:pPr>
              <w:spacing w:line="480" w:lineRule="auto"/>
              <w:rPr>
                <w:rFonts w:ascii="Times New Roman" w:hAnsi="Times New Roman" w:cs="Times New Roman"/>
                <w:sz w:val="28"/>
                <w:szCs w:val="28"/>
              </w:rPr>
            </w:pPr>
          </w:p>
        </w:tc>
        <w:tc>
          <w:tcPr>
            <w:tcW w:w="4500" w:type="dxa"/>
          </w:tcPr>
          <w:p w14:paraId="46DF3ADF" w14:textId="5B7C9014"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Positive</w:t>
            </w:r>
          </w:p>
        </w:tc>
        <w:tc>
          <w:tcPr>
            <w:tcW w:w="5097" w:type="dxa"/>
          </w:tcPr>
          <w:p w14:paraId="7CE24803" w14:textId="5EDD4F14"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Negative</w:t>
            </w:r>
          </w:p>
        </w:tc>
      </w:tr>
      <w:tr w:rsidR="00763CC4" w14:paraId="15C2B55A" w14:textId="77777777" w:rsidTr="004E36AC">
        <w:trPr>
          <w:trHeight w:val="3402"/>
        </w:trPr>
        <w:tc>
          <w:tcPr>
            <w:tcW w:w="1165" w:type="dxa"/>
          </w:tcPr>
          <w:p w14:paraId="41D9C9B0" w14:textId="45E842B0" w:rsidR="00763CC4" w:rsidRDefault="00763CC4" w:rsidP="009B76D7">
            <w:pPr>
              <w:spacing w:line="480" w:lineRule="auto"/>
              <w:rPr>
                <w:rFonts w:ascii="Times New Roman" w:hAnsi="Times New Roman" w:cs="Times New Roman"/>
                <w:sz w:val="28"/>
                <w:szCs w:val="28"/>
              </w:rPr>
            </w:pPr>
            <w:r>
              <w:rPr>
                <w:rFonts w:ascii="Times New Roman" w:hAnsi="Times New Roman" w:cs="Times New Roman"/>
                <w:sz w:val="28"/>
                <w:szCs w:val="28"/>
              </w:rPr>
              <w:t xml:space="preserve">Internal </w:t>
            </w:r>
          </w:p>
        </w:tc>
        <w:tc>
          <w:tcPr>
            <w:tcW w:w="4500" w:type="dxa"/>
          </w:tcPr>
          <w:p w14:paraId="22F41E92"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STRENGTHS</w:t>
            </w:r>
          </w:p>
          <w:p w14:paraId="739944B2"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Enthusiasm </w:t>
            </w:r>
          </w:p>
          <w:p w14:paraId="1D49AA69" w14:textId="676A8E7B"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Creativity</w:t>
            </w:r>
          </w:p>
          <w:p w14:paraId="6EA7E4C8"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Respectfulness </w:t>
            </w:r>
          </w:p>
          <w:p w14:paraId="517DBCB8" w14:textId="375C844E"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Determination</w:t>
            </w:r>
          </w:p>
          <w:p w14:paraId="734C67B2" w14:textId="143D730F" w:rsidR="000C7C99" w:rsidRDefault="000C7C99" w:rsidP="00763CC4">
            <w:pPr>
              <w:spacing w:line="480" w:lineRule="auto"/>
              <w:jc w:val="center"/>
              <w:rPr>
                <w:rFonts w:ascii="Times New Roman" w:hAnsi="Times New Roman" w:cs="Times New Roman"/>
                <w:sz w:val="28"/>
                <w:szCs w:val="28"/>
              </w:rPr>
            </w:pPr>
          </w:p>
          <w:p w14:paraId="5B1B35B5" w14:textId="33229A14" w:rsidR="00763CC4" w:rsidRDefault="00763CC4" w:rsidP="00763CC4">
            <w:pPr>
              <w:spacing w:line="480" w:lineRule="auto"/>
              <w:jc w:val="center"/>
              <w:rPr>
                <w:rFonts w:ascii="Times New Roman" w:hAnsi="Times New Roman" w:cs="Times New Roman"/>
                <w:sz w:val="28"/>
                <w:szCs w:val="28"/>
              </w:rPr>
            </w:pPr>
          </w:p>
        </w:tc>
        <w:tc>
          <w:tcPr>
            <w:tcW w:w="5097" w:type="dxa"/>
          </w:tcPr>
          <w:p w14:paraId="290C2E03"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WEAKNESSES</w:t>
            </w:r>
          </w:p>
          <w:p w14:paraId="79BC56E4" w14:textId="1934A91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Patience</w:t>
            </w:r>
          </w:p>
          <w:p w14:paraId="14478630" w14:textId="0677637E" w:rsidR="000C7C99" w:rsidRDefault="000C7C99"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Lack of information </w:t>
            </w:r>
          </w:p>
          <w:p w14:paraId="2D309611" w14:textId="603E3333" w:rsidR="000C7C99" w:rsidRDefault="000C7C99"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Limited resource </w:t>
            </w:r>
          </w:p>
          <w:p w14:paraId="1249B6E5" w14:textId="77777777" w:rsidR="000C7C99" w:rsidRDefault="000C7C99" w:rsidP="00763CC4">
            <w:pPr>
              <w:spacing w:line="480" w:lineRule="auto"/>
              <w:jc w:val="center"/>
              <w:rPr>
                <w:rFonts w:ascii="Times New Roman" w:hAnsi="Times New Roman" w:cs="Times New Roman"/>
                <w:sz w:val="28"/>
                <w:szCs w:val="28"/>
              </w:rPr>
            </w:pPr>
          </w:p>
          <w:p w14:paraId="3DE8599D" w14:textId="3EAC7975" w:rsidR="00763CC4" w:rsidRDefault="00763CC4" w:rsidP="00763CC4">
            <w:pPr>
              <w:spacing w:line="480" w:lineRule="auto"/>
              <w:jc w:val="center"/>
              <w:rPr>
                <w:rFonts w:ascii="Times New Roman" w:hAnsi="Times New Roman" w:cs="Times New Roman"/>
                <w:sz w:val="28"/>
                <w:szCs w:val="28"/>
              </w:rPr>
            </w:pPr>
          </w:p>
        </w:tc>
      </w:tr>
      <w:tr w:rsidR="00763CC4" w14:paraId="391206FE" w14:textId="77777777" w:rsidTr="004E36AC">
        <w:trPr>
          <w:trHeight w:val="2536"/>
        </w:trPr>
        <w:tc>
          <w:tcPr>
            <w:tcW w:w="1165" w:type="dxa"/>
          </w:tcPr>
          <w:p w14:paraId="69B404F3" w14:textId="0C59DFE6" w:rsidR="00763CC4" w:rsidRDefault="00763CC4" w:rsidP="009B76D7">
            <w:pPr>
              <w:spacing w:line="480" w:lineRule="auto"/>
              <w:rPr>
                <w:rFonts w:ascii="Times New Roman" w:hAnsi="Times New Roman" w:cs="Times New Roman"/>
                <w:sz w:val="28"/>
                <w:szCs w:val="28"/>
              </w:rPr>
            </w:pPr>
            <w:r>
              <w:rPr>
                <w:rFonts w:ascii="Times New Roman" w:hAnsi="Times New Roman" w:cs="Times New Roman"/>
                <w:sz w:val="28"/>
                <w:szCs w:val="28"/>
              </w:rPr>
              <w:t>External</w:t>
            </w:r>
          </w:p>
        </w:tc>
        <w:tc>
          <w:tcPr>
            <w:tcW w:w="4500" w:type="dxa"/>
          </w:tcPr>
          <w:p w14:paraId="0BE18912"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OPORTUNITIES</w:t>
            </w:r>
          </w:p>
          <w:p w14:paraId="67A9B296" w14:textId="576200E1" w:rsidR="000C7C99" w:rsidRDefault="000C7C99" w:rsidP="000C7C99">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Problem solving </w:t>
            </w:r>
          </w:p>
          <w:p w14:paraId="65C8A774" w14:textId="649E516C" w:rsidR="000C7C99" w:rsidRDefault="000C7C99" w:rsidP="000C7C99">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Innovation </w:t>
            </w:r>
          </w:p>
          <w:p w14:paraId="09B31C97" w14:textId="3EF21202" w:rsidR="00763CC4" w:rsidRDefault="000C7C99" w:rsidP="000C7C99">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Positive feedback </w:t>
            </w:r>
          </w:p>
          <w:p w14:paraId="38EEDF1C" w14:textId="77777777" w:rsidR="000C7C99" w:rsidRDefault="000C7C99" w:rsidP="000C7C99">
            <w:pPr>
              <w:spacing w:line="480" w:lineRule="auto"/>
              <w:jc w:val="center"/>
              <w:rPr>
                <w:rFonts w:ascii="Times New Roman" w:hAnsi="Times New Roman" w:cs="Times New Roman"/>
                <w:sz w:val="28"/>
                <w:szCs w:val="28"/>
              </w:rPr>
            </w:pPr>
          </w:p>
          <w:p w14:paraId="3A2ED484" w14:textId="44263B06" w:rsidR="000C7C99" w:rsidRDefault="000C7C99" w:rsidP="00763CC4">
            <w:pPr>
              <w:spacing w:line="480" w:lineRule="auto"/>
              <w:jc w:val="center"/>
              <w:rPr>
                <w:rFonts w:ascii="Times New Roman" w:hAnsi="Times New Roman" w:cs="Times New Roman"/>
                <w:sz w:val="28"/>
                <w:szCs w:val="28"/>
              </w:rPr>
            </w:pPr>
          </w:p>
        </w:tc>
        <w:tc>
          <w:tcPr>
            <w:tcW w:w="5097" w:type="dxa"/>
          </w:tcPr>
          <w:p w14:paraId="3DF22C84" w14:textId="77777777" w:rsidR="00763CC4" w:rsidRDefault="00763CC4"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THREATS</w:t>
            </w:r>
          </w:p>
          <w:p w14:paraId="53A7FF8C" w14:textId="77777777" w:rsidR="000C7C99" w:rsidRDefault="000C7C99"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 New competition </w:t>
            </w:r>
          </w:p>
          <w:p w14:paraId="7EEB053B" w14:textId="77777777" w:rsidR="000C7C99" w:rsidRDefault="000C7C99" w:rsidP="00763CC4">
            <w:pPr>
              <w:spacing w:line="480" w:lineRule="auto"/>
              <w:jc w:val="center"/>
              <w:rPr>
                <w:rFonts w:ascii="Times New Roman" w:hAnsi="Times New Roman" w:cs="Times New Roman"/>
                <w:sz w:val="28"/>
                <w:szCs w:val="28"/>
              </w:rPr>
            </w:pPr>
            <w:r>
              <w:rPr>
                <w:rFonts w:ascii="Times New Roman" w:hAnsi="Times New Roman" w:cs="Times New Roman"/>
                <w:sz w:val="28"/>
                <w:szCs w:val="28"/>
              </w:rPr>
              <w:t xml:space="preserve">Negative feedback </w:t>
            </w:r>
          </w:p>
          <w:p w14:paraId="319B978F" w14:textId="0DB1F404" w:rsidR="000C7C99" w:rsidRDefault="000C7C99" w:rsidP="00763CC4">
            <w:pPr>
              <w:spacing w:line="480" w:lineRule="auto"/>
              <w:jc w:val="center"/>
              <w:rPr>
                <w:rFonts w:ascii="Times New Roman" w:hAnsi="Times New Roman" w:cs="Times New Roman"/>
                <w:sz w:val="28"/>
                <w:szCs w:val="28"/>
              </w:rPr>
            </w:pPr>
          </w:p>
        </w:tc>
      </w:tr>
    </w:tbl>
    <w:p w14:paraId="76A849E8" w14:textId="77777777" w:rsidR="009B76D7" w:rsidRPr="009B76D7" w:rsidRDefault="009B76D7" w:rsidP="009B76D7">
      <w:pPr>
        <w:spacing w:line="480" w:lineRule="auto"/>
        <w:rPr>
          <w:rFonts w:ascii="Times New Roman" w:hAnsi="Times New Roman" w:cs="Times New Roman"/>
          <w:sz w:val="44"/>
          <w:szCs w:val="44"/>
        </w:rPr>
      </w:pPr>
    </w:p>
    <w:p w14:paraId="64165F23" w14:textId="77777777" w:rsidR="004E36AC" w:rsidRDefault="004E36AC" w:rsidP="009B76D7">
      <w:pPr>
        <w:pBdr>
          <w:bottom w:val="single" w:sz="4" w:space="1" w:color="auto"/>
        </w:pBdr>
        <w:spacing w:line="480" w:lineRule="auto"/>
        <w:rPr>
          <w:rFonts w:ascii="Times New Roman" w:hAnsi="Times New Roman" w:cs="Times New Roman"/>
          <w:sz w:val="44"/>
          <w:szCs w:val="44"/>
        </w:rPr>
      </w:pPr>
    </w:p>
    <w:p w14:paraId="4030C52E" w14:textId="53A76662" w:rsidR="00EB3294" w:rsidRPr="009B76D7" w:rsidRDefault="004E36AC" w:rsidP="009B76D7">
      <w:pPr>
        <w:pBdr>
          <w:bottom w:val="single" w:sz="4" w:space="1" w:color="auto"/>
        </w:pBdr>
        <w:spacing w:line="480" w:lineRule="auto"/>
        <w:rPr>
          <w:rFonts w:ascii="Times New Roman" w:hAnsi="Times New Roman" w:cs="Times New Roman"/>
          <w:sz w:val="28"/>
          <w:szCs w:val="28"/>
        </w:rPr>
      </w:pPr>
      <w:r>
        <w:rPr>
          <w:rFonts w:ascii="Times New Roman" w:hAnsi="Times New Roman" w:cs="Times New Roman"/>
          <w:sz w:val="44"/>
          <w:szCs w:val="44"/>
        </w:rPr>
        <w:lastRenderedPageBreak/>
        <w:t>9.</w:t>
      </w:r>
      <w:r w:rsidR="00EB3294" w:rsidRPr="00EB3294">
        <w:rPr>
          <w:rFonts w:ascii="Times New Roman" w:hAnsi="Times New Roman" w:cs="Times New Roman"/>
          <w:sz w:val="44"/>
          <w:szCs w:val="44"/>
        </w:rPr>
        <w:t>Reference</w:t>
      </w:r>
    </w:p>
    <w:p w14:paraId="0BD5F5F3" w14:textId="6C387A09" w:rsidR="00D34395"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t>Artess</w:t>
      </w:r>
      <w:proofErr w:type="spellEnd"/>
      <w:r w:rsidRPr="002E0E5A">
        <w:rPr>
          <w:rFonts w:ascii="Times New Roman" w:hAnsi="Times New Roman" w:cs="Times New Roman"/>
          <w:color w:val="333333"/>
          <w:sz w:val="28"/>
          <w:szCs w:val="28"/>
        </w:rPr>
        <w:t>, J., T. Hooley, and R. </w:t>
      </w:r>
      <w:proofErr w:type="spellStart"/>
      <w:r w:rsidRPr="002E0E5A">
        <w:rPr>
          <w:rFonts w:ascii="Times New Roman" w:hAnsi="Times New Roman" w:cs="Times New Roman"/>
          <w:color w:val="333333"/>
          <w:sz w:val="28"/>
          <w:szCs w:val="28"/>
        </w:rPr>
        <w:t>Mellors-Bourne</w:t>
      </w:r>
      <w:proofErr w:type="spellEnd"/>
      <w:r w:rsidRPr="002E0E5A">
        <w:rPr>
          <w:rFonts w:ascii="Times New Roman" w:hAnsi="Times New Roman" w:cs="Times New Roman"/>
          <w:color w:val="333333"/>
          <w:sz w:val="28"/>
          <w:szCs w:val="28"/>
        </w:rPr>
        <w:t>. 2017. </w:t>
      </w:r>
      <w:r w:rsidRPr="002E0E5A">
        <w:rPr>
          <w:rFonts w:ascii="Times New Roman" w:hAnsi="Times New Roman" w:cs="Times New Roman"/>
          <w:i/>
          <w:iCs/>
          <w:color w:val="333333"/>
          <w:sz w:val="28"/>
          <w:szCs w:val="28"/>
        </w:rPr>
        <w:t>Employability: A Review of the Literature 2012 to 2016</w:t>
      </w:r>
      <w:r w:rsidRPr="002E0E5A">
        <w:rPr>
          <w:rFonts w:ascii="Times New Roman" w:hAnsi="Times New Roman" w:cs="Times New Roman"/>
          <w:color w:val="333333"/>
          <w:sz w:val="28"/>
          <w:szCs w:val="28"/>
        </w:rPr>
        <w:t>. York: The Higher Education Academy. </w:t>
      </w:r>
      <w:hyperlink r:id="rId8" w:tgtFrame="_blank" w:history="1">
        <w:r w:rsidRPr="002E0E5A">
          <w:rPr>
            <w:rFonts w:ascii="Times New Roman" w:hAnsi="Times New Roman" w:cs="Times New Roman"/>
            <w:color w:val="10147E"/>
            <w:sz w:val="28"/>
            <w:szCs w:val="28"/>
            <w:u w:val="single"/>
          </w:rPr>
          <w:t>[Google Scholar]</w:t>
        </w:r>
      </w:hyperlink>
    </w:p>
    <w:p w14:paraId="4DAE8D80" w14:textId="3F27EBB9"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Bennett, N., E. Dunne, and C. </w:t>
      </w:r>
      <w:proofErr w:type="spellStart"/>
      <w:r w:rsidRPr="002E0E5A">
        <w:rPr>
          <w:rFonts w:ascii="Times New Roman" w:hAnsi="Times New Roman" w:cs="Times New Roman"/>
          <w:color w:val="333333"/>
          <w:sz w:val="28"/>
          <w:szCs w:val="28"/>
        </w:rPr>
        <w:t>Carré</w:t>
      </w:r>
      <w:proofErr w:type="spellEnd"/>
      <w:r w:rsidRPr="002E0E5A">
        <w:rPr>
          <w:rFonts w:ascii="Times New Roman" w:hAnsi="Times New Roman" w:cs="Times New Roman"/>
          <w:color w:val="333333"/>
          <w:sz w:val="28"/>
          <w:szCs w:val="28"/>
        </w:rPr>
        <w:t>. 1999. “Patterns of Core and Generic Skill Provision in Higher Education.” </w:t>
      </w:r>
      <w:r w:rsidRPr="002E0E5A">
        <w:rPr>
          <w:rFonts w:ascii="Times New Roman" w:hAnsi="Times New Roman" w:cs="Times New Roman"/>
          <w:i/>
          <w:iCs/>
          <w:color w:val="333333"/>
          <w:sz w:val="28"/>
          <w:szCs w:val="28"/>
        </w:rPr>
        <w:t>Higher Education</w:t>
      </w:r>
      <w:r w:rsidRPr="002E0E5A">
        <w:rPr>
          <w:rFonts w:ascii="Times New Roman" w:hAnsi="Times New Roman" w:cs="Times New Roman"/>
          <w:color w:val="333333"/>
          <w:sz w:val="28"/>
          <w:szCs w:val="28"/>
        </w:rPr>
        <w:t> 37 (1): 71–93. </w:t>
      </w:r>
      <w:hyperlink r:id="rId9" w:tgtFrame="_blank" w:history="1">
        <w:r w:rsidRPr="002E0E5A">
          <w:rPr>
            <w:rFonts w:ascii="Times New Roman" w:hAnsi="Times New Roman" w:cs="Times New Roman"/>
            <w:color w:val="10147E"/>
            <w:sz w:val="28"/>
            <w:szCs w:val="28"/>
            <w:u w:val="single"/>
          </w:rPr>
          <w:t>[</w:t>
        </w:r>
        <w:proofErr w:type="spellStart"/>
        <w:r w:rsidRPr="002E0E5A">
          <w:rPr>
            <w:rFonts w:ascii="Times New Roman" w:hAnsi="Times New Roman" w:cs="Times New Roman"/>
            <w:color w:val="10147E"/>
            <w:sz w:val="28"/>
            <w:szCs w:val="28"/>
            <w:u w:val="single"/>
          </w:rPr>
          <w:t>Crossref</w:t>
        </w:r>
        <w:proofErr w:type="spellEnd"/>
        <w:r w:rsidRPr="002E0E5A">
          <w:rPr>
            <w:rFonts w:ascii="Times New Roman" w:hAnsi="Times New Roman" w:cs="Times New Roman"/>
            <w:color w:val="10147E"/>
            <w:sz w:val="28"/>
            <w:szCs w:val="28"/>
            <w:u w:val="single"/>
          </w:rPr>
          <w:t>]</w:t>
        </w:r>
      </w:hyperlink>
      <w:r w:rsidRPr="002E0E5A">
        <w:rPr>
          <w:rFonts w:ascii="Times New Roman" w:hAnsi="Times New Roman" w:cs="Times New Roman"/>
          <w:color w:val="333333"/>
          <w:sz w:val="28"/>
          <w:szCs w:val="28"/>
        </w:rPr>
        <w:t>, </w:t>
      </w:r>
      <w:hyperlink r:id="rId10" w:tgtFrame="_blank" w:history="1">
        <w:r w:rsidRPr="002E0E5A">
          <w:rPr>
            <w:rFonts w:ascii="Times New Roman" w:hAnsi="Times New Roman" w:cs="Times New Roman"/>
            <w:color w:val="10147E"/>
            <w:sz w:val="28"/>
            <w:szCs w:val="28"/>
            <w:u w:val="single"/>
          </w:rPr>
          <w:t>[Web of Science ®]</w:t>
        </w:r>
      </w:hyperlink>
      <w:r w:rsidRPr="002E0E5A">
        <w:rPr>
          <w:rFonts w:ascii="Times New Roman" w:hAnsi="Times New Roman" w:cs="Times New Roman"/>
          <w:color w:val="333333"/>
          <w:sz w:val="28"/>
          <w:szCs w:val="28"/>
        </w:rPr>
        <w:t>, </w:t>
      </w:r>
      <w:hyperlink r:id="rId11" w:tgtFrame="_blank" w:history="1">
        <w:r w:rsidRPr="002E0E5A">
          <w:rPr>
            <w:rFonts w:ascii="Times New Roman" w:hAnsi="Times New Roman" w:cs="Times New Roman"/>
            <w:color w:val="10147E"/>
            <w:sz w:val="28"/>
            <w:szCs w:val="28"/>
            <w:u w:val="single"/>
          </w:rPr>
          <w:t>[Google Scholar]</w:t>
        </w:r>
      </w:hyperlink>
    </w:p>
    <w:p w14:paraId="21F97791" w14:textId="5A2BD08B"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t>Bridgstock</w:t>
      </w:r>
      <w:proofErr w:type="spellEnd"/>
      <w:r w:rsidRPr="002E0E5A">
        <w:rPr>
          <w:rFonts w:ascii="Times New Roman" w:hAnsi="Times New Roman" w:cs="Times New Roman"/>
          <w:color w:val="333333"/>
          <w:sz w:val="28"/>
          <w:szCs w:val="28"/>
        </w:rPr>
        <w:t>, R. 2009. “The Graduate Attributes We’ve Overlooked: Enhancing Graduate Employability Through Career Management Skills.” </w:t>
      </w:r>
      <w:r w:rsidRPr="002E0E5A">
        <w:rPr>
          <w:rFonts w:ascii="Times New Roman" w:hAnsi="Times New Roman" w:cs="Times New Roman"/>
          <w:i/>
          <w:iCs/>
          <w:color w:val="333333"/>
          <w:sz w:val="28"/>
          <w:szCs w:val="28"/>
        </w:rPr>
        <w:t>Higher Education Research &amp; Development</w:t>
      </w:r>
      <w:r w:rsidRPr="002E0E5A">
        <w:rPr>
          <w:rFonts w:ascii="Times New Roman" w:hAnsi="Times New Roman" w:cs="Times New Roman"/>
          <w:color w:val="333333"/>
          <w:sz w:val="28"/>
          <w:szCs w:val="28"/>
        </w:rPr>
        <w:t> 28 (1): 31–44. </w:t>
      </w:r>
      <w:hyperlink r:id="rId12" w:history="1">
        <w:r w:rsidRPr="002E0E5A">
          <w:rPr>
            <w:rFonts w:ascii="Times New Roman" w:hAnsi="Times New Roman" w:cs="Times New Roman"/>
            <w:color w:val="10147E"/>
            <w:sz w:val="28"/>
            <w:szCs w:val="28"/>
            <w:u w:val="single"/>
          </w:rPr>
          <w:t>[Taylor &amp; Francis Online]</w:t>
        </w:r>
      </w:hyperlink>
      <w:r w:rsidRPr="002E0E5A">
        <w:rPr>
          <w:rFonts w:ascii="Times New Roman" w:hAnsi="Times New Roman" w:cs="Times New Roman"/>
          <w:color w:val="333333"/>
          <w:sz w:val="28"/>
          <w:szCs w:val="28"/>
        </w:rPr>
        <w:t>, </w:t>
      </w:r>
      <w:hyperlink r:id="rId13" w:tgtFrame="_blank" w:history="1">
        <w:r w:rsidRPr="002E0E5A">
          <w:rPr>
            <w:rFonts w:ascii="Times New Roman" w:hAnsi="Times New Roman" w:cs="Times New Roman"/>
            <w:color w:val="10147E"/>
            <w:sz w:val="28"/>
            <w:szCs w:val="28"/>
            <w:u w:val="single"/>
          </w:rPr>
          <w:t>[Web of Science ®]</w:t>
        </w:r>
      </w:hyperlink>
      <w:r w:rsidRPr="002E0E5A">
        <w:rPr>
          <w:rFonts w:ascii="Times New Roman" w:hAnsi="Times New Roman" w:cs="Times New Roman"/>
          <w:color w:val="333333"/>
          <w:sz w:val="28"/>
          <w:szCs w:val="28"/>
        </w:rPr>
        <w:t>, </w:t>
      </w:r>
      <w:hyperlink r:id="rId14" w:tgtFrame="_blank" w:history="1">
        <w:r w:rsidRPr="002E0E5A">
          <w:rPr>
            <w:rFonts w:ascii="Times New Roman" w:hAnsi="Times New Roman" w:cs="Times New Roman"/>
            <w:color w:val="10147E"/>
            <w:sz w:val="28"/>
            <w:szCs w:val="28"/>
            <w:u w:val="single"/>
          </w:rPr>
          <w:t>[Google Scholar]</w:t>
        </w:r>
      </w:hyperlink>
    </w:p>
    <w:p w14:paraId="5DEC551D" w14:textId="48F7A794"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Clark, M., and M. </w:t>
      </w:r>
      <w:proofErr w:type="spellStart"/>
      <w:r w:rsidRPr="002E0E5A">
        <w:rPr>
          <w:rFonts w:ascii="Times New Roman" w:hAnsi="Times New Roman" w:cs="Times New Roman"/>
          <w:color w:val="333333"/>
          <w:sz w:val="28"/>
          <w:szCs w:val="28"/>
        </w:rPr>
        <w:t>Zukas</w:t>
      </w:r>
      <w:proofErr w:type="spellEnd"/>
      <w:r w:rsidRPr="002E0E5A">
        <w:rPr>
          <w:rFonts w:ascii="Times New Roman" w:hAnsi="Times New Roman" w:cs="Times New Roman"/>
          <w:color w:val="333333"/>
          <w:sz w:val="28"/>
          <w:szCs w:val="28"/>
        </w:rPr>
        <w:t xml:space="preserve">. 2013. “A </w:t>
      </w:r>
      <w:proofErr w:type="spellStart"/>
      <w:r w:rsidRPr="002E0E5A">
        <w:rPr>
          <w:rFonts w:ascii="Times New Roman" w:hAnsi="Times New Roman" w:cs="Times New Roman"/>
          <w:color w:val="333333"/>
          <w:sz w:val="28"/>
          <w:szCs w:val="28"/>
        </w:rPr>
        <w:t>Bourdieusian</w:t>
      </w:r>
      <w:proofErr w:type="spellEnd"/>
      <w:r w:rsidRPr="002E0E5A">
        <w:rPr>
          <w:rFonts w:ascii="Times New Roman" w:hAnsi="Times New Roman" w:cs="Times New Roman"/>
          <w:color w:val="333333"/>
          <w:sz w:val="28"/>
          <w:szCs w:val="28"/>
        </w:rPr>
        <w:t xml:space="preserve"> Approach to Understanding Employability: Becoming a ‘Fish in Water’.” </w:t>
      </w:r>
      <w:r w:rsidRPr="002E0E5A">
        <w:rPr>
          <w:rFonts w:ascii="Times New Roman" w:hAnsi="Times New Roman" w:cs="Times New Roman"/>
          <w:i/>
          <w:iCs/>
          <w:color w:val="333333"/>
          <w:sz w:val="28"/>
          <w:szCs w:val="28"/>
        </w:rPr>
        <w:t>Journal of Vocational Education and Training</w:t>
      </w:r>
      <w:r w:rsidRPr="002E0E5A">
        <w:rPr>
          <w:rFonts w:ascii="Times New Roman" w:hAnsi="Times New Roman" w:cs="Times New Roman"/>
          <w:color w:val="333333"/>
          <w:sz w:val="28"/>
          <w:szCs w:val="28"/>
        </w:rPr>
        <w:t> 65 (2): 208–219. </w:t>
      </w:r>
      <w:hyperlink r:id="rId15" w:history="1">
        <w:r w:rsidRPr="002E0E5A">
          <w:rPr>
            <w:rFonts w:ascii="Times New Roman" w:hAnsi="Times New Roman" w:cs="Times New Roman"/>
            <w:color w:val="10147E"/>
            <w:sz w:val="28"/>
            <w:szCs w:val="28"/>
            <w:u w:val="single"/>
          </w:rPr>
          <w:t>[Taylor &amp; Francis Online]</w:t>
        </w:r>
      </w:hyperlink>
      <w:r w:rsidRPr="002E0E5A">
        <w:rPr>
          <w:rFonts w:ascii="Times New Roman" w:hAnsi="Times New Roman" w:cs="Times New Roman"/>
          <w:color w:val="333333"/>
          <w:sz w:val="28"/>
          <w:szCs w:val="28"/>
        </w:rPr>
        <w:t>, </w:t>
      </w:r>
      <w:hyperlink r:id="rId16" w:tgtFrame="_blank" w:history="1">
        <w:r w:rsidRPr="002E0E5A">
          <w:rPr>
            <w:rFonts w:ascii="Times New Roman" w:hAnsi="Times New Roman" w:cs="Times New Roman"/>
            <w:color w:val="10147E"/>
            <w:sz w:val="28"/>
            <w:szCs w:val="28"/>
            <w:u w:val="single"/>
          </w:rPr>
          <w:t>[Google Scholar]</w:t>
        </w:r>
      </w:hyperlink>
    </w:p>
    <w:p w14:paraId="286D6682" w14:textId="77777777"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Clarke, M. 2008. “Understanding and Managing Employability in Changing Career Contexts.” </w:t>
      </w:r>
      <w:r w:rsidRPr="002E0E5A">
        <w:rPr>
          <w:rFonts w:ascii="Times New Roman" w:hAnsi="Times New Roman" w:cs="Times New Roman"/>
          <w:i/>
          <w:iCs/>
          <w:color w:val="333333"/>
          <w:sz w:val="28"/>
          <w:szCs w:val="28"/>
        </w:rPr>
        <w:t>Journal of European Industrial Training</w:t>
      </w:r>
      <w:r w:rsidRPr="002E0E5A">
        <w:rPr>
          <w:rFonts w:ascii="Times New Roman" w:hAnsi="Times New Roman" w:cs="Times New Roman"/>
          <w:color w:val="333333"/>
          <w:sz w:val="28"/>
          <w:szCs w:val="28"/>
        </w:rPr>
        <w:t> 32 (4): 258–284. </w:t>
      </w:r>
      <w:hyperlink r:id="rId17" w:tgtFrame="_blank" w:history="1">
        <w:r w:rsidRPr="002E0E5A">
          <w:rPr>
            <w:rFonts w:ascii="Times New Roman" w:hAnsi="Times New Roman" w:cs="Times New Roman"/>
            <w:color w:val="10147E"/>
            <w:sz w:val="28"/>
            <w:szCs w:val="28"/>
            <w:u w:val="single"/>
          </w:rPr>
          <w:t>[</w:t>
        </w:r>
        <w:proofErr w:type="spellStart"/>
        <w:r w:rsidRPr="002E0E5A">
          <w:rPr>
            <w:rFonts w:ascii="Times New Roman" w:hAnsi="Times New Roman" w:cs="Times New Roman"/>
            <w:color w:val="10147E"/>
            <w:sz w:val="28"/>
            <w:szCs w:val="28"/>
            <w:u w:val="single"/>
          </w:rPr>
          <w:t>Crossref</w:t>
        </w:r>
        <w:proofErr w:type="spellEnd"/>
        <w:r w:rsidRPr="002E0E5A">
          <w:rPr>
            <w:rFonts w:ascii="Times New Roman" w:hAnsi="Times New Roman" w:cs="Times New Roman"/>
            <w:color w:val="10147E"/>
            <w:sz w:val="28"/>
            <w:szCs w:val="28"/>
            <w:u w:val="single"/>
          </w:rPr>
          <w:t>]</w:t>
        </w:r>
      </w:hyperlink>
      <w:r w:rsidRPr="002E0E5A">
        <w:rPr>
          <w:rFonts w:ascii="Times New Roman" w:hAnsi="Times New Roman" w:cs="Times New Roman"/>
          <w:color w:val="333333"/>
          <w:sz w:val="28"/>
          <w:szCs w:val="28"/>
        </w:rPr>
        <w:t>, </w:t>
      </w:r>
      <w:hyperlink r:id="rId18" w:tgtFrame="_blank" w:history="1">
        <w:r w:rsidRPr="002E0E5A">
          <w:rPr>
            <w:rFonts w:ascii="Times New Roman" w:hAnsi="Times New Roman" w:cs="Times New Roman"/>
            <w:color w:val="10147E"/>
            <w:sz w:val="28"/>
            <w:szCs w:val="28"/>
            <w:u w:val="single"/>
          </w:rPr>
          <w:t>[Google Scholar]</w:t>
        </w:r>
        <w:proofErr w:type="spellStart"/>
      </w:hyperlink>
      <w:proofErr w:type="spellEnd"/>
    </w:p>
    <w:p w14:paraId="377C4345" w14:textId="1B1FA799"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Style w:val="hlfld-contribauthor"/>
          <w:rFonts w:ascii="Times New Roman" w:hAnsi="Times New Roman" w:cs="Times New Roman"/>
          <w:color w:val="333333"/>
          <w:sz w:val="28"/>
          <w:szCs w:val="28"/>
        </w:rPr>
        <w:t>Dacre</w:t>
      </w:r>
      <w:proofErr w:type="spellEnd"/>
      <w:r w:rsidRPr="002E0E5A">
        <w:rPr>
          <w:rStyle w:val="hlfld-contribauthor"/>
          <w:rFonts w:ascii="Times New Roman" w:hAnsi="Times New Roman" w:cs="Times New Roman"/>
          <w:color w:val="333333"/>
          <w:sz w:val="28"/>
          <w:szCs w:val="28"/>
        </w:rPr>
        <w:t xml:space="preserve"> Pool, </w:t>
      </w:r>
      <w:r w:rsidRPr="002E0E5A">
        <w:rPr>
          <w:rStyle w:val="nlmgiven-names"/>
          <w:rFonts w:ascii="Times New Roman" w:hAnsi="Times New Roman" w:cs="Times New Roman"/>
          <w:color w:val="333333"/>
          <w:sz w:val="28"/>
          <w:szCs w:val="28"/>
        </w:rPr>
        <w:t>L.</w:t>
      </w:r>
      <w:r w:rsidRPr="002E0E5A">
        <w:rPr>
          <w:rFonts w:ascii="Times New Roman" w:hAnsi="Times New Roman" w:cs="Times New Roman"/>
          <w:color w:val="333333"/>
          <w:sz w:val="28"/>
          <w:szCs w:val="28"/>
        </w:rPr>
        <w:t>, </w:t>
      </w:r>
      <w:r w:rsidRPr="002E0E5A">
        <w:rPr>
          <w:rStyle w:val="nlmgiven-names"/>
          <w:rFonts w:ascii="Times New Roman" w:hAnsi="Times New Roman" w:cs="Times New Roman"/>
          <w:color w:val="333333"/>
          <w:sz w:val="28"/>
          <w:szCs w:val="28"/>
        </w:rPr>
        <w:t>P.</w:t>
      </w:r>
      <w:r w:rsidRPr="002E0E5A">
        <w:rPr>
          <w:rStyle w:val="hlfld-contribauthor"/>
          <w:rFonts w:ascii="Times New Roman" w:hAnsi="Times New Roman" w:cs="Times New Roman"/>
          <w:color w:val="333333"/>
          <w:sz w:val="28"/>
          <w:szCs w:val="28"/>
        </w:rPr>
        <w:t> </w:t>
      </w:r>
      <w:proofErr w:type="spellStart"/>
      <w:r w:rsidRPr="002E0E5A">
        <w:rPr>
          <w:rStyle w:val="hlfld-contribauthor"/>
          <w:rFonts w:ascii="Times New Roman" w:hAnsi="Times New Roman" w:cs="Times New Roman"/>
          <w:color w:val="333333"/>
          <w:sz w:val="28"/>
          <w:szCs w:val="28"/>
        </w:rPr>
        <w:t>Qualter</w:t>
      </w:r>
      <w:proofErr w:type="spellEnd"/>
      <w:r w:rsidRPr="002E0E5A">
        <w:rPr>
          <w:rFonts w:ascii="Times New Roman" w:hAnsi="Times New Roman" w:cs="Times New Roman"/>
          <w:color w:val="333333"/>
          <w:sz w:val="28"/>
          <w:szCs w:val="28"/>
        </w:rPr>
        <w:t>, and </w:t>
      </w:r>
      <w:r w:rsidRPr="002E0E5A">
        <w:rPr>
          <w:rStyle w:val="nlmgiven-names"/>
          <w:rFonts w:ascii="Times New Roman" w:hAnsi="Times New Roman" w:cs="Times New Roman"/>
          <w:color w:val="333333"/>
          <w:sz w:val="28"/>
          <w:szCs w:val="28"/>
        </w:rPr>
        <w:t>P. J.</w:t>
      </w:r>
      <w:r w:rsidRPr="002E0E5A">
        <w:rPr>
          <w:rStyle w:val="hlfld-contribauthor"/>
          <w:rFonts w:ascii="Times New Roman" w:hAnsi="Times New Roman" w:cs="Times New Roman"/>
          <w:color w:val="333333"/>
          <w:sz w:val="28"/>
          <w:szCs w:val="28"/>
        </w:rPr>
        <w:t> Sewell</w:t>
      </w:r>
      <w:r w:rsidRPr="002E0E5A">
        <w:rPr>
          <w:rFonts w:ascii="Times New Roman" w:hAnsi="Times New Roman" w:cs="Times New Roman"/>
          <w:color w:val="333333"/>
          <w:sz w:val="28"/>
          <w:szCs w:val="28"/>
        </w:rPr>
        <w:t>. </w:t>
      </w:r>
      <w:r w:rsidRPr="002E0E5A">
        <w:rPr>
          <w:rStyle w:val="nlmyear"/>
          <w:rFonts w:ascii="Times New Roman" w:hAnsi="Times New Roman" w:cs="Times New Roman"/>
          <w:color w:val="333333"/>
          <w:sz w:val="28"/>
          <w:szCs w:val="28"/>
        </w:rPr>
        <w:t>2014</w:t>
      </w:r>
      <w:r w:rsidRPr="002E0E5A">
        <w:rPr>
          <w:rFonts w:ascii="Times New Roman" w:hAnsi="Times New Roman" w:cs="Times New Roman"/>
          <w:color w:val="333333"/>
          <w:sz w:val="28"/>
          <w:szCs w:val="28"/>
        </w:rPr>
        <w:t>. “</w:t>
      </w:r>
      <w:r w:rsidRPr="002E0E5A">
        <w:rPr>
          <w:rStyle w:val="nlmarticle-title"/>
          <w:rFonts w:ascii="Times New Roman" w:hAnsi="Times New Roman" w:cs="Times New Roman"/>
          <w:color w:val="333333"/>
          <w:sz w:val="28"/>
          <w:szCs w:val="28"/>
        </w:rPr>
        <w:t xml:space="preserve">Exploring the Factor Structure of the </w:t>
      </w:r>
      <w:proofErr w:type="spellStart"/>
      <w:r w:rsidRPr="002E0E5A">
        <w:rPr>
          <w:rStyle w:val="nlmarticle-title"/>
          <w:rFonts w:ascii="Times New Roman" w:hAnsi="Times New Roman" w:cs="Times New Roman"/>
          <w:color w:val="333333"/>
          <w:sz w:val="28"/>
          <w:szCs w:val="28"/>
        </w:rPr>
        <w:t>CareerEDGE</w:t>
      </w:r>
      <w:proofErr w:type="spellEnd"/>
      <w:r w:rsidRPr="002E0E5A">
        <w:rPr>
          <w:rStyle w:val="nlmarticle-title"/>
          <w:rFonts w:ascii="Times New Roman" w:hAnsi="Times New Roman" w:cs="Times New Roman"/>
          <w:color w:val="333333"/>
          <w:sz w:val="28"/>
          <w:szCs w:val="28"/>
        </w:rPr>
        <w:t xml:space="preserve"> Employability Development Profile</w:t>
      </w:r>
      <w:r w:rsidRPr="002E0E5A">
        <w:rPr>
          <w:rFonts w:ascii="Times New Roman" w:hAnsi="Times New Roman" w:cs="Times New Roman"/>
          <w:color w:val="333333"/>
          <w:sz w:val="28"/>
          <w:szCs w:val="28"/>
        </w:rPr>
        <w:t>.” </w:t>
      </w:r>
      <w:r w:rsidRPr="002E0E5A">
        <w:rPr>
          <w:rFonts w:ascii="Times New Roman" w:hAnsi="Times New Roman" w:cs="Times New Roman"/>
          <w:i/>
          <w:iCs/>
          <w:color w:val="333333"/>
          <w:sz w:val="28"/>
          <w:szCs w:val="28"/>
        </w:rPr>
        <w:t>Education + Training</w:t>
      </w:r>
      <w:r w:rsidRPr="002E0E5A">
        <w:rPr>
          <w:rFonts w:ascii="Times New Roman" w:hAnsi="Times New Roman" w:cs="Times New Roman"/>
          <w:color w:val="333333"/>
          <w:sz w:val="28"/>
          <w:szCs w:val="28"/>
        </w:rPr>
        <w:t> 56 (4): </w:t>
      </w:r>
      <w:r w:rsidRPr="002E0E5A">
        <w:rPr>
          <w:rStyle w:val="nlmfpage"/>
          <w:rFonts w:ascii="Times New Roman" w:hAnsi="Times New Roman" w:cs="Times New Roman"/>
          <w:color w:val="333333"/>
          <w:sz w:val="28"/>
          <w:szCs w:val="28"/>
        </w:rPr>
        <w:t>303</w:t>
      </w:r>
      <w:r w:rsidRPr="002E0E5A">
        <w:rPr>
          <w:rFonts w:ascii="Times New Roman" w:hAnsi="Times New Roman" w:cs="Times New Roman"/>
          <w:color w:val="333333"/>
          <w:sz w:val="28"/>
          <w:szCs w:val="28"/>
        </w:rPr>
        <w:t>–</w:t>
      </w:r>
      <w:r w:rsidRPr="002E0E5A">
        <w:rPr>
          <w:rStyle w:val="nlmlpage"/>
          <w:rFonts w:ascii="Times New Roman" w:hAnsi="Times New Roman" w:cs="Times New Roman"/>
          <w:color w:val="333333"/>
          <w:sz w:val="28"/>
          <w:szCs w:val="28"/>
        </w:rPr>
        <w:t>313</w:t>
      </w:r>
      <w:r w:rsidRPr="002E0E5A">
        <w:rPr>
          <w:rFonts w:ascii="Times New Roman" w:hAnsi="Times New Roman" w:cs="Times New Roman"/>
          <w:color w:val="333333"/>
          <w:sz w:val="28"/>
          <w:szCs w:val="28"/>
        </w:rPr>
        <w:t>.</w:t>
      </w:r>
      <w:r w:rsidRPr="002E0E5A">
        <w:rPr>
          <w:rStyle w:val="reflink-block"/>
          <w:rFonts w:ascii="Times New Roman" w:hAnsi="Times New Roman" w:cs="Times New Roman"/>
          <w:color w:val="333333"/>
          <w:sz w:val="28"/>
          <w:szCs w:val="28"/>
        </w:rPr>
        <w:t> </w:t>
      </w:r>
      <w:hyperlink r:id="rId19" w:tgtFrame="_blank" w:history="1">
        <w:r w:rsidRPr="002E0E5A">
          <w:rPr>
            <w:rStyle w:val="Hyperlink"/>
            <w:rFonts w:ascii="Times New Roman" w:hAnsi="Times New Roman" w:cs="Times New Roman"/>
            <w:color w:val="10147E"/>
            <w:sz w:val="28"/>
            <w:szCs w:val="28"/>
          </w:rPr>
          <w:t>[</w:t>
        </w:r>
        <w:proofErr w:type="spellStart"/>
        <w:r w:rsidRPr="002E0E5A">
          <w:rPr>
            <w:rStyle w:val="Hyperlink"/>
            <w:rFonts w:ascii="Times New Roman" w:hAnsi="Times New Roman" w:cs="Times New Roman"/>
            <w:color w:val="10147E"/>
            <w:sz w:val="28"/>
            <w:szCs w:val="28"/>
          </w:rPr>
          <w:t>Crossref</w:t>
        </w:r>
        <w:proofErr w:type="spellEnd"/>
        <w:r w:rsidRPr="002E0E5A">
          <w:rPr>
            <w:rStyle w:val="Hyperlink"/>
            <w:rFonts w:ascii="Times New Roman" w:hAnsi="Times New Roman" w:cs="Times New Roman"/>
            <w:color w:val="10147E"/>
            <w:sz w:val="28"/>
            <w:szCs w:val="28"/>
          </w:rPr>
          <w:t>]</w:t>
        </w:r>
      </w:hyperlink>
      <w:r w:rsidRPr="002E0E5A">
        <w:rPr>
          <w:rStyle w:val="googlescholar-container"/>
          <w:rFonts w:ascii="Times New Roman" w:hAnsi="Times New Roman" w:cs="Times New Roman"/>
          <w:color w:val="333333"/>
          <w:sz w:val="28"/>
          <w:szCs w:val="28"/>
        </w:rPr>
        <w:t>, </w:t>
      </w:r>
      <w:hyperlink r:id="rId20" w:tgtFrame="_blank" w:history="1">
        <w:r w:rsidRPr="002E0E5A">
          <w:rPr>
            <w:rStyle w:val="Hyperlink"/>
            <w:rFonts w:ascii="Times New Roman" w:hAnsi="Times New Roman" w:cs="Times New Roman"/>
            <w:color w:val="10147E"/>
            <w:sz w:val="28"/>
            <w:szCs w:val="28"/>
          </w:rPr>
          <w:t>[Google Scholar]</w:t>
        </w:r>
      </w:hyperlink>
    </w:p>
    <w:p w14:paraId="6AB8C5B1" w14:textId="699F53D1"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lastRenderedPageBreak/>
        <w:t>Dacre</w:t>
      </w:r>
      <w:proofErr w:type="spellEnd"/>
      <w:r w:rsidRPr="002E0E5A">
        <w:rPr>
          <w:rFonts w:ascii="Times New Roman" w:hAnsi="Times New Roman" w:cs="Times New Roman"/>
          <w:color w:val="333333"/>
          <w:sz w:val="28"/>
          <w:szCs w:val="28"/>
        </w:rPr>
        <w:t xml:space="preserve"> Pool, L., and P. Sewell. 2007. “The Key to Employability: Developing a Practical Model of Graduate Employability.” </w:t>
      </w:r>
      <w:r w:rsidRPr="002E0E5A">
        <w:rPr>
          <w:rFonts w:ascii="Times New Roman" w:hAnsi="Times New Roman" w:cs="Times New Roman"/>
          <w:i/>
          <w:iCs/>
          <w:color w:val="333333"/>
          <w:sz w:val="28"/>
          <w:szCs w:val="28"/>
        </w:rPr>
        <w:t>Education + Training</w:t>
      </w:r>
      <w:r w:rsidRPr="002E0E5A">
        <w:rPr>
          <w:rFonts w:ascii="Times New Roman" w:hAnsi="Times New Roman" w:cs="Times New Roman"/>
          <w:color w:val="333333"/>
          <w:sz w:val="28"/>
          <w:szCs w:val="28"/>
        </w:rPr>
        <w:t> 49 (4): 277–289. </w:t>
      </w:r>
      <w:hyperlink r:id="rId21" w:tgtFrame="_blank" w:history="1">
        <w:r w:rsidRPr="002E0E5A">
          <w:rPr>
            <w:rFonts w:ascii="Times New Roman" w:hAnsi="Times New Roman" w:cs="Times New Roman"/>
            <w:color w:val="10147E"/>
            <w:sz w:val="28"/>
            <w:szCs w:val="28"/>
            <w:u w:val="single"/>
          </w:rPr>
          <w:t>[</w:t>
        </w:r>
        <w:proofErr w:type="spellStart"/>
        <w:r w:rsidRPr="002E0E5A">
          <w:rPr>
            <w:rFonts w:ascii="Times New Roman" w:hAnsi="Times New Roman" w:cs="Times New Roman"/>
            <w:color w:val="10147E"/>
            <w:sz w:val="28"/>
            <w:szCs w:val="28"/>
            <w:u w:val="single"/>
          </w:rPr>
          <w:t>Crossref</w:t>
        </w:r>
        <w:proofErr w:type="spellEnd"/>
        <w:r w:rsidRPr="002E0E5A">
          <w:rPr>
            <w:rFonts w:ascii="Times New Roman" w:hAnsi="Times New Roman" w:cs="Times New Roman"/>
            <w:color w:val="10147E"/>
            <w:sz w:val="28"/>
            <w:szCs w:val="28"/>
            <w:u w:val="single"/>
          </w:rPr>
          <w:t>]</w:t>
        </w:r>
      </w:hyperlink>
      <w:r w:rsidRPr="002E0E5A">
        <w:rPr>
          <w:rFonts w:ascii="Times New Roman" w:hAnsi="Times New Roman" w:cs="Times New Roman"/>
          <w:color w:val="333333"/>
          <w:sz w:val="28"/>
          <w:szCs w:val="28"/>
        </w:rPr>
        <w:t>, </w:t>
      </w:r>
      <w:hyperlink r:id="rId22" w:tgtFrame="_blank" w:history="1">
        <w:r w:rsidRPr="002E0E5A">
          <w:rPr>
            <w:rFonts w:ascii="Times New Roman" w:hAnsi="Times New Roman" w:cs="Times New Roman"/>
            <w:color w:val="10147E"/>
            <w:sz w:val="28"/>
            <w:szCs w:val="28"/>
            <w:u w:val="single"/>
          </w:rPr>
          <w:t>[Google Scholar]</w:t>
        </w:r>
      </w:hyperlink>
    </w:p>
    <w:p w14:paraId="205F753C" w14:textId="607E36FE"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t>DeFillippi</w:t>
      </w:r>
      <w:proofErr w:type="spellEnd"/>
      <w:r w:rsidRPr="002E0E5A">
        <w:rPr>
          <w:rFonts w:ascii="Times New Roman" w:hAnsi="Times New Roman" w:cs="Times New Roman"/>
          <w:color w:val="333333"/>
          <w:sz w:val="28"/>
          <w:szCs w:val="28"/>
        </w:rPr>
        <w:t>, R. J., and M. B. Arthur. 1994. “The Boundaryless Career: A Competency-Based Perspective.” </w:t>
      </w:r>
      <w:r w:rsidRPr="002E0E5A">
        <w:rPr>
          <w:rFonts w:ascii="Times New Roman" w:hAnsi="Times New Roman" w:cs="Times New Roman"/>
          <w:i/>
          <w:iCs/>
          <w:color w:val="333333"/>
          <w:sz w:val="28"/>
          <w:szCs w:val="28"/>
        </w:rPr>
        <w:t xml:space="preserve">Journal of Organizational </w:t>
      </w:r>
      <w:proofErr w:type="spellStart"/>
      <w:r w:rsidRPr="002E0E5A">
        <w:rPr>
          <w:rFonts w:ascii="Times New Roman" w:hAnsi="Times New Roman" w:cs="Times New Roman"/>
          <w:i/>
          <w:iCs/>
          <w:color w:val="333333"/>
          <w:sz w:val="28"/>
          <w:szCs w:val="28"/>
        </w:rPr>
        <w:t>Behavior</w:t>
      </w:r>
      <w:proofErr w:type="spellEnd"/>
      <w:r w:rsidRPr="002E0E5A">
        <w:rPr>
          <w:rFonts w:ascii="Times New Roman" w:hAnsi="Times New Roman" w:cs="Times New Roman"/>
          <w:color w:val="333333"/>
          <w:sz w:val="28"/>
          <w:szCs w:val="28"/>
        </w:rPr>
        <w:t> 15 (4): 307–324. </w:t>
      </w:r>
      <w:hyperlink r:id="rId23" w:tgtFrame="_blank" w:history="1">
        <w:r w:rsidRPr="002E0E5A">
          <w:rPr>
            <w:rFonts w:ascii="Times New Roman" w:hAnsi="Times New Roman" w:cs="Times New Roman"/>
            <w:color w:val="10147E"/>
            <w:sz w:val="28"/>
            <w:szCs w:val="28"/>
            <w:u w:val="single"/>
          </w:rPr>
          <w:t>[</w:t>
        </w:r>
        <w:proofErr w:type="spellStart"/>
        <w:r w:rsidRPr="002E0E5A">
          <w:rPr>
            <w:rFonts w:ascii="Times New Roman" w:hAnsi="Times New Roman" w:cs="Times New Roman"/>
            <w:color w:val="10147E"/>
            <w:sz w:val="28"/>
            <w:szCs w:val="28"/>
            <w:u w:val="single"/>
          </w:rPr>
          <w:t>Crossref</w:t>
        </w:r>
        <w:proofErr w:type="spellEnd"/>
        <w:r w:rsidRPr="002E0E5A">
          <w:rPr>
            <w:rFonts w:ascii="Times New Roman" w:hAnsi="Times New Roman" w:cs="Times New Roman"/>
            <w:color w:val="10147E"/>
            <w:sz w:val="28"/>
            <w:szCs w:val="28"/>
            <w:u w:val="single"/>
          </w:rPr>
          <w:t>]</w:t>
        </w:r>
      </w:hyperlink>
      <w:r w:rsidRPr="002E0E5A">
        <w:rPr>
          <w:rFonts w:ascii="Times New Roman" w:hAnsi="Times New Roman" w:cs="Times New Roman"/>
          <w:color w:val="333333"/>
          <w:sz w:val="28"/>
          <w:szCs w:val="28"/>
        </w:rPr>
        <w:t>, </w:t>
      </w:r>
      <w:hyperlink r:id="rId24" w:tgtFrame="_blank" w:history="1">
        <w:r w:rsidRPr="002E0E5A">
          <w:rPr>
            <w:rFonts w:ascii="Times New Roman" w:hAnsi="Times New Roman" w:cs="Times New Roman"/>
            <w:color w:val="10147E"/>
            <w:sz w:val="28"/>
            <w:szCs w:val="28"/>
            <w:u w:val="single"/>
          </w:rPr>
          <w:t>[Web of Science ®]</w:t>
        </w:r>
      </w:hyperlink>
      <w:r w:rsidRPr="002E0E5A">
        <w:rPr>
          <w:rFonts w:ascii="Times New Roman" w:hAnsi="Times New Roman" w:cs="Times New Roman"/>
          <w:color w:val="333333"/>
          <w:sz w:val="28"/>
          <w:szCs w:val="28"/>
        </w:rPr>
        <w:t>, </w:t>
      </w:r>
      <w:hyperlink r:id="rId25" w:tgtFrame="_blank" w:history="1">
        <w:r w:rsidRPr="002E0E5A">
          <w:rPr>
            <w:rFonts w:ascii="Times New Roman" w:hAnsi="Times New Roman" w:cs="Times New Roman"/>
            <w:color w:val="10147E"/>
            <w:sz w:val="28"/>
            <w:szCs w:val="28"/>
            <w:u w:val="single"/>
          </w:rPr>
          <w:t>[Google Scholar]</w:t>
        </w:r>
      </w:hyperlink>
    </w:p>
    <w:p w14:paraId="651090CD" w14:textId="0C179F17" w:rsidR="003C1048" w:rsidRPr="002E0E5A" w:rsidRDefault="003C1048"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Harvey, L. 2001. “Defining and Measuring Employability.” </w:t>
      </w:r>
      <w:r w:rsidRPr="002E0E5A">
        <w:rPr>
          <w:rFonts w:ascii="Times New Roman" w:hAnsi="Times New Roman" w:cs="Times New Roman"/>
          <w:i/>
          <w:iCs/>
          <w:color w:val="333333"/>
          <w:sz w:val="28"/>
          <w:szCs w:val="28"/>
        </w:rPr>
        <w:t>Quality in Higher Education</w:t>
      </w:r>
      <w:r w:rsidRPr="002E0E5A">
        <w:rPr>
          <w:rFonts w:ascii="Times New Roman" w:hAnsi="Times New Roman" w:cs="Times New Roman"/>
          <w:color w:val="333333"/>
          <w:sz w:val="28"/>
          <w:szCs w:val="28"/>
        </w:rPr>
        <w:t> 7 (2): 97–109. </w:t>
      </w:r>
      <w:hyperlink r:id="rId26" w:history="1">
        <w:r w:rsidRPr="002E0E5A">
          <w:rPr>
            <w:rFonts w:ascii="Times New Roman" w:hAnsi="Times New Roman" w:cs="Times New Roman"/>
            <w:color w:val="10147E"/>
            <w:sz w:val="28"/>
            <w:szCs w:val="28"/>
            <w:u w:val="single"/>
          </w:rPr>
          <w:t>[Taylor &amp; Francis Online]</w:t>
        </w:r>
      </w:hyperlink>
      <w:r w:rsidRPr="002E0E5A">
        <w:rPr>
          <w:rFonts w:ascii="Times New Roman" w:hAnsi="Times New Roman" w:cs="Times New Roman"/>
          <w:color w:val="333333"/>
          <w:sz w:val="28"/>
          <w:szCs w:val="28"/>
        </w:rPr>
        <w:t>, </w:t>
      </w:r>
      <w:hyperlink r:id="rId27" w:tgtFrame="_blank" w:history="1">
        <w:r w:rsidRPr="002E0E5A">
          <w:rPr>
            <w:rFonts w:ascii="Times New Roman" w:hAnsi="Times New Roman" w:cs="Times New Roman"/>
            <w:color w:val="10147E"/>
            <w:sz w:val="28"/>
            <w:szCs w:val="28"/>
            <w:u w:val="single"/>
          </w:rPr>
          <w:t>[Google Scholar]</w:t>
        </w:r>
      </w:hyperlink>
    </w:p>
    <w:p w14:paraId="013EF593" w14:textId="7C626D8D" w:rsidR="002E0E5A" w:rsidRPr="002E0E5A" w:rsidRDefault="002E0E5A" w:rsidP="002E0E5A">
      <w:pPr>
        <w:pStyle w:val="ListParagraph"/>
        <w:numPr>
          <w:ilvl w:val="0"/>
          <w:numId w:val="3"/>
        </w:numPr>
        <w:spacing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t>Hillage</w:t>
      </w:r>
      <w:proofErr w:type="spellEnd"/>
      <w:r w:rsidRPr="002E0E5A">
        <w:rPr>
          <w:rFonts w:ascii="Times New Roman" w:hAnsi="Times New Roman" w:cs="Times New Roman"/>
          <w:color w:val="333333"/>
          <w:sz w:val="28"/>
          <w:szCs w:val="28"/>
        </w:rPr>
        <w:t>, J., and E. Pollard. 1998. </w:t>
      </w:r>
      <w:r w:rsidRPr="002E0E5A">
        <w:rPr>
          <w:rFonts w:ascii="Times New Roman" w:hAnsi="Times New Roman" w:cs="Times New Roman"/>
          <w:i/>
          <w:iCs/>
          <w:color w:val="333333"/>
          <w:sz w:val="28"/>
          <w:szCs w:val="28"/>
        </w:rPr>
        <w:t>Employability: Developing a Framework for Policy Analysis</w:t>
      </w:r>
      <w:r w:rsidRPr="002E0E5A">
        <w:rPr>
          <w:rFonts w:ascii="Times New Roman" w:hAnsi="Times New Roman" w:cs="Times New Roman"/>
          <w:color w:val="333333"/>
          <w:sz w:val="28"/>
          <w:szCs w:val="28"/>
        </w:rPr>
        <w:t>. London: </w:t>
      </w:r>
      <w:proofErr w:type="spellStart"/>
      <w:r w:rsidRPr="002E0E5A">
        <w:rPr>
          <w:rFonts w:ascii="Times New Roman" w:hAnsi="Times New Roman" w:cs="Times New Roman"/>
          <w:color w:val="333333"/>
          <w:sz w:val="28"/>
          <w:szCs w:val="28"/>
        </w:rPr>
        <w:t>DfEE</w:t>
      </w:r>
      <w:proofErr w:type="spellEnd"/>
      <w:r w:rsidRPr="002E0E5A">
        <w:rPr>
          <w:rFonts w:ascii="Times New Roman" w:hAnsi="Times New Roman" w:cs="Times New Roman"/>
          <w:color w:val="333333"/>
          <w:sz w:val="28"/>
          <w:szCs w:val="28"/>
        </w:rPr>
        <w:t>. </w:t>
      </w:r>
      <w:hyperlink r:id="rId28" w:tgtFrame="_blank" w:history="1">
        <w:r w:rsidRPr="002E0E5A">
          <w:rPr>
            <w:rFonts w:ascii="Times New Roman" w:hAnsi="Times New Roman" w:cs="Times New Roman"/>
            <w:color w:val="10147E"/>
            <w:sz w:val="28"/>
            <w:szCs w:val="28"/>
            <w:u w:val="single"/>
          </w:rPr>
          <w:t>[Google Scholar]</w:t>
        </w:r>
      </w:hyperlink>
    </w:p>
    <w:p w14:paraId="6711B002" w14:textId="1ED0148C" w:rsidR="002E0E5A" w:rsidRPr="002E0E5A" w:rsidRDefault="002E0E5A"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Hinchliffe, G. W., and A. Jolly. 2011. “Graduate Identity and Employability.” </w:t>
      </w:r>
      <w:r w:rsidRPr="002E0E5A">
        <w:rPr>
          <w:rFonts w:ascii="Times New Roman" w:hAnsi="Times New Roman" w:cs="Times New Roman"/>
          <w:i/>
          <w:iCs/>
          <w:color w:val="333333"/>
          <w:sz w:val="28"/>
          <w:szCs w:val="28"/>
        </w:rPr>
        <w:t>British Educational Research Journal</w:t>
      </w:r>
      <w:r w:rsidRPr="002E0E5A">
        <w:rPr>
          <w:rFonts w:ascii="Times New Roman" w:hAnsi="Times New Roman" w:cs="Times New Roman"/>
          <w:color w:val="333333"/>
          <w:sz w:val="28"/>
          <w:szCs w:val="28"/>
        </w:rPr>
        <w:t> 37 (4): 563–584. </w:t>
      </w:r>
      <w:hyperlink r:id="rId29" w:history="1">
        <w:r w:rsidRPr="002E0E5A">
          <w:rPr>
            <w:rFonts w:ascii="Times New Roman" w:hAnsi="Times New Roman" w:cs="Times New Roman"/>
            <w:color w:val="10147E"/>
            <w:sz w:val="28"/>
            <w:szCs w:val="28"/>
            <w:u w:val="single"/>
          </w:rPr>
          <w:t>[Taylor &amp; Francis Online]</w:t>
        </w:r>
      </w:hyperlink>
      <w:r w:rsidRPr="002E0E5A">
        <w:rPr>
          <w:rFonts w:ascii="Times New Roman" w:hAnsi="Times New Roman" w:cs="Times New Roman"/>
          <w:color w:val="333333"/>
          <w:sz w:val="28"/>
          <w:szCs w:val="28"/>
        </w:rPr>
        <w:t>, </w:t>
      </w:r>
      <w:hyperlink r:id="rId30" w:tgtFrame="_blank" w:history="1">
        <w:r w:rsidRPr="002E0E5A">
          <w:rPr>
            <w:rFonts w:ascii="Times New Roman" w:hAnsi="Times New Roman" w:cs="Times New Roman"/>
            <w:color w:val="10147E"/>
            <w:sz w:val="28"/>
            <w:szCs w:val="28"/>
            <w:u w:val="single"/>
          </w:rPr>
          <w:t>[Web of Science ®]</w:t>
        </w:r>
      </w:hyperlink>
      <w:r w:rsidRPr="002E0E5A">
        <w:rPr>
          <w:rFonts w:ascii="Times New Roman" w:hAnsi="Times New Roman" w:cs="Times New Roman"/>
          <w:color w:val="333333"/>
          <w:sz w:val="28"/>
          <w:szCs w:val="28"/>
        </w:rPr>
        <w:t>, </w:t>
      </w:r>
      <w:hyperlink r:id="rId31" w:tgtFrame="_blank" w:history="1">
        <w:r w:rsidRPr="002E0E5A">
          <w:rPr>
            <w:rFonts w:ascii="Times New Roman" w:hAnsi="Times New Roman" w:cs="Times New Roman"/>
            <w:color w:val="006DB4"/>
            <w:sz w:val="28"/>
            <w:szCs w:val="28"/>
            <w:u w:val="single"/>
          </w:rPr>
          <w:t>[Google Scholar]</w:t>
        </w:r>
      </w:hyperlink>
    </w:p>
    <w:p w14:paraId="2FB10046" w14:textId="1729D109" w:rsidR="002E0E5A" w:rsidRPr="002E0E5A" w:rsidRDefault="002E0E5A"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 xml:space="preserve">Van der </w:t>
      </w:r>
      <w:proofErr w:type="spellStart"/>
      <w:r w:rsidRPr="002E0E5A">
        <w:rPr>
          <w:rFonts w:ascii="Times New Roman" w:hAnsi="Times New Roman" w:cs="Times New Roman"/>
          <w:color w:val="333333"/>
          <w:sz w:val="28"/>
          <w:szCs w:val="28"/>
        </w:rPr>
        <w:t>Heijde</w:t>
      </w:r>
      <w:proofErr w:type="spellEnd"/>
      <w:r w:rsidRPr="002E0E5A">
        <w:rPr>
          <w:rFonts w:ascii="Times New Roman" w:hAnsi="Times New Roman" w:cs="Times New Roman"/>
          <w:color w:val="333333"/>
          <w:sz w:val="28"/>
          <w:szCs w:val="28"/>
        </w:rPr>
        <w:t>, C. M., and B. I. J. M. Van der Heijden. 2006. “A Competence-based and Multidimensional Operationalization and Measurement of Employability.” </w:t>
      </w:r>
      <w:r w:rsidRPr="002E0E5A">
        <w:rPr>
          <w:rFonts w:ascii="Times New Roman" w:hAnsi="Times New Roman" w:cs="Times New Roman"/>
          <w:i/>
          <w:iCs/>
          <w:color w:val="333333"/>
          <w:sz w:val="28"/>
          <w:szCs w:val="28"/>
        </w:rPr>
        <w:t>Human Resource Management</w:t>
      </w:r>
      <w:r w:rsidRPr="002E0E5A">
        <w:rPr>
          <w:rFonts w:ascii="Times New Roman" w:hAnsi="Times New Roman" w:cs="Times New Roman"/>
          <w:color w:val="333333"/>
          <w:sz w:val="28"/>
          <w:szCs w:val="28"/>
        </w:rPr>
        <w:t> 45 (3): 449–476. </w:t>
      </w:r>
      <w:hyperlink r:id="rId32" w:tgtFrame="_blank" w:history="1">
        <w:r w:rsidRPr="002E0E5A">
          <w:rPr>
            <w:rFonts w:ascii="Times New Roman" w:hAnsi="Times New Roman" w:cs="Times New Roman"/>
            <w:color w:val="10147E"/>
            <w:sz w:val="28"/>
            <w:szCs w:val="28"/>
            <w:u w:val="single"/>
          </w:rPr>
          <w:t>[</w:t>
        </w:r>
        <w:proofErr w:type="spellStart"/>
        <w:r w:rsidRPr="002E0E5A">
          <w:rPr>
            <w:rFonts w:ascii="Times New Roman" w:hAnsi="Times New Roman" w:cs="Times New Roman"/>
            <w:color w:val="10147E"/>
            <w:sz w:val="28"/>
            <w:szCs w:val="28"/>
            <w:u w:val="single"/>
          </w:rPr>
          <w:t>Crossref</w:t>
        </w:r>
        <w:proofErr w:type="spellEnd"/>
        <w:r w:rsidRPr="002E0E5A">
          <w:rPr>
            <w:rFonts w:ascii="Times New Roman" w:hAnsi="Times New Roman" w:cs="Times New Roman"/>
            <w:color w:val="10147E"/>
            <w:sz w:val="28"/>
            <w:szCs w:val="28"/>
            <w:u w:val="single"/>
          </w:rPr>
          <w:t>]</w:t>
        </w:r>
      </w:hyperlink>
      <w:r w:rsidRPr="002E0E5A">
        <w:rPr>
          <w:rFonts w:ascii="Times New Roman" w:hAnsi="Times New Roman" w:cs="Times New Roman"/>
          <w:color w:val="333333"/>
          <w:sz w:val="28"/>
          <w:szCs w:val="28"/>
        </w:rPr>
        <w:t>, </w:t>
      </w:r>
      <w:hyperlink r:id="rId33" w:tgtFrame="_blank" w:history="1">
        <w:r w:rsidRPr="002E0E5A">
          <w:rPr>
            <w:rFonts w:ascii="Times New Roman" w:hAnsi="Times New Roman" w:cs="Times New Roman"/>
            <w:color w:val="10147E"/>
            <w:sz w:val="28"/>
            <w:szCs w:val="28"/>
            <w:u w:val="single"/>
          </w:rPr>
          <w:t>[Web of Science ®]</w:t>
        </w:r>
      </w:hyperlink>
      <w:r w:rsidRPr="002E0E5A">
        <w:rPr>
          <w:rFonts w:ascii="Times New Roman" w:hAnsi="Times New Roman" w:cs="Times New Roman"/>
          <w:color w:val="333333"/>
          <w:sz w:val="28"/>
          <w:szCs w:val="28"/>
        </w:rPr>
        <w:t>, </w:t>
      </w:r>
      <w:hyperlink r:id="rId34" w:tgtFrame="_blank" w:history="1">
        <w:r w:rsidRPr="002E0E5A">
          <w:rPr>
            <w:rFonts w:ascii="Times New Roman" w:hAnsi="Times New Roman" w:cs="Times New Roman"/>
            <w:color w:val="10147E"/>
            <w:sz w:val="28"/>
            <w:szCs w:val="28"/>
            <w:u w:val="single"/>
          </w:rPr>
          <w:t>[Google Scholar]</w:t>
        </w:r>
      </w:hyperlink>
    </w:p>
    <w:p w14:paraId="3A451133" w14:textId="28764244" w:rsidR="002E0E5A" w:rsidRPr="002E0E5A" w:rsidRDefault="002E0E5A"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Yorke, M. 2006. </w:t>
      </w:r>
      <w:r w:rsidRPr="002E0E5A">
        <w:rPr>
          <w:rFonts w:ascii="Times New Roman" w:hAnsi="Times New Roman" w:cs="Times New Roman"/>
          <w:i/>
          <w:iCs/>
          <w:color w:val="333333"/>
          <w:sz w:val="28"/>
          <w:szCs w:val="28"/>
        </w:rPr>
        <w:t>Employability in Higher Education: What It Is-What It Is Not</w:t>
      </w:r>
      <w:r w:rsidRPr="002E0E5A">
        <w:rPr>
          <w:rFonts w:ascii="Times New Roman" w:hAnsi="Times New Roman" w:cs="Times New Roman"/>
          <w:color w:val="333333"/>
          <w:sz w:val="28"/>
          <w:szCs w:val="28"/>
        </w:rPr>
        <w:t>. Vol. 1. York: Higher Education Academy. </w:t>
      </w:r>
      <w:hyperlink r:id="rId35" w:tgtFrame="_blank" w:history="1">
        <w:r w:rsidRPr="002E0E5A">
          <w:rPr>
            <w:rFonts w:ascii="Times New Roman" w:hAnsi="Times New Roman" w:cs="Times New Roman"/>
            <w:color w:val="10147E"/>
            <w:sz w:val="28"/>
            <w:szCs w:val="28"/>
            <w:u w:val="single"/>
          </w:rPr>
          <w:t>[Google Scholar]</w:t>
        </w:r>
      </w:hyperlink>
    </w:p>
    <w:p w14:paraId="5BD902F8" w14:textId="3B5B426C" w:rsidR="002E0E5A" w:rsidRPr="002E0E5A" w:rsidRDefault="002E0E5A" w:rsidP="002E0E5A">
      <w:pPr>
        <w:pStyle w:val="ListParagraph"/>
        <w:numPr>
          <w:ilvl w:val="0"/>
          <w:numId w:val="3"/>
        </w:numPr>
        <w:spacing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Yorke, M., and P. Knight. 2006. </w:t>
      </w:r>
      <w:r w:rsidRPr="002E0E5A">
        <w:rPr>
          <w:rFonts w:ascii="Times New Roman" w:hAnsi="Times New Roman" w:cs="Times New Roman"/>
          <w:i/>
          <w:iCs/>
          <w:color w:val="333333"/>
          <w:sz w:val="28"/>
          <w:szCs w:val="28"/>
        </w:rPr>
        <w:t>Embedding Employability into the Curriculum</w:t>
      </w:r>
      <w:r w:rsidRPr="002E0E5A">
        <w:rPr>
          <w:rFonts w:ascii="Times New Roman" w:hAnsi="Times New Roman" w:cs="Times New Roman"/>
          <w:color w:val="333333"/>
          <w:sz w:val="28"/>
          <w:szCs w:val="28"/>
        </w:rPr>
        <w:t>. Vol. 3. York: Higher Education Academy. </w:t>
      </w:r>
      <w:hyperlink r:id="rId36" w:tgtFrame="_blank" w:history="1">
        <w:r w:rsidRPr="002E0E5A">
          <w:rPr>
            <w:rFonts w:ascii="Times New Roman" w:hAnsi="Times New Roman" w:cs="Times New Roman"/>
            <w:color w:val="10147E"/>
            <w:sz w:val="28"/>
            <w:szCs w:val="28"/>
            <w:u w:val="single"/>
          </w:rPr>
          <w:t>[Google Scholar]</w:t>
        </w:r>
      </w:hyperlink>
    </w:p>
    <w:sectPr w:rsidR="002E0E5A" w:rsidRPr="002E0E5A" w:rsidSect="00057CDE">
      <w:headerReference w:type="default" r:id="rId37"/>
      <w:footerReference w:type="default" r:id="rId38"/>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A9BE57" w14:textId="77777777" w:rsidR="00030C8D" w:rsidRDefault="00030C8D" w:rsidP="0062143C">
      <w:pPr>
        <w:spacing w:after="0" w:line="240" w:lineRule="auto"/>
      </w:pPr>
      <w:r>
        <w:separator/>
      </w:r>
    </w:p>
  </w:endnote>
  <w:endnote w:type="continuationSeparator" w:id="0">
    <w:p w14:paraId="1FE867F4" w14:textId="77777777" w:rsidR="00030C8D" w:rsidRDefault="00030C8D" w:rsidP="0062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8807312"/>
      <w:docPartObj>
        <w:docPartGallery w:val="Page Numbers (Bottom of Page)"/>
        <w:docPartUnique/>
      </w:docPartObj>
    </w:sdtPr>
    <w:sdtEndPr>
      <w:rPr>
        <w:noProof/>
      </w:rPr>
    </w:sdtEndPr>
    <w:sdtContent>
      <w:p w14:paraId="5AA7F078" w14:textId="4592471F" w:rsidR="0054701F" w:rsidRDefault="005470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6AACDF" w14:textId="77777777" w:rsidR="0054701F" w:rsidRDefault="00547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3295A0" w14:textId="77777777" w:rsidR="00030C8D" w:rsidRDefault="00030C8D" w:rsidP="0062143C">
      <w:pPr>
        <w:spacing w:after="0" w:line="240" w:lineRule="auto"/>
      </w:pPr>
      <w:r>
        <w:separator/>
      </w:r>
    </w:p>
  </w:footnote>
  <w:footnote w:type="continuationSeparator" w:id="0">
    <w:p w14:paraId="6E0FF6C2" w14:textId="77777777" w:rsidR="00030C8D" w:rsidRDefault="00030C8D" w:rsidP="00621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CC5EE9" w14:textId="33D4E86D" w:rsidR="001E1671" w:rsidRDefault="001E1671" w:rsidP="001E1671">
    <w:pPr>
      <w:pStyle w:val="Header"/>
      <w:rPr>
        <w:rFonts w:ascii="Times New Roman" w:hAnsi="Times New Roman" w:cs="Times New Roman"/>
        <w:sz w:val="32"/>
        <w:szCs w:val="32"/>
      </w:rPr>
    </w:pPr>
    <w:r w:rsidRPr="001E1671">
      <w:rPr>
        <w:rFonts w:ascii="Times New Roman" w:hAnsi="Times New Roman" w:cs="Times New Roman"/>
        <w:sz w:val="32"/>
        <w:szCs w:val="32"/>
      </w:rPr>
      <w:t>Academic and Employability Skills (BMSW4001_LON)</w:t>
    </w:r>
  </w:p>
  <w:p w14:paraId="64F23042" w14:textId="3A323981" w:rsidR="001E1671" w:rsidRPr="001E1671" w:rsidRDefault="001E1671" w:rsidP="001E1671">
    <w:pPr>
      <w:pStyle w:val="Header"/>
      <w:rPr>
        <w:rFonts w:ascii="Times New Roman" w:hAnsi="Times New Roman" w:cs="Times New Roman"/>
        <w:sz w:val="32"/>
        <w:szCs w:val="32"/>
      </w:rPr>
    </w:pPr>
    <w:r w:rsidRPr="001E1671">
      <w:rPr>
        <w:rFonts w:ascii="Times New Roman" w:hAnsi="Times New Roman" w:cs="Times New Roman"/>
        <w:sz w:val="32"/>
        <w:szCs w:val="32"/>
      </w:rPr>
      <w:t>Ramona Kerekes (1919040)</w:t>
    </w:r>
  </w:p>
  <w:p w14:paraId="3F8B7AC8" w14:textId="77777777" w:rsidR="001E1671" w:rsidRPr="001E1671" w:rsidRDefault="001E1671" w:rsidP="001E1671">
    <w:pPr>
      <w:pStyle w:val="Header"/>
      <w:rPr>
        <w:rFonts w:ascii="Times New Roman" w:hAnsi="Times New Roman" w:cs="Times New Roman"/>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43497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F900AF8"/>
    <w:multiLevelType w:val="hybridMultilevel"/>
    <w:tmpl w:val="DD8C03EA"/>
    <w:lvl w:ilvl="0" w:tplc="0809000F">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8333D"/>
    <w:multiLevelType w:val="hybridMultilevel"/>
    <w:tmpl w:val="AB1E2D1C"/>
    <w:lvl w:ilvl="0" w:tplc="F82C536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783E35"/>
    <w:multiLevelType w:val="multilevel"/>
    <w:tmpl w:val="741E1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E03793"/>
    <w:multiLevelType w:val="multilevel"/>
    <w:tmpl w:val="3C143316"/>
    <w:lvl w:ilvl="0">
      <w:start w:val="1"/>
      <w:numFmt w:val="decimal"/>
      <w:lvlText w:val="%1)"/>
      <w:lvlJc w:val="left"/>
      <w:pPr>
        <w:ind w:left="360" w:hanging="360"/>
      </w:pPr>
      <w:rPr>
        <w:sz w:val="28"/>
        <w:szCs w:val="2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E7D58A7"/>
    <w:multiLevelType w:val="hybridMultilevel"/>
    <w:tmpl w:val="77962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E8D"/>
    <w:rsid w:val="00027642"/>
    <w:rsid w:val="00030C8D"/>
    <w:rsid w:val="00057CDE"/>
    <w:rsid w:val="000A657E"/>
    <w:rsid w:val="000C69E9"/>
    <w:rsid w:val="000C7C99"/>
    <w:rsid w:val="001155E5"/>
    <w:rsid w:val="001274F3"/>
    <w:rsid w:val="001334F4"/>
    <w:rsid w:val="00140DFC"/>
    <w:rsid w:val="00186834"/>
    <w:rsid w:val="001E1671"/>
    <w:rsid w:val="001E5632"/>
    <w:rsid w:val="001F6A38"/>
    <w:rsid w:val="00287680"/>
    <w:rsid w:val="002B7ADF"/>
    <w:rsid w:val="002D201C"/>
    <w:rsid w:val="002E0E5A"/>
    <w:rsid w:val="00326F80"/>
    <w:rsid w:val="003667E5"/>
    <w:rsid w:val="0037725F"/>
    <w:rsid w:val="003C1048"/>
    <w:rsid w:val="003C3CCA"/>
    <w:rsid w:val="00402998"/>
    <w:rsid w:val="0046083E"/>
    <w:rsid w:val="00475FB3"/>
    <w:rsid w:val="00484F12"/>
    <w:rsid w:val="004E36AC"/>
    <w:rsid w:val="004F7423"/>
    <w:rsid w:val="005049EC"/>
    <w:rsid w:val="005079BB"/>
    <w:rsid w:val="0054701F"/>
    <w:rsid w:val="00584491"/>
    <w:rsid w:val="00590964"/>
    <w:rsid w:val="00616A05"/>
    <w:rsid w:val="0062143C"/>
    <w:rsid w:val="00637436"/>
    <w:rsid w:val="00662C33"/>
    <w:rsid w:val="006B1EB0"/>
    <w:rsid w:val="00701503"/>
    <w:rsid w:val="00750916"/>
    <w:rsid w:val="0075147A"/>
    <w:rsid w:val="00763CC4"/>
    <w:rsid w:val="00776AF3"/>
    <w:rsid w:val="00895E8D"/>
    <w:rsid w:val="00903E56"/>
    <w:rsid w:val="009440E8"/>
    <w:rsid w:val="009B76D7"/>
    <w:rsid w:val="00A47534"/>
    <w:rsid w:val="00B1388D"/>
    <w:rsid w:val="00B55783"/>
    <w:rsid w:val="00B91D87"/>
    <w:rsid w:val="00D135AB"/>
    <w:rsid w:val="00D34395"/>
    <w:rsid w:val="00D92227"/>
    <w:rsid w:val="00DE4C8E"/>
    <w:rsid w:val="00E63338"/>
    <w:rsid w:val="00EB3294"/>
    <w:rsid w:val="00FA41A4"/>
    <w:rsid w:val="00FA5EFB"/>
    <w:rsid w:val="00FD5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44E8C9"/>
  <w15:chartTrackingRefBased/>
  <w15:docId w15:val="{FDB81F3C-58BE-4C19-A726-E534093FD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E56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1A4"/>
    <w:pPr>
      <w:ind w:left="720"/>
      <w:contextualSpacing/>
    </w:pPr>
  </w:style>
  <w:style w:type="character" w:styleId="Hyperlink">
    <w:name w:val="Hyperlink"/>
    <w:basedOn w:val="DefaultParagraphFont"/>
    <w:uiPriority w:val="99"/>
    <w:semiHidden/>
    <w:unhideWhenUsed/>
    <w:rsid w:val="00186834"/>
    <w:rPr>
      <w:color w:val="0000FF"/>
      <w:u w:val="single"/>
    </w:rPr>
  </w:style>
  <w:style w:type="character" w:customStyle="1" w:styleId="Heading2Char">
    <w:name w:val="Heading 2 Char"/>
    <w:basedOn w:val="DefaultParagraphFont"/>
    <w:link w:val="Heading2"/>
    <w:uiPriority w:val="9"/>
    <w:rsid w:val="001E563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21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43C"/>
  </w:style>
  <w:style w:type="paragraph" w:styleId="Footer">
    <w:name w:val="footer"/>
    <w:basedOn w:val="Normal"/>
    <w:link w:val="FooterChar"/>
    <w:uiPriority w:val="99"/>
    <w:unhideWhenUsed/>
    <w:rsid w:val="00621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43C"/>
  </w:style>
  <w:style w:type="character" w:customStyle="1" w:styleId="hlfld-contribauthor">
    <w:name w:val="hlfld-contribauthor"/>
    <w:basedOn w:val="DefaultParagraphFont"/>
    <w:rsid w:val="003C1048"/>
  </w:style>
  <w:style w:type="character" w:customStyle="1" w:styleId="nlmgiven-names">
    <w:name w:val="nlm_given-names"/>
    <w:basedOn w:val="DefaultParagraphFont"/>
    <w:rsid w:val="003C1048"/>
  </w:style>
  <w:style w:type="character" w:customStyle="1" w:styleId="nlmyear">
    <w:name w:val="nlm_year"/>
    <w:basedOn w:val="DefaultParagraphFont"/>
    <w:rsid w:val="003C1048"/>
  </w:style>
  <w:style w:type="character" w:customStyle="1" w:styleId="nlmarticle-title">
    <w:name w:val="nlm_article-title"/>
    <w:basedOn w:val="DefaultParagraphFont"/>
    <w:rsid w:val="003C1048"/>
  </w:style>
  <w:style w:type="character" w:customStyle="1" w:styleId="nlmfpage">
    <w:name w:val="nlm_fpage"/>
    <w:basedOn w:val="DefaultParagraphFont"/>
    <w:rsid w:val="003C1048"/>
  </w:style>
  <w:style w:type="character" w:customStyle="1" w:styleId="nlmlpage">
    <w:name w:val="nlm_lpage"/>
    <w:basedOn w:val="DefaultParagraphFont"/>
    <w:rsid w:val="003C1048"/>
  </w:style>
  <w:style w:type="character" w:customStyle="1" w:styleId="reflink-block">
    <w:name w:val="reflink-block"/>
    <w:basedOn w:val="DefaultParagraphFont"/>
    <w:rsid w:val="003C1048"/>
  </w:style>
  <w:style w:type="character" w:customStyle="1" w:styleId="xlinks-container">
    <w:name w:val="xlinks-container"/>
    <w:basedOn w:val="DefaultParagraphFont"/>
    <w:rsid w:val="003C1048"/>
  </w:style>
  <w:style w:type="character" w:customStyle="1" w:styleId="googlescholar-container">
    <w:name w:val="googlescholar-container"/>
    <w:basedOn w:val="DefaultParagraphFont"/>
    <w:rsid w:val="003C1048"/>
  </w:style>
  <w:style w:type="table" w:styleId="TableGrid">
    <w:name w:val="Table Grid"/>
    <w:basedOn w:val="TableNormal"/>
    <w:uiPriority w:val="39"/>
    <w:rsid w:val="00763C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57C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7CD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725139">
      <w:bodyDiv w:val="1"/>
      <w:marLeft w:val="0"/>
      <w:marRight w:val="0"/>
      <w:marTop w:val="0"/>
      <w:marBottom w:val="0"/>
      <w:divBdr>
        <w:top w:val="none" w:sz="0" w:space="0" w:color="auto"/>
        <w:left w:val="none" w:sz="0" w:space="0" w:color="auto"/>
        <w:bottom w:val="none" w:sz="0" w:space="0" w:color="auto"/>
        <w:right w:val="none" w:sz="0" w:space="0" w:color="auto"/>
      </w:divBdr>
    </w:div>
    <w:div w:id="1654411989">
      <w:bodyDiv w:val="1"/>
      <w:marLeft w:val="0"/>
      <w:marRight w:val="0"/>
      <w:marTop w:val="0"/>
      <w:marBottom w:val="0"/>
      <w:divBdr>
        <w:top w:val="none" w:sz="0" w:space="0" w:color="auto"/>
        <w:left w:val="none" w:sz="0" w:space="0" w:color="auto"/>
        <w:bottom w:val="none" w:sz="0" w:space="0" w:color="auto"/>
        <w:right w:val="none" w:sz="0" w:space="0" w:color="auto"/>
      </w:divBdr>
    </w:div>
    <w:div w:id="1759672554">
      <w:bodyDiv w:val="1"/>
      <w:marLeft w:val="0"/>
      <w:marRight w:val="0"/>
      <w:marTop w:val="0"/>
      <w:marBottom w:val="0"/>
      <w:divBdr>
        <w:top w:val="none" w:sz="0" w:space="0" w:color="auto"/>
        <w:left w:val="none" w:sz="0" w:space="0" w:color="auto"/>
        <w:bottom w:val="none" w:sz="0" w:space="0" w:color="auto"/>
        <w:right w:val="none" w:sz="0" w:space="0" w:color="auto"/>
      </w:divBdr>
      <w:divsChild>
        <w:div w:id="862592309">
          <w:marLeft w:val="30"/>
          <w:marRight w:val="30"/>
          <w:marTop w:val="105"/>
          <w:marBottom w:val="300"/>
          <w:divBdr>
            <w:top w:val="none" w:sz="0" w:space="0" w:color="auto"/>
            <w:left w:val="none" w:sz="0" w:space="0" w:color="auto"/>
            <w:bottom w:val="none" w:sz="0" w:space="0" w:color="auto"/>
            <w:right w:val="none" w:sz="0" w:space="0" w:color="auto"/>
          </w:divBdr>
        </w:div>
      </w:divsChild>
    </w:div>
    <w:div w:id="197420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servlet/linkout?suffix=CIT0011&amp;dbid=128&amp;doi=10.1080%2F03075079.2019.1623770&amp;key=000270910400003" TargetMode="External"/><Relationship Id="rId18" Type="http://schemas.openxmlformats.org/officeDocument/2006/relationships/hyperlink" Target="http://scholar.google.com/scholar_lookup?hl=en&amp;volume=32&amp;publication_year=2008&amp;pages=258-284&amp;issue=4&amp;author=M.+Clarke&amp;title=Understanding+and+Managing+Employability+in+Changing+Career+Contexts" TargetMode="External"/><Relationship Id="rId26" Type="http://schemas.openxmlformats.org/officeDocument/2006/relationships/hyperlink" Target="https://www.tandfonline.com/servlet/linkout?suffix=CIT0028&amp;dbid=20&amp;doi=10.1080%2F03075079.2019.1623770&amp;key=10.1080%2F13538320120059990&amp;tollfreelink=2_18_eb0612c580221bb15cd4211fb289cb735374d1ba791118339435d5a595f43704" TargetMode="External"/><Relationship Id="rId39" Type="http://schemas.openxmlformats.org/officeDocument/2006/relationships/fontTable" Target="fontTable.xml"/><Relationship Id="rId21" Type="http://schemas.openxmlformats.org/officeDocument/2006/relationships/hyperlink" Target="https://www.tandfonline.com/servlet/linkout?suffix=CIT0018&amp;dbid=16&amp;doi=10.1080%2F03075079.2019.1623770&amp;key=10.1108%2F00400910710754435" TargetMode="External"/><Relationship Id="rId34" Type="http://schemas.openxmlformats.org/officeDocument/2006/relationships/hyperlink" Target="http://scholar.google.com/scholar_lookup?hl=en&amp;volume=45&amp;publication_year=2006&amp;pages=449-476&amp;issue=3&amp;author=C.+M.+Van+der+Heijde&amp;author=B.+I.+J.+M.+Van+der+Heijden&amp;title=A+Competence-based+and+Multidimensional+Operationalization+and+Measurement+of+Employability" TargetMode="External"/><Relationship Id="rId7" Type="http://schemas.openxmlformats.org/officeDocument/2006/relationships/endnotes" Target="endnotes.xml"/><Relationship Id="rId12" Type="http://schemas.openxmlformats.org/officeDocument/2006/relationships/hyperlink" Target="https://www.tandfonline.com/servlet/linkout?suffix=CIT0011&amp;dbid=20&amp;doi=10.1080%2F03075079.2019.1623770&amp;key=10.1080%2F07294360802444347&amp;tollfreelink=2_18_371563a5d7668442137cfc8d1f51840e5178b872d0636f890200748604f100a6" TargetMode="External"/><Relationship Id="rId17" Type="http://schemas.openxmlformats.org/officeDocument/2006/relationships/hyperlink" Target="https://www.tandfonline.com/servlet/linkout?suffix=CIT0015&amp;dbid=16&amp;doi=10.1080%2F03075079.2019.1623770&amp;key=10.1108%2F03090590810871379" TargetMode="External"/><Relationship Id="rId25" Type="http://schemas.openxmlformats.org/officeDocument/2006/relationships/hyperlink" Target="http://scholar.google.com/scholar_lookup?hl=en&amp;volume=15&amp;publication_year=1994&amp;pages=307-324&amp;issue=4&amp;author=R.+J.+DeFillippi&amp;author=M.+B.+Arthur&amp;title=The+Boundaryless+Career%3A+A+Competency-Based+Perspective" TargetMode="External"/><Relationship Id="rId33" Type="http://schemas.openxmlformats.org/officeDocument/2006/relationships/hyperlink" Target="https://www.tandfonline.com/servlet/linkout?suffix=CIT0053&amp;dbid=128&amp;doi=10.1080%2F03075079.2019.1623770&amp;key=00024043230001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holar.google.com/scholar_lookup?hl=en&amp;volume=65&amp;publication_year=2013&amp;pages=208-219&amp;issue=2&amp;author=M.+Clark&amp;author=M.+Zukas&amp;title=A+Bourdieusian+Approach+to+Understanding+Employability%3A+Becoming+a+%E2%80%98Fish+in+Water%E2%80%99" TargetMode="External"/><Relationship Id="rId20" Type="http://schemas.openxmlformats.org/officeDocument/2006/relationships/hyperlink" Target="http://scholar.google.com/scholar_lookup?hl=en&amp;volume=56&amp;publication_year=2014&amp;pages=303-313&amp;issue=4&amp;author=L.+Dacre+Pool&amp;author=P.+Qualter&amp;author=P.+J.+Sewell&amp;title=Exploring+the+Factor+Structure+of+the+CareerEDGE+Employability+Development+Profile" TargetMode="External"/><Relationship Id="rId29" Type="http://schemas.openxmlformats.org/officeDocument/2006/relationships/hyperlink" Target="https://www.tandfonline.com/servlet/linkout?suffix=CIT0033&amp;dbid=20&amp;doi=10.1080%2F03075079.2019.1623770&amp;key=10.1080%2F01411926.2010.482200&amp;tollfreelink=2_18_c7c527713c68f01e6b506ca9cacd5ef7f547d43ec2367649d13cf2f8f53b7a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google.com/scholar_lookup?hl=en&amp;volume=37&amp;publication_year=1999&amp;pages=71-93&amp;issue=1&amp;author=N.+Bennett&amp;author=E.+Dunne&amp;author=C.+Carr%C3%A9&amp;title=Patterns+of+Core+and+Generic+Skill+Provision+in+Higher+Education" TargetMode="External"/><Relationship Id="rId24" Type="http://schemas.openxmlformats.org/officeDocument/2006/relationships/hyperlink" Target="https://www.tandfonline.com/servlet/linkout?suffix=CIT0019&amp;dbid=128&amp;doi=10.1080%2F03075079.2019.1623770&amp;key=A1994PA02300002" TargetMode="External"/><Relationship Id="rId32" Type="http://schemas.openxmlformats.org/officeDocument/2006/relationships/hyperlink" Target="https://www.tandfonline.com/servlet/linkout?suffix=CIT0053&amp;dbid=16&amp;doi=10.1080%2F03075079.2019.1623770&amp;key=10.1002%2Fhrm.20119"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servlet/linkout?suffix=CIT0014&amp;dbid=20&amp;doi=10.1080%2F03075079.2019.1623770&amp;key=10.1080%2F13636820.2013.782887&amp;tollfreelink=2_18_730fc42caac35b31d97613c0bf3e3e975d51105e6b020991d5650c5bacd254e1" TargetMode="External"/><Relationship Id="rId23" Type="http://schemas.openxmlformats.org/officeDocument/2006/relationships/hyperlink" Target="https://www.tandfonline.com/servlet/linkout?suffix=CIT0019&amp;dbid=16&amp;doi=10.1080%2F03075079.2019.1623770&amp;key=10.1002%2Fjob.4030150403" TargetMode="External"/><Relationship Id="rId28" Type="http://schemas.openxmlformats.org/officeDocument/2006/relationships/hyperlink" Target="http://scholar.google.com/scholar_lookup?hl=en&amp;publication_year=1998&amp;author=J.+Hillage&amp;author=E.+Pollard&amp;title=Employability%3A+Developing+a+Framework+for+Policy+Analysis" TargetMode="External"/><Relationship Id="rId36" Type="http://schemas.openxmlformats.org/officeDocument/2006/relationships/hyperlink" Target="http://scholar.google.com/scholar_lookup?hl=en&amp;publication_year=2006&amp;author=M.+Yorke&amp;author=P.+Knight&amp;title=Embedding+Employability+into+the+Curriculum" TargetMode="External"/><Relationship Id="rId10" Type="http://schemas.openxmlformats.org/officeDocument/2006/relationships/hyperlink" Target="https://www.tandfonline.com/servlet/linkout?suffix=CIT0007&amp;dbid=128&amp;doi=10.1080%2F03075079.2019.1623770&amp;key=000078947400004" TargetMode="External"/><Relationship Id="rId19" Type="http://schemas.openxmlformats.org/officeDocument/2006/relationships/hyperlink" Target="https://www.tandfonline.com/servlet/linkout?suffix=CIT0017&amp;dbid=16&amp;doi=10.1080%2F03075079.2019.1623770&amp;key=10.1108%2FET-01-2013-0009" TargetMode="External"/><Relationship Id="rId31" Type="http://schemas.openxmlformats.org/officeDocument/2006/relationships/hyperlink" Target="http://scholar.google.com/scholar_lookup?hl=en&amp;volume=37&amp;publication_year=2011&amp;pages=563-584&amp;issue=4&amp;author=G.+W.+Hinchliffe&amp;author=A.+Jolly&amp;title=Graduate+Identity+and+Employability" TargetMode="External"/><Relationship Id="rId4" Type="http://schemas.openxmlformats.org/officeDocument/2006/relationships/settings" Target="settings.xml"/><Relationship Id="rId9" Type="http://schemas.openxmlformats.org/officeDocument/2006/relationships/hyperlink" Target="https://www.tandfonline.com/servlet/linkout?suffix=CIT0007&amp;dbid=16&amp;doi=10.1080%2F03075079.2019.1623770&amp;key=10.1023%2FA%3A1003451727126" TargetMode="External"/><Relationship Id="rId14" Type="http://schemas.openxmlformats.org/officeDocument/2006/relationships/hyperlink" Target="http://scholar.google.com/scholar_lookup?hl=en&amp;volume=28&amp;publication_year=2009&amp;pages=31-44&amp;issue=1&amp;author=R.+Bridgstock&amp;title=The+Graduate+Attributes+We%E2%80%99ve+Overlooked%3A+Enhancing+Graduate+Employability+Through+Career+Management+Skills" TargetMode="External"/><Relationship Id="rId22" Type="http://schemas.openxmlformats.org/officeDocument/2006/relationships/hyperlink" Target="http://scholar.google.com/scholar_lookup?hl=en&amp;volume=49&amp;publication_year=2007&amp;pages=277-289&amp;issue=4&amp;author=L.+Dacre+Pool&amp;author=P.+Sewell&amp;title=The+Key+to+Employability%3A+Developing+a+Practical+Model+of+Graduate+Employability" TargetMode="External"/><Relationship Id="rId27" Type="http://schemas.openxmlformats.org/officeDocument/2006/relationships/hyperlink" Target="http://scholar.google.com/scholar_lookup?hl=en&amp;volume=7&amp;publication_year=2001&amp;pages=97-109&amp;issue=2&amp;author=L.+Harvey&amp;title=Defining+and+Measuring+Employability" TargetMode="External"/><Relationship Id="rId30" Type="http://schemas.openxmlformats.org/officeDocument/2006/relationships/hyperlink" Target="https://www.tandfonline.com/servlet/linkout?suffix=CIT0033&amp;dbid=128&amp;doi=10.1080%2F03075079.2019.1623770&amp;key=000299213200002" TargetMode="External"/><Relationship Id="rId35" Type="http://schemas.openxmlformats.org/officeDocument/2006/relationships/hyperlink" Target="http://scholar.google.com/scholar_lookup?hl=en&amp;publication_year=2006&amp;author=M.+Yorke&amp;title=Employability+in+Higher+Education%3A+What+It+Is-What+It+Is+Not" TargetMode="External"/><Relationship Id="rId8" Type="http://schemas.openxmlformats.org/officeDocument/2006/relationships/hyperlink" Target="http://scholar.google.com/scholar_lookup?hl=en&amp;publication_year=2017&amp;author=J.+Artess&amp;author=T.+Hooley&amp;author=R.+Mellors-Bourne&amp;title=Employability%3A+A+Review+of+the+Literature+2012+to+2016"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various surges of writing employability has been characterized in various, regularly related ways.  In our inclusive serious information economy, where change is an ordinary reality, the significance of employability is commonly settled upon by strategy creators and researchers the same (Peeters et al. 2019).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7264</TotalTime>
  <Pages>16</Pages>
  <Words>3915</Words>
  <Characters>22322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Kerekes</dc:creator>
  <cp:keywords/>
  <dc:description/>
  <cp:lastModifiedBy>Ramona Kerekes</cp:lastModifiedBy>
  <cp:revision>8</cp:revision>
  <dcterms:created xsi:type="dcterms:W3CDTF">2020-08-20T13:47:00Z</dcterms:created>
  <dcterms:modified xsi:type="dcterms:W3CDTF">2020-08-28T13:56:00Z</dcterms:modified>
</cp:coreProperties>
</file>