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7B507" w14:textId="77777777" w:rsidR="008D4293" w:rsidRPr="004C64FE" w:rsidRDefault="008D4293" w:rsidP="008D4293">
      <w:pPr>
        <w:jc w:val="center"/>
        <w:rPr>
          <w:rFonts w:ascii="Times New Roman" w:hAnsi="Times New Roman" w:cs="Times New Roman"/>
          <w:b/>
          <w:bCs/>
          <w:sz w:val="48"/>
          <w:szCs w:val="48"/>
        </w:rPr>
      </w:pPr>
      <w:r w:rsidRPr="004C64FE">
        <w:rPr>
          <w:rFonts w:ascii="Times New Roman" w:hAnsi="Times New Roman" w:cs="Times New Roman"/>
          <w:b/>
          <w:bCs/>
          <w:sz w:val="48"/>
          <w:szCs w:val="48"/>
        </w:rPr>
        <w:t>University of Wales Trinity Saint David</w:t>
      </w:r>
    </w:p>
    <w:p w14:paraId="3F689972" w14:textId="77777777" w:rsidR="008D4293" w:rsidRPr="004C64FE" w:rsidRDefault="008D4293" w:rsidP="008D4293">
      <w:pPr>
        <w:rPr>
          <w:rFonts w:ascii="Times New Roman" w:hAnsi="Times New Roman" w:cs="Times New Roman"/>
        </w:rPr>
      </w:pPr>
    </w:p>
    <w:p w14:paraId="2AD38454" w14:textId="77777777" w:rsidR="008D4293" w:rsidRPr="004C64FE" w:rsidRDefault="008D4293" w:rsidP="008D4293">
      <w:pPr>
        <w:rPr>
          <w:rFonts w:ascii="Times New Roman" w:hAnsi="Times New Roman" w:cs="Times New Roman"/>
        </w:rPr>
      </w:pPr>
    </w:p>
    <w:p w14:paraId="22D56FEF" w14:textId="77777777" w:rsidR="008D4293" w:rsidRPr="00207C34" w:rsidRDefault="008D4293" w:rsidP="008D4293">
      <w:pPr>
        <w:rPr>
          <w:rFonts w:ascii="Times New Roman" w:hAnsi="Times New Roman" w:cs="Times New Roman"/>
          <w:lang w:val="en-GB"/>
        </w:rPr>
      </w:pPr>
    </w:p>
    <w:p w14:paraId="7133F51E" w14:textId="77777777" w:rsidR="008D4293" w:rsidRPr="00B84E8F" w:rsidRDefault="00B84E8F" w:rsidP="00B84E8F">
      <w:pPr>
        <w:spacing w:before="120" w:after="120" w:line="276" w:lineRule="auto"/>
        <w:rPr>
          <w:rFonts w:ascii="Arial" w:hAnsi="Arial" w:cs="Arial"/>
          <w:bCs/>
          <w:sz w:val="28"/>
          <w:szCs w:val="28"/>
        </w:rPr>
      </w:pPr>
      <w:r>
        <w:rPr>
          <w:rFonts w:ascii="Arial" w:hAnsi="Arial" w:cs="Arial"/>
          <w:b/>
          <w:bCs/>
          <w:sz w:val="28"/>
          <w:szCs w:val="28"/>
        </w:rPr>
        <w:t xml:space="preserve">                   </w:t>
      </w:r>
      <w:r w:rsidR="008D4293" w:rsidRPr="00B84E8F">
        <w:rPr>
          <w:rFonts w:ascii="Arial" w:hAnsi="Arial" w:cs="Arial"/>
          <w:b/>
          <w:bCs/>
          <w:sz w:val="28"/>
          <w:szCs w:val="28"/>
        </w:rPr>
        <w:t>Program</w:t>
      </w:r>
      <w:r w:rsidR="008D4293" w:rsidRPr="00B84E8F">
        <w:rPr>
          <w:rFonts w:ascii="Arial" w:hAnsi="Arial" w:cs="Arial"/>
          <w:sz w:val="28"/>
          <w:szCs w:val="28"/>
        </w:rPr>
        <w:t xml:space="preserve">: </w:t>
      </w:r>
      <w:r>
        <w:rPr>
          <w:rFonts w:ascii="Arial" w:hAnsi="Arial" w:cs="Arial"/>
          <w:sz w:val="28"/>
          <w:szCs w:val="28"/>
        </w:rPr>
        <w:t xml:space="preserve">                 </w:t>
      </w:r>
      <w:r w:rsidRPr="00B84E8F">
        <w:rPr>
          <w:rFonts w:ascii="Arial" w:hAnsi="Arial" w:cs="Arial"/>
          <w:bCs/>
          <w:sz w:val="28"/>
          <w:szCs w:val="28"/>
        </w:rPr>
        <w:t>Health &amp; Social Care</w:t>
      </w:r>
    </w:p>
    <w:p w14:paraId="714F832C" w14:textId="77777777" w:rsidR="00B84E8F" w:rsidRDefault="008D4293" w:rsidP="00B84E8F">
      <w:pPr>
        <w:spacing w:line="276" w:lineRule="auto"/>
        <w:ind w:left="1440"/>
        <w:rPr>
          <w:rFonts w:ascii="Arial" w:hAnsi="Arial" w:cs="Arial"/>
          <w:b/>
          <w:sz w:val="28"/>
          <w:szCs w:val="28"/>
        </w:rPr>
      </w:pPr>
      <w:r w:rsidRPr="00B84E8F">
        <w:rPr>
          <w:rFonts w:ascii="Arial" w:hAnsi="Arial" w:cs="Arial"/>
          <w:b/>
          <w:bCs/>
          <w:sz w:val="28"/>
          <w:szCs w:val="28"/>
        </w:rPr>
        <w:t>Title</w:t>
      </w:r>
      <w:r w:rsidRPr="00B84E8F">
        <w:rPr>
          <w:rFonts w:ascii="Arial" w:hAnsi="Arial" w:cs="Arial"/>
          <w:sz w:val="28"/>
          <w:szCs w:val="28"/>
        </w:rPr>
        <w:t xml:space="preserve">: </w:t>
      </w:r>
      <w:r w:rsidR="00B84E8F">
        <w:rPr>
          <w:rFonts w:ascii="Arial" w:hAnsi="Arial" w:cs="Arial"/>
          <w:sz w:val="28"/>
          <w:szCs w:val="28"/>
        </w:rPr>
        <w:t xml:space="preserve">                         </w:t>
      </w:r>
      <w:r w:rsidR="00B84E8F" w:rsidRPr="00B84E8F">
        <w:rPr>
          <w:rFonts w:ascii="Arial" w:hAnsi="Arial" w:cs="Arial"/>
          <w:bCs/>
          <w:sz w:val="28"/>
          <w:szCs w:val="28"/>
        </w:rPr>
        <w:t>Component 2 – Research Report</w:t>
      </w:r>
    </w:p>
    <w:p w14:paraId="126811D1" w14:textId="77777777" w:rsidR="00B84E8F" w:rsidRDefault="00B84E8F" w:rsidP="00B84E8F">
      <w:pPr>
        <w:spacing w:line="276" w:lineRule="auto"/>
        <w:ind w:left="1440"/>
        <w:rPr>
          <w:rFonts w:ascii="Arial" w:hAnsi="Arial" w:cs="Arial"/>
          <w:sz w:val="28"/>
          <w:szCs w:val="28"/>
        </w:rPr>
      </w:pPr>
      <w:r w:rsidRPr="00B84E8F">
        <w:rPr>
          <w:rFonts w:ascii="Arial" w:hAnsi="Arial" w:cs="Arial"/>
          <w:b/>
          <w:bCs/>
          <w:sz w:val="28"/>
          <w:szCs w:val="28"/>
        </w:rPr>
        <w:t>Module Code</w:t>
      </w:r>
      <w:r w:rsidRPr="00B84E8F">
        <w:rPr>
          <w:rFonts w:ascii="Arial" w:hAnsi="Arial" w:cs="Arial"/>
          <w:sz w:val="28"/>
          <w:szCs w:val="28"/>
        </w:rPr>
        <w:t xml:space="preserve">: </w:t>
      </w:r>
      <w:r>
        <w:rPr>
          <w:rFonts w:ascii="Arial" w:hAnsi="Arial" w:cs="Arial"/>
          <w:sz w:val="28"/>
          <w:szCs w:val="28"/>
        </w:rPr>
        <w:t xml:space="preserve">          </w:t>
      </w:r>
      <w:r w:rsidRPr="00B84E8F">
        <w:rPr>
          <w:rFonts w:ascii="Arial" w:hAnsi="Arial" w:cs="Arial"/>
          <w:bCs/>
          <w:sz w:val="28"/>
          <w:szCs w:val="28"/>
        </w:rPr>
        <w:t>LCHS4007</w:t>
      </w:r>
    </w:p>
    <w:p w14:paraId="3D8048E1" w14:textId="77777777" w:rsidR="00B84E8F" w:rsidRDefault="008D4293" w:rsidP="00B84E8F">
      <w:pPr>
        <w:spacing w:line="276" w:lineRule="auto"/>
        <w:ind w:left="1440"/>
        <w:rPr>
          <w:rFonts w:ascii="Arial" w:hAnsi="Arial" w:cs="Arial"/>
          <w:sz w:val="28"/>
          <w:szCs w:val="28"/>
        </w:rPr>
      </w:pPr>
      <w:r w:rsidRPr="00B84E8F">
        <w:rPr>
          <w:rFonts w:ascii="Arial" w:hAnsi="Arial" w:cs="Arial"/>
          <w:b/>
          <w:bCs/>
          <w:sz w:val="28"/>
          <w:szCs w:val="28"/>
        </w:rPr>
        <w:t>Module</w:t>
      </w:r>
      <w:r w:rsidRPr="00B84E8F">
        <w:rPr>
          <w:rFonts w:ascii="Arial" w:hAnsi="Arial" w:cs="Arial"/>
          <w:sz w:val="28"/>
          <w:szCs w:val="28"/>
        </w:rPr>
        <w:t xml:space="preserve">: </w:t>
      </w:r>
      <w:r w:rsidR="00B84E8F">
        <w:rPr>
          <w:rFonts w:ascii="Arial" w:hAnsi="Arial" w:cs="Arial"/>
          <w:sz w:val="28"/>
          <w:szCs w:val="28"/>
        </w:rPr>
        <w:t xml:space="preserve">                    </w:t>
      </w:r>
      <w:r w:rsidR="00B84E8F" w:rsidRPr="00B84E8F">
        <w:rPr>
          <w:rFonts w:ascii="Arial" w:hAnsi="Arial" w:cs="Arial"/>
          <w:bCs/>
          <w:sz w:val="28"/>
          <w:szCs w:val="28"/>
        </w:rPr>
        <w:t>Digital Skills and Research Methods</w:t>
      </w:r>
    </w:p>
    <w:p w14:paraId="7D78C44A" w14:textId="1E10AFE8" w:rsidR="008D4293" w:rsidRPr="003A4CDB" w:rsidRDefault="008D4293" w:rsidP="00B84E8F">
      <w:pPr>
        <w:spacing w:line="276" w:lineRule="auto"/>
        <w:ind w:left="1440"/>
        <w:rPr>
          <w:rFonts w:ascii="Arial" w:hAnsi="Arial" w:cs="Arial"/>
          <w:sz w:val="28"/>
          <w:szCs w:val="28"/>
          <w:lang w:val="en-GB"/>
        </w:rPr>
      </w:pPr>
      <w:r w:rsidRPr="00B84E8F">
        <w:rPr>
          <w:rFonts w:ascii="Arial" w:hAnsi="Arial" w:cs="Arial"/>
          <w:b/>
          <w:bCs/>
          <w:sz w:val="28"/>
          <w:szCs w:val="28"/>
        </w:rPr>
        <w:t>Name of Student:</w:t>
      </w:r>
      <w:r w:rsidR="003A4CDB">
        <w:rPr>
          <w:rFonts w:ascii="Arial" w:hAnsi="Arial" w:cs="Arial"/>
          <w:b/>
          <w:bCs/>
          <w:sz w:val="28"/>
          <w:szCs w:val="28"/>
          <w:lang w:val="en-GB"/>
        </w:rPr>
        <w:t xml:space="preserve"> </w:t>
      </w:r>
      <w:r w:rsidR="003A4CDB">
        <w:rPr>
          <w:rFonts w:ascii="Arial" w:hAnsi="Arial" w:cs="Arial"/>
          <w:sz w:val="28"/>
          <w:szCs w:val="28"/>
          <w:lang w:val="en-GB"/>
        </w:rPr>
        <w:t xml:space="preserve">    Nadia Farooq </w:t>
      </w:r>
    </w:p>
    <w:p w14:paraId="1D0F41F2" w14:textId="2E0FFD98" w:rsidR="008D4293" w:rsidRPr="003A4CDB" w:rsidRDefault="008D4293" w:rsidP="00B84E8F">
      <w:pPr>
        <w:spacing w:line="276" w:lineRule="auto"/>
        <w:ind w:left="1440"/>
        <w:rPr>
          <w:rFonts w:ascii="Arial" w:hAnsi="Arial" w:cs="Arial"/>
          <w:sz w:val="28"/>
          <w:szCs w:val="28"/>
          <w:lang w:val="en-GB"/>
        </w:rPr>
      </w:pPr>
      <w:r w:rsidRPr="00B84E8F">
        <w:rPr>
          <w:rFonts w:ascii="Arial" w:hAnsi="Arial" w:cs="Arial"/>
          <w:b/>
          <w:bCs/>
          <w:sz w:val="28"/>
          <w:szCs w:val="28"/>
        </w:rPr>
        <w:t>Student ID:</w:t>
      </w:r>
      <w:r w:rsidR="003A4CDB">
        <w:rPr>
          <w:rFonts w:ascii="Arial" w:hAnsi="Arial" w:cs="Arial"/>
          <w:b/>
          <w:bCs/>
          <w:sz w:val="28"/>
          <w:szCs w:val="28"/>
          <w:lang w:val="en-GB"/>
        </w:rPr>
        <w:t xml:space="preserve">               </w:t>
      </w:r>
      <w:r w:rsidR="003A4CDB">
        <w:rPr>
          <w:rFonts w:ascii="Arial" w:hAnsi="Arial" w:cs="Arial"/>
          <w:sz w:val="28"/>
          <w:szCs w:val="28"/>
          <w:lang w:val="en-GB"/>
        </w:rPr>
        <w:t>2541963</w:t>
      </w:r>
    </w:p>
    <w:p w14:paraId="6D61AC84" w14:textId="0309C38F" w:rsidR="008D4293" w:rsidRPr="00B84E8F" w:rsidRDefault="008D4293" w:rsidP="00B84E8F">
      <w:pPr>
        <w:spacing w:line="276" w:lineRule="auto"/>
        <w:ind w:left="1440"/>
        <w:rPr>
          <w:rFonts w:ascii="Arial" w:hAnsi="Arial" w:cs="Arial"/>
          <w:sz w:val="28"/>
          <w:szCs w:val="28"/>
        </w:rPr>
      </w:pPr>
      <w:r w:rsidRPr="00B84E8F">
        <w:rPr>
          <w:rFonts w:ascii="Arial" w:hAnsi="Arial" w:cs="Arial"/>
          <w:b/>
          <w:bCs/>
          <w:sz w:val="28"/>
          <w:szCs w:val="28"/>
        </w:rPr>
        <w:t>Lecturer Name</w:t>
      </w:r>
      <w:r w:rsidRPr="00B84E8F">
        <w:rPr>
          <w:rFonts w:ascii="Arial" w:hAnsi="Arial" w:cs="Arial"/>
          <w:sz w:val="28"/>
          <w:szCs w:val="28"/>
        </w:rPr>
        <w:t xml:space="preserve">: </w:t>
      </w:r>
      <w:r w:rsidR="00CA365F">
        <w:rPr>
          <w:rFonts w:ascii="Arial" w:hAnsi="Arial" w:cs="Arial"/>
          <w:sz w:val="28"/>
          <w:szCs w:val="28"/>
          <w:lang w:val="en-GB"/>
        </w:rPr>
        <w:t xml:space="preserve">      Hajra </w:t>
      </w:r>
      <w:r w:rsidR="00207C34">
        <w:rPr>
          <w:rFonts w:ascii="Arial" w:hAnsi="Arial" w:cs="Arial"/>
          <w:sz w:val="28"/>
          <w:szCs w:val="28"/>
          <w:lang w:val="en-GB"/>
        </w:rPr>
        <w:t>M</w:t>
      </w:r>
      <w:r w:rsidR="00CA365F">
        <w:rPr>
          <w:rFonts w:ascii="Arial" w:hAnsi="Arial" w:cs="Arial"/>
          <w:sz w:val="28"/>
          <w:szCs w:val="28"/>
          <w:lang w:val="en-GB"/>
        </w:rPr>
        <w:t>us</w:t>
      </w:r>
      <w:r w:rsidR="00207C34">
        <w:rPr>
          <w:rFonts w:ascii="Arial" w:hAnsi="Arial" w:cs="Arial"/>
          <w:sz w:val="28"/>
          <w:szCs w:val="28"/>
          <w:lang w:val="en-GB"/>
        </w:rPr>
        <w:t xml:space="preserve">tasim </w:t>
      </w:r>
      <w:r w:rsidRPr="00B84E8F">
        <w:rPr>
          <w:rFonts w:ascii="Arial" w:hAnsi="Arial" w:cs="Arial"/>
          <w:sz w:val="28"/>
          <w:szCs w:val="28"/>
        </w:rPr>
        <w:br/>
      </w:r>
    </w:p>
    <w:p w14:paraId="5724285B" w14:textId="77777777" w:rsidR="008D4293" w:rsidRDefault="008D4293" w:rsidP="0040223E">
      <w:pPr>
        <w:spacing w:line="360" w:lineRule="auto"/>
        <w:jc w:val="both"/>
        <w:rPr>
          <w:rFonts w:ascii="Arial" w:hAnsi="Arial" w:cs="Arial"/>
          <w:b/>
          <w:bCs/>
          <w:kern w:val="36"/>
          <w:sz w:val="22"/>
          <w:szCs w:val="22"/>
          <w:lang w:eastAsia="zh-CN"/>
        </w:rPr>
      </w:pPr>
    </w:p>
    <w:p w14:paraId="212D142F" w14:textId="77777777" w:rsidR="008D4293" w:rsidRDefault="008D4293">
      <w:pPr>
        <w:rPr>
          <w:rFonts w:ascii="Arial" w:hAnsi="Arial" w:cs="Arial"/>
          <w:b/>
          <w:bCs/>
          <w:kern w:val="36"/>
          <w:sz w:val="22"/>
          <w:szCs w:val="22"/>
          <w:lang w:eastAsia="zh-CN"/>
        </w:rPr>
      </w:pPr>
      <w:r>
        <w:rPr>
          <w:rFonts w:ascii="Arial" w:hAnsi="Arial" w:cs="Arial"/>
          <w:b/>
          <w:bCs/>
          <w:kern w:val="36"/>
          <w:sz w:val="22"/>
          <w:szCs w:val="22"/>
          <w:lang w:eastAsia="zh-CN"/>
        </w:rPr>
        <w:br w:type="page"/>
      </w:r>
    </w:p>
    <w:sdt>
      <w:sdtPr>
        <w:rPr>
          <w:rFonts w:asciiTheme="minorHAnsi" w:eastAsiaTheme="minorHAnsi" w:hAnsiTheme="minorHAnsi" w:cstheme="minorBidi"/>
          <w:color w:val="auto"/>
          <w:kern w:val="2"/>
          <w:sz w:val="24"/>
          <w:szCs w:val="24"/>
          <w:lang/>
          <w14:ligatures w14:val="standardContextual"/>
        </w:rPr>
        <w:id w:val="-1998264773"/>
        <w:docPartObj>
          <w:docPartGallery w:val="Table of Contents"/>
          <w:docPartUnique/>
        </w:docPartObj>
      </w:sdtPr>
      <w:sdtEndPr>
        <w:rPr>
          <w:b/>
          <w:bCs/>
          <w:noProof/>
        </w:rPr>
      </w:sdtEndPr>
      <w:sdtContent>
        <w:p w14:paraId="596C22D8" w14:textId="77777777" w:rsidR="008D4293" w:rsidRDefault="008D4293" w:rsidP="008D4293">
          <w:pPr>
            <w:pStyle w:val="TOCHeading"/>
          </w:pPr>
          <w:r>
            <w:t>Table of Contents</w:t>
          </w:r>
        </w:p>
        <w:p w14:paraId="24819528" w14:textId="77777777" w:rsidR="00B84E8F" w:rsidRDefault="008D4293">
          <w:pPr>
            <w:pStyle w:val="TOC3"/>
            <w:tabs>
              <w:tab w:val="right" w:leader="dot" w:pos="9016"/>
            </w:tabs>
            <w:rPr>
              <w:rFonts w:eastAsiaTheme="minorEastAsia"/>
              <w:noProof/>
              <w:lang/>
            </w:rPr>
          </w:pPr>
          <w:r>
            <w:fldChar w:fldCharType="begin"/>
          </w:r>
          <w:r>
            <w:instrText xml:space="preserve"> TOC \o "1-3" \h \z \u </w:instrText>
          </w:r>
          <w:r>
            <w:fldChar w:fldCharType="separate"/>
          </w:r>
          <w:hyperlink w:anchor="_Toc234050867" w:history="1">
            <w:r w:rsidR="00B84E8F" w:rsidRPr="00C31DBF">
              <w:rPr>
                <w:rStyle w:val="Hyperlink"/>
                <w:rFonts w:ascii="Arial" w:hAnsi="Arial" w:cs="Arial"/>
                <w:noProof/>
                <w:lang w:eastAsia="zh-CN"/>
              </w:rPr>
              <w:t>Section 1: Introducing the Research Paper and Topic Development</w:t>
            </w:r>
            <w:r w:rsidR="00B84E8F">
              <w:rPr>
                <w:noProof/>
                <w:webHidden/>
              </w:rPr>
              <w:tab/>
            </w:r>
            <w:r w:rsidR="00B84E8F">
              <w:rPr>
                <w:noProof/>
                <w:webHidden/>
              </w:rPr>
              <w:fldChar w:fldCharType="begin"/>
            </w:r>
            <w:r w:rsidR="00B84E8F">
              <w:rPr>
                <w:noProof/>
                <w:webHidden/>
              </w:rPr>
              <w:instrText xml:space="preserve"> PAGEREF _Toc234050867 \h </w:instrText>
            </w:r>
            <w:r w:rsidR="00B84E8F">
              <w:rPr>
                <w:noProof/>
                <w:webHidden/>
              </w:rPr>
            </w:r>
            <w:r w:rsidR="00B84E8F">
              <w:rPr>
                <w:noProof/>
                <w:webHidden/>
              </w:rPr>
              <w:fldChar w:fldCharType="separate"/>
            </w:r>
            <w:r w:rsidR="00B84E8F">
              <w:rPr>
                <w:noProof/>
                <w:webHidden/>
              </w:rPr>
              <w:t>3</w:t>
            </w:r>
            <w:r w:rsidR="00B84E8F">
              <w:rPr>
                <w:noProof/>
                <w:webHidden/>
              </w:rPr>
              <w:fldChar w:fldCharType="end"/>
            </w:r>
          </w:hyperlink>
        </w:p>
        <w:p w14:paraId="1A43ED76" w14:textId="77777777" w:rsidR="00B84E8F" w:rsidRDefault="00B84E8F">
          <w:pPr>
            <w:pStyle w:val="TOC3"/>
            <w:tabs>
              <w:tab w:val="right" w:leader="dot" w:pos="9016"/>
            </w:tabs>
            <w:rPr>
              <w:rFonts w:eastAsiaTheme="minorEastAsia"/>
              <w:noProof/>
              <w:lang/>
            </w:rPr>
          </w:pPr>
          <w:hyperlink w:anchor="_Toc234050868" w:history="1">
            <w:r w:rsidRPr="00C31DBF">
              <w:rPr>
                <w:rStyle w:val="Hyperlink"/>
                <w:rFonts w:ascii="Arial" w:hAnsi="Arial" w:cs="Arial"/>
                <w:noProof/>
                <w:lang w:eastAsia="zh-CN"/>
              </w:rPr>
              <w:t>Section 2: Understanding the Purpose and Research Question</w:t>
            </w:r>
            <w:r>
              <w:rPr>
                <w:noProof/>
                <w:webHidden/>
              </w:rPr>
              <w:tab/>
            </w:r>
            <w:r>
              <w:rPr>
                <w:noProof/>
                <w:webHidden/>
              </w:rPr>
              <w:fldChar w:fldCharType="begin"/>
            </w:r>
            <w:r>
              <w:rPr>
                <w:noProof/>
                <w:webHidden/>
              </w:rPr>
              <w:instrText xml:space="preserve"> PAGEREF _Toc234050868 \h </w:instrText>
            </w:r>
            <w:r>
              <w:rPr>
                <w:noProof/>
                <w:webHidden/>
              </w:rPr>
            </w:r>
            <w:r>
              <w:rPr>
                <w:noProof/>
                <w:webHidden/>
              </w:rPr>
              <w:fldChar w:fldCharType="separate"/>
            </w:r>
            <w:r>
              <w:rPr>
                <w:noProof/>
                <w:webHidden/>
              </w:rPr>
              <w:t>4</w:t>
            </w:r>
            <w:r>
              <w:rPr>
                <w:noProof/>
                <w:webHidden/>
              </w:rPr>
              <w:fldChar w:fldCharType="end"/>
            </w:r>
          </w:hyperlink>
        </w:p>
        <w:p w14:paraId="3AF977BF" w14:textId="77777777" w:rsidR="00B84E8F" w:rsidRDefault="00B84E8F">
          <w:pPr>
            <w:pStyle w:val="TOC3"/>
            <w:tabs>
              <w:tab w:val="right" w:leader="dot" w:pos="9016"/>
            </w:tabs>
            <w:rPr>
              <w:rFonts w:eastAsiaTheme="minorEastAsia"/>
              <w:noProof/>
              <w:lang/>
            </w:rPr>
          </w:pPr>
          <w:hyperlink w:anchor="_Toc234050869" w:history="1">
            <w:r w:rsidRPr="00C31DBF">
              <w:rPr>
                <w:rStyle w:val="Hyperlink"/>
                <w:rFonts w:ascii="Arial" w:hAnsi="Arial" w:cs="Arial"/>
                <w:noProof/>
                <w:lang w:eastAsia="zh-CN"/>
              </w:rPr>
              <w:t>Section 3: Understanding the Research Methods</w:t>
            </w:r>
            <w:r>
              <w:rPr>
                <w:noProof/>
                <w:webHidden/>
              </w:rPr>
              <w:tab/>
            </w:r>
            <w:r>
              <w:rPr>
                <w:noProof/>
                <w:webHidden/>
              </w:rPr>
              <w:fldChar w:fldCharType="begin"/>
            </w:r>
            <w:r>
              <w:rPr>
                <w:noProof/>
                <w:webHidden/>
              </w:rPr>
              <w:instrText xml:space="preserve"> PAGEREF _Toc234050869 \h </w:instrText>
            </w:r>
            <w:r>
              <w:rPr>
                <w:noProof/>
                <w:webHidden/>
              </w:rPr>
            </w:r>
            <w:r>
              <w:rPr>
                <w:noProof/>
                <w:webHidden/>
              </w:rPr>
              <w:fldChar w:fldCharType="separate"/>
            </w:r>
            <w:r>
              <w:rPr>
                <w:noProof/>
                <w:webHidden/>
              </w:rPr>
              <w:t>4</w:t>
            </w:r>
            <w:r>
              <w:rPr>
                <w:noProof/>
                <w:webHidden/>
              </w:rPr>
              <w:fldChar w:fldCharType="end"/>
            </w:r>
          </w:hyperlink>
        </w:p>
        <w:p w14:paraId="0F73B6DA" w14:textId="77777777" w:rsidR="00B84E8F" w:rsidRDefault="00B84E8F">
          <w:pPr>
            <w:pStyle w:val="TOC3"/>
            <w:tabs>
              <w:tab w:val="right" w:leader="dot" w:pos="9016"/>
            </w:tabs>
            <w:rPr>
              <w:rFonts w:eastAsiaTheme="minorEastAsia"/>
              <w:noProof/>
              <w:lang/>
            </w:rPr>
          </w:pPr>
          <w:hyperlink w:anchor="_Toc234050870" w:history="1">
            <w:r w:rsidRPr="00C31DBF">
              <w:rPr>
                <w:rStyle w:val="Hyperlink"/>
                <w:rFonts w:ascii="Arial" w:hAnsi="Arial" w:cs="Arial"/>
                <w:noProof/>
                <w:lang w:eastAsia="zh-CN"/>
              </w:rPr>
              <w:t>Section 4: Conclusion</w:t>
            </w:r>
            <w:r>
              <w:rPr>
                <w:noProof/>
                <w:webHidden/>
              </w:rPr>
              <w:tab/>
            </w:r>
            <w:r>
              <w:rPr>
                <w:noProof/>
                <w:webHidden/>
              </w:rPr>
              <w:fldChar w:fldCharType="begin"/>
            </w:r>
            <w:r>
              <w:rPr>
                <w:noProof/>
                <w:webHidden/>
              </w:rPr>
              <w:instrText xml:space="preserve"> PAGEREF _Toc234050870 \h </w:instrText>
            </w:r>
            <w:r>
              <w:rPr>
                <w:noProof/>
                <w:webHidden/>
              </w:rPr>
            </w:r>
            <w:r>
              <w:rPr>
                <w:noProof/>
                <w:webHidden/>
              </w:rPr>
              <w:fldChar w:fldCharType="separate"/>
            </w:r>
            <w:r>
              <w:rPr>
                <w:noProof/>
                <w:webHidden/>
              </w:rPr>
              <w:t>7</w:t>
            </w:r>
            <w:r>
              <w:rPr>
                <w:noProof/>
                <w:webHidden/>
              </w:rPr>
              <w:fldChar w:fldCharType="end"/>
            </w:r>
          </w:hyperlink>
        </w:p>
        <w:p w14:paraId="653A8237" w14:textId="77777777" w:rsidR="00B84E8F" w:rsidRDefault="00B84E8F">
          <w:pPr>
            <w:pStyle w:val="TOC3"/>
            <w:tabs>
              <w:tab w:val="right" w:leader="dot" w:pos="9016"/>
            </w:tabs>
            <w:rPr>
              <w:rFonts w:eastAsiaTheme="minorEastAsia"/>
              <w:noProof/>
              <w:lang/>
            </w:rPr>
          </w:pPr>
          <w:hyperlink w:anchor="_Toc234050871" w:history="1">
            <w:r w:rsidRPr="00C31DBF">
              <w:rPr>
                <w:rStyle w:val="Hyperlink"/>
                <w:rFonts w:ascii="Arial" w:hAnsi="Arial" w:cs="Arial"/>
                <w:noProof/>
                <w:lang w:eastAsia="zh-CN"/>
              </w:rPr>
              <w:t>Section 5: References</w:t>
            </w:r>
            <w:r>
              <w:rPr>
                <w:noProof/>
                <w:webHidden/>
              </w:rPr>
              <w:tab/>
            </w:r>
            <w:r>
              <w:rPr>
                <w:noProof/>
                <w:webHidden/>
              </w:rPr>
              <w:fldChar w:fldCharType="begin"/>
            </w:r>
            <w:r>
              <w:rPr>
                <w:noProof/>
                <w:webHidden/>
              </w:rPr>
              <w:instrText xml:space="preserve"> PAGEREF _Toc234050871 \h </w:instrText>
            </w:r>
            <w:r>
              <w:rPr>
                <w:noProof/>
                <w:webHidden/>
              </w:rPr>
            </w:r>
            <w:r>
              <w:rPr>
                <w:noProof/>
                <w:webHidden/>
              </w:rPr>
              <w:fldChar w:fldCharType="separate"/>
            </w:r>
            <w:r>
              <w:rPr>
                <w:noProof/>
                <w:webHidden/>
              </w:rPr>
              <w:t>7</w:t>
            </w:r>
            <w:r>
              <w:rPr>
                <w:noProof/>
                <w:webHidden/>
              </w:rPr>
              <w:fldChar w:fldCharType="end"/>
            </w:r>
          </w:hyperlink>
        </w:p>
        <w:p w14:paraId="10A25A97" w14:textId="77777777" w:rsidR="008D4293" w:rsidRDefault="008D4293" w:rsidP="008D4293">
          <w:r>
            <w:rPr>
              <w:b/>
              <w:bCs/>
              <w:noProof/>
            </w:rPr>
            <w:fldChar w:fldCharType="end"/>
          </w:r>
        </w:p>
      </w:sdtContent>
    </w:sdt>
    <w:p w14:paraId="3F7A07D5" w14:textId="77777777" w:rsidR="008D4293" w:rsidRDefault="008D4293" w:rsidP="0040223E">
      <w:pPr>
        <w:spacing w:line="360" w:lineRule="auto"/>
        <w:jc w:val="both"/>
        <w:rPr>
          <w:rFonts w:ascii="Arial" w:hAnsi="Arial" w:cs="Arial"/>
          <w:b/>
          <w:bCs/>
          <w:kern w:val="36"/>
          <w:sz w:val="22"/>
          <w:szCs w:val="22"/>
          <w:lang w:eastAsia="zh-CN"/>
        </w:rPr>
      </w:pPr>
    </w:p>
    <w:p w14:paraId="478B39F7" w14:textId="77777777" w:rsidR="008D4293" w:rsidRDefault="008D4293">
      <w:pPr>
        <w:rPr>
          <w:rFonts w:ascii="Arial" w:hAnsi="Arial" w:cs="Arial"/>
          <w:b/>
          <w:bCs/>
          <w:kern w:val="36"/>
          <w:sz w:val="22"/>
          <w:szCs w:val="22"/>
          <w:lang w:eastAsia="zh-CN"/>
        </w:rPr>
      </w:pPr>
      <w:r>
        <w:rPr>
          <w:rFonts w:ascii="Arial" w:hAnsi="Arial" w:cs="Arial"/>
          <w:b/>
          <w:bCs/>
          <w:kern w:val="36"/>
          <w:sz w:val="22"/>
          <w:szCs w:val="22"/>
          <w:lang w:eastAsia="zh-CN"/>
        </w:rPr>
        <w:br w:type="page"/>
      </w:r>
    </w:p>
    <w:p w14:paraId="433B8C6D" w14:textId="77777777" w:rsidR="00A8282B" w:rsidRDefault="0040223E" w:rsidP="008D4293">
      <w:pPr>
        <w:pStyle w:val="Heading3"/>
        <w:rPr>
          <w:rFonts w:ascii="Arial" w:hAnsi="Arial" w:cs="Arial"/>
          <w:lang w:eastAsia="zh-CN"/>
        </w:rPr>
      </w:pPr>
      <w:bookmarkStart w:id="0" w:name="_Toc234050867"/>
      <w:r w:rsidRPr="008D4293">
        <w:rPr>
          <w:rFonts w:ascii="Arial" w:hAnsi="Arial" w:cs="Arial"/>
          <w:lang w:eastAsia="zh-CN"/>
        </w:rPr>
        <w:lastRenderedPageBreak/>
        <w:t>Section 1: Introducing the Research Paper and Topic Development</w:t>
      </w:r>
      <w:bookmarkEnd w:id="0"/>
    </w:p>
    <w:p w14:paraId="5E870750" w14:textId="77777777" w:rsidR="00B84E8F" w:rsidRPr="00B84E8F" w:rsidRDefault="00B84E8F" w:rsidP="00B84E8F">
      <w:pPr>
        <w:rPr>
          <w:lang w:eastAsia="zh-CN"/>
        </w:rPr>
      </w:pPr>
    </w:p>
    <w:p w14:paraId="7D308078"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The paper that has been chosen for this assessment is “She Didn’t Know How to Go Back: School Attendance Problems in the Context of the COVID-19 Pandemic” by Brontë McDonald, Kathryn J. Lester, and Daniel Michelson from the British Journal of Educational Psychology, 2022. The current study is a qualitative one that examines the factors that contribute to </w:t>
      </w:r>
      <w:r>
        <w:rPr>
          <w:rFonts w:ascii="Arial" w:hAnsi="Arial" w:cs="Arial"/>
          <w:sz w:val="22"/>
          <w:szCs w:val="22"/>
        </w:rPr>
        <w:t>S</w:t>
      </w:r>
      <w:r w:rsidRPr="0040223E">
        <w:rPr>
          <w:rFonts w:ascii="Arial" w:hAnsi="Arial" w:cs="Arial"/>
          <w:sz w:val="22"/>
          <w:szCs w:val="22"/>
        </w:rPr>
        <w:t xml:space="preserve">chool </w:t>
      </w:r>
      <w:r>
        <w:rPr>
          <w:rFonts w:ascii="Arial" w:hAnsi="Arial" w:cs="Arial"/>
          <w:sz w:val="22"/>
          <w:szCs w:val="22"/>
        </w:rPr>
        <w:t>A</w:t>
      </w:r>
      <w:r w:rsidRPr="0040223E">
        <w:rPr>
          <w:rFonts w:ascii="Arial" w:hAnsi="Arial" w:cs="Arial"/>
          <w:sz w:val="22"/>
          <w:szCs w:val="22"/>
        </w:rPr>
        <w:t xml:space="preserve">ttendance </w:t>
      </w:r>
      <w:r>
        <w:rPr>
          <w:rFonts w:ascii="Arial" w:hAnsi="Arial" w:cs="Arial"/>
          <w:sz w:val="22"/>
          <w:szCs w:val="22"/>
        </w:rPr>
        <w:t>P</w:t>
      </w:r>
      <w:r w:rsidRPr="0040223E">
        <w:rPr>
          <w:rFonts w:ascii="Arial" w:hAnsi="Arial" w:cs="Arial"/>
          <w:sz w:val="22"/>
          <w:szCs w:val="22"/>
        </w:rPr>
        <w:t>roblems (SAPs) among primary school children after the COVID-19 pandemic and suggests strategies that can assist school attendance using collaboration between families, schools and community services.</w:t>
      </w:r>
    </w:p>
    <w:p w14:paraId="48BD77D3"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The research topic was shaped by the increased attendance issues in schools which emerged after schools reopened post-COVID-19 lockdowns</w:t>
      </w:r>
      <w:r w:rsidR="008D4293">
        <w:rPr>
          <w:rFonts w:ascii="Arial" w:hAnsi="Arial" w:cs="Arial"/>
          <w:sz w:val="22"/>
          <w:szCs w:val="22"/>
        </w:rPr>
        <w:t xml:space="preserve"> (</w:t>
      </w:r>
      <w:r w:rsidR="008D4293" w:rsidRPr="008D4293">
        <w:rPr>
          <w:rFonts w:ascii="Arial" w:hAnsi="Arial" w:cs="Arial"/>
          <w:sz w:val="22"/>
          <w:szCs w:val="22"/>
        </w:rPr>
        <w:t>McDonald, Lester and Michelson</w:t>
      </w:r>
      <w:r w:rsidR="008D4293">
        <w:rPr>
          <w:rFonts w:ascii="Arial" w:hAnsi="Arial" w:cs="Arial"/>
          <w:sz w:val="22"/>
          <w:szCs w:val="22"/>
        </w:rPr>
        <w:t xml:space="preserve">, </w:t>
      </w:r>
      <w:r w:rsidR="008D4293" w:rsidRPr="008D4293">
        <w:rPr>
          <w:rFonts w:ascii="Arial" w:hAnsi="Arial" w:cs="Arial"/>
          <w:sz w:val="22"/>
          <w:szCs w:val="22"/>
        </w:rPr>
        <w:t>2022</w:t>
      </w:r>
      <w:r w:rsidR="008D4293">
        <w:rPr>
          <w:rFonts w:ascii="Arial" w:hAnsi="Arial" w:cs="Arial"/>
          <w:sz w:val="22"/>
          <w:szCs w:val="22"/>
        </w:rPr>
        <w:t>)</w:t>
      </w:r>
      <w:r w:rsidRPr="0040223E">
        <w:rPr>
          <w:rFonts w:ascii="Arial" w:hAnsi="Arial" w:cs="Arial"/>
          <w:sz w:val="22"/>
          <w:szCs w:val="22"/>
        </w:rPr>
        <w:t xml:space="preserve">. Research had already begun to show that the problem of school attendance is correlated with the negative impacts of education, mental health problems, school dropouts and joblessness later in life. But the researchers were able to see there were some significant knowledge gaps. Studies in this area have tended to concentrate on quantitative data, secondary school students or on individual risk factors with very few studies addressing the experiences and perspectives of parents and education professionals, especially for those working in primary school. The COVID-19 pandemic presented new issues, such as worries about returning to school, a disruption of everyday life, less interaction between school and families, and greater pressure on children with </w:t>
      </w:r>
      <w:r>
        <w:rPr>
          <w:rFonts w:ascii="Arial" w:hAnsi="Arial" w:cs="Arial"/>
          <w:sz w:val="22"/>
          <w:szCs w:val="22"/>
        </w:rPr>
        <w:t>S</w:t>
      </w:r>
      <w:r w:rsidRPr="0040223E">
        <w:rPr>
          <w:rFonts w:ascii="Arial" w:hAnsi="Arial" w:cs="Arial"/>
          <w:sz w:val="22"/>
          <w:szCs w:val="22"/>
        </w:rPr>
        <w:t xml:space="preserve">pecial </w:t>
      </w:r>
      <w:r>
        <w:rPr>
          <w:rFonts w:ascii="Arial" w:hAnsi="Arial" w:cs="Arial"/>
          <w:sz w:val="22"/>
          <w:szCs w:val="22"/>
        </w:rPr>
        <w:t>E</w:t>
      </w:r>
      <w:r w:rsidRPr="0040223E">
        <w:rPr>
          <w:rFonts w:ascii="Arial" w:hAnsi="Arial" w:cs="Arial"/>
          <w:sz w:val="22"/>
          <w:szCs w:val="22"/>
        </w:rPr>
        <w:t xml:space="preserve">ducational </w:t>
      </w:r>
      <w:r>
        <w:rPr>
          <w:rFonts w:ascii="Arial" w:hAnsi="Arial" w:cs="Arial"/>
          <w:sz w:val="22"/>
          <w:szCs w:val="22"/>
        </w:rPr>
        <w:t>N</w:t>
      </w:r>
      <w:r w:rsidRPr="0040223E">
        <w:rPr>
          <w:rFonts w:ascii="Arial" w:hAnsi="Arial" w:cs="Arial"/>
          <w:sz w:val="22"/>
          <w:szCs w:val="22"/>
        </w:rPr>
        <w:t xml:space="preserve">eeds (SEN). These issues raised the need for research that would give a better understanding of the issues of school attendance from the different stakeholder's point of view. </w:t>
      </w:r>
    </w:p>
    <w:p w14:paraId="27AAB9CA"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The study included primary school-age children who were having problems with school attendance as well as their parents and professionals in primary education in Southern England. Headteachers, teachers, an education psychologist, an education mental health practitioner and an education SEN coordinator participated. The researchers were able to include the perspectives of a range of stakeholders to highlight shared challenges to school attendance and propose the design of feasible interventions that can promote children's wellbeing. </w:t>
      </w:r>
    </w:p>
    <w:p w14:paraId="5BA62F95"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It is a significant topic in the context of health and social care within the UK as children's attendance is closely related to their physical health, emotional health and social wellbeing. Long-term health inequalities, educational disadvantage, social isolation, depression and anxiety are potential risks of persistent absence. The results highlight the need for early action, a clear communication between families and schools, and collaborative working between education, health and social care practitioners in relation to vulnerable children. This research </w:t>
      </w:r>
      <w:r w:rsidRPr="0040223E">
        <w:rPr>
          <w:rFonts w:ascii="Arial" w:hAnsi="Arial" w:cs="Arial"/>
          <w:sz w:val="22"/>
          <w:szCs w:val="22"/>
        </w:rPr>
        <w:lastRenderedPageBreak/>
        <w:t>offers much useful information for the design of person-centred and community-based services that can foster children's wellbeing and enhance long-term outcomes across the health and social care system in the UK.</w:t>
      </w:r>
    </w:p>
    <w:p w14:paraId="117C3F9F" w14:textId="77777777" w:rsidR="0040223E" w:rsidRDefault="0040223E" w:rsidP="008D4293">
      <w:pPr>
        <w:pStyle w:val="Heading3"/>
        <w:rPr>
          <w:rFonts w:ascii="Arial" w:hAnsi="Arial" w:cs="Arial"/>
          <w:lang w:eastAsia="zh-CN"/>
        </w:rPr>
      </w:pPr>
      <w:bookmarkStart w:id="1" w:name="_Toc234050868"/>
      <w:r w:rsidRPr="008D4293">
        <w:rPr>
          <w:rFonts w:ascii="Arial" w:hAnsi="Arial" w:cs="Arial"/>
          <w:lang w:eastAsia="zh-CN"/>
        </w:rPr>
        <w:t>Section 2: Understanding the Purpose and Research Question</w:t>
      </w:r>
      <w:bookmarkEnd w:id="1"/>
    </w:p>
    <w:p w14:paraId="66A17E17" w14:textId="77777777" w:rsidR="00B84E8F" w:rsidRPr="00B84E8F" w:rsidRDefault="00B84E8F" w:rsidP="00B84E8F">
      <w:pPr>
        <w:rPr>
          <w:lang w:eastAsia="zh-CN"/>
        </w:rPr>
      </w:pPr>
    </w:p>
    <w:p w14:paraId="5C6F358F" w14:textId="77777777" w:rsidR="00545373"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The main aim of this research was to gain a deeper understanding of the issue of </w:t>
      </w:r>
      <w:r w:rsidR="00545373">
        <w:rPr>
          <w:rFonts w:ascii="Arial" w:hAnsi="Arial" w:cs="Arial"/>
          <w:sz w:val="22"/>
          <w:szCs w:val="22"/>
        </w:rPr>
        <w:t>S</w:t>
      </w:r>
      <w:r w:rsidRPr="0040223E">
        <w:rPr>
          <w:rFonts w:ascii="Arial" w:hAnsi="Arial" w:cs="Arial"/>
          <w:sz w:val="22"/>
          <w:szCs w:val="22"/>
        </w:rPr>
        <w:t xml:space="preserve">chool </w:t>
      </w:r>
      <w:r w:rsidR="00545373">
        <w:rPr>
          <w:rFonts w:ascii="Arial" w:hAnsi="Arial" w:cs="Arial"/>
          <w:sz w:val="22"/>
          <w:szCs w:val="22"/>
        </w:rPr>
        <w:t>A</w:t>
      </w:r>
      <w:r w:rsidRPr="0040223E">
        <w:rPr>
          <w:rFonts w:ascii="Arial" w:hAnsi="Arial" w:cs="Arial"/>
          <w:sz w:val="22"/>
          <w:szCs w:val="22"/>
        </w:rPr>
        <w:t xml:space="preserve">ttendance </w:t>
      </w:r>
      <w:r w:rsidR="00545373">
        <w:rPr>
          <w:rFonts w:ascii="Arial" w:hAnsi="Arial" w:cs="Arial"/>
          <w:sz w:val="22"/>
          <w:szCs w:val="22"/>
        </w:rPr>
        <w:t>P</w:t>
      </w:r>
      <w:r w:rsidRPr="0040223E">
        <w:rPr>
          <w:rFonts w:ascii="Arial" w:hAnsi="Arial" w:cs="Arial"/>
          <w:sz w:val="22"/>
          <w:szCs w:val="22"/>
        </w:rPr>
        <w:t>roblems (SAPs) in the primary school setting in the context of the COVID-19 pandemic and what community-based strategies would be effective in supporting children and families impacted by the school attendance problem</w:t>
      </w:r>
      <w:r w:rsidR="008D4293">
        <w:rPr>
          <w:rFonts w:ascii="Arial" w:hAnsi="Arial" w:cs="Arial"/>
          <w:sz w:val="22"/>
          <w:szCs w:val="22"/>
        </w:rPr>
        <w:t xml:space="preserve"> </w:t>
      </w:r>
      <w:r w:rsidR="008D4293" w:rsidRPr="008D4293">
        <w:rPr>
          <w:rFonts w:ascii="Arial" w:hAnsi="Arial" w:cs="Arial"/>
          <w:sz w:val="22"/>
          <w:szCs w:val="22"/>
        </w:rPr>
        <w:t>(McDonald, Lester and Michelson, 2022)</w:t>
      </w:r>
      <w:r w:rsidRPr="0040223E">
        <w:rPr>
          <w:rFonts w:ascii="Arial" w:hAnsi="Arial" w:cs="Arial"/>
          <w:sz w:val="22"/>
          <w:szCs w:val="22"/>
        </w:rPr>
        <w:t>. The researcher</w:t>
      </w:r>
      <w:r w:rsidR="00545373">
        <w:rPr>
          <w:rFonts w:ascii="Arial" w:hAnsi="Arial" w:cs="Arial"/>
          <w:sz w:val="22"/>
          <w:szCs w:val="22"/>
        </w:rPr>
        <w:t>’</w:t>
      </w:r>
      <w:r w:rsidRPr="0040223E">
        <w:rPr>
          <w:rFonts w:ascii="Arial" w:hAnsi="Arial" w:cs="Arial"/>
          <w:sz w:val="22"/>
          <w:szCs w:val="22"/>
        </w:rPr>
        <w:t xml:space="preserve">s questions were: </w:t>
      </w:r>
    </w:p>
    <w:p w14:paraId="31669CCC" w14:textId="77777777" w:rsidR="00545373" w:rsidRDefault="0040223E" w:rsidP="00545373">
      <w:pPr>
        <w:pStyle w:val="ListParagraph"/>
        <w:numPr>
          <w:ilvl w:val="0"/>
          <w:numId w:val="1"/>
        </w:numPr>
        <w:spacing w:line="360" w:lineRule="auto"/>
        <w:jc w:val="both"/>
        <w:rPr>
          <w:rFonts w:ascii="Arial" w:hAnsi="Arial" w:cs="Arial"/>
          <w:sz w:val="22"/>
          <w:szCs w:val="22"/>
        </w:rPr>
      </w:pPr>
      <w:r w:rsidRPr="00545373">
        <w:rPr>
          <w:rFonts w:ascii="Arial" w:hAnsi="Arial" w:cs="Arial"/>
          <w:sz w:val="22"/>
          <w:szCs w:val="22"/>
        </w:rPr>
        <w:t>What factors are linked to school attendance issues during the COVID-19 pandemic?</w:t>
      </w:r>
    </w:p>
    <w:p w14:paraId="4899FC86" w14:textId="77777777" w:rsidR="00545373" w:rsidRDefault="0040223E" w:rsidP="00545373">
      <w:pPr>
        <w:pStyle w:val="ListParagraph"/>
        <w:numPr>
          <w:ilvl w:val="0"/>
          <w:numId w:val="1"/>
        </w:numPr>
        <w:spacing w:line="360" w:lineRule="auto"/>
        <w:jc w:val="both"/>
        <w:rPr>
          <w:rFonts w:ascii="Arial" w:hAnsi="Arial" w:cs="Arial"/>
          <w:sz w:val="22"/>
          <w:szCs w:val="22"/>
        </w:rPr>
      </w:pPr>
      <w:r w:rsidRPr="00545373">
        <w:rPr>
          <w:rFonts w:ascii="Arial" w:hAnsi="Arial" w:cs="Arial"/>
          <w:sz w:val="22"/>
          <w:szCs w:val="22"/>
        </w:rPr>
        <w:t xml:space="preserve">Formal and informal support given and its effectiveness? </w:t>
      </w:r>
    </w:p>
    <w:p w14:paraId="56798648" w14:textId="77777777" w:rsidR="0040223E" w:rsidRDefault="0040223E" w:rsidP="0040223E">
      <w:pPr>
        <w:pStyle w:val="ListParagraph"/>
        <w:numPr>
          <w:ilvl w:val="0"/>
          <w:numId w:val="1"/>
        </w:numPr>
        <w:spacing w:line="360" w:lineRule="auto"/>
        <w:jc w:val="both"/>
        <w:rPr>
          <w:rFonts w:ascii="Arial" w:hAnsi="Arial" w:cs="Arial"/>
          <w:sz w:val="22"/>
          <w:szCs w:val="22"/>
        </w:rPr>
      </w:pPr>
      <w:r w:rsidRPr="00545373">
        <w:rPr>
          <w:rFonts w:ascii="Arial" w:hAnsi="Arial" w:cs="Arial"/>
          <w:sz w:val="22"/>
          <w:szCs w:val="22"/>
        </w:rPr>
        <w:t xml:space="preserve">What interventions and implementation strategies are needed to better meet the needs of children who have challenges with school attendance? </w:t>
      </w:r>
    </w:p>
    <w:p w14:paraId="0F215DB0" w14:textId="77777777" w:rsidR="00545373" w:rsidRPr="00545373" w:rsidRDefault="00545373" w:rsidP="00545373">
      <w:pPr>
        <w:spacing w:line="360" w:lineRule="auto"/>
        <w:jc w:val="both"/>
        <w:rPr>
          <w:rFonts w:ascii="Arial" w:hAnsi="Arial" w:cs="Arial"/>
          <w:sz w:val="22"/>
          <w:szCs w:val="22"/>
        </w:rPr>
      </w:pPr>
    </w:p>
    <w:p w14:paraId="0E13E123" w14:textId="77777777" w:rsidR="0040223E" w:rsidRDefault="0040223E" w:rsidP="008D4293">
      <w:pPr>
        <w:pStyle w:val="Heading3"/>
        <w:rPr>
          <w:rFonts w:ascii="Arial" w:hAnsi="Arial" w:cs="Arial"/>
          <w:lang w:eastAsia="zh-CN"/>
        </w:rPr>
      </w:pPr>
      <w:bookmarkStart w:id="2" w:name="_Toc234050869"/>
      <w:r w:rsidRPr="008D4293">
        <w:rPr>
          <w:rFonts w:ascii="Arial" w:hAnsi="Arial" w:cs="Arial"/>
          <w:lang w:eastAsia="zh-CN"/>
        </w:rPr>
        <w:t>Section 3: Understanding the Research Methods</w:t>
      </w:r>
      <w:bookmarkEnd w:id="2"/>
      <w:r w:rsidRPr="008D4293">
        <w:rPr>
          <w:rFonts w:ascii="Arial" w:hAnsi="Arial" w:cs="Arial"/>
          <w:lang w:eastAsia="zh-CN"/>
        </w:rPr>
        <w:t xml:space="preserve">  </w:t>
      </w:r>
    </w:p>
    <w:p w14:paraId="2BB0B809" w14:textId="77777777" w:rsidR="003A408A" w:rsidRDefault="00000000">
      <w:r>
        <w:t xml:space="preserve">Quantitative research deals with collecting data in numeric form which can be measured and analyzed statistically. In quantitative research, the relationship between variables is studied, hypotheses are tested and patterns are found in larger populations (Creswell and Creswell, 2018). Common quantitative data collection techniques are structured questionnaires, experiments and surveys with close-ended questions. The results are typically displayed in tables, graphs, percentages and statistical analysis, which allows for the generalisation of the findings to a broader population. </w:t>
      </w:r>
    </w:p>
    <w:p w14:paraId="3590ED37" w14:textId="77777777" w:rsidR="003A408A" w:rsidRDefault="00000000">
      <w:r>
        <w:t xml:space="preserve">Qualitative research on the other hand, is about the feeling, opinions, behaviors and perceptions of people. Qualitative research instead is used to gather descriptive information, for example, through interviews, focus group, observation or open-ended questionnaires (Bryman, 2016). This can help researchers deal with complex issues in greater depth and learn more about why people think or act a certain way. Qualitative research is especially useful in health and social care to gain insight into the experience of patients, families, service users and professionals. </w:t>
      </w:r>
    </w:p>
    <w:p w14:paraId="13E91673" w14:textId="77777777" w:rsidR="00B84E8F" w:rsidRPr="00B84E8F" w:rsidRDefault="00B84E8F" w:rsidP="00B84E8F">
      <w:pPr>
        <w:rPr>
          <w:lang w:eastAsia="zh-CN"/>
        </w:rPr>
      </w:pPr>
    </w:p>
    <w:p w14:paraId="700EE77B"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The selected research paper uses a qualitative research approach. The researchers wanted to gain insight into parents and professional</w:t>
      </w:r>
      <w:r w:rsidR="00545373">
        <w:rPr>
          <w:rFonts w:ascii="Arial" w:hAnsi="Arial" w:cs="Arial"/>
          <w:sz w:val="22"/>
          <w:szCs w:val="22"/>
        </w:rPr>
        <w:t>’</w:t>
      </w:r>
      <w:r w:rsidRPr="0040223E">
        <w:rPr>
          <w:rFonts w:ascii="Arial" w:hAnsi="Arial" w:cs="Arial"/>
          <w:sz w:val="22"/>
          <w:szCs w:val="22"/>
        </w:rPr>
        <w:t xml:space="preserve">s experiences and perspectives of school attendance difficulties (SAPs) after the COVID-19 pandemic in primary school children. The researchers did not aim to quantify attendance rates, but instead wanted to understand why </w:t>
      </w:r>
      <w:r w:rsidRPr="0040223E">
        <w:rPr>
          <w:rFonts w:ascii="Arial" w:hAnsi="Arial" w:cs="Arial"/>
          <w:sz w:val="22"/>
          <w:szCs w:val="22"/>
        </w:rPr>
        <w:lastRenderedPageBreak/>
        <w:t xml:space="preserve">children were having difficulty returning to school and how this could be supported. This meant that it was most suitable to use a qualitative approach as this allowed the participants to describe their personal experiences, challenges and recommendations in their own wording. </w:t>
      </w:r>
    </w:p>
    <w:p w14:paraId="06D3523F"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The researchers used a two-part qualitative research design. In </w:t>
      </w:r>
      <w:r w:rsidRPr="00545373">
        <w:rPr>
          <w:rFonts w:ascii="Arial" w:hAnsi="Arial" w:cs="Arial"/>
          <w:b/>
          <w:bCs/>
          <w:sz w:val="22"/>
          <w:szCs w:val="22"/>
        </w:rPr>
        <w:t>Phase One</w:t>
      </w:r>
      <w:r w:rsidRPr="0040223E">
        <w:rPr>
          <w:rFonts w:ascii="Arial" w:hAnsi="Arial" w:cs="Arial"/>
          <w:sz w:val="22"/>
          <w:szCs w:val="22"/>
        </w:rPr>
        <w:t>, qualitative surveys with open-ended questions were given to parents and education professionals. These surveys examined the participant</w:t>
      </w:r>
      <w:r w:rsidR="00545373">
        <w:rPr>
          <w:rFonts w:ascii="Arial" w:hAnsi="Arial" w:cs="Arial"/>
          <w:sz w:val="22"/>
          <w:szCs w:val="22"/>
        </w:rPr>
        <w:t>’</w:t>
      </w:r>
      <w:r w:rsidRPr="0040223E">
        <w:rPr>
          <w:rFonts w:ascii="Arial" w:hAnsi="Arial" w:cs="Arial"/>
          <w:sz w:val="22"/>
          <w:szCs w:val="22"/>
        </w:rPr>
        <w:t>s</w:t>
      </w:r>
      <w:r w:rsidR="00545373">
        <w:rPr>
          <w:rFonts w:ascii="Arial" w:hAnsi="Arial" w:cs="Arial"/>
          <w:sz w:val="22"/>
          <w:szCs w:val="22"/>
        </w:rPr>
        <w:t xml:space="preserve"> </w:t>
      </w:r>
      <w:r w:rsidRPr="0040223E">
        <w:rPr>
          <w:rFonts w:ascii="Arial" w:hAnsi="Arial" w:cs="Arial"/>
          <w:sz w:val="22"/>
          <w:szCs w:val="22"/>
        </w:rPr>
        <w:t xml:space="preserve">experiences of school attendance issues before and during the COVID-19 pandemic, the support they had received and what they felt was needed to enhance that support. The results of these surveys were then used to develop the second stage of the research. </w:t>
      </w:r>
      <w:r w:rsidRPr="00545373">
        <w:rPr>
          <w:rFonts w:ascii="Arial" w:hAnsi="Arial" w:cs="Arial"/>
          <w:b/>
          <w:bCs/>
          <w:sz w:val="22"/>
          <w:szCs w:val="22"/>
        </w:rPr>
        <w:t>Phase Two</w:t>
      </w:r>
      <w:r w:rsidRPr="0040223E">
        <w:rPr>
          <w:rFonts w:ascii="Arial" w:hAnsi="Arial" w:cs="Arial"/>
          <w:sz w:val="22"/>
          <w:szCs w:val="22"/>
        </w:rPr>
        <w:t xml:space="preserve"> involved carrying out semi-structured interviews with a smaller number of parents and professionals. The interviews provided an opportunity to discuss issues in greater detail and enabled researchers to pursue issues that arose during the survey stage. This sequential design was advantageous because the questions for the interviews followed up on what was learned in the initial survey.</w:t>
      </w:r>
    </w:p>
    <w:p w14:paraId="7406F866" w14:textId="77777777" w:rsidR="0040223E" w:rsidRPr="0040223E" w:rsidRDefault="0040223E" w:rsidP="0040223E">
      <w:pPr>
        <w:spacing w:line="360" w:lineRule="auto"/>
        <w:jc w:val="both"/>
        <w:rPr>
          <w:rFonts w:ascii="Arial" w:hAnsi="Arial" w:cs="Arial"/>
          <w:sz w:val="22"/>
          <w:szCs w:val="22"/>
        </w:rPr>
      </w:pPr>
      <w:r w:rsidRPr="00545373">
        <w:rPr>
          <w:rFonts w:ascii="Arial" w:hAnsi="Arial" w:cs="Arial"/>
          <w:b/>
          <w:bCs/>
          <w:sz w:val="22"/>
          <w:szCs w:val="22"/>
        </w:rPr>
        <w:t>Primary data</w:t>
      </w:r>
      <w:r w:rsidRPr="0040223E">
        <w:rPr>
          <w:rFonts w:ascii="Arial" w:hAnsi="Arial" w:cs="Arial"/>
          <w:sz w:val="22"/>
          <w:szCs w:val="22"/>
        </w:rPr>
        <w:t xml:space="preserve"> collection was done in the study and not secondary data collection. Primary data are information gathered first-hand by the researcher for the purpose of the research in order to provide answers to the research questions. These include interviews, questionnaires, surveys, focus groups and observations</w:t>
      </w:r>
      <w:r w:rsidR="008D4293">
        <w:rPr>
          <w:rFonts w:ascii="Arial" w:hAnsi="Arial" w:cs="Arial"/>
          <w:sz w:val="22"/>
          <w:szCs w:val="22"/>
        </w:rPr>
        <w:t xml:space="preserve"> </w:t>
      </w:r>
      <w:r w:rsidR="008D4293" w:rsidRPr="008D4293">
        <w:rPr>
          <w:rFonts w:ascii="Arial" w:hAnsi="Arial" w:cs="Arial"/>
          <w:sz w:val="22"/>
          <w:szCs w:val="22"/>
        </w:rPr>
        <w:t>(Saunders, Lewis and Thornhill, 2019)</w:t>
      </w:r>
      <w:r w:rsidRPr="0040223E">
        <w:rPr>
          <w:rFonts w:ascii="Arial" w:hAnsi="Arial" w:cs="Arial"/>
          <w:sz w:val="22"/>
          <w:szCs w:val="22"/>
        </w:rPr>
        <w:t xml:space="preserve">. Primary data is very relevant data because it is gathered specifically for the present research project. </w:t>
      </w:r>
    </w:p>
    <w:p w14:paraId="4A746621"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This research is primary data which was obtained directly from participants. Parents of primary school children with school attendance issues were recruited via social media groups and professionals (headteachers, teachers, education psychologists, education mental health practitioners, special educational needs coordinators (SENCOs)) were recruited through schools, local authorities and professional networks in Southern England. There were 29 parents and 19 professionals in Phase One and 10 parents and 12 professionals in Phase Two. The diversity of the participants allowed for the collection of various viewpoints, enhancing the richness and validity of the results. </w:t>
      </w:r>
    </w:p>
    <w:p w14:paraId="6E7ECA3D" w14:textId="77777777" w:rsidR="0040223E" w:rsidRDefault="0040223E" w:rsidP="008D4293">
      <w:pPr>
        <w:pStyle w:val="Heading3"/>
        <w:rPr>
          <w:rFonts w:ascii="Arial" w:hAnsi="Arial" w:cs="Arial"/>
          <w:lang w:eastAsia="zh-CN"/>
        </w:rPr>
      </w:pPr>
      <w:bookmarkStart w:id="3" w:name="_Toc234050870"/>
      <w:r w:rsidRPr="008D4293">
        <w:rPr>
          <w:rFonts w:ascii="Arial" w:hAnsi="Arial" w:cs="Arial"/>
          <w:lang w:eastAsia="zh-CN"/>
        </w:rPr>
        <w:t>Section 4: Conclusion</w:t>
      </w:r>
      <w:bookmarkEnd w:id="3"/>
    </w:p>
    <w:p w14:paraId="11218697" w14:textId="77777777" w:rsidR="00B84E8F" w:rsidRPr="00B84E8F" w:rsidRDefault="00B84E8F" w:rsidP="00B84E8F">
      <w:pPr>
        <w:rPr>
          <w:lang w:eastAsia="zh-CN"/>
        </w:rPr>
      </w:pPr>
    </w:p>
    <w:p w14:paraId="4E350F38" w14:textId="77777777" w:rsidR="0040223E" w:rsidRPr="0040223E" w:rsidRDefault="0040223E" w:rsidP="0040223E">
      <w:pPr>
        <w:spacing w:line="360" w:lineRule="auto"/>
        <w:jc w:val="both"/>
        <w:rPr>
          <w:rFonts w:ascii="Arial" w:hAnsi="Arial" w:cs="Arial"/>
          <w:sz w:val="22"/>
          <w:szCs w:val="22"/>
        </w:rPr>
      </w:pPr>
      <w:r w:rsidRPr="0040223E">
        <w:rPr>
          <w:rFonts w:ascii="Arial" w:hAnsi="Arial" w:cs="Arial"/>
          <w:sz w:val="22"/>
          <w:szCs w:val="22"/>
        </w:rPr>
        <w:t xml:space="preserve">This report analysed the selected research paper “She Didn't Know How to Go Back: School Attendance Issues During the COVID-19 Pandemic – A Multiple Stakeholder Qualitative Study with Parents and Professionals” by McDonald, Lester, and Michelson (2022). The report presented the research topic and provided an explanation of why as a result of the COVID-19 pandemic, there had been an increase in school attendance issues which led to the development of the study, and its relevance in the UK health and social care setting. It also </w:t>
      </w:r>
      <w:r w:rsidRPr="0040223E">
        <w:rPr>
          <w:rFonts w:ascii="Arial" w:hAnsi="Arial" w:cs="Arial"/>
          <w:sz w:val="22"/>
          <w:szCs w:val="22"/>
        </w:rPr>
        <w:lastRenderedPageBreak/>
        <w:t>discussed the research goals and objectives, which were to gain an understanding of the factors that impact on attendance issues in school and the best ways to support children and their families</w:t>
      </w:r>
      <w:r w:rsidR="008D4293">
        <w:rPr>
          <w:rFonts w:ascii="Arial" w:hAnsi="Arial" w:cs="Arial"/>
          <w:sz w:val="22"/>
          <w:szCs w:val="22"/>
        </w:rPr>
        <w:t xml:space="preserve"> </w:t>
      </w:r>
      <w:r w:rsidR="008D4293" w:rsidRPr="008D4293">
        <w:rPr>
          <w:rFonts w:ascii="Arial" w:hAnsi="Arial" w:cs="Arial"/>
          <w:sz w:val="22"/>
          <w:szCs w:val="22"/>
        </w:rPr>
        <w:t>(McDonald, Lester and Michelson, 2022)</w:t>
      </w:r>
      <w:r w:rsidRPr="0040223E">
        <w:rPr>
          <w:rFonts w:ascii="Arial" w:hAnsi="Arial" w:cs="Arial"/>
          <w:sz w:val="22"/>
          <w:szCs w:val="22"/>
        </w:rPr>
        <w:t>. Moreover, the report discussed the methodology of the research conducted, including quantitative, qualitative, and mixed methods of research and identified the study as mixed methods research which involved primary research using surveys and semi-structured interviews. How participant</w:t>
      </w:r>
      <w:r w:rsidR="00B701D8">
        <w:rPr>
          <w:rFonts w:ascii="Arial" w:hAnsi="Arial" w:cs="Arial"/>
          <w:sz w:val="22"/>
          <w:szCs w:val="22"/>
        </w:rPr>
        <w:t>’</w:t>
      </w:r>
      <w:r w:rsidRPr="0040223E">
        <w:rPr>
          <w:rFonts w:ascii="Arial" w:hAnsi="Arial" w:cs="Arial"/>
          <w:sz w:val="22"/>
          <w:szCs w:val="22"/>
        </w:rPr>
        <w:t xml:space="preserve">s experiences were interpreted and new meaningful findings extracted by employing thematic framework analysis were also described in the report. </w:t>
      </w:r>
    </w:p>
    <w:p w14:paraId="6495B24E" w14:textId="77777777" w:rsidR="00B701D8" w:rsidRPr="008D4293" w:rsidRDefault="00B701D8" w:rsidP="008D4293">
      <w:pPr>
        <w:pStyle w:val="Heading3"/>
        <w:rPr>
          <w:rFonts w:ascii="Arial" w:hAnsi="Arial" w:cs="Arial"/>
          <w:lang w:eastAsia="zh-CN"/>
        </w:rPr>
      </w:pPr>
      <w:bookmarkStart w:id="4" w:name="_Toc234050871"/>
      <w:r w:rsidRPr="008D4293">
        <w:rPr>
          <w:rFonts w:ascii="Arial" w:hAnsi="Arial" w:cs="Arial"/>
          <w:lang w:eastAsia="zh-CN"/>
        </w:rPr>
        <w:t>Section 5: References</w:t>
      </w:r>
      <w:bookmarkEnd w:id="4"/>
    </w:p>
    <w:p w14:paraId="5DE647CE" w14:textId="77777777" w:rsidR="008D4293" w:rsidRPr="00B701D8" w:rsidRDefault="008D4293" w:rsidP="0040223E">
      <w:pPr>
        <w:spacing w:line="360" w:lineRule="auto"/>
        <w:jc w:val="both"/>
        <w:rPr>
          <w:rFonts w:ascii="Arial" w:hAnsi="Arial" w:cs="Arial"/>
          <w:b/>
          <w:bCs/>
          <w:sz w:val="22"/>
          <w:szCs w:val="22"/>
          <w:lang w:eastAsia="zh-CN"/>
        </w:rPr>
      </w:pPr>
    </w:p>
    <w:p w14:paraId="665D9222" w14:textId="77777777" w:rsidR="00B701D8" w:rsidRPr="008D4293" w:rsidRDefault="00B701D8" w:rsidP="008D4293">
      <w:pPr>
        <w:pStyle w:val="ListParagraph"/>
        <w:numPr>
          <w:ilvl w:val="0"/>
          <w:numId w:val="2"/>
        </w:numPr>
        <w:spacing w:line="360" w:lineRule="auto"/>
        <w:jc w:val="both"/>
        <w:rPr>
          <w:rFonts w:ascii="Arial" w:hAnsi="Arial" w:cs="Arial"/>
          <w:sz w:val="22"/>
          <w:szCs w:val="22"/>
        </w:rPr>
      </w:pPr>
      <w:r w:rsidRPr="008D4293">
        <w:rPr>
          <w:rFonts w:ascii="Arial" w:hAnsi="Arial" w:cs="Arial"/>
          <w:sz w:val="22"/>
          <w:szCs w:val="22"/>
        </w:rPr>
        <w:t xml:space="preserve">Bryman, A. (2016) </w:t>
      </w:r>
      <w:r w:rsidRPr="008D4293">
        <w:rPr>
          <w:rFonts w:ascii="Arial" w:hAnsi="Arial" w:cs="Arial"/>
          <w:i/>
          <w:iCs/>
          <w:sz w:val="22"/>
          <w:szCs w:val="22"/>
        </w:rPr>
        <w:t>Social Research Methods</w:t>
      </w:r>
      <w:r w:rsidRPr="008D4293">
        <w:rPr>
          <w:rFonts w:ascii="Arial" w:hAnsi="Arial" w:cs="Arial"/>
          <w:sz w:val="22"/>
          <w:szCs w:val="22"/>
        </w:rPr>
        <w:t>. 5th edn. Oxford: Oxford University Press.</w:t>
      </w:r>
    </w:p>
    <w:p w14:paraId="2EBC1C90" w14:textId="77777777" w:rsidR="00B701D8" w:rsidRPr="008D4293" w:rsidRDefault="00B701D8" w:rsidP="008D4293">
      <w:pPr>
        <w:pStyle w:val="ListParagraph"/>
        <w:numPr>
          <w:ilvl w:val="0"/>
          <w:numId w:val="2"/>
        </w:numPr>
        <w:spacing w:line="360" w:lineRule="auto"/>
        <w:jc w:val="both"/>
        <w:rPr>
          <w:rFonts w:ascii="Arial" w:hAnsi="Arial" w:cs="Arial"/>
          <w:sz w:val="22"/>
          <w:szCs w:val="22"/>
        </w:rPr>
      </w:pPr>
      <w:r w:rsidRPr="008D4293">
        <w:rPr>
          <w:rFonts w:ascii="Arial" w:hAnsi="Arial" w:cs="Arial"/>
          <w:sz w:val="22"/>
          <w:szCs w:val="22"/>
        </w:rPr>
        <w:t xml:space="preserve">Creswell, J.W. and Creswell, J.D. (2018) </w:t>
      </w:r>
      <w:r w:rsidRPr="008D4293">
        <w:rPr>
          <w:rFonts w:ascii="Arial" w:hAnsi="Arial" w:cs="Arial"/>
          <w:i/>
          <w:iCs/>
          <w:sz w:val="22"/>
          <w:szCs w:val="22"/>
        </w:rPr>
        <w:t>Research Design: Qualitative, Quantitative and Mixed Methods Approaches</w:t>
      </w:r>
      <w:r w:rsidRPr="008D4293">
        <w:rPr>
          <w:rFonts w:ascii="Arial" w:hAnsi="Arial" w:cs="Arial"/>
          <w:sz w:val="22"/>
          <w:szCs w:val="22"/>
        </w:rPr>
        <w:t>. 5th edn. Thousand Oaks, CA: Sage Publications.</w:t>
      </w:r>
    </w:p>
    <w:p w14:paraId="01A07D9C" w14:textId="77777777" w:rsidR="00B701D8" w:rsidRPr="008D4293" w:rsidRDefault="00B701D8" w:rsidP="008D4293">
      <w:pPr>
        <w:pStyle w:val="ListParagraph"/>
        <w:numPr>
          <w:ilvl w:val="0"/>
          <w:numId w:val="2"/>
        </w:numPr>
        <w:spacing w:line="360" w:lineRule="auto"/>
        <w:jc w:val="both"/>
        <w:rPr>
          <w:rFonts w:ascii="Arial" w:hAnsi="Arial" w:cs="Arial"/>
          <w:sz w:val="22"/>
          <w:szCs w:val="22"/>
        </w:rPr>
      </w:pPr>
      <w:r w:rsidRPr="008D4293">
        <w:rPr>
          <w:rFonts w:ascii="Arial" w:hAnsi="Arial" w:cs="Arial"/>
          <w:sz w:val="22"/>
          <w:szCs w:val="22"/>
        </w:rPr>
        <w:t xml:space="preserve">Gale, N.K., Heath, G., Cameron, E., Rashid, S. and Redwood, S. (2013) 'Using the framework method for the analysis of qualitative data in multi-disciplinary health research', </w:t>
      </w:r>
      <w:r w:rsidRPr="008D4293">
        <w:rPr>
          <w:rFonts w:ascii="Arial" w:hAnsi="Arial" w:cs="Arial"/>
          <w:i/>
          <w:iCs/>
          <w:sz w:val="22"/>
          <w:szCs w:val="22"/>
        </w:rPr>
        <w:t>BMC Medical Research Methodology</w:t>
      </w:r>
      <w:r w:rsidRPr="008D4293">
        <w:rPr>
          <w:rFonts w:ascii="Arial" w:hAnsi="Arial" w:cs="Arial"/>
          <w:sz w:val="22"/>
          <w:szCs w:val="22"/>
        </w:rPr>
        <w:t>, 13(1), p.117.</w:t>
      </w:r>
    </w:p>
    <w:p w14:paraId="04FF6D1E" w14:textId="77777777" w:rsidR="00B701D8" w:rsidRPr="008D4293" w:rsidRDefault="00B701D8" w:rsidP="008D4293">
      <w:pPr>
        <w:pStyle w:val="ListParagraph"/>
        <w:numPr>
          <w:ilvl w:val="0"/>
          <w:numId w:val="2"/>
        </w:numPr>
        <w:spacing w:line="360" w:lineRule="auto"/>
        <w:jc w:val="both"/>
        <w:rPr>
          <w:rFonts w:ascii="Arial" w:hAnsi="Arial" w:cs="Arial"/>
          <w:sz w:val="22"/>
          <w:szCs w:val="22"/>
        </w:rPr>
      </w:pPr>
      <w:r w:rsidRPr="008D4293">
        <w:rPr>
          <w:rFonts w:ascii="Arial" w:hAnsi="Arial" w:cs="Arial"/>
          <w:sz w:val="22"/>
          <w:szCs w:val="22"/>
        </w:rPr>
        <w:t xml:space="preserve">McDonald, B., Lester, K.J. and Michelson, D. (2023) 'She didn't know how to go back: School attendance problems in the context of the COVID-19 pandemic—A multiple stakeholder qualitative study with parents and professionals', </w:t>
      </w:r>
      <w:r w:rsidRPr="008D4293">
        <w:rPr>
          <w:rFonts w:ascii="Arial" w:hAnsi="Arial" w:cs="Arial"/>
          <w:i/>
          <w:iCs/>
          <w:sz w:val="22"/>
          <w:szCs w:val="22"/>
        </w:rPr>
        <w:t>British Journal of Educational Psychology</w:t>
      </w:r>
      <w:r w:rsidRPr="008D4293">
        <w:rPr>
          <w:rFonts w:ascii="Arial" w:hAnsi="Arial" w:cs="Arial"/>
          <w:sz w:val="22"/>
          <w:szCs w:val="22"/>
        </w:rPr>
        <w:t>, 93(1), pp.386–401.</w:t>
      </w:r>
    </w:p>
    <w:p w14:paraId="5609C827" w14:textId="77777777" w:rsidR="00B701D8" w:rsidRPr="008D4293" w:rsidRDefault="00B701D8" w:rsidP="008D4293">
      <w:pPr>
        <w:pStyle w:val="ListParagraph"/>
        <w:numPr>
          <w:ilvl w:val="0"/>
          <w:numId w:val="2"/>
        </w:numPr>
        <w:spacing w:line="360" w:lineRule="auto"/>
        <w:jc w:val="both"/>
        <w:rPr>
          <w:rFonts w:ascii="Arial" w:hAnsi="Arial" w:cs="Arial"/>
          <w:sz w:val="22"/>
          <w:szCs w:val="22"/>
        </w:rPr>
      </w:pPr>
      <w:r w:rsidRPr="008D4293">
        <w:rPr>
          <w:rFonts w:ascii="Arial" w:hAnsi="Arial" w:cs="Arial"/>
          <w:sz w:val="22"/>
          <w:szCs w:val="22"/>
        </w:rPr>
        <w:t xml:space="preserve">Nursing and Midwifery Council (2018) </w:t>
      </w:r>
      <w:r w:rsidRPr="008D4293">
        <w:rPr>
          <w:rFonts w:ascii="Arial" w:hAnsi="Arial" w:cs="Arial"/>
          <w:i/>
          <w:iCs/>
          <w:sz w:val="22"/>
          <w:szCs w:val="22"/>
        </w:rPr>
        <w:t>The Code: Professional Standards of Practice and Behaviour for Nurses, Midwives and Nursing Associates</w:t>
      </w:r>
      <w:r w:rsidRPr="008D4293">
        <w:rPr>
          <w:rFonts w:ascii="Arial" w:hAnsi="Arial" w:cs="Arial"/>
          <w:sz w:val="22"/>
          <w:szCs w:val="22"/>
        </w:rPr>
        <w:t>. London: NMC.</w:t>
      </w:r>
    </w:p>
    <w:p w14:paraId="5050649B" w14:textId="77777777" w:rsidR="00B701D8" w:rsidRPr="008D4293" w:rsidRDefault="00B701D8" w:rsidP="008D4293">
      <w:pPr>
        <w:pStyle w:val="ListParagraph"/>
        <w:numPr>
          <w:ilvl w:val="0"/>
          <w:numId w:val="2"/>
        </w:numPr>
        <w:spacing w:line="360" w:lineRule="auto"/>
        <w:jc w:val="both"/>
        <w:rPr>
          <w:rFonts w:ascii="Arial" w:hAnsi="Arial" w:cs="Arial"/>
          <w:sz w:val="22"/>
          <w:szCs w:val="22"/>
        </w:rPr>
      </w:pPr>
      <w:r w:rsidRPr="008D4293">
        <w:rPr>
          <w:rFonts w:ascii="Arial" w:hAnsi="Arial" w:cs="Arial"/>
          <w:sz w:val="22"/>
          <w:szCs w:val="22"/>
        </w:rPr>
        <w:t xml:space="preserve">Saunders, M., Lewis, P. and Thornhill, A. (2019) </w:t>
      </w:r>
      <w:r w:rsidRPr="008D4293">
        <w:rPr>
          <w:rFonts w:ascii="Arial" w:hAnsi="Arial" w:cs="Arial"/>
          <w:i/>
          <w:iCs/>
          <w:sz w:val="22"/>
          <w:szCs w:val="22"/>
        </w:rPr>
        <w:t>Research Methods for Business Students</w:t>
      </w:r>
      <w:r w:rsidRPr="008D4293">
        <w:rPr>
          <w:rFonts w:ascii="Arial" w:hAnsi="Arial" w:cs="Arial"/>
          <w:sz w:val="22"/>
          <w:szCs w:val="22"/>
        </w:rPr>
        <w:t>. 8th edn. Harlow: Pearson.</w:t>
      </w:r>
    </w:p>
    <w:p w14:paraId="37306022" w14:textId="77777777" w:rsidR="00B701D8" w:rsidRPr="0040223E" w:rsidRDefault="00B701D8" w:rsidP="0040223E">
      <w:pPr>
        <w:spacing w:line="360" w:lineRule="auto"/>
        <w:jc w:val="both"/>
        <w:rPr>
          <w:rFonts w:ascii="Arial" w:hAnsi="Arial" w:cs="Arial"/>
          <w:sz w:val="22"/>
          <w:szCs w:val="22"/>
        </w:rPr>
      </w:pPr>
    </w:p>
    <w:sectPr w:rsidR="00B701D8" w:rsidRPr="004022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E7323"/>
    <w:multiLevelType w:val="hybridMultilevel"/>
    <w:tmpl w:val="29E0CFAA"/>
    <w:lvl w:ilvl="0" w:tplc="596CF12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A2078C0"/>
    <w:multiLevelType w:val="hybridMultilevel"/>
    <w:tmpl w:val="5A468C72"/>
    <w:lvl w:ilvl="0" w:tplc="596CF12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580753957">
    <w:abstractNumId w:val="0"/>
  </w:num>
  <w:num w:numId="2" w16cid:durableId="194579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23E"/>
    <w:rsid w:val="0006395A"/>
    <w:rsid w:val="00207C34"/>
    <w:rsid w:val="003A408A"/>
    <w:rsid w:val="003A4CDB"/>
    <w:rsid w:val="0040223E"/>
    <w:rsid w:val="00545373"/>
    <w:rsid w:val="00583DE2"/>
    <w:rsid w:val="006A78CD"/>
    <w:rsid w:val="008D4293"/>
    <w:rsid w:val="009A342C"/>
    <w:rsid w:val="00A8282B"/>
    <w:rsid w:val="00B701D8"/>
    <w:rsid w:val="00B84E8F"/>
    <w:rsid w:val="00CA365F"/>
    <w:rsid w:val="00F21C0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69B3E"/>
  <w15:chartTrackingRefBased/>
  <w15:docId w15:val="{60CB93B1-6006-4595-8918-E7791D97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2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22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22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2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2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2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2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2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2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2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22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22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2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2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2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2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2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23E"/>
    <w:rPr>
      <w:rFonts w:eastAsiaTheme="majorEastAsia" w:cstheme="majorBidi"/>
      <w:color w:val="272727" w:themeColor="text1" w:themeTint="D8"/>
    </w:rPr>
  </w:style>
  <w:style w:type="paragraph" w:styleId="Title">
    <w:name w:val="Title"/>
    <w:basedOn w:val="Normal"/>
    <w:next w:val="Normal"/>
    <w:link w:val="TitleChar"/>
    <w:uiPriority w:val="10"/>
    <w:qFormat/>
    <w:rsid w:val="004022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2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2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2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23E"/>
    <w:pPr>
      <w:spacing w:before="160"/>
      <w:jc w:val="center"/>
    </w:pPr>
    <w:rPr>
      <w:i/>
      <w:iCs/>
      <w:color w:val="404040" w:themeColor="text1" w:themeTint="BF"/>
    </w:rPr>
  </w:style>
  <w:style w:type="character" w:customStyle="1" w:styleId="QuoteChar">
    <w:name w:val="Quote Char"/>
    <w:basedOn w:val="DefaultParagraphFont"/>
    <w:link w:val="Quote"/>
    <w:uiPriority w:val="29"/>
    <w:rsid w:val="0040223E"/>
    <w:rPr>
      <w:i/>
      <w:iCs/>
      <w:color w:val="404040" w:themeColor="text1" w:themeTint="BF"/>
    </w:rPr>
  </w:style>
  <w:style w:type="paragraph" w:styleId="ListParagraph">
    <w:name w:val="List Paragraph"/>
    <w:basedOn w:val="Normal"/>
    <w:uiPriority w:val="34"/>
    <w:qFormat/>
    <w:rsid w:val="0040223E"/>
    <w:pPr>
      <w:ind w:left="720"/>
      <w:contextualSpacing/>
    </w:pPr>
  </w:style>
  <w:style w:type="character" w:styleId="IntenseEmphasis">
    <w:name w:val="Intense Emphasis"/>
    <w:basedOn w:val="DefaultParagraphFont"/>
    <w:uiPriority w:val="21"/>
    <w:qFormat/>
    <w:rsid w:val="0040223E"/>
    <w:rPr>
      <w:i/>
      <w:iCs/>
      <w:color w:val="0F4761" w:themeColor="accent1" w:themeShade="BF"/>
    </w:rPr>
  </w:style>
  <w:style w:type="paragraph" w:styleId="IntenseQuote">
    <w:name w:val="Intense Quote"/>
    <w:basedOn w:val="Normal"/>
    <w:next w:val="Normal"/>
    <w:link w:val="IntenseQuoteChar"/>
    <w:uiPriority w:val="30"/>
    <w:qFormat/>
    <w:rsid w:val="004022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23E"/>
    <w:rPr>
      <w:i/>
      <w:iCs/>
      <w:color w:val="0F4761" w:themeColor="accent1" w:themeShade="BF"/>
    </w:rPr>
  </w:style>
  <w:style w:type="character" w:styleId="IntenseReference">
    <w:name w:val="Intense Reference"/>
    <w:basedOn w:val="DefaultParagraphFont"/>
    <w:uiPriority w:val="32"/>
    <w:qFormat/>
    <w:rsid w:val="0040223E"/>
    <w:rPr>
      <w:b/>
      <w:bCs/>
      <w:smallCaps/>
      <w:color w:val="0F4761" w:themeColor="accent1" w:themeShade="BF"/>
      <w:spacing w:val="5"/>
    </w:rPr>
  </w:style>
  <w:style w:type="paragraph" w:styleId="TOCHeading">
    <w:name w:val="TOC Heading"/>
    <w:basedOn w:val="Heading1"/>
    <w:next w:val="Normal"/>
    <w:uiPriority w:val="39"/>
    <w:unhideWhenUsed/>
    <w:qFormat/>
    <w:rsid w:val="008D4293"/>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8D4293"/>
    <w:pPr>
      <w:spacing w:after="100"/>
      <w:ind w:left="480"/>
    </w:pPr>
  </w:style>
  <w:style w:type="character" w:styleId="Hyperlink">
    <w:name w:val="Hyperlink"/>
    <w:basedOn w:val="DefaultParagraphFont"/>
    <w:uiPriority w:val="99"/>
    <w:unhideWhenUsed/>
    <w:rsid w:val="008D429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8C9E1-0C2E-412E-8290-58D63D25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Tooba Ashraf/TEC/ISB</dc:creator>
  <cp:keywords/>
  <dc:description/>
  <cp:lastModifiedBy>Nadia Farooq</cp:lastModifiedBy>
  <cp:revision>5</cp:revision>
  <dcterms:created xsi:type="dcterms:W3CDTF">2026-07-11T15:49:00Z</dcterms:created>
  <dcterms:modified xsi:type="dcterms:W3CDTF">2026-07-12T08:23:00Z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2026-07-04T04:48:07Z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ec35aba9-b7de-4d43-8932-1db067289d38</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