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27995" w14:textId="77777777" w:rsidR="00C56438" w:rsidRDefault="00C56438" w:rsidP="00C56438">
      <w:pPr>
        <w:rPr>
          <w:b/>
          <w:bCs/>
          <w:sz w:val="20"/>
          <w:szCs w:val="20"/>
          <w:u w:val="single"/>
        </w:rPr>
      </w:pPr>
      <w:r w:rsidRPr="00B30D37">
        <w:rPr>
          <w:b/>
          <w:bCs/>
          <w:u w:val="single"/>
        </w:rPr>
        <w:t xml:space="preserve">Reference List </w:t>
      </w:r>
    </w:p>
    <w:p w14:paraId="188F0A52" w14:textId="77777777" w:rsidR="00C56438" w:rsidRDefault="00C56438" w:rsidP="00C56438">
      <w:pPr>
        <w:rPr>
          <w:rFonts w:ascii="-webkit-standard" w:eastAsia="-webkit-standard" w:hAnsi="-webkit-standard" w:cs="-webkit-standard"/>
          <w:sz w:val="24"/>
          <w:szCs w:val="24"/>
        </w:rPr>
      </w:pPr>
      <w:r w:rsidRPr="2FFC6BEF">
        <w:rPr>
          <w:rFonts w:ascii="-webkit-standard" w:eastAsia="-webkit-standard" w:hAnsi="-webkit-standard" w:cs="-webkit-standard"/>
          <w:sz w:val="24"/>
          <w:szCs w:val="24"/>
        </w:rPr>
        <w:t>Adams, D. (1993). Defining educational quality. Improving Educational Quality Project Publication #1: Biennial Report. Arlington, VA: Institute for International Research.</w:t>
      </w:r>
    </w:p>
    <w:p w14:paraId="428BA050" w14:textId="77777777" w:rsidR="00C56438" w:rsidRDefault="00C56438" w:rsidP="00C56438">
      <w:pPr>
        <w:rPr>
          <w:b/>
          <w:u w:val="single"/>
        </w:rPr>
      </w:pPr>
      <w:r w:rsidRPr="00D8313C">
        <w:rPr>
          <w:i/>
          <w:iCs/>
        </w:rPr>
        <w:t xml:space="preserve">Additional Learning Needs and Educational Tribunal (Wales) Act 2018 </w:t>
      </w:r>
      <w:r w:rsidRPr="001E1030">
        <w:t xml:space="preserve">(anaw 2). </w:t>
      </w:r>
      <w:r>
        <w:t xml:space="preserve">Available at: </w:t>
      </w:r>
      <w:hyperlink r:id="rId4">
        <w:r w:rsidRPr="2FFC6BEF">
          <w:rPr>
            <w:rStyle w:val="Hyperlink"/>
          </w:rPr>
          <w:t>Additional Learning Needs and Education Tribunal (Wales) Act 2018 (legislation.gov.uk)</w:t>
        </w:r>
      </w:hyperlink>
      <w:r>
        <w:t xml:space="preserve"> (Accessed: 23/03/2023).</w:t>
      </w:r>
    </w:p>
    <w:p w14:paraId="01920392" w14:textId="77777777" w:rsidR="00C56438" w:rsidRDefault="00C56438" w:rsidP="00C56438">
      <w:r w:rsidRPr="0072090A">
        <w:t xml:space="preserve">Ainley, J. and Carstens, R., </w:t>
      </w:r>
      <w:r>
        <w:t>(</w:t>
      </w:r>
      <w:r w:rsidRPr="0072090A">
        <w:t>2018</w:t>
      </w:r>
      <w:r>
        <w:t>)</w:t>
      </w:r>
      <w:r w:rsidRPr="0072090A">
        <w:t>. Teaching and learning international survey (TALIS) 2018 conceptual framework.</w:t>
      </w:r>
      <w:r>
        <w:t xml:space="preserve"> Available at: </w:t>
      </w:r>
      <w:hyperlink r:id="rId5" w:history="1">
        <w:r w:rsidRPr="009D54AB">
          <w:rPr>
            <w:rStyle w:val="Hyperlink"/>
          </w:rPr>
          <w:t>https://doi.org/10.1787/19939019</w:t>
        </w:r>
      </w:hyperlink>
      <w:r>
        <w:t xml:space="preserve"> (Accessed:23/03/2023).</w:t>
      </w:r>
    </w:p>
    <w:p w14:paraId="599F97BC" w14:textId="77777777" w:rsidR="00C56438" w:rsidRDefault="00C56438" w:rsidP="00C56438">
      <w:r>
        <w:t>Aubrey, C., (2011). </w:t>
      </w:r>
      <w:r w:rsidRPr="068BA5B4">
        <w:rPr>
          <w:i/>
          <w:iCs/>
        </w:rPr>
        <w:t>Leading and Managing in the Early Years</w:t>
      </w:r>
      <w:r>
        <w:t xml:space="preserve">. 2nd ed, London: SAGE Publications Ltd. Available at: </w:t>
      </w:r>
      <w:hyperlink r:id="rId6">
        <w:r w:rsidRPr="068BA5B4">
          <w:rPr>
            <w:rStyle w:val="Hyperlink"/>
          </w:rPr>
          <w:t>https://doi.org/10.4135/9781473957688</w:t>
        </w:r>
      </w:hyperlink>
      <w:r>
        <w:t xml:space="preserve"> (Accessed 22/03/2023)</w:t>
      </w:r>
    </w:p>
    <w:p w14:paraId="5A8CDAC4" w14:textId="77777777" w:rsidR="00C56438" w:rsidRDefault="00C56438" w:rsidP="00C56438">
      <w:r w:rsidRPr="000C4BEA">
        <w:t xml:space="preserve">Bartram, B., </w:t>
      </w:r>
      <w:r>
        <w:t>(</w:t>
      </w:r>
      <w:r w:rsidRPr="000C4BEA">
        <w:t>2019</w:t>
      </w:r>
      <w:r>
        <w:t>)</w:t>
      </w:r>
      <w:r w:rsidRPr="000C4BEA">
        <w:t>. Using questionnaires. In </w:t>
      </w:r>
      <w:r w:rsidRPr="00D8313C">
        <w:rPr>
          <w:i/>
          <w:iCs/>
        </w:rPr>
        <w:t>Practical Research Methods in Education</w:t>
      </w:r>
      <w:r w:rsidRPr="000C4BEA">
        <w:t> (pp. 1-11). Routledge.</w:t>
      </w:r>
    </w:p>
    <w:p w14:paraId="68B183D7" w14:textId="77777777" w:rsidR="00C56438" w:rsidRDefault="00C56438" w:rsidP="00C56438">
      <w:pPr>
        <w:pStyle w:val="Heading1"/>
        <w:rPr>
          <w:rFonts w:ascii="Fira Sans" w:eastAsia="Fira Sans" w:hAnsi="Fira Sans" w:cs="Fira Sans"/>
          <w:color w:val="auto"/>
          <w:sz w:val="22"/>
          <w:szCs w:val="22"/>
        </w:rPr>
      </w:pPr>
      <w:r w:rsidRPr="008A0ABD">
        <w:rPr>
          <w:rFonts w:asciiTheme="minorHAnsi" w:hAnsiTheme="minorHAnsi" w:cstheme="minorHAnsi"/>
          <w:color w:val="auto"/>
          <w:sz w:val="22"/>
          <w:szCs w:val="22"/>
        </w:rPr>
        <w:t xml:space="preserve">Bhat, A. (2023) </w:t>
      </w:r>
      <w:r w:rsidRPr="008A0ABD">
        <w:rPr>
          <w:rFonts w:asciiTheme="minorHAnsi" w:eastAsiaTheme="minorEastAsia" w:hAnsiTheme="minorHAnsi" w:cstheme="minorHAnsi"/>
          <w:i/>
          <w:iCs/>
          <w:color w:val="auto"/>
          <w:sz w:val="22"/>
          <w:szCs w:val="22"/>
        </w:rPr>
        <w:t>Open-Ended</w:t>
      </w:r>
      <w:r w:rsidRPr="008A0ABD">
        <w:rPr>
          <w:rFonts w:asciiTheme="minorHAnsi" w:eastAsiaTheme="minorEastAsia" w:hAnsiTheme="minorHAnsi" w:cstheme="minorBidi"/>
          <w:i/>
          <w:iCs/>
          <w:color w:val="auto"/>
          <w:sz w:val="22"/>
          <w:szCs w:val="22"/>
        </w:rPr>
        <w:t xml:space="preserve"> </w:t>
      </w:r>
      <w:r w:rsidRPr="2FFC6BEF">
        <w:rPr>
          <w:rFonts w:asciiTheme="minorHAnsi" w:eastAsiaTheme="minorEastAsia" w:hAnsiTheme="minorHAnsi" w:cstheme="minorBidi"/>
          <w:i/>
          <w:iCs/>
          <w:color w:val="auto"/>
          <w:sz w:val="22"/>
          <w:szCs w:val="22"/>
        </w:rPr>
        <w:t>Questions: Examples &amp; Advantages</w:t>
      </w:r>
    </w:p>
    <w:p w14:paraId="7D1BCBDC" w14:textId="77777777" w:rsidR="00C56438" w:rsidRDefault="00C56438" w:rsidP="00C56438">
      <w:hyperlink r:id="rId7">
        <w:r w:rsidRPr="2FFC6BEF">
          <w:rPr>
            <w:rStyle w:val="Hyperlink"/>
          </w:rPr>
          <w:t>https://www.questionpro.com/blog/what-are-open-ended-questions/</w:t>
        </w:r>
      </w:hyperlink>
      <w:r w:rsidRPr="2FFC6BEF">
        <w:t xml:space="preserve"> (Accessed:23/03/2023)</w:t>
      </w:r>
      <w:r>
        <w:t>.</w:t>
      </w:r>
    </w:p>
    <w:p w14:paraId="2E68A152" w14:textId="77777777" w:rsidR="00C56438" w:rsidRDefault="00C56438" w:rsidP="00C56438">
      <w:r w:rsidRPr="00D76F59">
        <w:t xml:space="preserve">Biagi, C., </w:t>
      </w:r>
      <w:r w:rsidRPr="00D76F59">
        <w:rPr>
          <w:i/>
          <w:iCs/>
        </w:rPr>
        <w:t xml:space="preserve">et </w:t>
      </w:r>
      <w:r w:rsidRPr="00D76F59">
        <w:t xml:space="preserve">al. (2013) </w:t>
      </w:r>
      <w:r w:rsidRPr="00742530">
        <w:t>Underreporting in pharmacovigilance: an intervention for Italian GPs (Emilia–Romagna region). </w:t>
      </w:r>
      <w:r w:rsidRPr="00D8313C">
        <w:rPr>
          <w:i/>
          <w:iCs/>
        </w:rPr>
        <w:t>European journal of clinical pharmacology</w:t>
      </w:r>
      <w:r w:rsidRPr="00742530">
        <w:t>, </w:t>
      </w:r>
      <w:r w:rsidRPr="00D8313C">
        <w:rPr>
          <w:i/>
          <w:iCs/>
        </w:rPr>
        <w:t>69</w:t>
      </w:r>
      <w:r w:rsidRPr="00742530">
        <w:t xml:space="preserve">, pp.237-244. </w:t>
      </w:r>
      <w:r>
        <w:t xml:space="preserve">Available at: </w:t>
      </w:r>
      <w:hyperlink r:id="rId8">
        <w:r w:rsidRPr="068BA5B4">
          <w:rPr>
            <w:rStyle w:val="Hyperlink"/>
          </w:rPr>
          <w:t>https://doi.org/10.1007/s00228-012-1321-7</w:t>
        </w:r>
      </w:hyperlink>
      <w:r>
        <w:t xml:space="preserve"> (Accessed: 23/03/2023).</w:t>
      </w:r>
    </w:p>
    <w:p w14:paraId="7F019DED" w14:textId="77777777" w:rsidR="00C56438" w:rsidRDefault="00C56438" w:rsidP="00C56438">
      <w:r>
        <w:t xml:space="preserve">Brock, A. (2015) </w:t>
      </w:r>
      <w:r w:rsidRPr="2FFC6BEF">
        <w:rPr>
          <w:i/>
          <w:iCs/>
        </w:rPr>
        <w:t xml:space="preserve">The Early years Reflective Practice Handbook </w:t>
      </w:r>
      <w:r w:rsidRPr="2FFC6BEF">
        <w:t>(pp. 22-30)</w:t>
      </w:r>
    </w:p>
    <w:p w14:paraId="7C1496D0" w14:textId="77777777" w:rsidR="00C56438" w:rsidRDefault="00C56438" w:rsidP="00C56438">
      <w:r>
        <w:t xml:space="preserve">Burns, R. (1982) Self Concept development and Education, </w:t>
      </w:r>
      <w:proofErr w:type="gramStart"/>
      <w:r>
        <w:t>Rinehart</w:t>
      </w:r>
      <w:proofErr w:type="gramEnd"/>
      <w:r>
        <w:t xml:space="preserve"> and Winston. </w:t>
      </w:r>
    </w:p>
    <w:p w14:paraId="3CEAA45F" w14:textId="77777777" w:rsidR="00C56438" w:rsidRDefault="00C56438" w:rsidP="00C56438">
      <w:r w:rsidRPr="00D8313C">
        <w:rPr>
          <w:i/>
          <w:iCs/>
        </w:rPr>
        <w:t xml:space="preserve">Care Standards Act 2000, c. 14. </w:t>
      </w:r>
      <w:r w:rsidRPr="005B177B">
        <w:t xml:space="preserve">Available at: </w:t>
      </w:r>
      <w:hyperlink r:id="rId9" w:tgtFrame="_blank" w:history="1">
        <w:r w:rsidRPr="005B177B">
          <w:rPr>
            <w:rStyle w:val="Hyperlink"/>
          </w:rPr>
          <w:t>https://www.legislation.gov.uk/ukpga/2000/14/contents</w:t>
        </w:r>
      </w:hyperlink>
      <w:r w:rsidRPr="005B177B">
        <w:t xml:space="preserve"> (Accessed: </w:t>
      </w:r>
      <w:r>
        <w:t>23</w:t>
      </w:r>
      <w:r w:rsidRPr="005B177B">
        <w:t>/03/2023).  </w:t>
      </w:r>
    </w:p>
    <w:p w14:paraId="10B09F44" w14:textId="77777777" w:rsidR="00C56438" w:rsidRPr="00D406FA" w:rsidRDefault="00C56438" w:rsidP="00C56438">
      <w:r>
        <w:rPr>
          <w:i/>
          <w:iCs/>
        </w:rPr>
        <w:t xml:space="preserve">Childcare Act 2006, </w:t>
      </w:r>
      <w:r>
        <w:t xml:space="preserve">c. 21. Available at: </w:t>
      </w:r>
      <w:hyperlink r:id="rId10" w:history="1">
        <w:r>
          <w:rPr>
            <w:rStyle w:val="Hyperlink"/>
          </w:rPr>
          <w:t>Childcare Act 2006 (legislation.gov.uk)</w:t>
        </w:r>
      </w:hyperlink>
      <w:r>
        <w:t xml:space="preserve"> (Accessed: 23/03/2023).</w:t>
      </w:r>
    </w:p>
    <w:p w14:paraId="62DAA381" w14:textId="77777777" w:rsidR="00C56438" w:rsidRDefault="00C56438" w:rsidP="00C56438">
      <w:r w:rsidRPr="00D8313C">
        <w:rPr>
          <w:i/>
          <w:iCs/>
        </w:rPr>
        <w:t>Children Act 2004</w:t>
      </w:r>
      <w:r>
        <w:t xml:space="preserve">, c. 31 Available at: </w:t>
      </w:r>
      <w:hyperlink r:id="rId11" w:history="1">
        <w:r>
          <w:rPr>
            <w:rStyle w:val="Hyperlink"/>
          </w:rPr>
          <w:t>Children Act 2004 (legislation.gov.uk)</w:t>
        </w:r>
      </w:hyperlink>
      <w:r>
        <w:t xml:space="preserve"> (Accessed: 23/03/2023).</w:t>
      </w:r>
    </w:p>
    <w:p w14:paraId="78BF87B7" w14:textId="77777777" w:rsidR="00C56438" w:rsidRDefault="00C56438" w:rsidP="00C56438">
      <w:r w:rsidRPr="00ED30DF">
        <w:t xml:space="preserve">CISSW (2017) </w:t>
      </w:r>
      <w:r w:rsidRPr="00D8313C">
        <w:rPr>
          <w:i/>
          <w:iCs/>
        </w:rPr>
        <w:t>Quality of Care Review Template: Self evaluation to support Self Assessment of Service Statement (SASS)</w:t>
      </w:r>
      <w:r>
        <w:t xml:space="preserve"> Available at: </w:t>
      </w:r>
      <w:hyperlink r:id="rId12" w:history="1">
        <w:r>
          <w:rPr>
            <w:rStyle w:val="Hyperlink"/>
          </w:rPr>
          <w:t>Quality of Care Review template (uwtsd.ac.uk)</w:t>
        </w:r>
      </w:hyperlink>
      <w:r>
        <w:t xml:space="preserve"> (Accessed: 23/03/2023). </w:t>
      </w:r>
    </w:p>
    <w:p w14:paraId="66C68159" w14:textId="77777777" w:rsidR="00C56438" w:rsidRDefault="00C56438" w:rsidP="00C56438">
      <w:r w:rsidRPr="00820C7A">
        <w:rPr>
          <w:i/>
          <w:iCs/>
        </w:rPr>
        <w:t>Data Protection Act 2018</w:t>
      </w:r>
      <w:r>
        <w:rPr>
          <w:i/>
          <w:iCs/>
        </w:rPr>
        <w:t xml:space="preserve">, </w:t>
      </w:r>
      <w:r>
        <w:t xml:space="preserve">c. 12. Available at: </w:t>
      </w:r>
      <w:hyperlink r:id="rId13" w:history="1">
        <w:r>
          <w:rPr>
            <w:rStyle w:val="Hyperlink"/>
          </w:rPr>
          <w:t>Data Protection Act 2018 (legislation.gov.uk)</w:t>
        </w:r>
      </w:hyperlink>
      <w:r>
        <w:t xml:space="preserve"> (Accessed: 23/03/2023).</w:t>
      </w:r>
    </w:p>
    <w:p w14:paraId="685D1590" w14:textId="77777777" w:rsidR="00C56438" w:rsidRDefault="00C56438" w:rsidP="00C56438">
      <w:pPr>
        <w:rPr>
          <w:rStyle w:val="eop"/>
          <w:rFonts w:ascii="Calibri" w:hAnsi="Calibri" w:cs="Calibri"/>
          <w:color w:val="222222"/>
          <w:shd w:val="clear" w:color="auto" w:fill="FFFFFF"/>
        </w:rPr>
      </w:pPr>
      <w:r w:rsidRPr="00D8313C">
        <w:rPr>
          <w:rStyle w:val="normaltextrun"/>
          <w:rFonts w:ascii="Calibri" w:hAnsi="Calibri" w:cs="Calibri"/>
          <w:color w:val="222222"/>
          <w:shd w:val="clear" w:color="auto" w:fill="FFFFFF"/>
        </w:rPr>
        <w:t xml:space="preserve">Ebbels, S.H., </w:t>
      </w:r>
      <w:r w:rsidRPr="00D8313C">
        <w:rPr>
          <w:rStyle w:val="normaltextrun"/>
          <w:rFonts w:ascii="Calibri" w:hAnsi="Calibri" w:cs="Calibri"/>
          <w:i/>
          <w:iCs/>
          <w:color w:val="222222"/>
          <w:shd w:val="clear" w:color="auto" w:fill="FFFFFF"/>
        </w:rPr>
        <w:t>et al. </w:t>
      </w:r>
      <w:r w:rsidRPr="00D8313C">
        <w:rPr>
          <w:rStyle w:val="normaltextrun"/>
          <w:rFonts w:ascii="Calibri" w:hAnsi="Calibri" w:cs="Calibri"/>
          <w:color w:val="222222"/>
          <w:shd w:val="clear" w:color="auto" w:fill="FFFFFF"/>
        </w:rPr>
        <w:t xml:space="preserve"> (2019). Evidence‐based pathways to intervention for children with language disorders. </w:t>
      </w:r>
      <w:r w:rsidRPr="00D8313C">
        <w:rPr>
          <w:rStyle w:val="normaltextrun"/>
          <w:rFonts w:ascii="Calibri" w:hAnsi="Calibri" w:cs="Calibri"/>
          <w:i/>
          <w:iCs/>
          <w:color w:val="222222"/>
          <w:shd w:val="clear" w:color="auto" w:fill="FFFFFF"/>
        </w:rPr>
        <w:t>International journal of language &amp; communication disorders</w:t>
      </w:r>
      <w:r w:rsidRPr="00D8313C">
        <w:rPr>
          <w:rStyle w:val="normaltextrun"/>
          <w:rFonts w:ascii="Calibri" w:hAnsi="Calibri" w:cs="Calibri"/>
          <w:color w:val="222222"/>
          <w:shd w:val="clear" w:color="auto" w:fill="FFFFFF"/>
        </w:rPr>
        <w:t xml:space="preserve">, </w:t>
      </w:r>
      <w:r w:rsidRPr="00D8313C">
        <w:rPr>
          <w:rStyle w:val="normaltextrun"/>
          <w:rFonts w:ascii="Calibri" w:hAnsi="Calibri" w:cs="Calibri"/>
          <w:i/>
          <w:iCs/>
          <w:color w:val="222222"/>
          <w:shd w:val="clear" w:color="auto" w:fill="FFFFFF"/>
        </w:rPr>
        <w:t>54</w:t>
      </w:r>
      <w:r w:rsidRPr="00D8313C">
        <w:rPr>
          <w:rStyle w:val="normaltextrun"/>
          <w:rFonts w:ascii="Calibri" w:hAnsi="Calibri" w:cs="Calibri"/>
          <w:color w:val="222222"/>
          <w:shd w:val="clear" w:color="auto" w:fill="FFFFFF"/>
        </w:rPr>
        <w:t xml:space="preserve">(1), pp.3-19. Available at: </w:t>
      </w:r>
      <w:hyperlink r:id="rId14" w:tgtFrame="_blank" w:history="1">
        <w:r w:rsidRPr="00D8313C">
          <w:rPr>
            <w:rStyle w:val="normaltextrun"/>
            <w:rFonts w:ascii="Calibri" w:hAnsi="Calibri" w:cs="Calibri"/>
            <w:color w:val="0563C1"/>
            <w:shd w:val="clear" w:color="auto" w:fill="FFFFFF"/>
          </w:rPr>
          <w:t>https://doi.org/10.1111/1460-6984.12387</w:t>
        </w:r>
      </w:hyperlink>
      <w:r w:rsidRPr="00D8313C">
        <w:rPr>
          <w:rStyle w:val="normaltextrun"/>
          <w:rFonts w:ascii="Calibri" w:hAnsi="Calibri" w:cs="Calibri"/>
          <w:color w:val="222222"/>
          <w:shd w:val="clear" w:color="auto" w:fill="FFFFFF"/>
        </w:rPr>
        <w:t xml:space="preserve"> (Accessed: 15/03/2023).</w:t>
      </w:r>
      <w:r w:rsidRPr="00D8313C">
        <w:rPr>
          <w:rStyle w:val="eop"/>
          <w:rFonts w:ascii="Calibri" w:hAnsi="Calibri" w:cs="Calibri"/>
          <w:color w:val="222222"/>
          <w:shd w:val="clear" w:color="auto" w:fill="FFFFFF"/>
        </w:rPr>
        <w:t> </w:t>
      </w:r>
    </w:p>
    <w:p w14:paraId="5611142C" w14:textId="77777777" w:rsidR="00C56438" w:rsidRPr="008463F4" w:rsidRDefault="00C56438" w:rsidP="00C56438">
      <w:pPr>
        <w:rPr>
          <w:b/>
          <w:bCs/>
        </w:rPr>
      </w:pPr>
      <w:r>
        <w:rPr>
          <w:rStyle w:val="eop"/>
          <w:rFonts w:ascii="Calibri" w:hAnsi="Calibri" w:cs="Calibri"/>
          <w:i/>
          <w:iCs/>
          <w:color w:val="222222"/>
          <w:shd w:val="clear" w:color="auto" w:fill="FFFFFF"/>
        </w:rPr>
        <w:t>Education Act 2011,</w:t>
      </w:r>
      <w:r>
        <w:rPr>
          <w:rStyle w:val="eop"/>
          <w:rFonts w:ascii="Calibri" w:hAnsi="Calibri" w:cs="Calibri"/>
          <w:color w:val="222222"/>
          <w:shd w:val="clear" w:color="auto" w:fill="FFFFFF"/>
        </w:rPr>
        <w:t xml:space="preserve"> c. 21. Available at: </w:t>
      </w:r>
      <w:hyperlink r:id="rId15" w:history="1">
        <w:r>
          <w:rPr>
            <w:rStyle w:val="Hyperlink"/>
          </w:rPr>
          <w:t>Education Act 2011 (legislation.gov.uk)</w:t>
        </w:r>
      </w:hyperlink>
      <w:r>
        <w:t xml:space="preserve"> (Accessed:23/203/2023).</w:t>
      </w:r>
    </w:p>
    <w:p w14:paraId="683FB42C" w14:textId="77777777" w:rsidR="00C56438" w:rsidRDefault="00C56438" w:rsidP="00C56438">
      <w:r w:rsidRPr="00B45575">
        <w:rPr>
          <w:i/>
          <w:iCs/>
        </w:rPr>
        <w:t xml:space="preserve">Education (Wales) Act 2014 </w:t>
      </w:r>
      <w:r w:rsidRPr="00B45575">
        <w:t xml:space="preserve">(anaw 5). Available at: </w:t>
      </w:r>
      <w:hyperlink r:id="rId16" w:tgtFrame="_blank" w:history="1">
        <w:r w:rsidRPr="00B45575">
          <w:rPr>
            <w:rStyle w:val="Hyperlink"/>
          </w:rPr>
          <w:t>Education (Wales) Act 2014 (legislation.gov.uk)</w:t>
        </w:r>
      </w:hyperlink>
      <w:r w:rsidRPr="00B45575">
        <w:t xml:space="preserve"> (Accessed: </w:t>
      </w:r>
      <w:r>
        <w:t>23</w:t>
      </w:r>
      <w:r w:rsidRPr="00B45575">
        <w:t>/03/2023).</w:t>
      </w:r>
    </w:p>
    <w:p w14:paraId="6EEFF42B" w14:textId="77777777" w:rsidR="00C56438" w:rsidRDefault="00C56438" w:rsidP="00C56438">
      <w:r w:rsidRPr="00F0428B">
        <w:lastRenderedPageBreak/>
        <w:t xml:space="preserve">Eidman-Aadahl, E. and Hicks, T., </w:t>
      </w:r>
      <w:r>
        <w:t>(</w:t>
      </w:r>
      <w:r w:rsidRPr="00F0428B">
        <w:t>2015</w:t>
      </w:r>
      <w:r>
        <w:t>)</w:t>
      </w:r>
      <w:r w:rsidRPr="00F0428B">
        <w:t>. Additional Resources for Classroom Use. </w:t>
      </w:r>
      <w:r w:rsidRPr="00D8313C">
        <w:rPr>
          <w:i/>
          <w:iCs/>
        </w:rPr>
        <w:t>Theory Into Practice</w:t>
      </w:r>
      <w:r w:rsidRPr="00F0428B">
        <w:t>, </w:t>
      </w:r>
      <w:r w:rsidRPr="00D8313C">
        <w:rPr>
          <w:i/>
          <w:iCs/>
        </w:rPr>
        <w:t>54</w:t>
      </w:r>
      <w:r w:rsidRPr="00F0428B">
        <w:t>, pp.172-177.</w:t>
      </w:r>
      <w:r>
        <w:t xml:space="preserve"> Available at: </w:t>
      </w:r>
      <w:hyperlink r:id="rId17" w:history="1">
        <w:r w:rsidRPr="00524EBD">
          <w:rPr>
            <w:rStyle w:val="Hyperlink"/>
          </w:rPr>
          <w:t>https://www.jstor.org/stable/43893978</w:t>
        </w:r>
      </w:hyperlink>
      <w:r>
        <w:t xml:space="preserve"> (Accessed: 23/03/2023).</w:t>
      </w:r>
    </w:p>
    <w:p w14:paraId="0676FCF3" w14:textId="77777777" w:rsidR="00C56438" w:rsidRDefault="00C56438" w:rsidP="00C56438">
      <w:r>
        <w:rPr>
          <w:i/>
          <w:iCs/>
        </w:rPr>
        <w:t xml:space="preserve">Equality Act 2010, </w:t>
      </w:r>
      <w:r>
        <w:t xml:space="preserve">c. 15. Available at: </w:t>
      </w:r>
      <w:hyperlink r:id="rId18" w:history="1">
        <w:r>
          <w:rPr>
            <w:rStyle w:val="Hyperlink"/>
          </w:rPr>
          <w:t>Equality Act 2010 (legislation.gov.uk)</w:t>
        </w:r>
      </w:hyperlink>
      <w:r>
        <w:t xml:space="preserve"> (Accessed: 23/03/2023). </w:t>
      </w:r>
    </w:p>
    <w:p w14:paraId="1DD2BC56" w14:textId="77777777" w:rsidR="00C56438" w:rsidRPr="005E07FF" w:rsidRDefault="00C56438" w:rsidP="00C56438">
      <w:r w:rsidRPr="005E07FF">
        <w:t>Gino, F. (2018). The Power of Positive Feedback</w:t>
      </w:r>
      <w:r w:rsidRPr="005E07FF">
        <w:rPr>
          <w:i/>
          <w:iCs/>
        </w:rPr>
        <w:t>. Harvard Business Review</w:t>
      </w:r>
      <w:r w:rsidRPr="005E07FF">
        <w:t xml:space="preserve">, 96(1), 40-48. </w:t>
      </w:r>
      <w:r>
        <w:t xml:space="preserve">Available at: </w:t>
      </w:r>
      <w:hyperlink r:id="rId19">
        <w:r w:rsidRPr="068BA5B4">
          <w:rPr>
            <w:rStyle w:val="Hyperlink"/>
          </w:rPr>
          <w:t>https://hbr.org/2018/01/the-power-of-positive-feedback</w:t>
        </w:r>
      </w:hyperlink>
      <w:r>
        <w:t xml:space="preserve"> (Accessed: 23/03/2023).</w:t>
      </w:r>
    </w:p>
    <w:p w14:paraId="389002B7" w14:textId="77777777" w:rsidR="00C56438" w:rsidRDefault="00C56438" w:rsidP="00C56438">
      <w:r w:rsidRPr="068BA5B4">
        <w:rPr>
          <w:rFonts w:ascii="TimesNewRomanPSMT" w:eastAsia="TimesNewRomanPSMT" w:hAnsi="TimesNewRomanPSMT" w:cs="TimesNewRomanPSMT"/>
          <w:sz w:val="24"/>
          <w:szCs w:val="24"/>
        </w:rPr>
        <w:t xml:space="preserve">Hart, S. L., &amp; Banda, D. R. (2010). Picture exchange communication system with individuals with developmental disabilities: A meta-analysis of single subject studies. </w:t>
      </w:r>
      <w:r w:rsidRPr="068BA5B4">
        <w:rPr>
          <w:rFonts w:ascii="-webkit-standard" w:eastAsia="-webkit-standard" w:hAnsi="-webkit-standard" w:cs="-webkit-standard"/>
          <w:i/>
          <w:iCs/>
          <w:sz w:val="24"/>
          <w:szCs w:val="24"/>
        </w:rPr>
        <w:t>Remedial and Special Education, 31</w:t>
      </w:r>
      <w:r w:rsidRPr="068BA5B4">
        <w:rPr>
          <w:rFonts w:ascii="TimesNewRomanPSMT" w:eastAsia="TimesNewRomanPSMT" w:hAnsi="TimesNewRomanPSMT" w:cs="TimesNewRomanPSMT"/>
          <w:sz w:val="24"/>
          <w:szCs w:val="24"/>
        </w:rPr>
        <w:t>, 476-488. (Accessed: 23/03/2023)</w:t>
      </w:r>
    </w:p>
    <w:p w14:paraId="07C4E74C" w14:textId="77777777" w:rsidR="00C56438" w:rsidRDefault="00C56438" w:rsidP="00C56438">
      <w:r w:rsidRPr="00D8313C">
        <w:rPr>
          <w:i/>
          <w:iCs/>
        </w:rPr>
        <w:t xml:space="preserve">Health and Safety at Work etc. Act 1974, </w:t>
      </w:r>
      <w:r>
        <w:t xml:space="preserve">c. 37. Available at: </w:t>
      </w:r>
      <w:hyperlink r:id="rId20">
        <w:r w:rsidRPr="068BA5B4">
          <w:rPr>
            <w:rStyle w:val="Hyperlink"/>
          </w:rPr>
          <w:t>Health and Safety at Work etc. Act 1974 (legislation.gov.uk)</w:t>
        </w:r>
      </w:hyperlink>
      <w:r>
        <w:t xml:space="preserve"> (Accessed: 23/03/2023).</w:t>
      </w:r>
    </w:p>
    <w:p w14:paraId="27EA06A8" w14:textId="77777777" w:rsidR="00C56438" w:rsidRPr="0067502F" w:rsidRDefault="00C56438" w:rsidP="00C56438">
      <w:r w:rsidRPr="009C7596">
        <w:t xml:space="preserve">Howard, J. and McInnes, K., </w:t>
      </w:r>
      <w:r>
        <w:t>(</w:t>
      </w:r>
      <w:r w:rsidRPr="009C7596">
        <w:t>2013</w:t>
      </w:r>
      <w:r>
        <w:t>)</w:t>
      </w:r>
      <w:r w:rsidRPr="009C7596">
        <w:t>. The impact of children's perception of an activity as play rather than not play on emotional well‐being. </w:t>
      </w:r>
      <w:r w:rsidRPr="009C7596">
        <w:rPr>
          <w:i/>
          <w:iCs/>
        </w:rPr>
        <w:t xml:space="preserve">Child: care, </w:t>
      </w:r>
      <w:proofErr w:type="gramStart"/>
      <w:r w:rsidRPr="009C7596">
        <w:rPr>
          <w:i/>
          <w:iCs/>
        </w:rPr>
        <w:t>health</w:t>
      </w:r>
      <w:proofErr w:type="gramEnd"/>
      <w:r w:rsidRPr="009C7596">
        <w:rPr>
          <w:i/>
          <w:iCs/>
        </w:rPr>
        <w:t xml:space="preserve"> and development</w:t>
      </w:r>
      <w:r w:rsidRPr="009C7596">
        <w:t>, </w:t>
      </w:r>
      <w:r w:rsidRPr="009C7596">
        <w:rPr>
          <w:i/>
          <w:iCs/>
        </w:rPr>
        <w:t>39</w:t>
      </w:r>
      <w:r w:rsidRPr="009C7596">
        <w:t>(5), pp.737-742.</w:t>
      </w:r>
      <w:r>
        <w:t xml:space="preserve"> Available at: </w:t>
      </w:r>
      <w:hyperlink r:id="rId21" w:history="1">
        <w:r w:rsidRPr="001A2F03">
          <w:rPr>
            <w:rStyle w:val="Hyperlink"/>
            <w:b/>
            <w:bCs/>
          </w:rPr>
          <w:t>https://doi.org/10.1111/j.1365-2214.2012.01405.x</w:t>
        </w:r>
      </w:hyperlink>
      <w:r>
        <w:t xml:space="preserve"> (Accessed: 23/03/2023).</w:t>
      </w:r>
    </w:p>
    <w:p w14:paraId="580E2FC6" w14:textId="77777777" w:rsidR="00C56438" w:rsidRDefault="00C56438" w:rsidP="00C56438">
      <w:bookmarkStart w:id="0" w:name="_Hlk130461756"/>
      <w:r w:rsidRPr="001B47AF">
        <w:t xml:space="preserve">Lastikka, A.L. and Lipponen, L., </w:t>
      </w:r>
      <w:r>
        <w:t>(</w:t>
      </w:r>
      <w:r w:rsidRPr="001B47AF">
        <w:t>2016</w:t>
      </w:r>
      <w:bookmarkEnd w:id="0"/>
      <w:r>
        <w:t>)</w:t>
      </w:r>
      <w:r w:rsidRPr="001B47AF">
        <w:t>. Immigrant Parents' Perspectives on Early Childhood Education and Care Practices in the Finnish Multicultural Context. </w:t>
      </w:r>
      <w:r w:rsidRPr="00D8313C">
        <w:rPr>
          <w:i/>
          <w:iCs/>
        </w:rPr>
        <w:t>International Journal of Multicultural Education</w:t>
      </w:r>
      <w:r w:rsidRPr="001B47AF">
        <w:t>, </w:t>
      </w:r>
      <w:r w:rsidRPr="00D8313C">
        <w:rPr>
          <w:i/>
          <w:iCs/>
        </w:rPr>
        <w:t>18</w:t>
      </w:r>
      <w:r w:rsidRPr="001B47AF">
        <w:t>(3), pp.75-94.</w:t>
      </w:r>
      <w:r>
        <w:t xml:space="preserve"> Available at: </w:t>
      </w:r>
      <w:hyperlink r:id="rId22" w:history="1">
        <w:r w:rsidRPr="00681980">
          <w:rPr>
            <w:rStyle w:val="Hyperlink"/>
          </w:rPr>
          <w:t>TITLE OF YOUR ARTICLE (ed.gov)</w:t>
        </w:r>
      </w:hyperlink>
      <w:r>
        <w:t xml:space="preserve"> (Accessed:23/03/2023).</w:t>
      </w:r>
    </w:p>
    <w:p w14:paraId="334BA97B" w14:textId="77777777" w:rsidR="00C56438" w:rsidRPr="00D8313C" w:rsidRDefault="00C56438" w:rsidP="00C56438">
      <w:pPr>
        <w:rPr>
          <w:rFonts w:cstheme="minorHAnsi"/>
          <w:color w:val="222222"/>
          <w:shd w:val="clear" w:color="auto" w:fill="FFFFFF"/>
        </w:rPr>
      </w:pPr>
      <w:r w:rsidRPr="00D8313C">
        <w:rPr>
          <w:rFonts w:cstheme="minorHAnsi"/>
          <w:color w:val="222222"/>
          <w:shd w:val="clear" w:color="auto" w:fill="FFFFFF"/>
        </w:rPr>
        <w:t>Littlecott, H.J., Moore, G.F. and Murphy, S.M., (2018). Student health and well-being in secondary schools: the role of school support staff alongside teaching staff. </w:t>
      </w:r>
      <w:r w:rsidRPr="00D8313C">
        <w:rPr>
          <w:rFonts w:cstheme="minorHAnsi"/>
          <w:i/>
          <w:iCs/>
          <w:color w:val="222222"/>
          <w:shd w:val="clear" w:color="auto" w:fill="FFFFFF"/>
        </w:rPr>
        <w:t>Pastoral care in education</w:t>
      </w:r>
      <w:r w:rsidRPr="00D8313C">
        <w:rPr>
          <w:rFonts w:cstheme="minorHAnsi"/>
          <w:color w:val="222222"/>
          <w:shd w:val="clear" w:color="auto" w:fill="FFFFFF"/>
        </w:rPr>
        <w:t>, </w:t>
      </w:r>
      <w:r w:rsidRPr="00D8313C">
        <w:rPr>
          <w:rFonts w:cstheme="minorHAnsi"/>
          <w:i/>
          <w:iCs/>
          <w:color w:val="222222"/>
          <w:shd w:val="clear" w:color="auto" w:fill="FFFFFF"/>
        </w:rPr>
        <w:t>36</w:t>
      </w:r>
      <w:r w:rsidRPr="00D8313C">
        <w:rPr>
          <w:rFonts w:cstheme="minorHAnsi"/>
          <w:color w:val="222222"/>
          <w:shd w:val="clear" w:color="auto" w:fill="FFFFFF"/>
        </w:rPr>
        <w:t xml:space="preserve">(4), pp.297-312. Available at: </w:t>
      </w:r>
      <w:hyperlink r:id="rId23" w:history="1">
        <w:r w:rsidRPr="00D8313C">
          <w:rPr>
            <w:rStyle w:val="Hyperlink"/>
            <w:rFonts w:cstheme="minorHAnsi"/>
            <w:shd w:val="clear" w:color="auto" w:fill="FFFFFF"/>
          </w:rPr>
          <w:t>https://doi.org/10.1080/02643944.2018.1528624</w:t>
        </w:r>
      </w:hyperlink>
      <w:r w:rsidRPr="00D8313C">
        <w:rPr>
          <w:rFonts w:cstheme="minorHAnsi"/>
          <w:color w:val="222222"/>
          <w:shd w:val="clear" w:color="auto" w:fill="FFFFFF"/>
        </w:rPr>
        <w:t xml:space="preserve"> (Accessed: 23/03/2023).</w:t>
      </w:r>
    </w:p>
    <w:p w14:paraId="78B19265" w14:textId="77777777" w:rsidR="00C56438" w:rsidRPr="002A10C0" w:rsidRDefault="00C56438" w:rsidP="00C56438">
      <w:r w:rsidRPr="002A10C0">
        <w:t xml:space="preserve">McClelland, M.M., </w:t>
      </w:r>
      <w:r w:rsidRPr="00D8313C">
        <w:rPr>
          <w:i/>
          <w:iCs/>
        </w:rPr>
        <w:t>et al</w:t>
      </w:r>
      <w:r>
        <w:t>. (</w:t>
      </w:r>
      <w:r w:rsidRPr="002A10C0">
        <w:t>2017</w:t>
      </w:r>
      <w:r>
        <w:t>)</w:t>
      </w:r>
      <w:r w:rsidRPr="002A10C0">
        <w:t>. SEL interventions in early childhood. </w:t>
      </w:r>
      <w:r w:rsidRPr="00D8313C">
        <w:rPr>
          <w:i/>
          <w:iCs/>
        </w:rPr>
        <w:t>The Future of Children</w:t>
      </w:r>
      <w:r w:rsidRPr="002A10C0">
        <w:t>, pp.33-47.</w:t>
      </w:r>
      <w:r>
        <w:t xml:space="preserve"> Available at: </w:t>
      </w:r>
      <w:hyperlink r:id="rId24" w:history="1">
        <w:r w:rsidRPr="00D8313C">
          <w:rPr>
            <w:rStyle w:val="Hyperlink"/>
            <w:rFonts w:cstheme="minorHAnsi"/>
            <w:spacing w:val="-5"/>
          </w:rPr>
          <w:t>https://www.jstor.org/stable/44219020</w:t>
        </w:r>
      </w:hyperlink>
      <w:r w:rsidRPr="00D8313C">
        <w:rPr>
          <w:rFonts w:ascii="Helvetica" w:hAnsi="Helvetica"/>
          <w:color w:val="343332"/>
          <w:spacing w:val="-5"/>
          <w:sz w:val="23"/>
        </w:rPr>
        <w:t xml:space="preserve"> </w:t>
      </w:r>
      <w:r w:rsidRPr="00D8313C">
        <w:rPr>
          <w:sz w:val="24"/>
          <w:szCs w:val="24"/>
        </w:rPr>
        <w:t xml:space="preserve"> </w:t>
      </w:r>
      <w:r>
        <w:t>(Accessed:23/03/2023).</w:t>
      </w:r>
    </w:p>
    <w:p w14:paraId="4F4A2E2B" w14:textId="77777777" w:rsidR="00C56438" w:rsidRDefault="00C56438" w:rsidP="00C56438">
      <w:r w:rsidRPr="00D8313C">
        <w:rPr>
          <w:lang w:val="it-IT"/>
        </w:rPr>
        <w:t xml:space="preserve">McMillan, D.J., </w:t>
      </w:r>
      <w:r w:rsidRPr="00D8313C">
        <w:rPr>
          <w:i/>
          <w:iCs/>
          <w:lang w:val="it-IT"/>
        </w:rPr>
        <w:t>et al</w:t>
      </w:r>
      <w:r w:rsidRPr="00D8313C">
        <w:rPr>
          <w:lang w:val="it-IT"/>
        </w:rPr>
        <w:t xml:space="preserve">. </w:t>
      </w:r>
      <w:r>
        <w:t>(</w:t>
      </w:r>
      <w:r w:rsidRPr="00C04C5A">
        <w:t>2012</w:t>
      </w:r>
      <w:r>
        <w:t xml:space="preserve">) </w:t>
      </w:r>
      <w:r w:rsidRPr="00C04C5A">
        <w:t>Changing mindsets: the benefits of implementing a professional development model in early childhood settings in Ireland. </w:t>
      </w:r>
      <w:r w:rsidRPr="00D8313C">
        <w:rPr>
          <w:i/>
          <w:iCs/>
        </w:rPr>
        <w:t>Professional development in education</w:t>
      </w:r>
      <w:r w:rsidRPr="00C04C5A">
        <w:t>, </w:t>
      </w:r>
      <w:r w:rsidRPr="00D8313C">
        <w:rPr>
          <w:i/>
          <w:iCs/>
        </w:rPr>
        <w:t>38</w:t>
      </w:r>
      <w:r w:rsidRPr="00C04C5A">
        <w:t>(3), pp.395-410.</w:t>
      </w:r>
    </w:p>
    <w:p w14:paraId="6BD9FCAA" w14:textId="77777777" w:rsidR="00C56438" w:rsidRDefault="00C56438" w:rsidP="00C56438">
      <w:r w:rsidRPr="00C32E8B">
        <w:t xml:space="preserve">Mittal, S. and Dhar, R.L., </w:t>
      </w:r>
      <w:r>
        <w:t>(</w:t>
      </w:r>
      <w:r w:rsidRPr="00C32E8B">
        <w:t>2015</w:t>
      </w:r>
      <w:r>
        <w:t>)</w:t>
      </w:r>
      <w:r w:rsidRPr="00C32E8B">
        <w:t>. Transformational leadership and employee creativity: mediating role of creative self-efficacy and moderating role of knowledge sharing. </w:t>
      </w:r>
      <w:r w:rsidRPr="00C32E8B">
        <w:rPr>
          <w:i/>
          <w:iCs/>
        </w:rPr>
        <w:t>Management Decision</w:t>
      </w:r>
      <w:r w:rsidRPr="00C32E8B">
        <w:t>, </w:t>
      </w:r>
      <w:r w:rsidRPr="00C32E8B">
        <w:rPr>
          <w:i/>
          <w:iCs/>
        </w:rPr>
        <w:t>53</w:t>
      </w:r>
      <w:r w:rsidRPr="00C32E8B">
        <w:t>(5), pp.894-910.</w:t>
      </w:r>
      <w:r>
        <w:t xml:space="preserve"> Available at: </w:t>
      </w:r>
      <w:hyperlink r:id="rId25" w:tooltip="DOI: https://doi.org/10.1108/MD-07-2014-0464" w:history="1">
        <w:r w:rsidRPr="068BA5B4">
          <w:rPr>
            <w:rStyle w:val="Hyperlink"/>
            <w:shd w:val="clear" w:color="auto" w:fill="FFFFFF"/>
          </w:rPr>
          <w:t>https://doi.org/10.1108/MD-07-2014-0464</w:t>
        </w:r>
      </w:hyperlink>
      <w:r>
        <w:t xml:space="preserve"> (Accessed: 23/03/2023).</w:t>
      </w:r>
    </w:p>
    <w:p w14:paraId="24BEE5D1" w14:textId="77777777" w:rsidR="00C56438" w:rsidRDefault="00C56438" w:rsidP="00C56438">
      <w:r w:rsidRPr="2FFC6BEF">
        <w:rPr>
          <w:rFonts w:ascii="Calibri" w:eastAsia="Calibri" w:hAnsi="Calibri" w:cs="Calibri"/>
          <w:color w:val="232323"/>
        </w:rPr>
        <w:t xml:space="preserve">Moon, J. (2005) ‘Progression in higher education: a study of learning as represented in level descriptors’, in Hartley, P., Woods, A. and Pill, M. (eds) </w:t>
      </w:r>
      <w:r w:rsidRPr="2FFC6BEF">
        <w:rPr>
          <w:rFonts w:ascii="Calibri" w:eastAsia="Calibri" w:hAnsi="Calibri" w:cs="Calibri"/>
          <w:i/>
          <w:iCs/>
          <w:color w:val="232323"/>
        </w:rPr>
        <w:t>Enhancing Teaching in Higher Education</w:t>
      </w:r>
      <w:r w:rsidRPr="2FFC6BEF">
        <w:rPr>
          <w:rFonts w:ascii="Calibri" w:eastAsia="Calibri" w:hAnsi="Calibri" w:cs="Calibri"/>
          <w:color w:val="232323"/>
        </w:rPr>
        <w:t>. London: Routledge Falmer.</w:t>
      </w:r>
    </w:p>
    <w:p w14:paraId="4A8357AB" w14:textId="77777777" w:rsidR="00C56438" w:rsidRDefault="00C56438" w:rsidP="00C56438">
      <w:r>
        <w:t xml:space="preserve">Mujis, D., Aubrey, C., Harris, A. and Briggs, M. (2004) ‘How do they manage? A review of the research on leadership in early childhood.’ </w:t>
      </w:r>
      <w:r w:rsidRPr="068BA5B4">
        <w:rPr>
          <w:i/>
          <w:iCs/>
        </w:rPr>
        <w:t xml:space="preserve">Journal of Early Childhood Research, </w:t>
      </w:r>
      <w:r w:rsidRPr="068BA5B4">
        <w:t xml:space="preserve">2, 2, 157-89. </w:t>
      </w:r>
    </w:p>
    <w:p w14:paraId="2BC725AC" w14:textId="77777777" w:rsidR="00C56438" w:rsidRPr="00787790" w:rsidRDefault="00C56438" w:rsidP="00C56438">
      <w:r>
        <w:t xml:space="preserve">NAEYC (2019) </w:t>
      </w:r>
      <w:r w:rsidRPr="2FFC6BEF">
        <w:rPr>
          <w:i/>
          <w:iCs/>
        </w:rPr>
        <w:t>Advancing Equity in Early Childhood Education</w:t>
      </w:r>
      <w:r>
        <w:t xml:space="preserve"> Available at: </w:t>
      </w:r>
      <w:hyperlink r:id="rId26">
        <w:r w:rsidRPr="2FFC6BEF">
          <w:rPr>
            <w:rStyle w:val="Hyperlink"/>
          </w:rPr>
          <w:t>advancingequitypositionstatement.pdf (naeyc.org)</w:t>
        </w:r>
      </w:hyperlink>
      <w:r>
        <w:t xml:space="preserve"> (Accessed: 23/03/2023).</w:t>
      </w:r>
    </w:p>
    <w:p w14:paraId="11FCF634" w14:textId="77777777" w:rsidR="00C56438" w:rsidRDefault="00C56438" w:rsidP="00C56438">
      <w:pPr>
        <w:rPr>
          <w:i/>
          <w:iCs/>
        </w:rPr>
      </w:pPr>
      <w:r>
        <w:t xml:space="preserve">Ofsted (2015) </w:t>
      </w:r>
      <w:r w:rsidRPr="2FFC6BEF">
        <w:rPr>
          <w:i/>
          <w:iCs/>
        </w:rPr>
        <w:t>Ofsted annual report 2015/2016</w:t>
      </w:r>
    </w:p>
    <w:p w14:paraId="307DDDA4" w14:textId="77777777" w:rsidR="00C56438" w:rsidRDefault="00C56438" w:rsidP="00C56438">
      <w:pPr>
        <w:rPr>
          <w:i/>
          <w:iCs/>
        </w:rPr>
      </w:pPr>
      <w:hyperlink r:id="rId27">
        <w:r w:rsidRPr="2FFC6BEF">
          <w:rPr>
            <w:rStyle w:val="Hyperlink"/>
            <w:i/>
            <w:iCs/>
          </w:rPr>
          <w:t>https://www.gov.uk/government/collections/ofsted-annual-report-201516</w:t>
        </w:r>
      </w:hyperlink>
      <w:r w:rsidRPr="2FFC6BEF">
        <w:rPr>
          <w:i/>
          <w:iCs/>
        </w:rPr>
        <w:t xml:space="preserve"> </w:t>
      </w:r>
      <w:r w:rsidRPr="2FFC6BEF">
        <w:t>(Accessed:23/03/2023)</w:t>
      </w:r>
    </w:p>
    <w:p w14:paraId="67ACB19F" w14:textId="77777777" w:rsidR="00C56438" w:rsidRDefault="00C56438" w:rsidP="00C56438">
      <w:pPr>
        <w:rPr>
          <w:i/>
        </w:rPr>
      </w:pPr>
      <w:r w:rsidRPr="00D8313C">
        <w:rPr>
          <w:lang w:val="it-IT"/>
        </w:rPr>
        <w:lastRenderedPageBreak/>
        <w:t xml:space="preserve">Rapport, M.D., </w:t>
      </w:r>
      <w:r w:rsidRPr="00D8313C">
        <w:rPr>
          <w:i/>
          <w:iCs/>
          <w:lang w:val="it-IT"/>
        </w:rPr>
        <w:t xml:space="preserve">et al. </w:t>
      </w:r>
      <w:r w:rsidRPr="00D8313C">
        <w:rPr>
          <w:lang w:val="it-IT"/>
        </w:rPr>
        <w:t xml:space="preserve">(2013). </w:t>
      </w:r>
      <w:r w:rsidRPr="00A9408A">
        <w:t>Do programs designed to train working memory, other executive functions, and attention benefit children with ADHD? A meta-analytic review of cognitive, academic, and behavioral outcomes. </w:t>
      </w:r>
      <w:r w:rsidRPr="00D8313C">
        <w:rPr>
          <w:i/>
          <w:iCs/>
        </w:rPr>
        <w:t>Clinical psychology review</w:t>
      </w:r>
      <w:r w:rsidRPr="00A9408A">
        <w:t>, </w:t>
      </w:r>
      <w:r w:rsidRPr="00D8313C">
        <w:rPr>
          <w:i/>
          <w:iCs/>
        </w:rPr>
        <w:t>33</w:t>
      </w:r>
      <w:r w:rsidRPr="00A9408A">
        <w:t>(8), pp.1237-1252.</w:t>
      </w:r>
      <w:r>
        <w:t xml:space="preserve"> Available at: </w:t>
      </w:r>
      <w:hyperlink r:id="rId28">
        <w:r w:rsidRPr="2FFC6BEF">
          <w:rPr>
            <w:rStyle w:val="Hyperlink"/>
          </w:rPr>
          <w:t>https://doi.org/10.1016/j.cpr.2013.08.005</w:t>
        </w:r>
      </w:hyperlink>
      <w:r>
        <w:t xml:space="preserve"> (Accessed:23/03/2023).</w:t>
      </w:r>
    </w:p>
    <w:p w14:paraId="672700D1" w14:textId="77777777" w:rsidR="00C56438" w:rsidRDefault="00C56438" w:rsidP="00C56438">
      <w:r w:rsidRPr="00B8738B">
        <w:t>Rubio, F.</w:t>
      </w:r>
      <w:r>
        <w:t>, (</w:t>
      </w:r>
      <w:r w:rsidRPr="00B8738B">
        <w:t>2021</w:t>
      </w:r>
      <w:r>
        <w:t>)</w:t>
      </w:r>
      <w:r w:rsidRPr="00B8738B">
        <w:t> </w:t>
      </w:r>
      <w:r w:rsidRPr="00D8313C">
        <w:rPr>
          <w:i/>
          <w:iCs/>
        </w:rPr>
        <w:t>Self-esteem and foreign language learning</w:t>
      </w:r>
      <w:r w:rsidRPr="00B8738B">
        <w:t>. Cambridge Scholars Publishing.</w:t>
      </w:r>
    </w:p>
    <w:p w14:paraId="5E574CE2" w14:textId="77777777" w:rsidR="00C56438" w:rsidRDefault="00C56438" w:rsidP="00C56438">
      <w:r w:rsidRPr="007D401F">
        <w:t xml:space="preserve">Siraj, I., </w:t>
      </w:r>
      <w:r w:rsidRPr="00D8313C">
        <w:rPr>
          <w:i/>
          <w:iCs/>
        </w:rPr>
        <w:t>et al.</w:t>
      </w:r>
      <w:r w:rsidRPr="007D401F">
        <w:t xml:space="preserve"> </w:t>
      </w:r>
      <w:r>
        <w:t>(</w:t>
      </w:r>
      <w:r w:rsidRPr="007D401F">
        <w:t>2023</w:t>
      </w:r>
      <w:r>
        <w:t>)</w:t>
      </w:r>
      <w:r w:rsidRPr="007D401F">
        <w:t>. Improving quality of teaching and child development: A randomised controlled trial of the leadership for learning intervention in preschools. </w:t>
      </w:r>
      <w:r w:rsidRPr="00D8313C">
        <w:rPr>
          <w:i/>
          <w:iCs/>
        </w:rPr>
        <w:t>Frontiers in Psychology</w:t>
      </w:r>
      <w:r w:rsidRPr="007D401F">
        <w:t>, </w:t>
      </w:r>
      <w:r w:rsidRPr="00D8313C">
        <w:rPr>
          <w:i/>
          <w:iCs/>
        </w:rPr>
        <w:t>13</w:t>
      </w:r>
      <w:r w:rsidRPr="007D401F">
        <w:t>, p.8061.</w:t>
      </w:r>
      <w:r>
        <w:t xml:space="preserve"> Available at:</w:t>
      </w:r>
      <w:r w:rsidRPr="00117836">
        <w:t xml:space="preserve"> </w:t>
      </w:r>
      <w:hyperlink r:id="rId29" w:history="1">
        <w:r w:rsidRPr="00117836">
          <w:rPr>
            <w:rStyle w:val="Hyperlink"/>
          </w:rPr>
          <w:t>https://doi.org/10.3389/fpsyg.2022.1092284</w:t>
        </w:r>
      </w:hyperlink>
      <w:r>
        <w:t xml:space="preserve"> (Accessed: 23/03/2023).</w:t>
      </w:r>
    </w:p>
    <w:p w14:paraId="562D56B6" w14:textId="77777777" w:rsidR="00C56438" w:rsidRDefault="00C56438" w:rsidP="00C56438">
      <w:r w:rsidRPr="005441D8">
        <w:t xml:space="preserve">Siraj, I., Kingston, </w:t>
      </w:r>
      <w:proofErr w:type="gramStart"/>
      <w:r w:rsidRPr="005441D8">
        <w:t>D.</w:t>
      </w:r>
      <w:proofErr w:type="gramEnd"/>
      <w:r w:rsidRPr="005441D8">
        <w:t xml:space="preserve"> and Melhuish, E.C., </w:t>
      </w:r>
      <w:r>
        <w:t>(</w:t>
      </w:r>
      <w:r w:rsidRPr="005441D8">
        <w:t>2015</w:t>
      </w:r>
      <w:r>
        <w:t>)</w:t>
      </w:r>
      <w:r w:rsidRPr="005441D8">
        <w:t>. </w:t>
      </w:r>
      <w:r w:rsidRPr="00D8313C">
        <w:rPr>
          <w:i/>
          <w:iCs/>
        </w:rPr>
        <w:t>Assessing quality in early childhood education and care: sustained shared thinking and emotional well-being (SSTEW) scale for 2–5-year-olds provision</w:t>
      </w:r>
      <w:r w:rsidRPr="005441D8">
        <w:t>. Trentham Books.</w:t>
      </w:r>
      <w:r>
        <w:t xml:space="preserve"> Available at: </w:t>
      </w:r>
      <w:hyperlink r:id="rId30" w:history="1">
        <w:r w:rsidRPr="00524EBD">
          <w:rPr>
            <w:rStyle w:val="Hyperlink"/>
          </w:rPr>
          <w:t>https://ioepress.co.uk/books/early-years-and-primary-education/assessing-quality-in-early-childhood-education-and-care/</w:t>
        </w:r>
      </w:hyperlink>
      <w:r>
        <w:t xml:space="preserve"> (Accessed: 23/03/2023).</w:t>
      </w:r>
    </w:p>
    <w:p w14:paraId="24647171" w14:textId="77777777" w:rsidR="00C56438" w:rsidRDefault="00C56438" w:rsidP="00C56438">
      <w:r w:rsidRPr="00446329">
        <w:rPr>
          <w:i/>
          <w:iCs/>
        </w:rPr>
        <w:t xml:space="preserve">Social Services and Well-being (Wales) Act 2014 </w:t>
      </w:r>
      <w:r w:rsidRPr="00446329">
        <w:t>(nawm 4).</w:t>
      </w:r>
      <w:r w:rsidRPr="00446329">
        <w:rPr>
          <w:i/>
          <w:iCs/>
        </w:rPr>
        <w:t xml:space="preserve"> </w:t>
      </w:r>
      <w:r w:rsidRPr="00446329">
        <w:t xml:space="preserve">Available at: </w:t>
      </w:r>
      <w:hyperlink r:id="rId31" w:tgtFrame="_blank" w:history="1">
        <w:r w:rsidRPr="00446329">
          <w:rPr>
            <w:rStyle w:val="Hyperlink"/>
          </w:rPr>
          <w:t>https://www.legislation.gov.uk/anaw/2014/4/contents</w:t>
        </w:r>
      </w:hyperlink>
      <w:r w:rsidRPr="00446329">
        <w:t xml:space="preserve"> (Accessed: </w:t>
      </w:r>
      <w:r>
        <w:t>23</w:t>
      </w:r>
      <w:r w:rsidRPr="00446329">
        <w:t>/03/2023).  </w:t>
      </w:r>
    </w:p>
    <w:p w14:paraId="3C60B00D" w14:textId="77777777" w:rsidR="00C56438" w:rsidRDefault="00C56438" w:rsidP="00C56438">
      <w:r w:rsidRPr="0046364B">
        <w:t xml:space="preserve">Stoneburner, G., Goguen, A. and Feringa, A., </w:t>
      </w:r>
      <w:r>
        <w:t>(</w:t>
      </w:r>
      <w:r w:rsidRPr="0046364B">
        <w:t>2002</w:t>
      </w:r>
      <w:r>
        <w:t>)</w:t>
      </w:r>
      <w:r w:rsidRPr="0046364B">
        <w:t>. Risk management guide for information technology systems. </w:t>
      </w:r>
      <w:r w:rsidRPr="00D8313C">
        <w:rPr>
          <w:i/>
          <w:iCs/>
        </w:rPr>
        <w:t>Nist special publication</w:t>
      </w:r>
      <w:r w:rsidRPr="0046364B">
        <w:t>, </w:t>
      </w:r>
      <w:r w:rsidRPr="00D8313C">
        <w:rPr>
          <w:i/>
          <w:iCs/>
        </w:rPr>
        <w:t>800</w:t>
      </w:r>
      <w:r w:rsidRPr="0046364B">
        <w:t>(30), pp.800-30.</w:t>
      </w:r>
      <w:r>
        <w:t xml:space="preserve"> Available at: </w:t>
      </w:r>
      <w:hyperlink r:id="rId32">
        <w:r w:rsidRPr="068BA5B4">
          <w:rPr>
            <w:rStyle w:val="Hyperlink"/>
          </w:rPr>
          <w:t>Microsoft Word - SP 800-30 Risk Managemt Guide - July 2002.doc (icsdefender.ir)</w:t>
        </w:r>
      </w:hyperlink>
      <w:r>
        <w:t xml:space="preserve"> (Accessed: 23/03/2023).</w:t>
      </w:r>
    </w:p>
    <w:p w14:paraId="644EBECF" w14:textId="77777777" w:rsidR="00C56438" w:rsidRDefault="00C56438" w:rsidP="00C56438">
      <w:pPr>
        <w:rPr>
          <w:rFonts w:ascii="Helvetica" w:eastAsia="Helvetica" w:hAnsi="Helvetica" w:cs="Helvetica"/>
          <w:i/>
          <w:iCs/>
          <w:color w:val="212529"/>
          <w:sz w:val="21"/>
          <w:szCs w:val="21"/>
        </w:rPr>
      </w:pPr>
      <w:r w:rsidRPr="068BA5B4">
        <w:rPr>
          <w:rFonts w:ascii="Helvetica" w:eastAsia="Helvetica" w:hAnsi="Helvetica" w:cs="Helvetica"/>
          <w:sz w:val="21"/>
          <w:szCs w:val="21"/>
        </w:rPr>
        <w:t xml:space="preserve">Sprabary, A (2020) </w:t>
      </w:r>
      <w:r w:rsidRPr="068BA5B4">
        <w:rPr>
          <w:rFonts w:ascii="Helvetica" w:eastAsia="Helvetica" w:hAnsi="Helvetica" w:cs="Helvetica"/>
          <w:i/>
          <w:iCs/>
          <w:color w:val="212529"/>
          <w:sz w:val="21"/>
          <w:szCs w:val="21"/>
        </w:rPr>
        <w:t xml:space="preserve">How important is eye contact to a child’s development? </w:t>
      </w:r>
      <w:r w:rsidRPr="068BA5B4">
        <w:rPr>
          <w:rFonts w:ascii="Helvetica" w:eastAsia="Helvetica" w:hAnsi="Helvetica" w:cs="Helvetica"/>
          <w:color w:val="212529"/>
          <w:sz w:val="21"/>
          <w:szCs w:val="21"/>
        </w:rPr>
        <w:t xml:space="preserve">Available at: </w:t>
      </w:r>
      <w:hyperlink r:id="rId33">
        <w:r w:rsidRPr="068BA5B4">
          <w:rPr>
            <w:rStyle w:val="Hyperlink"/>
            <w:rFonts w:ascii="Helvetica" w:eastAsia="Helvetica" w:hAnsi="Helvetica" w:cs="Helvetica"/>
            <w:sz w:val="21"/>
            <w:szCs w:val="21"/>
          </w:rPr>
          <w:t>https://www.allaboutvision.com/resources/eye-contact-and-child-development/</w:t>
        </w:r>
      </w:hyperlink>
      <w:r w:rsidRPr="068BA5B4">
        <w:rPr>
          <w:rFonts w:ascii="Helvetica" w:eastAsia="Helvetica" w:hAnsi="Helvetica" w:cs="Helvetica"/>
          <w:color w:val="212529"/>
          <w:sz w:val="21"/>
          <w:szCs w:val="21"/>
        </w:rPr>
        <w:t xml:space="preserve"> (Accessed: 23/03/2023)  </w:t>
      </w:r>
    </w:p>
    <w:p w14:paraId="3BFAEE1B" w14:textId="77777777" w:rsidR="00C56438" w:rsidRDefault="00C56438" w:rsidP="00C56438">
      <w:pPr>
        <w:rPr>
          <w:i/>
          <w:iCs/>
        </w:rPr>
      </w:pPr>
      <w:r>
        <w:t xml:space="preserve">Sylva, K., Melhuish, E., Sammons, P., Siraj-Blatchford, I., and Taggart, B. (2004) </w:t>
      </w:r>
      <w:r w:rsidRPr="2FFC6BEF">
        <w:rPr>
          <w:i/>
          <w:iCs/>
        </w:rPr>
        <w:t xml:space="preserve">Effective Pre-school Provision. London: </w:t>
      </w:r>
      <w:r w:rsidRPr="2FFC6BEF">
        <w:t>DFES</w:t>
      </w:r>
    </w:p>
    <w:p w14:paraId="248D52A9" w14:textId="77777777" w:rsidR="00C56438" w:rsidRDefault="00C56438" w:rsidP="00C56438">
      <w:pPr>
        <w:rPr>
          <w:rFonts w:ascii="Helvetica" w:eastAsia="Helvetica" w:hAnsi="Helvetica" w:cs="Helvetica"/>
          <w:sz w:val="21"/>
          <w:szCs w:val="21"/>
        </w:rPr>
      </w:pPr>
      <w:r>
        <w:t xml:space="preserve">Unicef (2019) </w:t>
      </w:r>
      <w:r w:rsidRPr="068BA5B4">
        <w:rPr>
          <w:i/>
          <w:iCs/>
        </w:rPr>
        <w:t xml:space="preserve">A Summary of The UN Convention on the Rights of the Child. </w:t>
      </w:r>
      <w:r>
        <w:t xml:space="preserve">Available at: </w:t>
      </w:r>
      <w:hyperlink r:id="rId34">
        <w:r w:rsidRPr="068BA5B4">
          <w:rPr>
            <w:rStyle w:val="Hyperlink"/>
          </w:rPr>
          <w:t>https://downloads.unicef.org.uk/wp-content/uploads/2019/10/UNCRC_summary-1_1.pdf?_adal_sd=www.unicef.org.uk.1647783501050&amp;_adal_ca=so%3DLive%26me%3Dorganic%26ca%3D(not%2520set)%26co%3D(not%2520set)%26ke%3D(not%2520set).1647783501050&amp;_adal_cw=1647783496244.1647783501050&amp;_adal_id=506c9d52-4a9a-4098-baa0-442a754eb8a2.1634410247.17.1647783496.1645214484.7dbae5c0-fd5c-4381-a6bf-ce8131316b07.1647783501050&amp;_ga=2.133073422.1204409374.1647783495-1081581835.1634410247</w:t>
        </w:r>
      </w:hyperlink>
      <w:r>
        <w:t xml:space="preserve"> (Accessed: 23/03/2023).  </w:t>
      </w:r>
    </w:p>
    <w:p w14:paraId="5CA8D07F" w14:textId="77777777" w:rsidR="00C56438" w:rsidRDefault="00C56438" w:rsidP="00C56438">
      <w:pPr>
        <w:rPr>
          <w:rFonts w:eastAsiaTheme="minorEastAsia"/>
          <w:color w:val="212121"/>
          <w:sz w:val="24"/>
          <w:szCs w:val="24"/>
        </w:rPr>
      </w:pPr>
      <w:r w:rsidRPr="068BA5B4">
        <w:rPr>
          <w:rFonts w:eastAsiaTheme="minorEastAsia"/>
          <w:color w:val="212121"/>
          <w:sz w:val="24"/>
          <w:szCs w:val="24"/>
        </w:rPr>
        <w:t xml:space="preserve">Unwin K. L., Powell G., Jones C. R. G. (2021). A sequential mixed-methods approach to exploring the experiences of practitioners who have worked in multi-sensory environments with autistic children. </w:t>
      </w:r>
      <w:r w:rsidRPr="068BA5B4">
        <w:rPr>
          <w:rFonts w:eastAsiaTheme="minorEastAsia"/>
          <w:i/>
          <w:iCs/>
          <w:color w:val="212121"/>
          <w:sz w:val="24"/>
          <w:szCs w:val="24"/>
        </w:rPr>
        <w:t>Research in Developmental Disabilities</w:t>
      </w:r>
      <w:r w:rsidRPr="068BA5B4">
        <w:rPr>
          <w:rFonts w:eastAsiaTheme="minorEastAsia"/>
          <w:color w:val="212121"/>
          <w:sz w:val="24"/>
          <w:szCs w:val="24"/>
        </w:rPr>
        <w:t>, 118, Article 104061. 10.1016/j.ridd.2021.104061 [</w:t>
      </w:r>
      <w:hyperlink r:id="rId35">
        <w:r w:rsidRPr="068BA5B4">
          <w:rPr>
            <w:rStyle w:val="Hyperlink"/>
            <w:rFonts w:eastAsiaTheme="minorEastAsia"/>
            <w:sz w:val="24"/>
            <w:szCs w:val="24"/>
          </w:rPr>
          <w:t>PubMed</w:t>
        </w:r>
      </w:hyperlink>
      <w:r w:rsidRPr="068BA5B4">
        <w:rPr>
          <w:rFonts w:eastAsiaTheme="minorEastAsia"/>
          <w:color w:val="212121"/>
          <w:sz w:val="24"/>
          <w:szCs w:val="24"/>
        </w:rPr>
        <w:t>] [</w:t>
      </w:r>
      <w:hyperlink r:id="rId36">
        <w:r w:rsidRPr="068BA5B4">
          <w:rPr>
            <w:rStyle w:val="Hyperlink"/>
            <w:rFonts w:eastAsiaTheme="minorEastAsia"/>
            <w:sz w:val="24"/>
            <w:szCs w:val="24"/>
          </w:rPr>
          <w:t>CrossRef</w:t>
        </w:r>
      </w:hyperlink>
      <w:r w:rsidRPr="068BA5B4">
        <w:rPr>
          <w:rFonts w:eastAsiaTheme="minorEastAsia"/>
          <w:color w:val="212121"/>
          <w:sz w:val="24"/>
          <w:szCs w:val="24"/>
        </w:rPr>
        <w:t>] [</w:t>
      </w:r>
      <w:hyperlink r:id="rId37">
        <w:r w:rsidRPr="068BA5B4">
          <w:rPr>
            <w:rStyle w:val="Hyperlink"/>
            <w:rFonts w:eastAsiaTheme="minorEastAsia"/>
            <w:sz w:val="24"/>
            <w:szCs w:val="24"/>
          </w:rPr>
          <w:t>Google Scholar</w:t>
        </w:r>
      </w:hyperlink>
      <w:r w:rsidRPr="068BA5B4">
        <w:rPr>
          <w:rFonts w:eastAsiaTheme="minorEastAsia"/>
          <w:color w:val="212121"/>
          <w:sz w:val="24"/>
          <w:szCs w:val="24"/>
        </w:rPr>
        <w:t>]</w:t>
      </w:r>
    </w:p>
    <w:p w14:paraId="53536D54" w14:textId="77777777" w:rsidR="00C56438" w:rsidRDefault="00C56438" w:rsidP="00C56438">
      <w:r w:rsidRPr="00D8313C">
        <w:rPr>
          <w:i/>
          <w:iCs/>
        </w:rPr>
        <w:t xml:space="preserve">Well-being of Future Generations (Wales) Act 2015 </w:t>
      </w:r>
      <w:r w:rsidRPr="00EB5E32">
        <w:t xml:space="preserve">(anaw 2). Available at: </w:t>
      </w:r>
      <w:hyperlink r:id="rId38" w:tgtFrame="_blank" w:history="1">
        <w:r w:rsidRPr="00EB5E32">
          <w:rPr>
            <w:rStyle w:val="Hyperlink"/>
          </w:rPr>
          <w:t>Well-being of Future Generations (Wales) Act 2015 (legislation.gov.uk)</w:t>
        </w:r>
      </w:hyperlink>
      <w:r w:rsidRPr="00EB5E32">
        <w:t xml:space="preserve"> (Accessed: </w:t>
      </w:r>
      <w:r>
        <w:t>23</w:t>
      </w:r>
      <w:r w:rsidRPr="00EB5E32">
        <w:t>/03/2023). </w:t>
      </w:r>
    </w:p>
    <w:p w14:paraId="42961D83" w14:textId="77777777" w:rsidR="00C56438" w:rsidRDefault="00C56438" w:rsidP="00C56438">
      <w:r>
        <w:t xml:space="preserve">Welsh Government (2016) </w:t>
      </w:r>
      <w:r w:rsidRPr="00D8313C">
        <w:rPr>
          <w:i/>
          <w:iCs/>
        </w:rPr>
        <w:t>National Minimum Standards for Regulated Childcare for children up to the age of 12 years</w:t>
      </w:r>
      <w:r>
        <w:t xml:space="preserve"> Available at: </w:t>
      </w:r>
      <w:hyperlink r:id="rId39">
        <w:r w:rsidRPr="068BA5B4">
          <w:rPr>
            <w:rStyle w:val="Hyperlink"/>
          </w:rPr>
          <w:t>National Minimum Standards for Regulated Childcare for children up to the age of 12 years (uwtsd.ac.uk)</w:t>
        </w:r>
      </w:hyperlink>
      <w:r>
        <w:t xml:space="preserve"> (Accessed: 23/03/2023).</w:t>
      </w:r>
    </w:p>
    <w:p w14:paraId="13F6F6F2" w14:textId="77777777" w:rsidR="00C56438" w:rsidRDefault="00C56438" w:rsidP="00C56438">
      <w:r>
        <w:lastRenderedPageBreak/>
        <w:t xml:space="preserve">Welsh Government (2020) </w:t>
      </w:r>
      <w:r w:rsidRPr="068BA5B4">
        <w:rPr>
          <w:i/>
          <w:iCs/>
        </w:rPr>
        <w:t xml:space="preserve">The additional learning needs transformation programme: Frequently asked questions </w:t>
      </w:r>
      <w:r w:rsidRPr="068BA5B4">
        <w:t xml:space="preserve">Available at: </w:t>
      </w:r>
      <w:hyperlink r:id="rId40">
        <w:r w:rsidRPr="068BA5B4">
          <w:rPr>
            <w:rStyle w:val="Hyperlink"/>
          </w:rPr>
          <w:t>https://www.gov.wales/additional-learning-needs-transformation-programme-frequently-asked-questions-html</w:t>
        </w:r>
      </w:hyperlink>
      <w:r w:rsidRPr="068BA5B4">
        <w:t xml:space="preserve"> (Accessed: 23/03/2023)</w:t>
      </w:r>
      <w:r>
        <w:t>.</w:t>
      </w:r>
    </w:p>
    <w:p w14:paraId="046C58EA" w14:textId="77777777" w:rsidR="00C56438" w:rsidRDefault="00C56438" w:rsidP="00C56438">
      <w:pPr>
        <w:rPr>
          <w:u w:val="single"/>
        </w:rPr>
      </w:pPr>
      <w:r>
        <w:t xml:space="preserve">Unicef (no date) </w:t>
      </w:r>
      <w:r w:rsidRPr="2FFC6BEF">
        <w:rPr>
          <w:i/>
          <w:iCs/>
        </w:rPr>
        <w:t xml:space="preserve">Article 12. </w:t>
      </w:r>
      <w:r>
        <w:t>Available at:</w:t>
      </w:r>
      <w:r w:rsidRPr="2FFC6BEF">
        <w:rPr>
          <w:u w:val="single"/>
        </w:rPr>
        <w:t xml:space="preserve"> </w:t>
      </w:r>
      <w:hyperlink r:id="rId41">
        <w:r w:rsidRPr="2FFC6BEF">
          <w:rPr>
            <w:rStyle w:val="Hyperlink"/>
          </w:rPr>
          <w:t>https://www.unicef.org.uk/wp-content/uploads/2019/10/UNCRC_summary-1_1.pdf</w:t>
        </w:r>
      </w:hyperlink>
      <w:r w:rsidRPr="2FFC6BEF">
        <w:rPr>
          <w:u w:val="single"/>
        </w:rPr>
        <w:t xml:space="preserve"> </w:t>
      </w:r>
      <w:r>
        <w:t>(Accessed on 21st March 2023).</w:t>
      </w:r>
      <w:r w:rsidRPr="2FFC6BEF">
        <w:rPr>
          <w:u w:val="single"/>
        </w:rPr>
        <w:t xml:space="preserve"> </w:t>
      </w:r>
    </w:p>
    <w:p w14:paraId="4B9BC8EC" w14:textId="77777777" w:rsidR="00C56438" w:rsidRDefault="00C56438" w:rsidP="00C56438">
      <w:pPr>
        <w:rPr>
          <w:u w:val="single"/>
        </w:rPr>
      </w:pPr>
      <w:r w:rsidRPr="00002CC9">
        <w:t xml:space="preserve">GOV (no date) </w:t>
      </w:r>
      <w:r w:rsidRPr="00002CC9">
        <w:rPr>
          <w:i/>
          <w:iCs/>
        </w:rPr>
        <w:t>Meeting the needs of all children.</w:t>
      </w:r>
      <w:r w:rsidRPr="00002CC9">
        <w:t xml:space="preserve"> Available at: </w:t>
      </w:r>
      <w:hyperlink r:id="rId42" w:history="1">
        <w:r w:rsidRPr="006570C9">
          <w:rPr>
            <w:rStyle w:val="Hyperlink"/>
          </w:rPr>
          <w:t>https://help-for-early-years-providers.education.gov.uk/get-help-to-improve-your-practice/meeting-the-needs-of-all-children</w:t>
        </w:r>
      </w:hyperlink>
      <w:r>
        <w:rPr>
          <w:u w:val="single"/>
        </w:rPr>
        <w:t xml:space="preserve">  </w:t>
      </w:r>
      <w:r w:rsidRPr="00002CC9">
        <w:t>(Accessed on 22nd March 2023).</w:t>
      </w:r>
      <w:r>
        <w:rPr>
          <w:u w:val="single"/>
        </w:rPr>
        <w:t xml:space="preserve"> </w:t>
      </w:r>
    </w:p>
    <w:p w14:paraId="3277DD40" w14:textId="77777777" w:rsidR="00C56438" w:rsidRDefault="00C56438" w:rsidP="00C56438">
      <w:r w:rsidRPr="00242D4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Saneka, N.E. and de Witt, M., (2019) </w:t>
      </w:r>
      <w:r w:rsidRPr="00242D4C">
        <w:rPr>
          <w:rFonts w:ascii="Arial" w:hAnsi="Arial" w:cs="Arial"/>
          <w:i/>
          <w:iCs/>
          <w:color w:val="222222"/>
          <w:sz w:val="21"/>
          <w:szCs w:val="21"/>
          <w:shd w:val="clear" w:color="auto" w:fill="FFFFFF"/>
        </w:rPr>
        <w:t>Barriers and bridges between mother tongue and English as a second language in young children</w:t>
      </w:r>
      <w:r w:rsidRPr="00242D4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pp.1-8. Available at: </w:t>
      </w:r>
      <w:hyperlink r:id="rId43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http://www.scielo.org.za/scielo.php?script=sci_arttext&amp;pid=S2223-76822019000100010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</w:t>
      </w:r>
      <w:r w:rsidRPr="00242D4C">
        <w:rPr>
          <w:rFonts w:ascii="Arial" w:hAnsi="Arial" w:cs="Arial"/>
          <w:color w:val="222222"/>
          <w:sz w:val="20"/>
          <w:szCs w:val="20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March 2023). </w:t>
      </w:r>
    </w:p>
    <w:p w14:paraId="3B6FC015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Wiley, S. (2012) </w:t>
      </w:r>
      <w:r w:rsidRPr="00114408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Children who are deaf or hard of hearing with additional learning needs.</w:t>
      </w:r>
      <w:r>
        <w:rPr>
          <w:rStyle w:val="apple-converted-space"/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pp.57-67. Available at: </w:t>
      </w:r>
      <w:hyperlink r:id="rId44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https://pubs.asha.org/doi/abs/10.1044/hhdc22.2.57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23rd March 2023). </w:t>
      </w:r>
    </w:p>
    <w:p w14:paraId="4928CBAE" w14:textId="77777777" w:rsidR="00C56438" w:rsidRDefault="00C56438" w:rsidP="00C56438">
      <w:r w:rsidRPr="00AA05C6">
        <w:t xml:space="preserve">The equality act (2010) </w:t>
      </w:r>
      <w:r w:rsidRPr="00AA05C6">
        <w:rPr>
          <w:i/>
          <w:iCs/>
        </w:rPr>
        <w:t>Disability discrimination.</w:t>
      </w:r>
      <w:r w:rsidRPr="00AA05C6">
        <w:t xml:space="preserve"> Available at: </w:t>
      </w:r>
      <w:hyperlink r:id="rId45" w:history="1">
        <w:r w:rsidRPr="006570C9">
          <w:rPr>
            <w:rStyle w:val="Hyperlink"/>
          </w:rPr>
          <w:t>https://www.equalityhumanrights.com/en/advice-and-guidance/disability-discrimination</w:t>
        </w:r>
      </w:hyperlink>
      <w:r>
        <w:rPr>
          <w:u w:val="single"/>
        </w:rPr>
        <w:t xml:space="preserve"> </w:t>
      </w:r>
      <w:r w:rsidRPr="00AA05C6">
        <w:t>(Accessed on 21st March 2023).</w:t>
      </w:r>
    </w:p>
    <w:p w14:paraId="3D1ABB30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Cunha, N. </w:t>
      </w:r>
      <w:r w:rsidRPr="00915768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et. al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Pr="00915768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What is it about communicating with parents.</w:t>
      </w:r>
      <w:r>
        <w:rPr>
          <w:rStyle w:val="apple-converted-space"/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Available at: </w:t>
      </w:r>
      <w:hyperlink r:id="rId46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https://cepa.stanford.edu/sites/default/files/cunha_cover_paper1.pdf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23rd March 2023). </w:t>
      </w:r>
    </w:p>
    <w:p w14:paraId="458BE645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Foundation years (no date) Quality improvement. Available at: </w:t>
      </w:r>
      <w:hyperlink r:id="rId47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https://foundationyears.org.uk/pedagogy-early-learning/quality-improvement/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</w:t>
      </w:r>
      <w:r w:rsidRPr="00247664">
        <w:rPr>
          <w:rFonts w:ascii="Arial" w:hAnsi="Arial" w:cs="Arial"/>
          <w:color w:val="222222"/>
          <w:sz w:val="20"/>
          <w:szCs w:val="20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March 2023). </w:t>
      </w:r>
    </w:p>
    <w:p w14:paraId="230DC9FF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Lyness, D (2018) </w:t>
      </w:r>
      <w:r w:rsidRPr="005D258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Your child’s self-esteem.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Available at: </w:t>
      </w:r>
      <w:hyperlink r:id="rId48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https://kidshealth.org/en/parents/self-esteem.html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23rd March 2023). </w:t>
      </w:r>
    </w:p>
    <w:p w14:paraId="630B08D0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Jones,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G  (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2022) </w:t>
      </w:r>
      <w:r w:rsidRPr="00F57655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Benefits of sensory room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. </w:t>
      </w:r>
      <w:r w:rsidRPr="00F57655">
        <w:rPr>
          <w:rFonts w:ascii="Arial" w:hAnsi="Arial" w:cs="Arial"/>
          <w:color w:val="222222"/>
          <w:sz w:val="20"/>
          <w:szCs w:val="20"/>
          <w:shd w:val="clear" w:color="auto" w:fill="FFFFFF"/>
        </w:rPr>
        <w:t>Available at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: 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hyperlink r:id="rId49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https://www.experia.co.uk/blog/benefits-of-sensory-rooms-in-schools/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</w:t>
      </w:r>
      <w:r w:rsidRPr="00832729">
        <w:rPr>
          <w:rFonts w:ascii="Arial" w:hAnsi="Arial" w:cs="Arial"/>
          <w:color w:val="222222"/>
          <w:sz w:val="20"/>
          <w:szCs w:val="20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March 2023). </w:t>
      </w:r>
    </w:p>
    <w:p w14:paraId="395DF0D9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CCOHS (2017) </w:t>
      </w:r>
      <w:r w:rsidRPr="00AD01FC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Hazard and risks.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Available at: </w:t>
      </w:r>
      <w:hyperlink r:id="rId50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https://www.ccohs.ca/oshanswers/hsprograms/hazard/risk_assessment.html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23rd March 2023).</w:t>
      </w:r>
    </w:p>
    <w:p w14:paraId="63ED9424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Tradewind (2022) </w:t>
      </w:r>
      <w:r w:rsidRPr="00BA3A58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Benefits of teaching agency.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Available at:  </w:t>
      </w:r>
      <w:hyperlink r:id="rId51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https://www.twrecruitment.com/post/2022-8/what-are-the-benefits-of-working-through-a-teaching-agency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23rd March 2023).</w:t>
      </w:r>
    </w:p>
    <w:p w14:paraId="2C5904B8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Simplyacademy (2020) </w:t>
      </w:r>
      <w:r w:rsidRPr="001B61DB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Staff training.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Available at: </w:t>
      </w:r>
      <w:hyperlink r:id="rId52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https://www.simplyacademy.com/importance-of-staff-training-and-development/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</w:t>
      </w:r>
      <w:r w:rsidRPr="001B61DB">
        <w:rPr>
          <w:rFonts w:ascii="Arial" w:hAnsi="Arial" w:cs="Arial"/>
          <w:color w:val="222222"/>
          <w:sz w:val="20"/>
          <w:szCs w:val="20"/>
          <w:shd w:val="clear" w:color="auto" w:fill="FFFFFF"/>
          <w:vertAlign w:val="superscript"/>
        </w:rPr>
        <w:t>rd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March 2023). </w:t>
      </w:r>
    </w:p>
    <w:p w14:paraId="6E16BFF0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UNICEF (no date) </w:t>
      </w:r>
      <w:r w:rsidRPr="0058402C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Article 3.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Available at: </w:t>
      </w:r>
      <w:hyperlink r:id="rId53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https://www.unicef.org.uk/rights-respecting-schools/wp-content/uploads/sites/4/2017/01/Summary-of-the-UNCRC.pdf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23rd March 2023).</w:t>
      </w:r>
    </w:p>
    <w:p w14:paraId="79CE43C2" w14:textId="77777777" w:rsidR="00C56438" w:rsidRDefault="00C56438" w:rsidP="00C5643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Social care Wales (2016) </w:t>
      </w:r>
      <w:r w:rsidRPr="00CD7406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Continuing professional development.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Available at: </w:t>
      </w:r>
      <w:hyperlink r:id="rId54" w:history="1">
        <w:r w:rsidRPr="006570C9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https://socialcare.wales/cms-assets/documents/Early-years-CPD-principles.pdf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(Accessed on 23rd March 2023).</w:t>
      </w:r>
    </w:p>
    <w:p w14:paraId="790A6721" w14:textId="77777777" w:rsidR="00C56438" w:rsidRDefault="00C56438" w:rsidP="00C56438">
      <w:r>
        <w:t xml:space="preserve">PPS admin (2022) </w:t>
      </w:r>
      <w:r w:rsidRPr="008248BC">
        <w:rPr>
          <w:i/>
          <w:iCs/>
        </w:rPr>
        <w:t>The Importance of workplace appreciation.</w:t>
      </w:r>
      <w:r>
        <w:t xml:space="preserve"> Available at: </w:t>
      </w:r>
      <w:hyperlink r:id="rId55" w:history="1">
        <w:r w:rsidRPr="006570C9">
          <w:rPr>
            <w:rStyle w:val="Hyperlink"/>
          </w:rPr>
          <w:t>https://pollackpeacebuilding.com/blog/the-importance-of-workplace-appreciation/</w:t>
        </w:r>
      </w:hyperlink>
      <w:r>
        <w:t xml:space="preserve"> (Accessed on 29</w:t>
      </w:r>
      <w:r w:rsidRPr="008248BC">
        <w:rPr>
          <w:vertAlign w:val="superscript"/>
        </w:rPr>
        <w:t>th</w:t>
      </w:r>
      <w:r>
        <w:t xml:space="preserve"> March 2023). </w:t>
      </w:r>
    </w:p>
    <w:p w14:paraId="1F234E5B" w14:textId="77777777" w:rsidR="00C56438" w:rsidRDefault="00C56438" w:rsidP="00C56438">
      <w:r>
        <w:lastRenderedPageBreak/>
        <w:t xml:space="preserve">Parke, M (2021) Why is it important for employees to share their emotions at work? Available at: </w:t>
      </w:r>
      <w:hyperlink r:id="rId56" w:history="1">
        <w:r w:rsidRPr="006570C9">
          <w:rPr>
            <w:rStyle w:val="Hyperlink"/>
          </w:rPr>
          <w:t>https://www.weforum.org/agenda/2021/09/why-is-it-important-for-employees-to-share-their-emotions-at-work/</w:t>
        </w:r>
      </w:hyperlink>
      <w:r>
        <w:t xml:space="preserve"> (Accessed on 29</w:t>
      </w:r>
      <w:r w:rsidRPr="004C5647">
        <w:rPr>
          <w:vertAlign w:val="superscript"/>
        </w:rPr>
        <w:t>th</w:t>
      </w:r>
      <w:r>
        <w:t xml:space="preserve"> March 2023).</w:t>
      </w:r>
    </w:p>
    <w:p w14:paraId="0EC0E0F9" w14:textId="77777777" w:rsidR="00C56438" w:rsidRDefault="00C56438"/>
    <w:sectPr w:rsidR="00C56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438"/>
    <w:rsid w:val="004F0037"/>
    <w:rsid w:val="00C5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F70C83"/>
  <w15:chartTrackingRefBased/>
  <w15:docId w15:val="{309C77C0-0470-8746-B226-88676B28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438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64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64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ormaltextrun">
    <w:name w:val="normaltextrun"/>
    <w:basedOn w:val="DefaultParagraphFont"/>
    <w:rsid w:val="00C56438"/>
  </w:style>
  <w:style w:type="character" w:customStyle="1" w:styleId="eop">
    <w:name w:val="eop"/>
    <w:basedOn w:val="DefaultParagraphFont"/>
    <w:rsid w:val="00C56438"/>
  </w:style>
  <w:style w:type="character" w:styleId="Hyperlink">
    <w:name w:val="Hyperlink"/>
    <w:basedOn w:val="DefaultParagraphFont"/>
    <w:uiPriority w:val="99"/>
    <w:unhideWhenUsed/>
    <w:rsid w:val="00C5643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56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18/12/contents/enacted" TargetMode="External"/><Relationship Id="rId18" Type="http://schemas.openxmlformats.org/officeDocument/2006/relationships/hyperlink" Target="https://www.legislation.gov.uk/ukpga/2010/15/contents" TargetMode="External"/><Relationship Id="rId26" Type="http://schemas.openxmlformats.org/officeDocument/2006/relationships/hyperlink" Target="https://www.naeyc.org/sites/default/files/globally-shared/downloads/PDFs/resources/position-statements/advancingequitypositionstatement.pdf" TargetMode="External"/><Relationship Id="rId39" Type="http://schemas.openxmlformats.org/officeDocument/2006/relationships/hyperlink" Target="https://moodle.uwtsd.ac.uk/pluginfile.php/633174/mod_resource/content/1/NMS.pdf?redirect=1" TargetMode="External"/><Relationship Id="rId21" Type="http://schemas.openxmlformats.org/officeDocument/2006/relationships/hyperlink" Target="https://doi.org/10.1111/j.1365-2214.2012.01405.x" TargetMode="External"/><Relationship Id="rId34" Type="http://schemas.openxmlformats.org/officeDocument/2006/relationships/hyperlink" Target="https://downloads.unicef.org.uk/wp-content/uploads/2019/10/UNCRC_summary-1_1.pdf?_adal_sd=www.unicef.org.uk.1647783501050&amp;_adal_ca=so%3DLive%26me%3Dorganic%26ca%3D(not%2520set)%26co%3D(not%2520set)%26ke%3D(not%2520set).1647783501050&amp;_adal_cw=1647783496244.1647783501050&amp;_adal_id=506c9d52-4a9a-4098-baa0-442a754eb8a2.1634410247.17.1647783496.1645214484.7dbae5c0-fd5c-4381-a6bf-ce8131316b07.1647783501050&amp;_ga=2.133073422.1204409374.1647783495-1081581835.1634410247" TargetMode="External"/><Relationship Id="rId42" Type="http://schemas.openxmlformats.org/officeDocument/2006/relationships/hyperlink" Target="https://help-for-early-years-providers.education.gov.uk/get-help-to-improve-your-practice/meeting-the-needs-of-all-children" TargetMode="External"/><Relationship Id="rId47" Type="http://schemas.openxmlformats.org/officeDocument/2006/relationships/hyperlink" Target="https://foundationyears.org.uk/pedagogy-early-learning/quality-improvement/" TargetMode="External"/><Relationship Id="rId50" Type="http://schemas.openxmlformats.org/officeDocument/2006/relationships/hyperlink" Target="https://www.ccohs.ca/oshanswers/hsprograms/hazard/risk_assessment.html" TargetMode="External"/><Relationship Id="rId55" Type="http://schemas.openxmlformats.org/officeDocument/2006/relationships/hyperlink" Target="https://pollackpeacebuilding.com/blog/the-importance-of-workplace-appreciation/" TargetMode="External"/><Relationship Id="rId7" Type="http://schemas.openxmlformats.org/officeDocument/2006/relationships/hyperlink" Target="https://www.questionpro.com/blog/what-are-open-ended-question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legislation.gov.uk/anaw/2014/5/contents" TargetMode="External"/><Relationship Id="rId29" Type="http://schemas.openxmlformats.org/officeDocument/2006/relationships/hyperlink" Target="https://doi.org/10.3389/fpsyg.2022.1092284" TargetMode="External"/><Relationship Id="rId11" Type="http://schemas.openxmlformats.org/officeDocument/2006/relationships/hyperlink" Target="https://www.legislation.gov.uk/ukpga/2004/31/contents" TargetMode="External"/><Relationship Id="rId24" Type="http://schemas.openxmlformats.org/officeDocument/2006/relationships/hyperlink" Target="https://www.jstor.org/stable/44219020" TargetMode="External"/><Relationship Id="rId32" Type="http://schemas.openxmlformats.org/officeDocument/2006/relationships/hyperlink" Target="http://www.icsdefender.ir/files/scadadefender-ir/paygahdanesh/standards/NIST%20-%20800-30R0%20-%20Risk%20Management%20Guide%20for%20IT%20Systems.pdf" TargetMode="External"/><Relationship Id="rId37" Type="http://schemas.openxmlformats.org/officeDocument/2006/relationships/hyperlink" Target="https://scholar.google.com/scholar_lookup?journal=Research+in+Developmental+Disabilities&amp;title=A+sequential+mixed-methods+approach+to+exploring+the+experiences+of+practitioners+who+have+worked+in+multi-sensory+environments+with+autistic+children&amp;author=K.+L.+Unwin&amp;author=G.+Powell&amp;author=C.+R.+G.+Jones&amp;volume=118&amp;publication_year=2021&amp;doi=10.1016/j.ridd.2021.104061&amp;" TargetMode="External"/><Relationship Id="rId40" Type="http://schemas.openxmlformats.org/officeDocument/2006/relationships/hyperlink" Target="https://www.gov.wales/additional-learning-needs-transformation-programme-frequently-asked-questions-html" TargetMode="External"/><Relationship Id="rId45" Type="http://schemas.openxmlformats.org/officeDocument/2006/relationships/hyperlink" Target="https://www.equalityhumanrights.com/en/advice-and-guidance/disability-discrimination" TargetMode="External"/><Relationship Id="rId53" Type="http://schemas.openxmlformats.org/officeDocument/2006/relationships/hyperlink" Target="https://www.unicef.org.uk/rights-respecting-schools/wp-content/uploads/sites/4/2017/01/Summary-of-the-UNCRC.pdf" TargetMode="External"/><Relationship Id="rId58" Type="http://schemas.openxmlformats.org/officeDocument/2006/relationships/theme" Target="theme/theme1.xml"/><Relationship Id="rId5" Type="http://schemas.openxmlformats.org/officeDocument/2006/relationships/hyperlink" Target="https://doi.org/10.1787/19939019" TargetMode="External"/><Relationship Id="rId19" Type="http://schemas.openxmlformats.org/officeDocument/2006/relationships/hyperlink" Target="https://hbr.org/2018/01/the-power-of-positive-feedback" TargetMode="External"/><Relationship Id="rId4" Type="http://schemas.openxmlformats.org/officeDocument/2006/relationships/hyperlink" Target="https://www.legislation.gov.uk/anaw/2018/2/contents/enacted" TargetMode="External"/><Relationship Id="rId9" Type="http://schemas.openxmlformats.org/officeDocument/2006/relationships/hyperlink" Target="https://www.legislation.gov.uk/ukpga/2000/14/contents" TargetMode="External"/><Relationship Id="rId14" Type="http://schemas.openxmlformats.org/officeDocument/2006/relationships/hyperlink" Target="https://doi.org/10.1111/1460-6984.12387" TargetMode="External"/><Relationship Id="rId22" Type="http://schemas.openxmlformats.org/officeDocument/2006/relationships/hyperlink" Target="https://files.eric.ed.gov/fulltext/EJ1118772.pdf" TargetMode="External"/><Relationship Id="rId27" Type="http://schemas.openxmlformats.org/officeDocument/2006/relationships/hyperlink" Target="https://www.gov.uk/government/collections/ofsted-annual-report-201516" TargetMode="External"/><Relationship Id="rId30" Type="http://schemas.openxmlformats.org/officeDocument/2006/relationships/hyperlink" Target="https://ioepress.co.uk/books/early-years-and-primary-education/assessing-quality-in-early-childhood-education-and-care/" TargetMode="External"/><Relationship Id="rId35" Type="http://schemas.openxmlformats.org/officeDocument/2006/relationships/hyperlink" Target="https://pubmed.ncbi.nlm.nih.gov/34467871" TargetMode="External"/><Relationship Id="rId43" Type="http://schemas.openxmlformats.org/officeDocument/2006/relationships/hyperlink" Target="http://www.scielo.org.za/scielo.php?script=sci_arttext&amp;pid=S2223-76822019000100010" TargetMode="External"/><Relationship Id="rId48" Type="http://schemas.openxmlformats.org/officeDocument/2006/relationships/hyperlink" Target="https://kidshealth.org/en/parents/self-esteem.html" TargetMode="External"/><Relationship Id="rId56" Type="http://schemas.openxmlformats.org/officeDocument/2006/relationships/hyperlink" Target="https://www.weforum.org/agenda/2021/09/why-is-it-important-for-employees-to-share-their-emotions-at-work/" TargetMode="External"/><Relationship Id="rId8" Type="http://schemas.openxmlformats.org/officeDocument/2006/relationships/hyperlink" Target="https://doi.org/10.1007/s00228-012-1321-7" TargetMode="External"/><Relationship Id="rId51" Type="http://schemas.openxmlformats.org/officeDocument/2006/relationships/hyperlink" Target="https://www.twrecruitment.com/post/2022-8/what-are-the-benefits-of-working-through-a-teaching-agency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moodle.uwtsd.ac.uk/pluginfile.php/633173/mod_resource/content/1/SASS%20template.pdf?redirect=1" TargetMode="External"/><Relationship Id="rId17" Type="http://schemas.openxmlformats.org/officeDocument/2006/relationships/hyperlink" Target="https://www.jstor.org/stable/43893978" TargetMode="External"/><Relationship Id="rId25" Type="http://schemas.openxmlformats.org/officeDocument/2006/relationships/hyperlink" Target="https://doi.org/10.1108/MD-07-2014-0464" TargetMode="External"/><Relationship Id="rId33" Type="http://schemas.openxmlformats.org/officeDocument/2006/relationships/hyperlink" Target="https://www.allaboutvision.com/resources/eye-contact-and-child-development/" TargetMode="External"/><Relationship Id="rId38" Type="http://schemas.openxmlformats.org/officeDocument/2006/relationships/hyperlink" Target="https://www.legislation.gov.uk/anaw/2015/2/contents/enacted" TargetMode="External"/><Relationship Id="rId46" Type="http://schemas.openxmlformats.org/officeDocument/2006/relationships/hyperlink" Target="https://cepa.stanford.edu/sites/default/files/cunha_cover_paper1.pdf" TargetMode="External"/><Relationship Id="rId20" Type="http://schemas.openxmlformats.org/officeDocument/2006/relationships/hyperlink" Target="https://www.legislation.gov.uk/ukpga/1974/37/contents" TargetMode="External"/><Relationship Id="rId41" Type="http://schemas.openxmlformats.org/officeDocument/2006/relationships/hyperlink" Target="https://www.unicef.org.uk/wp-content/uploads/2019/10/UNCRC_summary-1_1.pdf" TargetMode="External"/><Relationship Id="rId54" Type="http://schemas.openxmlformats.org/officeDocument/2006/relationships/hyperlink" Target="https://socialcare.wales/cms-assets/documents/Early-years-CPD-principle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4135/9781473957688" TargetMode="External"/><Relationship Id="rId15" Type="http://schemas.openxmlformats.org/officeDocument/2006/relationships/hyperlink" Target="https://www.legislation.gov.uk/ukpga/2011/21/contents/enacted" TargetMode="External"/><Relationship Id="rId23" Type="http://schemas.openxmlformats.org/officeDocument/2006/relationships/hyperlink" Target="https://doi.org/10.1080/02643944.2018.1528624" TargetMode="External"/><Relationship Id="rId28" Type="http://schemas.openxmlformats.org/officeDocument/2006/relationships/hyperlink" Target="https://doi.org/10.1016/j.cpr.2013.08.005" TargetMode="External"/><Relationship Id="rId36" Type="http://schemas.openxmlformats.org/officeDocument/2006/relationships/hyperlink" Target="https://doi.org/10.1016%2Fj.ridd.2021.104061" TargetMode="External"/><Relationship Id="rId49" Type="http://schemas.openxmlformats.org/officeDocument/2006/relationships/hyperlink" Target="https://www.experia.co.uk/blog/benefits-of-sensory-rooms-in-schools/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www.legislation.gov.uk/ukpga/2006/21" TargetMode="External"/><Relationship Id="rId31" Type="http://schemas.openxmlformats.org/officeDocument/2006/relationships/hyperlink" Target="https://www.legislation.gov.uk/anaw/2014/4/contents" TargetMode="External"/><Relationship Id="rId44" Type="http://schemas.openxmlformats.org/officeDocument/2006/relationships/hyperlink" Target="https://pubs.asha.org/doi/abs/10.1044/hhdc22.2.57" TargetMode="External"/><Relationship Id="rId52" Type="http://schemas.openxmlformats.org/officeDocument/2006/relationships/hyperlink" Target="https://www.simplyacademy.com/importance-of-staff-training-and-develop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2582</Words>
  <Characters>14718</Characters>
  <Application>Microsoft Office Word</Application>
  <DocSecurity>0</DocSecurity>
  <Lines>122</Lines>
  <Paragraphs>34</Paragraphs>
  <ScaleCrop>false</ScaleCrop>
  <Company/>
  <LinksUpToDate>false</LinksUpToDate>
  <CharactersWithSpaces>17266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 (2004235)</dc:creator>
  <cp:keywords/>
  <dc:description/>
  <cp:lastModifiedBy>Rebecca Harris (2004235)</cp:lastModifiedBy>
  <cp:revision>2</cp:revision>
  <dcterms:created xsi:type="dcterms:W3CDTF">2023-04-02T10:08:00Z</dcterms:created>
  <dcterms:modified xsi:type="dcterms:W3CDTF">2023-04-02T10:09:00Z</dcterms:modified>
</cp:coreProperties>
</file>