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E5425" w14:textId="661001BA" w:rsidR="00691F97" w:rsidRDefault="00691F97">
      <w:r w:rsidRPr="00B55DFE">
        <w:rPr>
          <w:rFonts w:ascii="Arial" w:eastAsia="Times New Roman" w:hAnsi="Arial" w:cs="Arial"/>
          <w:noProof/>
          <w:sz w:val="20"/>
          <w:szCs w:val="20"/>
          <w:lang w:val="en-US"/>
        </w:rPr>
        <w:drawing>
          <wp:anchor distT="0" distB="0" distL="114300" distR="114300" simplePos="0" relativeHeight="251659264" behindDoc="0" locked="0" layoutInCell="1" allowOverlap="1" wp14:anchorId="6417E51B" wp14:editId="0F1F2DA4">
            <wp:simplePos x="0" y="0"/>
            <wp:positionH relativeFrom="margin">
              <wp:align>center</wp:align>
            </wp:positionH>
            <wp:positionV relativeFrom="paragraph">
              <wp:posOffset>0</wp:posOffset>
            </wp:positionV>
            <wp:extent cx="2457450" cy="981075"/>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457450" cy="981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C9F5B6" w14:textId="2FF43700" w:rsidR="00691F97" w:rsidRDefault="00691F97"/>
    <w:p w14:paraId="1A54E033" w14:textId="05EC9580" w:rsidR="00691F97" w:rsidRDefault="00691F97"/>
    <w:p w14:paraId="6E9E57D9" w14:textId="4B9D1C36" w:rsidR="00691F97" w:rsidRDefault="00691F97"/>
    <w:p w14:paraId="22318048" w14:textId="77777777" w:rsidR="00691F97" w:rsidRDefault="00691F97" w:rsidP="00691F97">
      <w:pPr>
        <w:spacing w:before="100" w:beforeAutospacing="1" w:after="100" w:afterAutospacing="1" w:line="240" w:lineRule="auto"/>
        <w:outlineLvl w:val="0"/>
      </w:pPr>
    </w:p>
    <w:p w14:paraId="6D3DBDA3" w14:textId="3DD9817F" w:rsidR="00691F97" w:rsidRDefault="00691F97" w:rsidP="00691F97">
      <w:pPr>
        <w:spacing w:before="100" w:beforeAutospacing="1" w:after="100" w:afterAutospacing="1" w:line="240" w:lineRule="auto"/>
        <w:outlineLvl w:val="0"/>
        <w:rPr>
          <w:rFonts w:ascii="Arial" w:eastAsia="Times New Roman" w:hAnsi="Arial" w:cs="Arial"/>
          <w:b/>
          <w:bCs/>
          <w:kern w:val="36"/>
          <w:sz w:val="40"/>
          <w:szCs w:val="40"/>
          <w:lang w:eastAsia="en-GB"/>
          <w14:ligatures w14:val="none"/>
        </w:rPr>
      </w:pPr>
      <w:r>
        <w:rPr>
          <w:rFonts w:ascii="Arial" w:eastAsia="Times New Roman" w:hAnsi="Arial" w:cs="Arial"/>
          <w:noProof/>
          <w:sz w:val="20"/>
          <w:szCs w:val="20"/>
          <w:lang w:val="en-US"/>
        </w:rPr>
        <w:t xml:space="preserve">                   </w:t>
      </w:r>
      <w:r w:rsidRPr="00A74913">
        <w:rPr>
          <w:rFonts w:ascii="Arial" w:eastAsia="Times New Roman" w:hAnsi="Arial" w:cs="Arial"/>
          <w:b/>
          <w:bCs/>
          <w:kern w:val="36"/>
          <w:sz w:val="40"/>
          <w:szCs w:val="40"/>
          <w:lang w:eastAsia="en-GB"/>
          <w14:ligatures w14:val="none"/>
        </w:rPr>
        <w:t xml:space="preserve">Strengthening People Management and Organisational Culture at </w:t>
      </w:r>
      <w:proofErr w:type="spellStart"/>
      <w:r w:rsidRPr="00A74913">
        <w:rPr>
          <w:rFonts w:ascii="Arial" w:eastAsia="Times New Roman" w:hAnsi="Arial" w:cs="Arial"/>
          <w:b/>
          <w:bCs/>
          <w:kern w:val="36"/>
          <w:sz w:val="40"/>
          <w:szCs w:val="40"/>
          <w:lang w:eastAsia="en-GB"/>
          <w14:ligatures w14:val="none"/>
        </w:rPr>
        <w:t>BrightWave</w:t>
      </w:r>
      <w:proofErr w:type="spellEnd"/>
      <w:r w:rsidRPr="00A74913">
        <w:rPr>
          <w:rFonts w:ascii="Arial" w:eastAsia="Times New Roman" w:hAnsi="Arial" w:cs="Arial"/>
          <w:b/>
          <w:bCs/>
          <w:kern w:val="36"/>
          <w:sz w:val="40"/>
          <w:szCs w:val="40"/>
          <w:lang w:eastAsia="en-GB"/>
          <w14:ligatures w14:val="none"/>
        </w:rPr>
        <w:t xml:space="preserve"> Services Ltd</w:t>
      </w:r>
    </w:p>
    <w:p w14:paraId="5C49CA23" w14:textId="15DC9B3A" w:rsidR="00691F97" w:rsidRDefault="00691F97" w:rsidP="00691F97">
      <w:pPr>
        <w:spacing w:before="100" w:beforeAutospacing="1" w:after="100" w:afterAutospacing="1" w:line="240" w:lineRule="auto"/>
        <w:outlineLvl w:val="0"/>
        <w:rPr>
          <w:rFonts w:ascii="Arial" w:eastAsia="Times New Roman" w:hAnsi="Arial" w:cs="Arial"/>
          <w:b/>
          <w:bCs/>
          <w:kern w:val="36"/>
          <w:sz w:val="40"/>
          <w:szCs w:val="40"/>
          <w:lang w:eastAsia="en-GB"/>
          <w14:ligatures w14:val="none"/>
        </w:rPr>
      </w:pPr>
    </w:p>
    <w:p w14:paraId="4B3BB2DF" w14:textId="4C49F4B2" w:rsidR="00691F97" w:rsidRDefault="00691F97" w:rsidP="00691F97">
      <w:pPr>
        <w:spacing w:before="100" w:beforeAutospacing="1" w:after="100" w:afterAutospacing="1" w:line="240" w:lineRule="auto"/>
        <w:outlineLvl w:val="0"/>
        <w:rPr>
          <w:rFonts w:ascii="Arial" w:eastAsia="Times New Roman" w:hAnsi="Arial" w:cs="Arial"/>
          <w:b/>
          <w:bCs/>
          <w:kern w:val="36"/>
          <w:sz w:val="40"/>
          <w:szCs w:val="40"/>
          <w:lang w:eastAsia="en-GB"/>
          <w14:ligatures w14:val="none"/>
        </w:rPr>
      </w:pPr>
    </w:p>
    <w:p w14:paraId="4C3D28C8" w14:textId="61524B82" w:rsidR="00691F97" w:rsidRDefault="00691F97" w:rsidP="00691F97">
      <w:pPr>
        <w:spacing w:before="100" w:beforeAutospacing="1" w:after="100" w:afterAutospacing="1" w:line="240" w:lineRule="auto"/>
        <w:outlineLvl w:val="0"/>
        <w:rPr>
          <w:rFonts w:ascii="Arial" w:eastAsia="Times New Roman" w:hAnsi="Arial" w:cs="Arial"/>
          <w:b/>
          <w:bCs/>
          <w:kern w:val="36"/>
          <w:sz w:val="40"/>
          <w:szCs w:val="40"/>
          <w:lang w:eastAsia="en-GB"/>
          <w14:ligatures w14:val="none"/>
        </w:rPr>
      </w:pPr>
    </w:p>
    <w:p w14:paraId="2D27A5AD" w14:textId="650BA374" w:rsidR="00691F97" w:rsidRDefault="00691F97" w:rsidP="00691F97">
      <w:pPr>
        <w:spacing w:before="100" w:beforeAutospacing="1" w:after="100" w:afterAutospacing="1" w:line="240" w:lineRule="auto"/>
        <w:outlineLvl w:val="0"/>
        <w:rPr>
          <w:rFonts w:ascii="Arial" w:eastAsia="Times New Roman" w:hAnsi="Arial" w:cs="Arial"/>
          <w:b/>
          <w:bCs/>
          <w:kern w:val="36"/>
          <w:sz w:val="40"/>
          <w:szCs w:val="40"/>
          <w:lang w:eastAsia="en-GB"/>
          <w14:ligatures w14:val="none"/>
        </w:rPr>
      </w:pPr>
    </w:p>
    <w:p w14:paraId="0A8A8F88" w14:textId="00B10796" w:rsidR="00691F97" w:rsidRDefault="00691F97" w:rsidP="00691F97">
      <w:pPr>
        <w:spacing w:before="100" w:beforeAutospacing="1" w:after="100" w:afterAutospacing="1" w:line="240" w:lineRule="auto"/>
        <w:outlineLvl w:val="0"/>
        <w:rPr>
          <w:rFonts w:ascii="Arial" w:eastAsia="Times New Roman" w:hAnsi="Arial" w:cs="Arial"/>
          <w:b/>
          <w:bCs/>
          <w:kern w:val="36"/>
          <w:sz w:val="40"/>
          <w:szCs w:val="40"/>
          <w:lang w:eastAsia="en-GB"/>
          <w14:ligatures w14:val="none"/>
        </w:rPr>
      </w:pPr>
    </w:p>
    <w:p w14:paraId="227CBB4B" w14:textId="77777777" w:rsidR="00691F97" w:rsidRPr="00A74913" w:rsidRDefault="00691F97" w:rsidP="00691F97">
      <w:pPr>
        <w:spacing w:before="100" w:beforeAutospacing="1" w:after="100" w:afterAutospacing="1" w:line="240" w:lineRule="auto"/>
        <w:outlineLvl w:val="0"/>
        <w:rPr>
          <w:rFonts w:ascii="Arial" w:eastAsia="Times New Roman" w:hAnsi="Arial" w:cs="Arial"/>
          <w:b/>
          <w:bCs/>
          <w:kern w:val="36"/>
          <w:sz w:val="40"/>
          <w:szCs w:val="40"/>
          <w:lang w:eastAsia="en-GB"/>
          <w14:ligatures w14:val="none"/>
        </w:rPr>
      </w:pPr>
    </w:p>
    <w:p w14:paraId="64FA024B" w14:textId="59D6B949" w:rsidR="00691F97" w:rsidRDefault="00691F97">
      <w:pPr>
        <w:rPr>
          <w:rFonts w:ascii="Arial" w:eastAsia="Times New Roman" w:hAnsi="Arial" w:cs="Arial"/>
          <w:b/>
          <w:bCs/>
          <w:noProof/>
          <w:sz w:val="28"/>
          <w:szCs w:val="28"/>
          <w:lang w:val="en-US"/>
        </w:rPr>
      </w:pPr>
      <w:r>
        <w:rPr>
          <w:rFonts w:ascii="Arial" w:eastAsia="Times New Roman" w:hAnsi="Arial" w:cs="Arial"/>
          <w:b/>
          <w:bCs/>
          <w:noProof/>
          <w:sz w:val="28"/>
          <w:szCs w:val="28"/>
          <w:lang w:val="en-US"/>
        </w:rPr>
        <w:t xml:space="preserve">                                                       Module name : People Management</w:t>
      </w:r>
    </w:p>
    <w:p w14:paraId="27E7073F" w14:textId="00FEE5FE" w:rsidR="00691F97" w:rsidRDefault="00691F97">
      <w:pPr>
        <w:rPr>
          <w:rFonts w:ascii="Arial" w:eastAsia="Times New Roman" w:hAnsi="Arial" w:cs="Arial"/>
          <w:b/>
          <w:bCs/>
          <w:noProof/>
          <w:sz w:val="28"/>
          <w:szCs w:val="28"/>
          <w:lang w:val="en-US"/>
        </w:rPr>
      </w:pPr>
      <w:r>
        <w:rPr>
          <w:rFonts w:ascii="Arial" w:eastAsia="Times New Roman" w:hAnsi="Arial" w:cs="Arial"/>
          <w:b/>
          <w:bCs/>
          <w:noProof/>
          <w:sz w:val="28"/>
          <w:szCs w:val="28"/>
          <w:lang w:val="en-US"/>
        </w:rPr>
        <w:t xml:space="preserve">                                               Student name : Cosmin Budac(2244258)</w:t>
      </w:r>
    </w:p>
    <w:p w14:paraId="3D854CA1" w14:textId="77777777" w:rsidR="00691F97" w:rsidRDefault="00691F97">
      <w:pPr>
        <w:rPr>
          <w:rFonts w:ascii="Arial" w:eastAsia="Times New Roman" w:hAnsi="Arial" w:cs="Arial"/>
          <w:b/>
          <w:bCs/>
          <w:noProof/>
          <w:sz w:val="28"/>
          <w:szCs w:val="28"/>
          <w:lang w:val="en-US"/>
        </w:rPr>
      </w:pPr>
    </w:p>
    <w:p w14:paraId="44719F42" w14:textId="76B19847" w:rsidR="00691F97" w:rsidRPr="00691F97" w:rsidRDefault="00691F97">
      <w:pPr>
        <w:rPr>
          <w:rFonts w:ascii="Arial" w:eastAsia="Times New Roman" w:hAnsi="Arial" w:cs="Arial"/>
          <w:b/>
          <w:bCs/>
          <w:noProof/>
          <w:sz w:val="28"/>
          <w:szCs w:val="28"/>
          <w:lang w:val="en-US"/>
        </w:rPr>
      </w:pPr>
    </w:p>
    <w:p w14:paraId="64A8F4FE" w14:textId="40CB9DC6" w:rsidR="00691F97" w:rsidRDefault="00691F97">
      <w:pPr>
        <w:rPr>
          <w:rFonts w:ascii="Arial" w:eastAsia="Times New Roman" w:hAnsi="Arial" w:cs="Arial"/>
          <w:noProof/>
          <w:sz w:val="20"/>
          <w:szCs w:val="20"/>
          <w:lang w:val="en-US"/>
        </w:rPr>
      </w:pPr>
    </w:p>
    <w:p w14:paraId="5E70852D" w14:textId="1DB1FDCB" w:rsidR="00691F97" w:rsidRDefault="00691F97">
      <w:pPr>
        <w:rPr>
          <w:rFonts w:ascii="Arial" w:eastAsia="Times New Roman" w:hAnsi="Arial" w:cs="Arial"/>
          <w:noProof/>
          <w:sz w:val="20"/>
          <w:szCs w:val="20"/>
          <w:lang w:val="en-US"/>
        </w:rPr>
      </w:pPr>
    </w:p>
    <w:p w14:paraId="3DA5E4ED" w14:textId="77777777" w:rsidR="00691F97" w:rsidRDefault="00691F97" w:rsidP="00691F97">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p>
    <w:p w14:paraId="2704CBC6" w14:textId="77777777" w:rsidR="00691F97" w:rsidRDefault="00691F97" w:rsidP="00691F97">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p>
    <w:p w14:paraId="68BE251A" w14:textId="77777777" w:rsidR="00691F97" w:rsidRDefault="00691F97" w:rsidP="00691F97">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p>
    <w:p w14:paraId="74F4AA73" w14:textId="7E0A35C8" w:rsidR="00691F97" w:rsidRPr="00F4323A" w:rsidRDefault="00691F97" w:rsidP="00691F97">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lastRenderedPageBreak/>
        <w:t>1. Introduction</w:t>
      </w:r>
    </w:p>
    <w:p w14:paraId="693BF5A9"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proofErr w:type="spellStart"/>
      <w:r w:rsidRPr="00F4323A">
        <w:rPr>
          <w:rFonts w:ascii="Arial" w:eastAsia="Times New Roman" w:hAnsi="Arial" w:cs="Arial"/>
          <w:kern w:val="0"/>
          <w:sz w:val="28"/>
          <w:szCs w:val="28"/>
          <w:lang w:eastAsia="en-GB"/>
          <w14:ligatures w14:val="none"/>
        </w:rPr>
        <w:t>BrightWave</w:t>
      </w:r>
      <w:proofErr w:type="spellEnd"/>
      <w:r w:rsidRPr="00F4323A">
        <w:rPr>
          <w:rFonts w:ascii="Arial" w:eastAsia="Times New Roman" w:hAnsi="Arial" w:cs="Arial"/>
          <w:kern w:val="0"/>
          <w:sz w:val="28"/>
          <w:szCs w:val="28"/>
          <w:lang w:eastAsia="en-GB"/>
          <w14:ligatures w14:val="none"/>
        </w:rPr>
        <w:t xml:space="preserve"> Services Ltd is a medium-sized facilities management organisation facing increasing internal and external pressures. Rapid growth, a focus on cost-efficiency, and insufficient development of managerial capability have contributed to weak performance management, low employee engagement, and high turnover. This report analyses the roles and skills required by managers to effectively manage performance at </w:t>
      </w:r>
      <w:proofErr w:type="spellStart"/>
      <w:r w:rsidRPr="00F4323A">
        <w:rPr>
          <w:rFonts w:ascii="Arial" w:eastAsia="Times New Roman" w:hAnsi="Arial" w:cs="Arial"/>
          <w:kern w:val="0"/>
          <w:sz w:val="28"/>
          <w:szCs w:val="28"/>
          <w:lang w:eastAsia="en-GB"/>
          <w14:ligatures w14:val="none"/>
        </w:rPr>
        <w:t>BrightWave</w:t>
      </w:r>
      <w:proofErr w:type="spellEnd"/>
      <w:r w:rsidRPr="00F4323A">
        <w:rPr>
          <w:rFonts w:ascii="Arial" w:eastAsia="Times New Roman" w:hAnsi="Arial" w:cs="Arial"/>
          <w:kern w:val="0"/>
          <w:sz w:val="28"/>
          <w:szCs w:val="28"/>
          <w:lang w:eastAsia="en-GB"/>
          <w14:ligatures w14:val="none"/>
        </w:rPr>
        <w:t>, applies relevant theories and models of people management, evaluates the influence of organisational culture, and provides evidence-based recommendations to enhance managerial practice, organisational culture, and ultimately productivity and profitability.</w:t>
      </w:r>
    </w:p>
    <w:p w14:paraId="3C4C4636"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04610503">
          <v:rect id="_x0000_i1025" style="width:0;height:1.5pt" o:hralign="center" o:hrstd="t" o:hr="t" fillcolor="#a0a0a0" stroked="f"/>
        </w:pict>
      </w:r>
    </w:p>
    <w:p w14:paraId="552E5C15" w14:textId="77777777" w:rsidR="00691F97" w:rsidRPr="00F4323A" w:rsidRDefault="00691F97" w:rsidP="00691F97">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2. Roles and Skills Required by Managers to Effectively Manage Performance</w:t>
      </w:r>
    </w:p>
    <w:p w14:paraId="6E8F82FE" w14:textId="3F39B021"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Effective performance management depends heavily on the capability and behaviours of managers. At</w:t>
      </w:r>
      <w:r>
        <w:rPr>
          <w:rFonts w:ascii="Arial" w:eastAsia="Times New Roman" w:hAnsi="Arial" w:cs="Arial"/>
          <w:kern w:val="0"/>
          <w:sz w:val="28"/>
          <w:szCs w:val="28"/>
          <w:lang w:eastAsia="en-GB"/>
          <w14:ligatures w14:val="none"/>
        </w:rPr>
        <w:t xml:space="preserve"> </w:t>
      </w:r>
      <w:proofErr w:type="spellStart"/>
      <w:r w:rsidRPr="00691F97">
        <w:rPr>
          <w:rFonts w:ascii="Arial" w:eastAsia="Times New Roman" w:hAnsi="Arial" w:cs="Arial"/>
          <w:kern w:val="0"/>
          <w:sz w:val="28"/>
          <w:szCs w:val="28"/>
          <w:lang w:eastAsia="en-GB"/>
          <w14:ligatures w14:val="none"/>
        </w:rPr>
        <w:t>Brightwave</w:t>
      </w:r>
      <w:proofErr w:type="spellEnd"/>
      <w:r w:rsidRPr="00F4323A">
        <w:rPr>
          <w:rFonts w:ascii="Arial" w:eastAsia="Times New Roman" w:hAnsi="Arial" w:cs="Arial"/>
          <w:kern w:val="0"/>
          <w:sz w:val="28"/>
          <w:szCs w:val="28"/>
          <w:lang w:eastAsia="en-GB"/>
          <w14:ligatures w14:val="none"/>
        </w:rPr>
        <w:t>, many supervisors and middle managers lack confidence and formal training in people management. Several key roles and skill areas are required to address these gaps.</w:t>
      </w:r>
    </w:p>
    <w:p w14:paraId="12A143A9" w14:textId="1E68580E"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Key Managerial Roles</w:t>
      </w:r>
      <w:r>
        <w:rPr>
          <w:rFonts w:ascii="Arial" w:eastAsia="Times New Roman" w:hAnsi="Arial" w:cs="Arial"/>
          <w:b/>
          <w:bCs/>
          <w:kern w:val="0"/>
          <w:sz w:val="28"/>
          <w:szCs w:val="28"/>
          <w:lang w:eastAsia="en-GB"/>
          <w14:ligatures w14:val="none"/>
        </w:rPr>
        <w:t>:</w:t>
      </w:r>
    </w:p>
    <w:p w14:paraId="4FAD67C3" w14:textId="5028E16B"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Performance Coach</w:t>
      </w:r>
    </w:p>
    <w:p w14:paraId="4A72749D"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 xml:space="preserve">Supervisors at </w:t>
      </w:r>
      <w:proofErr w:type="spellStart"/>
      <w:r w:rsidRPr="00F4323A">
        <w:rPr>
          <w:rFonts w:ascii="Arial" w:eastAsia="Times New Roman" w:hAnsi="Arial" w:cs="Arial"/>
          <w:kern w:val="0"/>
          <w:sz w:val="28"/>
          <w:szCs w:val="28"/>
          <w:lang w:eastAsia="en-GB"/>
          <w14:ligatures w14:val="none"/>
        </w:rPr>
        <w:t>BrightWave</w:t>
      </w:r>
      <w:proofErr w:type="spellEnd"/>
      <w:r w:rsidRPr="00F4323A">
        <w:rPr>
          <w:rFonts w:ascii="Arial" w:eastAsia="Times New Roman" w:hAnsi="Arial" w:cs="Arial"/>
          <w:kern w:val="0"/>
          <w:sz w:val="28"/>
          <w:szCs w:val="28"/>
          <w:lang w:eastAsia="en-GB"/>
          <w14:ligatures w14:val="none"/>
        </w:rPr>
        <w:t xml:space="preserve"> currently avoid performance conversations, tolerating underperformance and creating perceptions of unfairness. A core managerial role is that of a </w:t>
      </w:r>
      <w:r w:rsidRPr="00F4323A">
        <w:rPr>
          <w:rFonts w:ascii="Arial" w:eastAsia="Times New Roman" w:hAnsi="Arial" w:cs="Arial"/>
          <w:b/>
          <w:bCs/>
          <w:kern w:val="0"/>
          <w:sz w:val="28"/>
          <w:szCs w:val="28"/>
          <w:lang w:eastAsia="en-GB"/>
          <w14:ligatures w14:val="none"/>
        </w:rPr>
        <w:t>coach</w:t>
      </w:r>
      <w:r w:rsidRPr="00F4323A">
        <w:rPr>
          <w:rFonts w:ascii="Arial" w:eastAsia="Times New Roman" w:hAnsi="Arial" w:cs="Arial"/>
          <w:kern w:val="0"/>
          <w:sz w:val="28"/>
          <w:szCs w:val="28"/>
          <w:lang w:eastAsia="en-GB"/>
          <w14:ligatures w14:val="none"/>
        </w:rPr>
        <w:t xml:space="preserve"> who supports employees to improve through regular feedback, goal-setting, and development discussions. Coaching fosters accountability and continuous improvement, both of which are lacking in </w:t>
      </w:r>
      <w:proofErr w:type="spellStart"/>
      <w:r w:rsidRPr="00F4323A">
        <w:rPr>
          <w:rFonts w:ascii="Arial" w:eastAsia="Times New Roman" w:hAnsi="Arial" w:cs="Arial"/>
          <w:kern w:val="0"/>
          <w:sz w:val="28"/>
          <w:szCs w:val="28"/>
          <w:lang w:eastAsia="en-GB"/>
          <w14:ligatures w14:val="none"/>
        </w:rPr>
        <w:t>BrightWave’s</w:t>
      </w:r>
      <w:proofErr w:type="spellEnd"/>
      <w:r w:rsidRPr="00F4323A">
        <w:rPr>
          <w:rFonts w:ascii="Arial" w:eastAsia="Times New Roman" w:hAnsi="Arial" w:cs="Arial"/>
          <w:kern w:val="0"/>
          <w:sz w:val="28"/>
          <w:szCs w:val="28"/>
          <w:lang w:eastAsia="en-GB"/>
          <w14:ligatures w14:val="none"/>
        </w:rPr>
        <w:t xml:space="preserve"> task-driven culture.</w:t>
      </w:r>
    </w:p>
    <w:p w14:paraId="23F07D89" w14:textId="4B5C978B"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Communicator and Relationship Builder</w:t>
      </w:r>
    </w:p>
    <w:p w14:paraId="5C0CA3B8"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 xml:space="preserve">Exit interview feedback emphasises poor communication and limited manager visibility. Managers must act as effective communicators who listen actively, build trust, and maintain constructive relationships. This is particularly important in multi-site environments like </w:t>
      </w:r>
      <w:proofErr w:type="spellStart"/>
      <w:r w:rsidRPr="00F4323A">
        <w:rPr>
          <w:rFonts w:ascii="Arial" w:eastAsia="Times New Roman" w:hAnsi="Arial" w:cs="Arial"/>
          <w:kern w:val="0"/>
          <w:sz w:val="28"/>
          <w:szCs w:val="28"/>
          <w:lang w:eastAsia="en-GB"/>
          <w14:ligatures w14:val="none"/>
        </w:rPr>
        <w:t>BrightWave’s</w:t>
      </w:r>
      <w:proofErr w:type="spellEnd"/>
      <w:r w:rsidRPr="00F4323A">
        <w:rPr>
          <w:rFonts w:ascii="Arial" w:eastAsia="Times New Roman" w:hAnsi="Arial" w:cs="Arial"/>
          <w:kern w:val="0"/>
          <w:sz w:val="28"/>
          <w:szCs w:val="28"/>
          <w:lang w:eastAsia="en-GB"/>
          <w14:ligatures w14:val="none"/>
        </w:rPr>
        <w:t>, where many staff work remotely and may feel disconnected.</w:t>
      </w:r>
    </w:p>
    <w:p w14:paraId="6BF1B776" w14:textId="3A2E88E3"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lastRenderedPageBreak/>
        <w:t>Role Model and Culture Carrier</w:t>
      </w:r>
    </w:p>
    <w:p w14:paraId="3318201B"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 xml:space="preserve">Managers reinforce organisational culture through their behaviours. In </w:t>
      </w:r>
      <w:proofErr w:type="spellStart"/>
      <w:r w:rsidRPr="00F4323A">
        <w:rPr>
          <w:rFonts w:ascii="Arial" w:eastAsia="Times New Roman" w:hAnsi="Arial" w:cs="Arial"/>
          <w:kern w:val="0"/>
          <w:sz w:val="28"/>
          <w:szCs w:val="28"/>
          <w:lang w:eastAsia="en-GB"/>
          <w14:ligatures w14:val="none"/>
        </w:rPr>
        <w:t>BrightWave’s</w:t>
      </w:r>
      <w:proofErr w:type="spellEnd"/>
      <w:r w:rsidRPr="00F4323A">
        <w:rPr>
          <w:rFonts w:ascii="Arial" w:eastAsia="Times New Roman" w:hAnsi="Arial" w:cs="Arial"/>
          <w:kern w:val="0"/>
          <w:sz w:val="28"/>
          <w:szCs w:val="28"/>
          <w:lang w:eastAsia="en-GB"/>
          <w14:ligatures w14:val="none"/>
        </w:rPr>
        <w:t xml:space="preserve"> case, an overemphasis on task efficiency has encouraged managers to prioritise schedules and reporting over people. Managers need to model a more people-centred approach, demonstrating fairness, recognition, and support for employee wellbeing.</w:t>
      </w:r>
    </w:p>
    <w:p w14:paraId="3F947790" w14:textId="26463AB1"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Talent Developer</w:t>
      </w:r>
    </w:p>
    <w:p w14:paraId="3DBB9B4A"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proofErr w:type="spellStart"/>
      <w:r w:rsidRPr="00F4323A">
        <w:rPr>
          <w:rFonts w:ascii="Arial" w:eastAsia="Times New Roman" w:hAnsi="Arial" w:cs="Arial"/>
          <w:kern w:val="0"/>
          <w:sz w:val="28"/>
          <w:szCs w:val="28"/>
          <w:lang w:eastAsia="en-GB"/>
          <w14:ligatures w14:val="none"/>
        </w:rPr>
        <w:t>BrightWave’s</w:t>
      </w:r>
      <w:proofErr w:type="spellEnd"/>
      <w:r w:rsidRPr="00F4323A">
        <w:rPr>
          <w:rFonts w:ascii="Arial" w:eastAsia="Times New Roman" w:hAnsi="Arial" w:cs="Arial"/>
          <w:kern w:val="0"/>
          <w:sz w:val="28"/>
          <w:szCs w:val="28"/>
          <w:lang w:eastAsia="en-GB"/>
          <w14:ligatures w14:val="none"/>
        </w:rPr>
        <w:t xml:space="preserve"> younger employees report not knowing what career paths exist, and internal promotion has historically been based on tenure or technical expertise rather than capability. Managers therefore need skills in identifying potential, supporting learning, and enabling career development pathways.</w:t>
      </w:r>
    </w:p>
    <w:p w14:paraId="614146C3"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1909F0F9">
          <v:rect id="_x0000_i1026" style="width:0;height:1.5pt" o:hralign="center" o:hrstd="t" o:hr="t" fillcolor="#a0a0a0" stroked="f"/>
        </w:pict>
      </w:r>
    </w:p>
    <w:p w14:paraId="2044A1B9" w14:textId="6F46640D"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Key Managerial Skills</w:t>
      </w:r>
    </w:p>
    <w:p w14:paraId="03FD0BDB" w14:textId="7A79390F"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Giving Effective Feedback</w:t>
      </w:r>
    </w:p>
    <w:p w14:paraId="1DBC7547"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 xml:space="preserve">Managers require training in delivering constructive, timely, and balanced feedback. Models such as </w:t>
      </w:r>
      <w:r w:rsidRPr="00F4323A">
        <w:rPr>
          <w:rFonts w:ascii="Arial" w:eastAsia="Times New Roman" w:hAnsi="Arial" w:cs="Arial"/>
          <w:b/>
          <w:bCs/>
          <w:kern w:val="0"/>
          <w:sz w:val="28"/>
          <w:szCs w:val="28"/>
          <w:lang w:eastAsia="en-GB"/>
          <w14:ligatures w14:val="none"/>
        </w:rPr>
        <w:t>Situation–Behaviour–Impact (SBI)</w:t>
      </w:r>
      <w:r w:rsidRPr="00F4323A">
        <w:rPr>
          <w:rFonts w:ascii="Arial" w:eastAsia="Times New Roman" w:hAnsi="Arial" w:cs="Arial"/>
          <w:kern w:val="0"/>
          <w:sz w:val="28"/>
          <w:szCs w:val="28"/>
          <w:lang w:eastAsia="en-GB"/>
          <w14:ligatures w14:val="none"/>
        </w:rPr>
        <w:t xml:space="preserve"> or </w:t>
      </w:r>
      <w:r w:rsidRPr="00F4323A">
        <w:rPr>
          <w:rFonts w:ascii="Arial" w:eastAsia="Times New Roman" w:hAnsi="Arial" w:cs="Arial"/>
          <w:b/>
          <w:bCs/>
          <w:kern w:val="0"/>
          <w:sz w:val="28"/>
          <w:szCs w:val="28"/>
          <w:lang w:eastAsia="en-GB"/>
          <w14:ligatures w14:val="none"/>
        </w:rPr>
        <w:t>BOOST feedback</w:t>
      </w:r>
      <w:r w:rsidRPr="00F4323A">
        <w:rPr>
          <w:rFonts w:ascii="Arial" w:eastAsia="Times New Roman" w:hAnsi="Arial" w:cs="Arial"/>
          <w:kern w:val="0"/>
          <w:sz w:val="28"/>
          <w:szCs w:val="28"/>
          <w:lang w:eastAsia="en-GB"/>
          <w14:ligatures w14:val="none"/>
        </w:rPr>
        <w:t xml:space="preserve"> can provide practical frameworks. </w:t>
      </w:r>
      <w:proofErr w:type="spellStart"/>
      <w:r w:rsidRPr="00F4323A">
        <w:rPr>
          <w:rFonts w:ascii="Arial" w:eastAsia="Times New Roman" w:hAnsi="Arial" w:cs="Arial"/>
          <w:kern w:val="0"/>
          <w:sz w:val="28"/>
          <w:szCs w:val="28"/>
          <w:lang w:eastAsia="en-GB"/>
          <w14:ligatures w14:val="none"/>
        </w:rPr>
        <w:t>BrightWave’s</w:t>
      </w:r>
      <w:proofErr w:type="spellEnd"/>
      <w:r w:rsidRPr="00F4323A">
        <w:rPr>
          <w:rFonts w:ascii="Arial" w:eastAsia="Times New Roman" w:hAnsi="Arial" w:cs="Arial"/>
          <w:kern w:val="0"/>
          <w:sz w:val="28"/>
          <w:szCs w:val="28"/>
          <w:lang w:eastAsia="en-GB"/>
          <w14:ligatures w14:val="none"/>
        </w:rPr>
        <w:t xml:space="preserve"> supervisors currently rely on avoidance, leading to unresolved issues and declining team morale.</w:t>
      </w:r>
    </w:p>
    <w:p w14:paraId="61EBD86B" w14:textId="178EFBD9"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Difficult Conversations</w:t>
      </w:r>
    </w:p>
    <w:p w14:paraId="2FDA607B"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Conflict aversion is a barrier to performance management. Managers need skills in holding difficult conversations confidently and empathetically, addressing issues early, and ensuring actions are followed up.</w:t>
      </w:r>
    </w:p>
    <w:p w14:paraId="67B41FD4" w14:textId="63606FFF"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Coaching and Motivational Skills</w:t>
      </w:r>
    </w:p>
    <w:p w14:paraId="0435FD5B"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Managers should be equipped with coaching techniques such as active listening, open questioning, and goal-focused dialogue. This is important for motivating staff, many of whom work in low-paid roles where intrinsic motivators (recognition, fairness, career development) play a greater part in engagement.</w:t>
      </w:r>
    </w:p>
    <w:p w14:paraId="2B7204A4" w14:textId="77777777" w:rsidR="00691F97"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p>
    <w:p w14:paraId="264550C5" w14:textId="05B58460"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lastRenderedPageBreak/>
        <w:t>Emotional Intelligence (EI)</w:t>
      </w:r>
    </w:p>
    <w:p w14:paraId="4C385EB2"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EI is critical in managing diverse teams across dispersed sites. Skills such as self-awareness, empathy, and social awareness enable managers to understand employee needs, respond appropriately to concerns, and build psychological safety.</w:t>
      </w:r>
    </w:p>
    <w:p w14:paraId="2995B74B" w14:textId="1FA3F838"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Workforce Planning and Fair Allocation of Work</w:t>
      </w:r>
    </w:p>
    <w:p w14:paraId="6FA58FE9"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Staff complaints about workload fairness indicate that managers need better organisational and planning skills to balance tasks and ensure consistent service delivery.</w:t>
      </w:r>
    </w:p>
    <w:p w14:paraId="3D8ECB6A"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2D6E52BB">
          <v:rect id="_x0000_i1027" style="width:0;height:1.5pt" o:hralign="center" o:hrstd="t" o:hr="t" fillcolor="#a0a0a0" stroked="f"/>
        </w:pict>
      </w:r>
    </w:p>
    <w:p w14:paraId="2A1E7F65" w14:textId="70764FA9"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 xml:space="preserve">Barriers to Effective Performance Management at </w:t>
      </w:r>
      <w:proofErr w:type="spellStart"/>
      <w:r w:rsidRPr="00F4323A">
        <w:rPr>
          <w:rFonts w:ascii="Arial" w:eastAsia="Times New Roman" w:hAnsi="Arial" w:cs="Arial"/>
          <w:b/>
          <w:bCs/>
          <w:kern w:val="0"/>
          <w:sz w:val="28"/>
          <w:szCs w:val="28"/>
          <w:lang w:eastAsia="en-GB"/>
          <w14:ligatures w14:val="none"/>
        </w:rPr>
        <w:t>BrightWave</w:t>
      </w:r>
      <w:proofErr w:type="spellEnd"/>
    </w:p>
    <w:p w14:paraId="6F0A1005" w14:textId="77777777" w:rsidR="00691F97" w:rsidRPr="00F4323A" w:rsidRDefault="00691F97" w:rsidP="00691F97">
      <w:pPr>
        <w:numPr>
          <w:ilvl w:val="0"/>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t>Insufficient training:</w:t>
      </w:r>
      <w:r w:rsidRPr="00F4323A">
        <w:rPr>
          <w:rFonts w:ascii="Arial" w:eastAsia="Times New Roman" w:hAnsi="Arial" w:cs="Arial"/>
          <w:kern w:val="0"/>
          <w:sz w:val="28"/>
          <w:szCs w:val="28"/>
          <w:lang w:eastAsia="en-GB"/>
          <w14:ligatures w14:val="none"/>
        </w:rPr>
        <w:t xml:space="preserve"> Managers are promoted for technical ability, not people skills.</w:t>
      </w:r>
    </w:p>
    <w:p w14:paraId="701570D9" w14:textId="77777777" w:rsidR="00691F97" w:rsidRPr="00F4323A" w:rsidRDefault="00691F97" w:rsidP="00691F97">
      <w:pPr>
        <w:numPr>
          <w:ilvl w:val="0"/>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t>Cultural norms:</w:t>
      </w:r>
      <w:r w:rsidRPr="00F4323A">
        <w:rPr>
          <w:rFonts w:ascii="Arial" w:eastAsia="Times New Roman" w:hAnsi="Arial" w:cs="Arial"/>
          <w:kern w:val="0"/>
          <w:sz w:val="28"/>
          <w:szCs w:val="28"/>
          <w:lang w:eastAsia="en-GB"/>
          <w14:ligatures w14:val="none"/>
        </w:rPr>
        <w:t xml:space="preserve"> A numbers-first culture discourages developmental conversations.</w:t>
      </w:r>
    </w:p>
    <w:p w14:paraId="0197175E" w14:textId="77777777" w:rsidR="00691F97" w:rsidRPr="00F4323A" w:rsidRDefault="00691F97" w:rsidP="00691F97">
      <w:pPr>
        <w:numPr>
          <w:ilvl w:val="0"/>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t>Limited time:</w:t>
      </w:r>
      <w:r w:rsidRPr="00F4323A">
        <w:rPr>
          <w:rFonts w:ascii="Arial" w:eastAsia="Times New Roman" w:hAnsi="Arial" w:cs="Arial"/>
          <w:kern w:val="0"/>
          <w:sz w:val="28"/>
          <w:szCs w:val="28"/>
          <w:lang w:eastAsia="en-GB"/>
          <w14:ligatures w14:val="none"/>
        </w:rPr>
        <w:t xml:space="preserve"> Heavy administrative loads reduce capacity for people-focused leadership.</w:t>
      </w:r>
    </w:p>
    <w:p w14:paraId="1C681F3B" w14:textId="77777777" w:rsidR="00691F97" w:rsidRPr="00F4323A" w:rsidRDefault="00691F97" w:rsidP="00691F97">
      <w:pPr>
        <w:numPr>
          <w:ilvl w:val="0"/>
          <w:numId w:val="1"/>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t>Low confidence:</w:t>
      </w:r>
      <w:r w:rsidRPr="00F4323A">
        <w:rPr>
          <w:rFonts w:ascii="Arial" w:eastAsia="Times New Roman" w:hAnsi="Arial" w:cs="Arial"/>
          <w:kern w:val="0"/>
          <w:sz w:val="28"/>
          <w:szCs w:val="28"/>
          <w:lang w:eastAsia="en-GB"/>
          <w14:ligatures w14:val="none"/>
        </w:rPr>
        <w:t xml:space="preserve"> Managers fear conflict and criticism, reinforcing avoidance behaviours.</w:t>
      </w:r>
    </w:p>
    <w:p w14:paraId="6182E91C"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These barriers highlight the need for a comprehensive capability-building strategy aligned with cultural change.</w:t>
      </w:r>
    </w:p>
    <w:p w14:paraId="7635B1DF"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7C689457">
          <v:rect id="_x0000_i1028" style="width:0;height:1.5pt" o:hralign="center" o:hrstd="t" o:hr="t" fillcolor="#a0a0a0" stroked="f"/>
        </w:pict>
      </w:r>
    </w:p>
    <w:p w14:paraId="04F5A051" w14:textId="77777777" w:rsidR="00691F97" w:rsidRPr="00F4323A" w:rsidRDefault="00691F97" w:rsidP="00691F97">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 xml:space="preserve">3. Application of People Management Theories and Models to </w:t>
      </w:r>
      <w:proofErr w:type="spellStart"/>
      <w:r w:rsidRPr="00F4323A">
        <w:rPr>
          <w:rFonts w:ascii="Arial" w:eastAsia="Times New Roman" w:hAnsi="Arial" w:cs="Arial"/>
          <w:b/>
          <w:bCs/>
          <w:kern w:val="0"/>
          <w:sz w:val="28"/>
          <w:szCs w:val="28"/>
          <w:lang w:eastAsia="en-GB"/>
          <w14:ligatures w14:val="none"/>
        </w:rPr>
        <w:t>BrightWave</w:t>
      </w:r>
      <w:proofErr w:type="spellEnd"/>
    </w:p>
    <w:p w14:paraId="5E13F0E8"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 xml:space="preserve">The following theories provide insight into </w:t>
      </w:r>
      <w:proofErr w:type="spellStart"/>
      <w:r w:rsidRPr="00F4323A">
        <w:rPr>
          <w:rFonts w:ascii="Arial" w:eastAsia="Times New Roman" w:hAnsi="Arial" w:cs="Arial"/>
          <w:kern w:val="0"/>
          <w:sz w:val="28"/>
          <w:szCs w:val="28"/>
          <w:lang w:eastAsia="en-GB"/>
          <w14:ligatures w14:val="none"/>
        </w:rPr>
        <w:t>BrightWave’s</w:t>
      </w:r>
      <w:proofErr w:type="spellEnd"/>
      <w:r w:rsidRPr="00F4323A">
        <w:rPr>
          <w:rFonts w:ascii="Arial" w:eastAsia="Times New Roman" w:hAnsi="Arial" w:cs="Arial"/>
          <w:kern w:val="0"/>
          <w:sz w:val="28"/>
          <w:szCs w:val="28"/>
          <w:lang w:eastAsia="en-GB"/>
          <w14:ligatures w14:val="none"/>
        </w:rPr>
        <w:t xml:space="preserve"> challenges and inform potential interventions.</w:t>
      </w:r>
    </w:p>
    <w:p w14:paraId="3E0DD7F0" w14:textId="05DB0600"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McGregor’s Theory X and Theory Y</w:t>
      </w:r>
    </w:p>
    <w:p w14:paraId="3421DBFE"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proofErr w:type="spellStart"/>
      <w:r w:rsidRPr="00F4323A">
        <w:rPr>
          <w:rFonts w:ascii="Arial" w:eastAsia="Times New Roman" w:hAnsi="Arial" w:cs="Arial"/>
          <w:kern w:val="0"/>
          <w:sz w:val="28"/>
          <w:szCs w:val="28"/>
          <w:lang w:eastAsia="en-GB"/>
          <w14:ligatures w14:val="none"/>
        </w:rPr>
        <w:t>BrightWave’s</w:t>
      </w:r>
      <w:proofErr w:type="spellEnd"/>
      <w:r w:rsidRPr="00F4323A">
        <w:rPr>
          <w:rFonts w:ascii="Arial" w:eastAsia="Times New Roman" w:hAnsi="Arial" w:cs="Arial"/>
          <w:kern w:val="0"/>
          <w:sz w:val="28"/>
          <w:szCs w:val="28"/>
          <w:lang w:eastAsia="en-GB"/>
          <w14:ligatures w14:val="none"/>
        </w:rPr>
        <w:t xml:space="preserve"> culture and management approach currently align with </w:t>
      </w:r>
      <w:r w:rsidRPr="00F4323A">
        <w:rPr>
          <w:rFonts w:ascii="Arial" w:eastAsia="Times New Roman" w:hAnsi="Arial" w:cs="Arial"/>
          <w:b/>
          <w:bCs/>
          <w:kern w:val="0"/>
          <w:sz w:val="28"/>
          <w:szCs w:val="28"/>
          <w:lang w:eastAsia="en-GB"/>
          <w14:ligatures w14:val="none"/>
        </w:rPr>
        <w:t>Theory X</w:t>
      </w:r>
      <w:r w:rsidRPr="00F4323A">
        <w:rPr>
          <w:rFonts w:ascii="Arial" w:eastAsia="Times New Roman" w:hAnsi="Arial" w:cs="Arial"/>
          <w:kern w:val="0"/>
          <w:sz w:val="28"/>
          <w:szCs w:val="28"/>
          <w:lang w:eastAsia="en-GB"/>
          <w14:ligatures w14:val="none"/>
        </w:rPr>
        <w:t xml:space="preserve"> assumptions: employees are seen as needing close supervision, being motivated primarily by pay, and expected to meet numerical targets. This is evident in:</w:t>
      </w:r>
    </w:p>
    <w:p w14:paraId="120175E5" w14:textId="77777777" w:rsidR="00691F97" w:rsidRPr="00F4323A" w:rsidRDefault="00691F97" w:rsidP="00691F97">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Heavy focus on task completion and efficiency.</w:t>
      </w:r>
    </w:p>
    <w:p w14:paraId="5D1484C4" w14:textId="77777777" w:rsidR="00691F97" w:rsidRPr="00F4323A" w:rsidRDefault="00691F97" w:rsidP="00691F97">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lastRenderedPageBreak/>
        <w:t>Minimal recognition or development opportunities.</w:t>
      </w:r>
    </w:p>
    <w:p w14:paraId="77364458" w14:textId="77777777" w:rsidR="00691F97" w:rsidRPr="00F4323A" w:rsidRDefault="00691F97" w:rsidP="00691F97">
      <w:pPr>
        <w:numPr>
          <w:ilvl w:val="0"/>
          <w:numId w:val="2"/>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Supervisors controlling schedules rather than enabling performance.</w:t>
      </w:r>
    </w:p>
    <w:p w14:paraId="77E8C872"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 xml:space="preserve">Shifting toward </w:t>
      </w:r>
      <w:r w:rsidRPr="00F4323A">
        <w:rPr>
          <w:rFonts w:ascii="Arial" w:eastAsia="Times New Roman" w:hAnsi="Arial" w:cs="Arial"/>
          <w:b/>
          <w:bCs/>
          <w:kern w:val="0"/>
          <w:sz w:val="28"/>
          <w:szCs w:val="28"/>
          <w:lang w:eastAsia="en-GB"/>
          <w14:ligatures w14:val="none"/>
        </w:rPr>
        <w:t>Theory Y</w:t>
      </w:r>
      <w:r w:rsidRPr="00F4323A">
        <w:rPr>
          <w:rFonts w:ascii="Arial" w:eastAsia="Times New Roman" w:hAnsi="Arial" w:cs="Arial"/>
          <w:kern w:val="0"/>
          <w:sz w:val="28"/>
          <w:szCs w:val="28"/>
          <w:lang w:eastAsia="en-GB"/>
          <w14:ligatures w14:val="none"/>
        </w:rPr>
        <w:t>—which views employees as self-motivated and capable of growth—would encourage more autonomy, trust, and engagement. Implementing development pathways, involving staff in problem-solving, and encouraging innovation would support this shift.</w:t>
      </w:r>
    </w:p>
    <w:p w14:paraId="385EAD95"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530FC796">
          <v:rect id="_x0000_i1029" style="width:0;height:1.5pt" o:hralign="center" o:hrstd="t" o:hr="t" fillcolor="#a0a0a0" stroked="f"/>
        </w:pict>
      </w:r>
    </w:p>
    <w:p w14:paraId="233603D3" w14:textId="3E81EE5D"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Herzberg’s Two-Factor Theory</w:t>
      </w:r>
    </w:p>
    <w:p w14:paraId="6A3D6F32"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High turnover in low-paid roles suggests widespread dissatisfaction with hygiene factors (e.g., workload fairness, supervision quality, organisational policies). However, motivators—such as recognition, development, and achievement—are also absent, contributing to low engagement.</w:t>
      </w:r>
    </w:p>
    <w:p w14:paraId="51DFBE2F"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 xml:space="preserve">Applying Herzberg’s model suggests </w:t>
      </w:r>
      <w:proofErr w:type="spellStart"/>
      <w:r w:rsidRPr="00F4323A">
        <w:rPr>
          <w:rFonts w:ascii="Arial" w:eastAsia="Times New Roman" w:hAnsi="Arial" w:cs="Arial"/>
          <w:kern w:val="0"/>
          <w:sz w:val="28"/>
          <w:szCs w:val="28"/>
          <w:lang w:eastAsia="en-GB"/>
          <w14:ligatures w14:val="none"/>
        </w:rPr>
        <w:t>BrightWave</w:t>
      </w:r>
      <w:proofErr w:type="spellEnd"/>
      <w:r w:rsidRPr="00F4323A">
        <w:rPr>
          <w:rFonts w:ascii="Arial" w:eastAsia="Times New Roman" w:hAnsi="Arial" w:cs="Arial"/>
          <w:kern w:val="0"/>
          <w:sz w:val="28"/>
          <w:szCs w:val="28"/>
          <w:lang w:eastAsia="en-GB"/>
          <w14:ligatures w14:val="none"/>
        </w:rPr>
        <w:t xml:space="preserve"> must:</w:t>
      </w:r>
    </w:p>
    <w:p w14:paraId="0F8FF5EE" w14:textId="77777777" w:rsidR="00691F97" w:rsidRPr="00F4323A" w:rsidRDefault="00691F97" w:rsidP="00691F97">
      <w:pPr>
        <w:numPr>
          <w:ilvl w:val="0"/>
          <w:numId w:val="3"/>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Improve hygiene factors: fair workload distribution, clear communication, consistent managerial behaviours.</w:t>
      </w:r>
    </w:p>
    <w:p w14:paraId="20DA71AC" w14:textId="77777777" w:rsidR="00691F97" w:rsidRPr="00F4323A" w:rsidRDefault="00691F97" w:rsidP="00691F97">
      <w:pPr>
        <w:numPr>
          <w:ilvl w:val="0"/>
          <w:numId w:val="3"/>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Increase motivators: recognition schemes, internal career pathways, learning opportunities.</w:t>
      </w:r>
    </w:p>
    <w:p w14:paraId="77478E86"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1F68BA9B">
          <v:rect id="_x0000_i1030" style="width:0;height:1.5pt" o:hralign="center" o:hrstd="t" o:hr="t" fillcolor="#a0a0a0" stroked="f"/>
        </w:pict>
      </w:r>
    </w:p>
    <w:p w14:paraId="0F33AFFB" w14:textId="19A240C0"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The Psychological Contract (Rousseau)</w:t>
      </w:r>
    </w:p>
    <w:p w14:paraId="4CF2E90E"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Employee comments reveal a mismatch between expectations and reality:</w:t>
      </w:r>
    </w:p>
    <w:p w14:paraId="1DE392C2" w14:textId="77777777" w:rsidR="00691F97" w:rsidRPr="00F4323A" w:rsidRDefault="00691F97" w:rsidP="00691F97">
      <w:pPr>
        <w:numPr>
          <w:ilvl w:val="0"/>
          <w:numId w:val="4"/>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New staff expect structured induction and careers but receive minimal support.</w:t>
      </w:r>
    </w:p>
    <w:p w14:paraId="3E81D9B2" w14:textId="77777777" w:rsidR="00691F97" w:rsidRPr="00F4323A" w:rsidRDefault="00691F97" w:rsidP="00691F97">
      <w:pPr>
        <w:numPr>
          <w:ilvl w:val="0"/>
          <w:numId w:val="4"/>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Employees expect fairness and recognition but experience inconsistency.</w:t>
      </w:r>
    </w:p>
    <w:p w14:paraId="16894481" w14:textId="77777777" w:rsidR="00691F97" w:rsidRPr="00F4323A" w:rsidRDefault="00691F97" w:rsidP="00691F97">
      <w:pPr>
        <w:numPr>
          <w:ilvl w:val="0"/>
          <w:numId w:val="4"/>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Managers expect staff to perform autonomously but fail to set clear expectations.</w:t>
      </w:r>
    </w:p>
    <w:p w14:paraId="2B15BD3D"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Such breaches of the psychological contract erode trust and loyalty, contributing to turnover. Rebuilding the contract requires clearer communication, consistency, and evidence of investment in staff.</w:t>
      </w:r>
    </w:p>
    <w:p w14:paraId="7C09A5B9"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lastRenderedPageBreak/>
        <w:pict w14:anchorId="0FCBA27B">
          <v:rect id="_x0000_i1031" style="width:0;height:1.5pt" o:hralign="center" o:hrstd="t" o:hr="t" fillcolor="#a0a0a0" stroked="f"/>
        </w:pict>
      </w:r>
    </w:p>
    <w:p w14:paraId="19279EE0" w14:textId="009ACCDC"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The AMO Model of Performance</w:t>
      </w:r>
    </w:p>
    <w:p w14:paraId="2006A3CF"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AMO proposes that performance depends on:</w:t>
      </w:r>
    </w:p>
    <w:p w14:paraId="39C70B06" w14:textId="77777777" w:rsidR="00691F97" w:rsidRPr="00F4323A" w:rsidRDefault="00691F97" w:rsidP="00691F97">
      <w:pPr>
        <w:numPr>
          <w:ilvl w:val="0"/>
          <w:numId w:val="5"/>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t>A</w:t>
      </w:r>
      <w:r w:rsidRPr="00F4323A">
        <w:rPr>
          <w:rFonts w:ascii="Arial" w:eastAsia="Times New Roman" w:hAnsi="Arial" w:cs="Arial"/>
          <w:kern w:val="0"/>
          <w:sz w:val="28"/>
          <w:szCs w:val="28"/>
          <w:lang w:eastAsia="en-GB"/>
          <w14:ligatures w14:val="none"/>
        </w:rPr>
        <w:t>bility</w:t>
      </w:r>
    </w:p>
    <w:p w14:paraId="23FEC251" w14:textId="77777777" w:rsidR="00691F97" w:rsidRPr="00F4323A" w:rsidRDefault="00691F97" w:rsidP="00691F97">
      <w:pPr>
        <w:numPr>
          <w:ilvl w:val="0"/>
          <w:numId w:val="5"/>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t>M</w:t>
      </w:r>
      <w:r w:rsidRPr="00F4323A">
        <w:rPr>
          <w:rFonts w:ascii="Arial" w:eastAsia="Times New Roman" w:hAnsi="Arial" w:cs="Arial"/>
          <w:kern w:val="0"/>
          <w:sz w:val="28"/>
          <w:szCs w:val="28"/>
          <w:lang w:eastAsia="en-GB"/>
          <w14:ligatures w14:val="none"/>
        </w:rPr>
        <w:t>otivation</w:t>
      </w:r>
    </w:p>
    <w:p w14:paraId="7F716ECB" w14:textId="77777777" w:rsidR="00691F97" w:rsidRPr="00F4323A" w:rsidRDefault="00691F97" w:rsidP="00691F97">
      <w:pPr>
        <w:numPr>
          <w:ilvl w:val="0"/>
          <w:numId w:val="5"/>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t>O</w:t>
      </w:r>
      <w:r w:rsidRPr="00F4323A">
        <w:rPr>
          <w:rFonts w:ascii="Arial" w:eastAsia="Times New Roman" w:hAnsi="Arial" w:cs="Arial"/>
          <w:kern w:val="0"/>
          <w:sz w:val="28"/>
          <w:szCs w:val="28"/>
          <w:lang w:eastAsia="en-GB"/>
          <w14:ligatures w14:val="none"/>
        </w:rPr>
        <w:t>pportunity to perform</w:t>
      </w:r>
    </w:p>
    <w:p w14:paraId="3DB46BFD"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proofErr w:type="spellStart"/>
      <w:r w:rsidRPr="00F4323A">
        <w:rPr>
          <w:rFonts w:ascii="Arial" w:eastAsia="Times New Roman" w:hAnsi="Arial" w:cs="Arial"/>
          <w:kern w:val="0"/>
          <w:sz w:val="28"/>
          <w:szCs w:val="28"/>
          <w:lang w:eastAsia="en-GB"/>
          <w14:ligatures w14:val="none"/>
        </w:rPr>
        <w:t>BrightWave</w:t>
      </w:r>
      <w:proofErr w:type="spellEnd"/>
      <w:r w:rsidRPr="00F4323A">
        <w:rPr>
          <w:rFonts w:ascii="Arial" w:eastAsia="Times New Roman" w:hAnsi="Arial" w:cs="Arial"/>
          <w:kern w:val="0"/>
          <w:sz w:val="28"/>
          <w:szCs w:val="28"/>
          <w:lang w:eastAsia="en-GB"/>
          <w14:ligatures w14:val="none"/>
        </w:rPr>
        <w:t xml:space="preserve"> demonstrates weaknesses in all three:</w:t>
      </w:r>
    </w:p>
    <w:p w14:paraId="4D9FA7B2" w14:textId="77777777" w:rsidR="00691F97" w:rsidRPr="00F4323A" w:rsidRDefault="00691F97" w:rsidP="00691F97">
      <w:pPr>
        <w:numPr>
          <w:ilvl w:val="0"/>
          <w:numId w:val="6"/>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t>Ability:</w:t>
      </w:r>
      <w:r w:rsidRPr="00F4323A">
        <w:rPr>
          <w:rFonts w:ascii="Arial" w:eastAsia="Times New Roman" w:hAnsi="Arial" w:cs="Arial"/>
          <w:kern w:val="0"/>
          <w:sz w:val="28"/>
          <w:szCs w:val="28"/>
          <w:lang w:eastAsia="en-GB"/>
          <w14:ligatures w14:val="none"/>
        </w:rPr>
        <w:t xml:space="preserve"> Lack of induction and training reduces competence and confidence.</w:t>
      </w:r>
    </w:p>
    <w:p w14:paraId="00F128E4" w14:textId="77777777" w:rsidR="00691F97" w:rsidRPr="00F4323A" w:rsidRDefault="00691F97" w:rsidP="00691F97">
      <w:pPr>
        <w:numPr>
          <w:ilvl w:val="0"/>
          <w:numId w:val="6"/>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t>Motivation:</w:t>
      </w:r>
      <w:r w:rsidRPr="00F4323A">
        <w:rPr>
          <w:rFonts w:ascii="Arial" w:eastAsia="Times New Roman" w:hAnsi="Arial" w:cs="Arial"/>
          <w:kern w:val="0"/>
          <w:sz w:val="28"/>
          <w:szCs w:val="28"/>
          <w:lang w:eastAsia="en-GB"/>
          <w14:ligatures w14:val="none"/>
        </w:rPr>
        <w:t xml:space="preserve"> Low recognition and communication drive disengagement.</w:t>
      </w:r>
    </w:p>
    <w:p w14:paraId="3EBA6268" w14:textId="77777777" w:rsidR="00691F97" w:rsidRPr="00F4323A" w:rsidRDefault="00691F97" w:rsidP="00691F97">
      <w:pPr>
        <w:numPr>
          <w:ilvl w:val="0"/>
          <w:numId w:val="6"/>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t>Opportunity:</w:t>
      </w:r>
      <w:r w:rsidRPr="00F4323A">
        <w:rPr>
          <w:rFonts w:ascii="Arial" w:eastAsia="Times New Roman" w:hAnsi="Arial" w:cs="Arial"/>
          <w:kern w:val="0"/>
          <w:sz w:val="28"/>
          <w:szCs w:val="28"/>
          <w:lang w:eastAsia="en-GB"/>
          <w14:ligatures w14:val="none"/>
        </w:rPr>
        <w:t xml:space="preserve"> Rigid structures limit input, autonomy, and collaboration.</w:t>
      </w:r>
    </w:p>
    <w:p w14:paraId="0F5E16BD"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Strengthening all three elements through training, empowerment, and supportive management would significantly improve performance.</w:t>
      </w:r>
    </w:p>
    <w:p w14:paraId="279AFF44"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1224F7D1">
          <v:rect id="_x0000_i1032" style="width:0;height:1.5pt" o:hralign="center" o:hrstd="t" o:hr="t" fillcolor="#a0a0a0" stroked="f"/>
        </w:pict>
      </w:r>
    </w:p>
    <w:p w14:paraId="003FACCC" w14:textId="3A662CC5"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Transformational Leadership Theory</w:t>
      </w:r>
    </w:p>
    <w:p w14:paraId="25D4C077"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proofErr w:type="spellStart"/>
      <w:r w:rsidRPr="00F4323A">
        <w:rPr>
          <w:rFonts w:ascii="Arial" w:eastAsia="Times New Roman" w:hAnsi="Arial" w:cs="Arial"/>
          <w:kern w:val="0"/>
          <w:sz w:val="28"/>
          <w:szCs w:val="28"/>
          <w:lang w:eastAsia="en-GB"/>
          <w14:ligatures w14:val="none"/>
        </w:rPr>
        <w:t>BrightWave’s</w:t>
      </w:r>
      <w:proofErr w:type="spellEnd"/>
      <w:r w:rsidRPr="00F4323A">
        <w:rPr>
          <w:rFonts w:ascii="Arial" w:eastAsia="Times New Roman" w:hAnsi="Arial" w:cs="Arial"/>
          <w:kern w:val="0"/>
          <w:sz w:val="28"/>
          <w:szCs w:val="28"/>
          <w:lang w:eastAsia="en-GB"/>
          <w14:ligatures w14:val="none"/>
        </w:rPr>
        <w:t xml:space="preserve"> leaders are seen as pragmatic and numbers-driven, but not inspirational or people-focused. Transformational leadership emphasises vision, inspirational motivation, individualised consideration, and intellectual stimulation—all lacking currently.</w:t>
      </w:r>
    </w:p>
    <w:p w14:paraId="6DE84B1A"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Encouraging leaders to articulate a compelling, people-centred vision and model developmental behaviours can drive cultural change.</w:t>
      </w:r>
    </w:p>
    <w:p w14:paraId="039623AD"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2F43CA12">
          <v:rect id="_x0000_i1033" style="width:0;height:1.5pt" o:hralign="center" o:hrstd="t" o:hr="t" fillcolor="#a0a0a0" stroked="f"/>
        </w:pict>
      </w:r>
    </w:p>
    <w:p w14:paraId="31E367CF" w14:textId="7CD04A52"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Schein’s Levels of Culture</w:t>
      </w:r>
    </w:p>
    <w:p w14:paraId="7C12405F"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Using Schein's model reveals deeper issues:</w:t>
      </w:r>
    </w:p>
    <w:p w14:paraId="633C63FC" w14:textId="77777777" w:rsidR="00691F97" w:rsidRPr="00F4323A" w:rsidRDefault="00691F97" w:rsidP="00691F97">
      <w:pPr>
        <w:numPr>
          <w:ilvl w:val="0"/>
          <w:numId w:val="7"/>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t>Artifacts:</w:t>
      </w:r>
      <w:r w:rsidRPr="00F4323A">
        <w:rPr>
          <w:rFonts w:ascii="Arial" w:eastAsia="Times New Roman" w:hAnsi="Arial" w:cs="Arial"/>
          <w:kern w:val="0"/>
          <w:sz w:val="28"/>
          <w:szCs w:val="28"/>
          <w:lang w:eastAsia="en-GB"/>
          <w14:ligatures w14:val="none"/>
        </w:rPr>
        <w:t xml:space="preserve"> Focus on KPIs, rigid processes, limited recognition initiatives.</w:t>
      </w:r>
    </w:p>
    <w:p w14:paraId="1ED4B4E8" w14:textId="77777777" w:rsidR="00691F97" w:rsidRPr="00F4323A" w:rsidRDefault="00691F97" w:rsidP="00691F97">
      <w:pPr>
        <w:numPr>
          <w:ilvl w:val="0"/>
          <w:numId w:val="7"/>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t>Espoused values:</w:t>
      </w:r>
      <w:r w:rsidRPr="00F4323A">
        <w:rPr>
          <w:rFonts w:ascii="Arial" w:eastAsia="Times New Roman" w:hAnsi="Arial" w:cs="Arial"/>
          <w:kern w:val="0"/>
          <w:sz w:val="28"/>
          <w:szCs w:val="28"/>
          <w:lang w:eastAsia="en-GB"/>
          <w14:ligatures w14:val="none"/>
        </w:rPr>
        <w:t xml:space="preserve"> Leaders claim to be results-oriented and efficient.</w:t>
      </w:r>
    </w:p>
    <w:p w14:paraId="612CF382" w14:textId="77777777" w:rsidR="00691F97" w:rsidRPr="00F4323A" w:rsidRDefault="00691F97" w:rsidP="00691F97">
      <w:pPr>
        <w:numPr>
          <w:ilvl w:val="0"/>
          <w:numId w:val="7"/>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b/>
          <w:bCs/>
          <w:kern w:val="0"/>
          <w:sz w:val="28"/>
          <w:szCs w:val="28"/>
          <w:lang w:eastAsia="en-GB"/>
          <w14:ligatures w14:val="none"/>
        </w:rPr>
        <w:lastRenderedPageBreak/>
        <w:t>Underlying assumptions:</w:t>
      </w:r>
      <w:r w:rsidRPr="00F4323A">
        <w:rPr>
          <w:rFonts w:ascii="Arial" w:eastAsia="Times New Roman" w:hAnsi="Arial" w:cs="Arial"/>
          <w:kern w:val="0"/>
          <w:sz w:val="28"/>
          <w:szCs w:val="28"/>
          <w:lang w:eastAsia="en-GB"/>
          <w14:ligatures w14:val="none"/>
        </w:rPr>
        <w:t xml:space="preserve"> Staff feel new ideas are unwelcome, hierarchy is fixed, and people are secondary to tasks.</w:t>
      </w:r>
    </w:p>
    <w:p w14:paraId="1486AA28"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Addressing culture therefore requires more than new policies; it demands challenging basic assumptions about people, performance, and value creation.</w:t>
      </w:r>
    </w:p>
    <w:p w14:paraId="0D3A718A"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56ABD068">
          <v:rect id="_x0000_i1034" style="width:0;height:1.5pt" o:hralign="center" o:hrstd="t" o:hr="t" fillcolor="#a0a0a0" stroked="f"/>
        </w:pict>
      </w:r>
    </w:p>
    <w:p w14:paraId="162266AB" w14:textId="77777777" w:rsidR="00691F97" w:rsidRPr="00F4323A" w:rsidRDefault="00691F97" w:rsidP="00691F97">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 xml:space="preserve">4. Influence of Organisational Culture on People Management Practices at </w:t>
      </w:r>
      <w:proofErr w:type="spellStart"/>
      <w:r w:rsidRPr="00F4323A">
        <w:rPr>
          <w:rFonts w:ascii="Arial" w:eastAsia="Times New Roman" w:hAnsi="Arial" w:cs="Arial"/>
          <w:b/>
          <w:bCs/>
          <w:kern w:val="0"/>
          <w:sz w:val="28"/>
          <w:szCs w:val="28"/>
          <w:lang w:eastAsia="en-GB"/>
          <w14:ligatures w14:val="none"/>
        </w:rPr>
        <w:t>BrightWave</w:t>
      </w:r>
      <w:proofErr w:type="spellEnd"/>
    </w:p>
    <w:p w14:paraId="40C9760D"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 xml:space="preserve">Culture has a powerful influence on behaviours and outcomes. At </w:t>
      </w:r>
      <w:proofErr w:type="spellStart"/>
      <w:r w:rsidRPr="00F4323A">
        <w:rPr>
          <w:rFonts w:ascii="Arial" w:eastAsia="Times New Roman" w:hAnsi="Arial" w:cs="Arial"/>
          <w:kern w:val="0"/>
          <w:sz w:val="28"/>
          <w:szCs w:val="28"/>
          <w:lang w:eastAsia="en-GB"/>
          <w14:ligatures w14:val="none"/>
        </w:rPr>
        <w:t>BrightWave</w:t>
      </w:r>
      <w:proofErr w:type="spellEnd"/>
      <w:r w:rsidRPr="00F4323A">
        <w:rPr>
          <w:rFonts w:ascii="Arial" w:eastAsia="Times New Roman" w:hAnsi="Arial" w:cs="Arial"/>
          <w:kern w:val="0"/>
          <w:sz w:val="28"/>
          <w:szCs w:val="28"/>
          <w:lang w:eastAsia="en-GB"/>
          <w14:ligatures w14:val="none"/>
        </w:rPr>
        <w:t>, the existing culture reinforces and perpetuates poor people management.</w:t>
      </w:r>
    </w:p>
    <w:p w14:paraId="0BC2B8F4" w14:textId="5DC013F0"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Task-Driven Culture Reduces Managerial Focus on People</w:t>
      </w:r>
    </w:p>
    <w:p w14:paraId="483E0F27"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 xml:space="preserve">The emphasis on efficiency and cost control has created </w:t>
      </w:r>
      <w:proofErr w:type="spellStart"/>
      <w:proofErr w:type="gramStart"/>
      <w:r w:rsidRPr="00F4323A">
        <w:rPr>
          <w:rFonts w:ascii="Arial" w:eastAsia="Times New Roman" w:hAnsi="Arial" w:cs="Arial"/>
          <w:kern w:val="0"/>
          <w:sz w:val="28"/>
          <w:szCs w:val="28"/>
          <w:lang w:eastAsia="en-GB"/>
          <w14:ligatures w14:val="none"/>
        </w:rPr>
        <w:t>a</w:t>
      </w:r>
      <w:proofErr w:type="spellEnd"/>
      <w:proofErr w:type="gramEnd"/>
      <w:r w:rsidRPr="00F4323A">
        <w:rPr>
          <w:rFonts w:ascii="Arial" w:eastAsia="Times New Roman" w:hAnsi="Arial" w:cs="Arial"/>
          <w:kern w:val="0"/>
          <w:sz w:val="28"/>
          <w:szCs w:val="28"/>
          <w:lang w:eastAsia="en-GB"/>
          <w14:ligatures w14:val="none"/>
        </w:rPr>
        <w:t xml:space="preserve"> environment where:</w:t>
      </w:r>
    </w:p>
    <w:p w14:paraId="0FD832F2" w14:textId="77777777" w:rsidR="00691F97" w:rsidRPr="00F4323A" w:rsidRDefault="00691F97" w:rsidP="00691F97">
      <w:pPr>
        <w:numPr>
          <w:ilvl w:val="0"/>
          <w:numId w:val="8"/>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Managers prioritise reporting and scheduling over staff development.</w:t>
      </w:r>
    </w:p>
    <w:p w14:paraId="74273757" w14:textId="77777777" w:rsidR="00691F97" w:rsidRPr="00F4323A" w:rsidRDefault="00691F97" w:rsidP="00691F97">
      <w:pPr>
        <w:numPr>
          <w:ilvl w:val="0"/>
          <w:numId w:val="8"/>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Supervisors believe recognition or coaching is secondary to “getting the work done.”</w:t>
      </w:r>
    </w:p>
    <w:p w14:paraId="1F83051C" w14:textId="77777777" w:rsidR="00691F97" w:rsidRPr="00F4323A" w:rsidRDefault="00691F97" w:rsidP="00691F97">
      <w:pPr>
        <w:numPr>
          <w:ilvl w:val="0"/>
          <w:numId w:val="8"/>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Innovative HR practices, such as wellbeing initiatives or flexible scheduling, are met with scepticism.</w:t>
      </w:r>
    </w:p>
    <w:p w14:paraId="0067CA6F"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This prevents adoption of effective people management practices.</w:t>
      </w:r>
    </w:p>
    <w:p w14:paraId="28CDADD6"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186704A5">
          <v:rect id="_x0000_i1035" style="width:0;height:1.5pt" o:hralign="center" o:hrstd="t" o:hr="t" fillcolor="#a0a0a0" stroked="f"/>
        </w:pict>
      </w:r>
    </w:p>
    <w:p w14:paraId="7592B658" w14:textId="546E9624"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Culture of Avoidance and Low Accountability</w:t>
      </w:r>
    </w:p>
    <w:p w14:paraId="186A40C3"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Supervisors avoid conflict and underperformance is tolerated. This becomes self-reinforcing: managers who challenge issues are seen as breaking cultural norms, while those who avoid issues fit in.</w:t>
      </w:r>
    </w:p>
    <w:p w14:paraId="3F4336CE"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This undermines:</w:t>
      </w:r>
    </w:p>
    <w:p w14:paraId="109A5EFF" w14:textId="77777777" w:rsidR="00691F97" w:rsidRPr="00F4323A" w:rsidRDefault="00691F97" w:rsidP="00691F97">
      <w:pPr>
        <w:numPr>
          <w:ilvl w:val="0"/>
          <w:numId w:val="9"/>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Fairness</w:t>
      </w:r>
    </w:p>
    <w:p w14:paraId="0D3B0E2B" w14:textId="77777777" w:rsidR="00691F97" w:rsidRPr="00F4323A" w:rsidRDefault="00691F97" w:rsidP="00691F97">
      <w:pPr>
        <w:numPr>
          <w:ilvl w:val="0"/>
          <w:numId w:val="9"/>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Motivation</w:t>
      </w:r>
    </w:p>
    <w:p w14:paraId="2D9B3D92" w14:textId="77777777" w:rsidR="00691F97" w:rsidRPr="00F4323A" w:rsidRDefault="00691F97" w:rsidP="00691F97">
      <w:pPr>
        <w:numPr>
          <w:ilvl w:val="0"/>
          <w:numId w:val="9"/>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Engagement</w:t>
      </w:r>
    </w:p>
    <w:p w14:paraId="3795DB7D" w14:textId="77777777" w:rsidR="00691F97" w:rsidRPr="00F4323A" w:rsidRDefault="00691F97" w:rsidP="00691F97">
      <w:pPr>
        <w:numPr>
          <w:ilvl w:val="0"/>
          <w:numId w:val="9"/>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Productivity</w:t>
      </w:r>
    </w:p>
    <w:p w14:paraId="0B120EE6"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lastRenderedPageBreak/>
        <w:pict w14:anchorId="4329DFC5">
          <v:rect id="_x0000_i1036" style="width:0;height:1.5pt" o:hralign="center" o:hrstd="t" o:hr="t" fillcolor="#a0a0a0" stroked="f"/>
        </w:pict>
      </w:r>
    </w:p>
    <w:p w14:paraId="53A164C4" w14:textId="77777777" w:rsidR="00691F97"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p>
    <w:p w14:paraId="4ED241C7" w14:textId="3182CA41"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Culture Impacts Retention and Engagement</w:t>
      </w:r>
    </w:p>
    <w:p w14:paraId="73326048"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The absence of recognition, autonomy, and development pathways leads staff—especially younger workers—to feel undervalued and directionless. The culture also prevents empowerment or innovation, limiting opportunities for employees to contribute meaningfully.</w:t>
      </w:r>
    </w:p>
    <w:p w14:paraId="6EA4A70F"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This results in:</w:t>
      </w:r>
    </w:p>
    <w:p w14:paraId="3DA9E2DC" w14:textId="77777777" w:rsidR="00691F97" w:rsidRPr="00F4323A" w:rsidRDefault="00691F97" w:rsidP="00691F97">
      <w:pPr>
        <w:numPr>
          <w:ilvl w:val="0"/>
          <w:numId w:val="10"/>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High turnover (28%)</w:t>
      </w:r>
    </w:p>
    <w:p w14:paraId="3970E7DE" w14:textId="77777777" w:rsidR="00691F97" w:rsidRPr="00F4323A" w:rsidRDefault="00691F97" w:rsidP="00691F97">
      <w:pPr>
        <w:numPr>
          <w:ilvl w:val="0"/>
          <w:numId w:val="10"/>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Low engagement</w:t>
      </w:r>
    </w:p>
    <w:p w14:paraId="3B7BF03D" w14:textId="77777777" w:rsidR="00691F97" w:rsidRPr="00F4323A" w:rsidRDefault="00691F97" w:rsidP="00691F97">
      <w:pPr>
        <w:numPr>
          <w:ilvl w:val="0"/>
          <w:numId w:val="10"/>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Reduced service consistency, contributing to client complaints</w:t>
      </w:r>
    </w:p>
    <w:p w14:paraId="1CBC1DAB"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387A5A64">
          <v:rect id="_x0000_i1037" style="width:0;height:1.5pt" o:hralign="center" o:hrstd="t" o:hr="t" fillcolor="#a0a0a0" stroked="f"/>
        </w:pict>
      </w:r>
    </w:p>
    <w:p w14:paraId="77CAE3DD" w14:textId="0195FE07"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Cultural Misalignment with External Expectations</w:t>
      </w:r>
    </w:p>
    <w:p w14:paraId="3D947EB6"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 xml:space="preserve">Clients now expect fair work, social value, and sustainable employment practices—values not reflected in </w:t>
      </w:r>
      <w:proofErr w:type="spellStart"/>
      <w:r w:rsidRPr="00F4323A">
        <w:rPr>
          <w:rFonts w:ascii="Arial" w:eastAsia="Times New Roman" w:hAnsi="Arial" w:cs="Arial"/>
          <w:kern w:val="0"/>
          <w:sz w:val="28"/>
          <w:szCs w:val="28"/>
          <w:lang w:eastAsia="en-GB"/>
          <w14:ligatures w14:val="none"/>
        </w:rPr>
        <w:t>BrightWave’s</w:t>
      </w:r>
      <w:proofErr w:type="spellEnd"/>
      <w:r w:rsidRPr="00F4323A">
        <w:rPr>
          <w:rFonts w:ascii="Arial" w:eastAsia="Times New Roman" w:hAnsi="Arial" w:cs="Arial"/>
          <w:kern w:val="0"/>
          <w:sz w:val="28"/>
          <w:szCs w:val="28"/>
          <w:lang w:eastAsia="en-GB"/>
          <w14:ligatures w14:val="none"/>
        </w:rPr>
        <w:t xml:space="preserve"> culture. Without cultural change, </w:t>
      </w:r>
      <w:proofErr w:type="spellStart"/>
      <w:r w:rsidRPr="00F4323A">
        <w:rPr>
          <w:rFonts w:ascii="Arial" w:eastAsia="Times New Roman" w:hAnsi="Arial" w:cs="Arial"/>
          <w:kern w:val="0"/>
          <w:sz w:val="28"/>
          <w:szCs w:val="28"/>
          <w:lang w:eastAsia="en-GB"/>
          <w14:ligatures w14:val="none"/>
        </w:rPr>
        <w:t>BrightWave</w:t>
      </w:r>
      <w:proofErr w:type="spellEnd"/>
      <w:r w:rsidRPr="00F4323A">
        <w:rPr>
          <w:rFonts w:ascii="Arial" w:eastAsia="Times New Roman" w:hAnsi="Arial" w:cs="Arial"/>
          <w:kern w:val="0"/>
          <w:sz w:val="28"/>
          <w:szCs w:val="28"/>
          <w:lang w:eastAsia="en-GB"/>
          <w14:ligatures w14:val="none"/>
        </w:rPr>
        <w:t xml:space="preserve"> risks reputational damage and contract loss.</w:t>
      </w:r>
    </w:p>
    <w:p w14:paraId="04CDD57A"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48EA6F4A">
          <v:rect id="_x0000_i1038" style="width:0;height:1.5pt" o:hralign="center" o:hrstd="t" o:hr="t" fillcolor="#a0a0a0" stroked="f"/>
        </w:pict>
      </w:r>
    </w:p>
    <w:p w14:paraId="67835620" w14:textId="77777777" w:rsidR="00691F97" w:rsidRPr="00F4323A" w:rsidRDefault="00691F97" w:rsidP="00691F97">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5. Evidence-Based Recommendations</w:t>
      </w:r>
    </w:p>
    <w:p w14:paraId="348BFB4B"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Drawing on the challenges, theories, and culture analysis, the following recommendations aim to strengthen managerial capability, improve performance management, foster a more people-centred culture, and enhance organisational outcomes.</w:t>
      </w:r>
    </w:p>
    <w:p w14:paraId="793434C6"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64BC563A">
          <v:rect id="_x0000_i1039" style="width:0;height:1.5pt" o:hralign="center" o:hrstd="t" o:hr="t" fillcolor="#a0a0a0" stroked="f"/>
        </w:pict>
      </w:r>
    </w:p>
    <w:p w14:paraId="62D98989" w14:textId="723F00EC"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Strengthening Managerial Capability</w:t>
      </w:r>
    </w:p>
    <w:p w14:paraId="4E7E457A" w14:textId="76134848"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Introduce a Structured People-Management Training Programme</w:t>
      </w:r>
    </w:p>
    <w:p w14:paraId="5D3C4B0F"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Provide mandatory training for supervisors and middle managers covering:</w:t>
      </w:r>
    </w:p>
    <w:p w14:paraId="6D18744F" w14:textId="77777777" w:rsidR="00691F97" w:rsidRPr="00F4323A" w:rsidRDefault="00691F97" w:rsidP="00691F97">
      <w:pPr>
        <w:numPr>
          <w:ilvl w:val="0"/>
          <w:numId w:val="11"/>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Giving feedback and holding difficult conversations</w:t>
      </w:r>
    </w:p>
    <w:p w14:paraId="5E32F02F" w14:textId="77777777" w:rsidR="00691F97" w:rsidRPr="00F4323A" w:rsidRDefault="00691F97" w:rsidP="00691F97">
      <w:pPr>
        <w:numPr>
          <w:ilvl w:val="0"/>
          <w:numId w:val="11"/>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Coaching skills and employee motivation</w:t>
      </w:r>
    </w:p>
    <w:p w14:paraId="63353415" w14:textId="77777777" w:rsidR="00691F97" w:rsidRPr="00F4323A" w:rsidRDefault="00691F97" w:rsidP="00691F97">
      <w:pPr>
        <w:numPr>
          <w:ilvl w:val="0"/>
          <w:numId w:val="11"/>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lastRenderedPageBreak/>
        <w:t>Emotional intelligence and communication</w:t>
      </w:r>
    </w:p>
    <w:p w14:paraId="0B1BF0E2" w14:textId="77777777" w:rsidR="00691F97" w:rsidRPr="00F4323A" w:rsidRDefault="00691F97" w:rsidP="00691F97">
      <w:pPr>
        <w:numPr>
          <w:ilvl w:val="0"/>
          <w:numId w:val="11"/>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Fair workload management</w:t>
      </w:r>
    </w:p>
    <w:p w14:paraId="49F4CD1E" w14:textId="77777777" w:rsidR="00691F97" w:rsidRPr="00F4323A" w:rsidRDefault="00691F97" w:rsidP="00691F97">
      <w:pPr>
        <w:numPr>
          <w:ilvl w:val="0"/>
          <w:numId w:val="11"/>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Managing remote and dispersed teams</w:t>
      </w:r>
    </w:p>
    <w:p w14:paraId="4F6DC885"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Practical, scenario-based learning will support confidence and behaviour change.</w:t>
      </w:r>
    </w:p>
    <w:p w14:paraId="41B2813D" w14:textId="5CC8E2C6"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Implement Management Standards and Clear Expectations</w:t>
      </w:r>
    </w:p>
    <w:p w14:paraId="7814E2B7"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Develop a set of behavioural and leadership competencies aligned with the desired culture (e.g., fairness, recognition, inclusivity). These should be integrated into:</w:t>
      </w:r>
    </w:p>
    <w:p w14:paraId="544A735A" w14:textId="77777777" w:rsidR="00691F97" w:rsidRPr="00F4323A" w:rsidRDefault="00691F97" w:rsidP="00691F97">
      <w:pPr>
        <w:numPr>
          <w:ilvl w:val="0"/>
          <w:numId w:val="12"/>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Performance reviews</w:t>
      </w:r>
    </w:p>
    <w:p w14:paraId="47381AB0" w14:textId="77777777" w:rsidR="00691F97" w:rsidRPr="00F4323A" w:rsidRDefault="00691F97" w:rsidP="00691F97">
      <w:pPr>
        <w:numPr>
          <w:ilvl w:val="0"/>
          <w:numId w:val="12"/>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Promotion criteria</w:t>
      </w:r>
    </w:p>
    <w:p w14:paraId="4E64A75B" w14:textId="77777777" w:rsidR="00691F97" w:rsidRPr="00F4323A" w:rsidRDefault="00691F97" w:rsidP="00691F97">
      <w:pPr>
        <w:numPr>
          <w:ilvl w:val="0"/>
          <w:numId w:val="12"/>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Management training</w:t>
      </w:r>
    </w:p>
    <w:p w14:paraId="06752A99" w14:textId="77777777" w:rsidR="00691F97" w:rsidRPr="00F4323A" w:rsidRDefault="00691F97" w:rsidP="00691F97">
      <w:pPr>
        <w:numPr>
          <w:ilvl w:val="0"/>
          <w:numId w:val="12"/>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Recruitment of future managers</w:t>
      </w:r>
    </w:p>
    <w:p w14:paraId="57EFEF92"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2844E1F0">
          <v:rect id="_x0000_i1040" style="width:0;height:1.5pt" o:hralign="center" o:hrstd="t" o:hr="t" fillcolor="#a0a0a0" stroked="f"/>
        </w:pict>
      </w:r>
    </w:p>
    <w:p w14:paraId="2AC69286" w14:textId="21B0A012"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Improving Performance Management Practices</w:t>
      </w:r>
    </w:p>
    <w:p w14:paraId="1EEFFA65" w14:textId="0FF999B9"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Introduce Regular Check-ins and Structured Appraisals</w:t>
      </w:r>
    </w:p>
    <w:p w14:paraId="7765B4C1"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Replace ad hoc or avoided conversations with regular one-to-one meetings focused on:</w:t>
      </w:r>
    </w:p>
    <w:p w14:paraId="13D43592" w14:textId="77777777" w:rsidR="00691F97" w:rsidRPr="00F4323A" w:rsidRDefault="00691F97" w:rsidP="00691F97">
      <w:pPr>
        <w:numPr>
          <w:ilvl w:val="0"/>
          <w:numId w:val="13"/>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Objectives and expectations</w:t>
      </w:r>
    </w:p>
    <w:p w14:paraId="4F17D36B" w14:textId="77777777" w:rsidR="00691F97" w:rsidRPr="00F4323A" w:rsidRDefault="00691F97" w:rsidP="00691F97">
      <w:pPr>
        <w:numPr>
          <w:ilvl w:val="0"/>
          <w:numId w:val="13"/>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Development needs</w:t>
      </w:r>
    </w:p>
    <w:p w14:paraId="60167E3F" w14:textId="77777777" w:rsidR="00691F97" w:rsidRPr="00F4323A" w:rsidRDefault="00691F97" w:rsidP="00691F97">
      <w:pPr>
        <w:numPr>
          <w:ilvl w:val="0"/>
          <w:numId w:val="13"/>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Recognition of good performance</w:t>
      </w:r>
    </w:p>
    <w:p w14:paraId="59F61093" w14:textId="77777777" w:rsidR="00691F97" w:rsidRPr="00F4323A" w:rsidRDefault="00691F97" w:rsidP="00691F97">
      <w:pPr>
        <w:numPr>
          <w:ilvl w:val="0"/>
          <w:numId w:val="13"/>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Barriers and support required</w:t>
      </w:r>
    </w:p>
    <w:p w14:paraId="4FE6C180"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A simple, user-friendly performance management system will support consistency.</w:t>
      </w:r>
    </w:p>
    <w:p w14:paraId="629A2D21"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759C791E">
          <v:rect id="_x0000_i1041" style="width:0;height:1.5pt" o:hralign="center" o:hrstd="t" o:hr="t" fillcolor="#a0a0a0" stroked="f"/>
        </w:pict>
      </w:r>
    </w:p>
    <w:p w14:paraId="4FC23ED4" w14:textId="758B171C"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Provide Tools for Constructive Feedback</w:t>
      </w:r>
    </w:p>
    <w:p w14:paraId="69F11DCF"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Use models such as SBI or GROW to help managers structure development conversations confidently. Provide templates, guides, and role-play practice.</w:t>
      </w:r>
    </w:p>
    <w:p w14:paraId="62118363"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0EDF784D">
          <v:rect id="_x0000_i1042" style="width:0;height:1.5pt" o:hralign="center" o:hrstd="t" o:hr="t" fillcolor="#a0a0a0" stroked="f"/>
        </w:pict>
      </w:r>
    </w:p>
    <w:p w14:paraId="462AB8FE" w14:textId="77777777" w:rsidR="00691F97"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p>
    <w:p w14:paraId="7347545F" w14:textId="77777777" w:rsidR="00691F97"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p>
    <w:p w14:paraId="54EA4A1A" w14:textId="74028342"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Enhancing Engagement and Retention</w:t>
      </w:r>
    </w:p>
    <w:p w14:paraId="3B2998D1" w14:textId="1F725F02"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Develop Clear Career Pathways</w:t>
      </w:r>
    </w:p>
    <w:p w14:paraId="45D86DCE"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Create progression routes—for example:</w:t>
      </w:r>
    </w:p>
    <w:p w14:paraId="1AF9568C" w14:textId="77777777" w:rsidR="00691F97" w:rsidRPr="00F4323A" w:rsidRDefault="00691F97" w:rsidP="00691F97">
      <w:pPr>
        <w:numPr>
          <w:ilvl w:val="0"/>
          <w:numId w:val="14"/>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Cleaner → Senior Cleaner → Team Leader → Supervisor</w:t>
      </w:r>
    </w:p>
    <w:p w14:paraId="6A7A031C" w14:textId="77777777" w:rsidR="00691F97" w:rsidRPr="00F4323A" w:rsidRDefault="00691F97" w:rsidP="00691F97">
      <w:pPr>
        <w:numPr>
          <w:ilvl w:val="0"/>
          <w:numId w:val="14"/>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Technician → Senior Technician → Supervisor</w:t>
      </w:r>
    </w:p>
    <w:p w14:paraId="65D64999"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Provide transparent criteria, training modules, and opportunities for staff to develop skills.</w:t>
      </w:r>
    </w:p>
    <w:p w14:paraId="68D25928"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2E16D3F4">
          <v:rect id="_x0000_i1043" style="width:0;height:1.5pt" o:hralign="center" o:hrstd="t" o:hr="t" fillcolor="#a0a0a0" stroked="f"/>
        </w:pict>
      </w:r>
    </w:p>
    <w:p w14:paraId="68B346EB" w14:textId="01B39617"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Strengthen Induction and Onboarding</w:t>
      </w:r>
    </w:p>
    <w:p w14:paraId="40B49B15"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Introduce a structured induction covering:</w:t>
      </w:r>
    </w:p>
    <w:p w14:paraId="6BAE5C2D" w14:textId="77777777" w:rsidR="00691F97" w:rsidRPr="00F4323A" w:rsidRDefault="00691F97" w:rsidP="00691F97">
      <w:pPr>
        <w:numPr>
          <w:ilvl w:val="0"/>
          <w:numId w:val="15"/>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Company values and culture</w:t>
      </w:r>
    </w:p>
    <w:p w14:paraId="1B132B9A" w14:textId="77777777" w:rsidR="00691F97" w:rsidRPr="00F4323A" w:rsidRDefault="00691F97" w:rsidP="00691F97">
      <w:pPr>
        <w:numPr>
          <w:ilvl w:val="0"/>
          <w:numId w:val="15"/>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Role expectations</w:t>
      </w:r>
    </w:p>
    <w:p w14:paraId="497C7329" w14:textId="77777777" w:rsidR="00691F97" w:rsidRPr="00F4323A" w:rsidRDefault="00691F97" w:rsidP="00691F97">
      <w:pPr>
        <w:numPr>
          <w:ilvl w:val="0"/>
          <w:numId w:val="15"/>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Health and safety</w:t>
      </w:r>
    </w:p>
    <w:p w14:paraId="465AB8EC" w14:textId="77777777" w:rsidR="00691F97" w:rsidRPr="00F4323A" w:rsidRDefault="00691F97" w:rsidP="00691F97">
      <w:pPr>
        <w:numPr>
          <w:ilvl w:val="0"/>
          <w:numId w:val="15"/>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Training opportunities</w:t>
      </w:r>
    </w:p>
    <w:p w14:paraId="21750516" w14:textId="77777777" w:rsidR="00691F97" w:rsidRPr="00F4323A" w:rsidRDefault="00691F97" w:rsidP="00691F97">
      <w:pPr>
        <w:numPr>
          <w:ilvl w:val="0"/>
          <w:numId w:val="15"/>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Introduction to managers and colleagues</w:t>
      </w:r>
    </w:p>
    <w:p w14:paraId="2150DE2F"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A buddy system could support new recruits during their first six weeks.</w:t>
      </w:r>
    </w:p>
    <w:p w14:paraId="3668659A"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3CCDF109">
          <v:rect id="_x0000_i1044" style="width:0;height:1.5pt" o:hralign="center" o:hrstd="t" o:hr="t" fillcolor="#a0a0a0" stroked="f"/>
        </w:pict>
      </w:r>
    </w:p>
    <w:p w14:paraId="5E0E8515" w14:textId="619192F8"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Recognition and Reward Initiatives</w:t>
      </w:r>
    </w:p>
    <w:p w14:paraId="6E14630C"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Small-scale, low-cost recognition programmes can substantially increase engagement. Ideas include:</w:t>
      </w:r>
    </w:p>
    <w:p w14:paraId="1F28BD32" w14:textId="77777777" w:rsidR="00691F97" w:rsidRPr="00F4323A" w:rsidRDefault="00691F97" w:rsidP="00691F97">
      <w:pPr>
        <w:numPr>
          <w:ilvl w:val="0"/>
          <w:numId w:val="16"/>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“Above and Beyond” monthly awards</w:t>
      </w:r>
    </w:p>
    <w:p w14:paraId="78EEE820" w14:textId="77777777" w:rsidR="00691F97" w:rsidRPr="00F4323A" w:rsidRDefault="00691F97" w:rsidP="00691F97">
      <w:pPr>
        <w:numPr>
          <w:ilvl w:val="0"/>
          <w:numId w:val="16"/>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Instant recognition cards from managers</w:t>
      </w:r>
    </w:p>
    <w:p w14:paraId="004BFFFA" w14:textId="77777777" w:rsidR="00691F97" w:rsidRPr="00F4323A" w:rsidRDefault="00691F97" w:rsidP="00691F97">
      <w:pPr>
        <w:numPr>
          <w:ilvl w:val="0"/>
          <w:numId w:val="16"/>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Team shout-outs in newsletters</w:t>
      </w:r>
    </w:p>
    <w:p w14:paraId="7EA7C01B"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43A4C55B">
          <v:rect id="_x0000_i1045" style="width:0;height:1.5pt" o:hralign="center" o:hrstd="t" o:hr="t" fillcolor="#a0a0a0" stroked="f"/>
        </w:pict>
      </w:r>
    </w:p>
    <w:p w14:paraId="1ED88011" w14:textId="77777777" w:rsidR="005967EF" w:rsidRDefault="005967EF"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p>
    <w:p w14:paraId="0481C50C" w14:textId="2A8A8336"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lastRenderedPageBreak/>
        <w:t>Transforming Organisational Culture</w:t>
      </w:r>
    </w:p>
    <w:p w14:paraId="01711B2E" w14:textId="04044F5C"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Leadership Role Modelling</w:t>
      </w:r>
    </w:p>
    <w:p w14:paraId="6B2C6191"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Executives and senior managers must visibly champion the shift to a people-centred culture—for example:</w:t>
      </w:r>
    </w:p>
    <w:p w14:paraId="20A7D7D0" w14:textId="77777777" w:rsidR="00691F97" w:rsidRPr="00F4323A" w:rsidRDefault="00691F97" w:rsidP="00691F97">
      <w:pPr>
        <w:numPr>
          <w:ilvl w:val="0"/>
          <w:numId w:val="17"/>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Regular site visits and listening sessions</w:t>
      </w:r>
    </w:p>
    <w:p w14:paraId="620F0760" w14:textId="77777777" w:rsidR="00691F97" w:rsidRPr="00F4323A" w:rsidRDefault="00691F97" w:rsidP="00691F97">
      <w:pPr>
        <w:numPr>
          <w:ilvl w:val="0"/>
          <w:numId w:val="17"/>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Publicly recognising achievements</w:t>
      </w:r>
    </w:p>
    <w:p w14:paraId="759ACC48" w14:textId="77777777" w:rsidR="00691F97" w:rsidRPr="00F4323A" w:rsidRDefault="00691F97" w:rsidP="00691F97">
      <w:pPr>
        <w:numPr>
          <w:ilvl w:val="0"/>
          <w:numId w:val="17"/>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Communicating the strategic importance of employee wellbeing</w:t>
      </w:r>
    </w:p>
    <w:p w14:paraId="4E9BE143"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2333FACB">
          <v:rect id="_x0000_i1046" style="width:0;height:1.5pt" o:hralign="center" o:hrstd="t" o:hr="t" fillcolor="#a0a0a0" stroked="f"/>
        </w:pict>
      </w:r>
    </w:p>
    <w:p w14:paraId="4D1DB1F6" w14:textId="346539DD"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Encourage Collaboration Across Teams</w:t>
      </w:r>
    </w:p>
    <w:p w14:paraId="0741166B"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Introduce cross-functional working groups to solve operational problems, share ideas, and break the “stick to your bit” mentality.</w:t>
      </w:r>
    </w:p>
    <w:p w14:paraId="6705B77F"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1C290335">
          <v:rect id="_x0000_i1047" style="width:0;height:1.5pt" o:hralign="center" o:hrstd="t" o:hr="t" fillcolor="#a0a0a0" stroked="f"/>
        </w:pict>
      </w:r>
    </w:p>
    <w:p w14:paraId="615D7EEB" w14:textId="2A69AB07"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Promote Innovation and Continuous Improvement</w:t>
      </w:r>
    </w:p>
    <w:p w14:paraId="5ADAD9E8"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Create safe spaces for employees to suggest improvements, trial new scheduling models, and test wellbeing initiatives. Reward ideas that improve service quality or staff experience.</w:t>
      </w:r>
    </w:p>
    <w:p w14:paraId="18E67FA3"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6C6CCA57">
          <v:rect id="_x0000_i1048" style="width:0;height:1.5pt" o:hralign="center" o:hrstd="t" o:hr="t" fillcolor="#a0a0a0" stroked="f"/>
        </w:pict>
      </w:r>
    </w:p>
    <w:p w14:paraId="5DBB4856" w14:textId="32D2F9EB" w:rsidR="00691F97" w:rsidRPr="00F4323A" w:rsidRDefault="00691F97" w:rsidP="00691F97">
      <w:pPr>
        <w:spacing w:before="100" w:beforeAutospacing="1" w:after="100" w:afterAutospacing="1" w:line="240" w:lineRule="auto"/>
        <w:outlineLvl w:val="2"/>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Aligning with External Expectations</w:t>
      </w:r>
    </w:p>
    <w:p w14:paraId="74D2E6F4" w14:textId="6B51572E" w:rsidR="00691F97" w:rsidRPr="00F4323A" w:rsidRDefault="00691F97" w:rsidP="00691F97">
      <w:pPr>
        <w:spacing w:before="100" w:beforeAutospacing="1" w:after="100" w:afterAutospacing="1" w:line="240" w:lineRule="auto"/>
        <w:outlineLvl w:val="3"/>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t>Adopt Fair Work and Social Value Principles</w:t>
      </w:r>
    </w:p>
    <w:p w14:paraId="59F30511" w14:textId="77777777" w:rsidR="00691F97" w:rsidRPr="00F4323A" w:rsidRDefault="00691F97" w:rsidP="00691F97">
      <w:pPr>
        <w:numPr>
          <w:ilvl w:val="0"/>
          <w:numId w:val="18"/>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Commit to predictable hours, fair workloads, and opportunities for progression.</w:t>
      </w:r>
    </w:p>
    <w:p w14:paraId="5B1642B4" w14:textId="77777777" w:rsidR="00691F97" w:rsidRPr="00F4323A" w:rsidRDefault="00691F97" w:rsidP="00691F97">
      <w:pPr>
        <w:numPr>
          <w:ilvl w:val="0"/>
          <w:numId w:val="18"/>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Report annually on wellbeing, equality, and employment practices.</w:t>
      </w:r>
    </w:p>
    <w:p w14:paraId="0009D1F4" w14:textId="77777777" w:rsidR="00691F97" w:rsidRPr="00F4323A" w:rsidRDefault="00691F97" w:rsidP="00691F97">
      <w:pPr>
        <w:numPr>
          <w:ilvl w:val="0"/>
          <w:numId w:val="18"/>
        </w:num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Engage staff and clients in shaping social value commitments.</w:t>
      </w:r>
    </w:p>
    <w:p w14:paraId="13C839F6"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r w:rsidRPr="00F4323A">
        <w:rPr>
          <w:rFonts w:ascii="Arial" w:eastAsia="Times New Roman" w:hAnsi="Arial" w:cs="Arial"/>
          <w:kern w:val="0"/>
          <w:sz w:val="28"/>
          <w:szCs w:val="28"/>
          <w:lang w:eastAsia="en-GB"/>
          <w14:ligatures w14:val="none"/>
        </w:rPr>
        <w:t xml:space="preserve">This will strengthen </w:t>
      </w:r>
      <w:proofErr w:type="spellStart"/>
      <w:r w:rsidRPr="00F4323A">
        <w:rPr>
          <w:rFonts w:ascii="Arial" w:eastAsia="Times New Roman" w:hAnsi="Arial" w:cs="Arial"/>
          <w:kern w:val="0"/>
          <w:sz w:val="28"/>
          <w:szCs w:val="28"/>
          <w:lang w:eastAsia="en-GB"/>
          <w14:ligatures w14:val="none"/>
        </w:rPr>
        <w:t>BrightWave’s</w:t>
      </w:r>
      <w:proofErr w:type="spellEnd"/>
      <w:r w:rsidRPr="00F4323A">
        <w:rPr>
          <w:rFonts w:ascii="Arial" w:eastAsia="Times New Roman" w:hAnsi="Arial" w:cs="Arial"/>
          <w:kern w:val="0"/>
          <w:sz w:val="28"/>
          <w:szCs w:val="28"/>
          <w:lang w:eastAsia="en-GB"/>
          <w14:ligatures w14:val="none"/>
        </w:rPr>
        <w:t xml:space="preserve"> competitiveness in tenders.</w:t>
      </w:r>
    </w:p>
    <w:p w14:paraId="03644E51" w14:textId="77777777" w:rsidR="00691F97" w:rsidRPr="00F4323A" w:rsidRDefault="00691F97" w:rsidP="00691F97">
      <w:pPr>
        <w:spacing w:after="0" w:line="240" w:lineRule="auto"/>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pict w14:anchorId="249B4D64">
          <v:rect id="_x0000_i1049" style="width:0;height:1.5pt" o:hralign="center" o:hrstd="t" o:hr="t" fillcolor="#a0a0a0" stroked="f"/>
        </w:pict>
      </w:r>
    </w:p>
    <w:p w14:paraId="5A742824" w14:textId="77777777" w:rsidR="005967EF" w:rsidRDefault="005967EF" w:rsidP="00691F97">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p>
    <w:p w14:paraId="4755194C" w14:textId="77777777" w:rsidR="005967EF" w:rsidRDefault="005967EF" w:rsidP="00691F97">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p>
    <w:p w14:paraId="3A1D202F" w14:textId="3534D827" w:rsidR="00691F97" w:rsidRPr="00F4323A" w:rsidRDefault="00691F97" w:rsidP="00691F97">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F4323A">
        <w:rPr>
          <w:rFonts w:ascii="Arial" w:eastAsia="Times New Roman" w:hAnsi="Arial" w:cs="Arial"/>
          <w:b/>
          <w:bCs/>
          <w:kern w:val="0"/>
          <w:sz w:val="28"/>
          <w:szCs w:val="28"/>
          <w:lang w:eastAsia="en-GB"/>
          <w14:ligatures w14:val="none"/>
        </w:rPr>
        <w:lastRenderedPageBreak/>
        <w:t>6. Conclusion</w:t>
      </w:r>
    </w:p>
    <w:p w14:paraId="0A68798C" w14:textId="77777777" w:rsidR="00691F97" w:rsidRPr="00F4323A" w:rsidRDefault="00691F97" w:rsidP="00691F97">
      <w:pPr>
        <w:spacing w:before="100" w:beforeAutospacing="1" w:after="100" w:afterAutospacing="1" w:line="240" w:lineRule="auto"/>
        <w:rPr>
          <w:rFonts w:ascii="Arial" w:eastAsia="Times New Roman" w:hAnsi="Arial" w:cs="Arial"/>
          <w:kern w:val="0"/>
          <w:sz w:val="28"/>
          <w:szCs w:val="28"/>
          <w:lang w:eastAsia="en-GB"/>
          <w14:ligatures w14:val="none"/>
        </w:rPr>
      </w:pPr>
      <w:proofErr w:type="spellStart"/>
      <w:r w:rsidRPr="00F4323A">
        <w:rPr>
          <w:rFonts w:ascii="Arial" w:eastAsia="Times New Roman" w:hAnsi="Arial" w:cs="Arial"/>
          <w:kern w:val="0"/>
          <w:sz w:val="28"/>
          <w:szCs w:val="28"/>
          <w:lang w:eastAsia="en-GB"/>
          <w14:ligatures w14:val="none"/>
        </w:rPr>
        <w:t>BrightWave</w:t>
      </w:r>
      <w:proofErr w:type="spellEnd"/>
      <w:r w:rsidRPr="00F4323A">
        <w:rPr>
          <w:rFonts w:ascii="Arial" w:eastAsia="Times New Roman" w:hAnsi="Arial" w:cs="Arial"/>
          <w:kern w:val="0"/>
          <w:sz w:val="28"/>
          <w:szCs w:val="28"/>
          <w:lang w:eastAsia="en-GB"/>
          <w14:ligatures w14:val="none"/>
        </w:rPr>
        <w:t xml:space="preserve"> Services faces significant organisational challenges driven by weak people management capability, poor performance management practices, and a task-driven culture that undervalues staff. Applying people management theories reveals clear gaps in motivation, communication, leadership style, and psychological contract fulfilment. To address these issues, </w:t>
      </w:r>
      <w:proofErr w:type="spellStart"/>
      <w:r w:rsidRPr="00F4323A">
        <w:rPr>
          <w:rFonts w:ascii="Arial" w:eastAsia="Times New Roman" w:hAnsi="Arial" w:cs="Arial"/>
          <w:kern w:val="0"/>
          <w:sz w:val="28"/>
          <w:szCs w:val="28"/>
          <w:lang w:eastAsia="en-GB"/>
          <w14:ligatures w14:val="none"/>
        </w:rPr>
        <w:t>BrightWave</w:t>
      </w:r>
      <w:proofErr w:type="spellEnd"/>
      <w:r w:rsidRPr="00F4323A">
        <w:rPr>
          <w:rFonts w:ascii="Arial" w:eastAsia="Times New Roman" w:hAnsi="Arial" w:cs="Arial"/>
          <w:kern w:val="0"/>
          <w:sz w:val="28"/>
          <w:szCs w:val="28"/>
          <w:lang w:eastAsia="en-GB"/>
          <w14:ligatures w14:val="none"/>
        </w:rPr>
        <w:t xml:space="preserve"> must invest in managerial skills development, implement consistent performance practices, create meaningful career pathways, and shift towards a more people-centred, collaborative culture. Doing so will not only improve engagement and retention but also enhance service quality, client satisfaction, and long-term profitability.</w:t>
      </w:r>
    </w:p>
    <w:p w14:paraId="1EABD2CE" w14:textId="77777777" w:rsidR="00691F97" w:rsidRDefault="00691F97" w:rsidP="00691F97">
      <w:pPr>
        <w:pStyle w:val="Heading1"/>
        <w:rPr>
          <w:rStyle w:val="Strong"/>
          <w:rFonts w:ascii="Arial" w:hAnsi="Arial" w:cs="Arial"/>
          <w:sz w:val="28"/>
          <w:szCs w:val="28"/>
        </w:rPr>
      </w:pPr>
    </w:p>
    <w:p w14:paraId="4412BDFC" w14:textId="77777777" w:rsidR="005967EF" w:rsidRDefault="005967EF" w:rsidP="00691F97">
      <w:pPr>
        <w:pStyle w:val="Heading1"/>
        <w:rPr>
          <w:rStyle w:val="Strong"/>
          <w:rFonts w:ascii="Arial" w:hAnsi="Arial" w:cs="Arial"/>
          <w:sz w:val="28"/>
          <w:szCs w:val="28"/>
        </w:rPr>
      </w:pPr>
    </w:p>
    <w:p w14:paraId="48C76FC3" w14:textId="77777777" w:rsidR="005967EF" w:rsidRDefault="005967EF" w:rsidP="00691F97">
      <w:pPr>
        <w:pStyle w:val="Heading1"/>
        <w:rPr>
          <w:rStyle w:val="Strong"/>
          <w:rFonts w:ascii="Arial" w:hAnsi="Arial" w:cs="Arial"/>
          <w:sz w:val="28"/>
          <w:szCs w:val="28"/>
        </w:rPr>
      </w:pPr>
    </w:p>
    <w:p w14:paraId="68D8AA93" w14:textId="77777777" w:rsidR="005967EF" w:rsidRDefault="005967EF" w:rsidP="00691F97">
      <w:pPr>
        <w:pStyle w:val="Heading1"/>
        <w:rPr>
          <w:rStyle w:val="Strong"/>
          <w:rFonts w:ascii="Arial" w:hAnsi="Arial" w:cs="Arial"/>
          <w:sz w:val="28"/>
          <w:szCs w:val="28"/>
        </w:rPr>
      </w:pPr>
    </w:p>
    <w:p w14:paraId="42CA078E" w14:textId="77777777" w:rsidR="005967EF" w:rsidRDefault="005967EF" w:rsidP="00691F97">
      <w:pPr>
        <w:pStyle w:val="Heading1"/>
        <w:rPr>
          <w:rStyle w:val="Strong"/>
          <w:rFonts w:ascii="Arial" w:hAnsi="Arial" w:cs="Arial"/>
          <w:sz w:val="28"/>
          <w:szCs w:val="28"/>
        </w:rPr>
      </w:pPr>
    </w:p>
    <w:p w14:paraId="5A0B0E0F" w14:textId="77777777" w:rsidR="005967EF" w:rsidRDefault="005967EF" w:rsidP="00691F97">
      <w:pPr>
        <w:pStyle w:val="Heading1"/>
        <w:rPr>
          <w:rStyle w:val="Strong"/>
          <w:rFonts w:ascii="Arial" w:hAnsi="Arial" w:cs="Arial"/>
          <w:sz w:val="28"/>
          <w:szCs w:val="28"/>
        </w:rPr>
      </w:pPr>
    </w:p>
    <w:p w14:paraId="7D7022FB" w14:textId="77777777" w:rsidR="005967EF" w:rsidRDefault="005967EF" w:rsidP="00691F97">
      <w:pPr>
        <w:pStyle w:val="Heading1"/>
        <w:rPr>
          <w:rStyle w:val="Strong"/>
          <w:rFonts w:ascii="Arial" w:hAnsi="Arial" w:cs="Arial"/>
          <w:sz w:val="28"/>
          <w:szCs w:val="28"/>
        </w:rPr>
      </w:pPr>
    </w:p>
    <w:p w14:paraId="21847EA6" w14:textId="77777777" w:rsidR="005967EF" w:rsidRDefault="005967EF" w:rsidP="00691F97">
      <w:pPr>
        <w:pStyle w:val="Heading1"/>
        <w:rPr>
          <w:rStyle w:val="Strong"/>
          <w:rFonts w:ascii="Arial" w:hAnsi="Arial" w:cs="Arial"/>
          <w:sz w:val="28"/>
          <w:szCs w:val="28"/>
        </w:rPr>
      </w:pPr>
    </w:p>
    <w:p w14:paraId="31D526A1" w14:textId="77777777" w:rsidR="005967EF" w:rsidRDefault="005967EF" w:rsidP="00691F97">
      <w:pPr>
        <w:pStyle w:val="Heading1"/>
        <w:rPr>
          <w:rStyle w:val="Strong"/>
          <w:rFonts w:ascii="Arial" w:hAnsi="Arial" w:cs="Arial"/>
          <w:sz w:val="28"/>
          <w:szCs w:val="28"/>
        </w:rPr>
      </w:pPr>
    </w:p>
    <w:p w14:paraId="4904F31B" w14:textId="77777777" w:rsidR="005967EF" w:rsidRDefault="005967EF" w:rsidP="00691F97">
      <w:pPr>
        <w:pStyle w:val="Heading1"/>
        <w:rPr>
          <w:rStyle w:val="Strong"/>
          <w:rFonts w:ascii="Arial" w:hAnsi="Arial" w:cs="Arial"/>
          <w:sz w:val="28"/>
          <w:szCs w:val="28"/>
        </w:rPr>
      </w:pPr>
    </w:p>
    <w:p w14:paraId="3B852E7F" w14:textId="77777777" w:rsidR="005967EF" w:rsidRDefault="005967EF" w:rsidP="00691F97">
      <w:pPr>
        <w:pStyle w:val="Heading1"/>
        <w:rPr>
          <w:rStyle w:val="Strong"/>
          <w:rFonts w:ascii="Arial" w:hAnsi="Arial" w:cs="Arial"/>
          <w:sz w:val="28"/>
          <w:szCs w:val="28"/>
        </w:rPr>
      </w:pPr>
    </w:p>
    <w:p w14:paraId="0E5B8A09" w14:textId="77777777" w:rsidR="005967EF" w:rsidRDefault="005967EF" w:rsidP="00691F97">
      <w:pPr>
        <w:pStyle w:val="Heading1"/>
        <w:rPr>
          <w:rStyle w:val="Strong"/>
          <w:rFonts w:ascii="Arial" w:hAnsi="Arial" w:cs="Arial"/>
          <w:sz w:val="28"/>
          <w:szCs w:val="28"/>
        </w:rPr>
      </w:pPr>
    </w:p>
    <w:p w14:paraId="55CD270F" w14:textId="77777777" w:rsidR="005967EF" w:rsidRDefault="005967EF" w:rsidP="00691F97">
      <w:pPr>
        <w:pStyle w:val="Heading1"/>
        <w:rPr>
          <w:rStyle w:val="Strong"/>
          <w:rFonts w:ascii="Arial" w:hAnsi="Arial" w:cs="Arial"/>
          <w:sz w:val="28"/>
          <w:szCs w:val="28"/>
        </w:rPr>
      </w:pPr>
    </w:p>
    <w:p w14:paraId="1A175D55" w14:textId="77777777" w:rsidR="005967EF" w:rsidRDefault="005967EF" w:rsidP="00691F97">
      <w:pPr>
        <w:pStyle w:val="Heading1"/>
        <w:rPr>
          <w:rStyle w:val="Strong"/>
          <w:rFonts w:ascii="Arial" w:hAnsi="Arial" w:cs="Arial"/>
          <w:sz w:val="28"/>
          <w:szCs w:val="28"/>
        </w:rPr>
      </w:pPr>
    </w:p>
    <w:p w14:paraId="5C9C7FD4" w14:textId="77777777" w:rsidR="005967EF" w:rsidRDefault="005967EF" w:rsidP="00691F97">
      <w:pPr>
        <w:pStyle w:val="Heading1"/>
        <w:rPr>
          <w:rStyle w:val="Strong"/>
          <w:rFonts w:ascii="Arial" w:hAnsi="Arial" w:cs="Arial"/>
          <w:sz w:val="28"/>
          <w:szCs w:val="28"/>
        </w:rPr>
      </w:pPr>
    </w:p>
    <w:p w14:paraId="1C87F414" w14:textId="77777777" w:rsidR="005967EF" w:rsidRDefault="005967EF" w:rsidP="00691F97">
      <w:pPr>
        <w:pStyle w:val="Heading1"/>
        <w:rPr>
          <w:rStyle w:val="Strong"/>
          <w:rFonts w:ascii="Arial" w:hAnsi="Arial" w:cs="Arial"/>
          <w:sz w:val="28"/>
          <w:szCs w:val="28"/>
        </w:rPr>
      </w:pPr>
    </w:p>
    <w:p w14:paraId="158A8FF1" w14:textId="77777777" w:rsidR="005967EF" w:rsidRDefault="005967EF" w:rsidP="00691F97">
      <w:pPr>
        <w:pStyle w:val="Heading1"/>
        <w:rPr>
          <w:rStyle w:val="Strong"/>
          <w:rFonts w:ascii="Arial" w:hAnsi="Arial" w:cs="Arial"/>
          <w:sz w:val="28"/>
          <w:szCs w:val="28"/>
        </w:rPr>
      </w:pPr>
    </w:p>
    <w:p w14:paraId="2132D1F5" w14:textId="77777777" w:rsidR="005967EF" w:rsidRDefault="005967EF" w:rsidP="00691F97">
      <w:pPr>
        <w:pStyle w:val="Heading1"/>
        <w:rPr>
          <w:rStyle w:val="Strong"/>
          <w:rFonts w:ascii="Arial" w:hAnsi="Arial" w:cs="Arial"/>
          <w:sz w:val="28"/>
          <w:szCs w:val="28"/>
        </w:rPr>
      </w:pPr>
    </w:p>
    <w:p w14:paraId="650BA249" w14:textId="7FC0C42C" w:rsidR="00691F97" w:rsidRPr="00F4323A" w:rsidRDefault="00691F97" w:rsidP="00691F97">
      <w:pPr>
        <w:pStyle w:val="Heading1"/>
        <w:rPr>
          <w:rFonts w:ascii="Arial" w:hAnsi="Arial" w:cs="Arial"/>
          <w:sz w:val="28"/>
          <w:szCs w:val="28"/>
        </w:rPr>
      </w:pPr>
      <w:r w:rsidRPr="00F4323A">
        <w:rPr>
          <w:rStyle w:val="Strong"/>
          <w:rFonts w:ascii="Arial" w:hAnsi="Arial" w:cs="Arial"/>
          <w:sz w:val="28"/>
          <w:szCs w:val="28"/>
        </w:rPr>
        <w:t xml:space="preserve">Reference List </w:t>
      </w:r>
    </w:p>
    <w:p w14:paraId="0A5DADBA"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Armstrong, M. and Taylor, S. (2023) </w:t>
      </w:r>
      <w:r w:rsidRPr="00691F97">
        <w:rPr>
          <w:rStyle w:val="Emphasis"/>
          <w:rFonts w:ascii="Arial" w:hAnsi="Arial" w:cs="Arial"/>
          <w:i w:val="0"/>
          <w:iCs w:val="0"/>
          <w:sz w:val="28"/>
          <w:szCs w:val="28"/>
        </w:rPr>
        <w:t>Armstrong’s Handbook of Human Resource Management Practice</w:t>
      </w:r>
      <w:r w:rsidRPr="00691F97">
        <w:rPr>
          <w:rFonts w:ascii="Arial" w:hAnsi="Arial" w:cs="Arial"/>
          <w:sz w:val="28"/>
          <w:szCs w:val="28"/>
        </w:rPr>
        <w:t xml:space="preserve">. 16th </w:t>
      </w:r>
      <w:proofErr w:type="spellStart"/>
      <w:r w:rsidRPr="00691F97">
        <w:rPr>
          <w:rFonts w:ascii="Arial" w:hAnsi="Arial" w:cs="Arial"/>
          <w:sz w:val="28"/>
          <w:szCs w:val="28"/>
        </w:rPr>
        <w:t>edn</w:t>
      </w:r>
      <w:proofErr w:type="spellEnd"/>
      <w:r w:rsidRPr="00691F97">
        <w:rPr>
          <w:rFonts w:ascii="Arial" w:hAnsi="Arial" w:cs="Arial"/>
          <w:sz w:val="28"/>
          <w:szCs w:val="28"/>
        </w:rPr>
        <w:t>. London: Kogan Page.</w:t>
      </w:r>
    </w:p>
    <w:p w14:paraId="46DE7EEE"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Boxall, P. and Purcell, J. (2016) </w:t>
      </w:r>
      <w:r w:rsidRPr="00691F97">
        <w:rPr>
          <w:rStyle w:val="Emphasis"/>
          <w:rFonts w:ascii="Arial" w:hAnsi="Arial" w:cs="Arial"/>
          <w:i w:val="0"/>
          <w:iCs w:val="0"/>
          <w:sz w:val="28"/>
          <w:szCs w:val="28"/>
        </w:rPr>
        <w:t>Strategy and Human Resource Management</w:t>
      </w:r>
      <w:r w:rsidRPr="00691F97">
        <w:rPr>
          <w:rFonts w:ascii="Arial" w:hAnsi="Arial" w:cs="Arial"/>
          <w:sz w:val="28"/>
          <w:szCs w:val="28"/>
        </w:rPr>
        <w:t xml:space="preserve">. 4th </w:t>
      </w:r>
      <w:proofErr w:type="spellStart"/>
      <w:r w:rsidRPr="00691F97">
        <w:rPr>
          <w:rFonts w:ascii="Arial" w:hAnsi="Arial" w:cs="Arial"/>
          <w:sz w:val="28"/>
          <w:szCs w:val="28"/>
        </w:rPr>
        <w:t>edn</w:t>
      </w:r>
      <w:proofErr w:type="spellEnd"/>
      <w:r w:rsidRPr="00691F97">
        <w:rPr>
          <w:rFonts w:ascii="Arial" w:hAnsi="Arial" w:cs="Arial"/>
          <w:sz w:val="28"/>
          <w:szCs w:val="28"/>
        </w:rPr>
        <w:t>. London: Palgrave Macmillan.</w:t>
      </w:r>
    </w:p>
    <w:p w14:paraId="60B83970"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Bratton, J. and Gold, J. (2017) </w:t>
      </w:r>
      <w:r w:rsidRPr="00691F97">
        <w:rPr>
          <w:rStyle w:val="Emphasis"/>
          <w:rFonts w:ascii="Arial" w:hAnsi="Arial" w:cs="Arial"/>
          <w:i w:val="0"/>
          <w:iCs w:val="0"/>
          <w:sz w:val="28"/>
          <w:szCs w:val="28"/>
        </w:rPr>
        <w:t>Human Resource Management: Theory and Practice</w:t>
      </w:r>
      <w:r w:rsidRPr="00691F97">
        <w:rPr>
          <w:rFonts w:ascii="Arial" w:hAnsi="Arial" w:cs="Arial"/>
          <w:sz w:val="28"/>
          <w:szCs w:val="28"/>
        </w:rPr>
        <w:t xml:space="preserve">. 6th </w:t>
      </w:r>
      <w:proofErr w:type="spellStart"/>
      <w:r w:rsidRPr="00691F97">
        <w:rPr>
          <w:rFonts w:ascii="Arial" w:hAnsi="Arial" w:cs="Arial"/>
          <w:sz w:val="28"/>
          <w:szCs w:val="28"/>
        </w:rPr>
        <w:t>edn</w:t>
      </w:r>
      <w:proofErr w:type="spellEnd"/>
      <w:r w:rsidRPr="00691F97">
        <w:rPr>
          <w:rFonts w:ascii="Arial" w:hAnsi="Arial" w:cs="Arial"/>
          <w:sz w:val="28"/>
          <w:szCs w:val="28"/>
        </w:rPr>
        <w:t>. London: Palgrave.</w:t>
      </w:r>
    </w:p>
    <w:p w14:paraId="16807ABF"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Cameron, K. and Quinn, R. (2011) </w:t>
      </w:r>
      <w:r w:rsidRPr="00691F97">
        <w:rPr>
          <w:rStyle w:val="Emphasis"/>
          <w:rFonts w:ascii="Arial" w:hAnsi="Arial" w:cs="Arial"/>
          <w:i w:val="0"/>
          <w:iCs w:val="0"/>
          <w:sz w:val="28"/>
          <w:szCs w:val="28"/>
        </w:rPr>
        <w:t>Diagnosing and Changing Organisational Culture</w:t>
      </w:r>
      <w:r w:rsidRPr="00691F97">
        <w:rPr>
          <w:rFonts w:ascii="Arial" w:hAnsi="Arial" w:cs="Arial"/>
          <w:sz w:val="28"/>
          <w:szCs w:val="28"/>
        </w:rPr>
        <w:t xml:space="preserve">. 3rd </w:t>
      </w:r>
      <w:proofErr w:type="spellStart"/>
      <w:r w:rsidRPr="00691F97">
        <w:rPr>
          <w:rFonts w:ascii="Arial" w:hAnsi="Arial" w:cs="Arial"/>
          <w:sz w:val="28"/>
          <w:szCs w:val="28"/>
        </w:rPr>
        <w:t>edn</w:t>
      </w:r>
      <w:proofErr w:type="spellEnd"/>
      <w:r w:rsidRPr="00691F97">
        <w:rPr>
          <w:rFonts w:ascii="Arial" w:hAnsi="Arial" w:cs="Arial"/>
          <w:sz w:val="28"/>
          <w:szCs w:val="28"/>
        </w:rPr>
        <w:t>. San Francisco: Jossey-Bass.</w:t>
      </w:r>
    </w:p>
    <w:p w14:paraId="59F1AAEE"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CIPD (2021) </w:t>
      </w:r>
      <w:r w:rsidRPr="00691F97">
        <w:rPr>
          <w:rStyle w:val="Emphasis"/>
          <w:rFonts w:ascii="Arial" w:hAnsi="Arial" w:cs="Arial"/>
          <w:i w:val="0"/>
          <w:iCs w:val="0"/>
          <w:sz w:val="28"/>
          <w:szCs w:val="28"/>
        </w:rPr>
        <w:t>People Performance Model</w:t>
      </w:r>
      <w:r w:rsidRPr="00691F97">
        <w:rPr>
          <w:rFonts w:ascii="Arial" w:hAnsi="Arial" w:cs="Arial"/>
          <w:sz w:val="28"/>
          <w:szCs w:val="28"/>
        </w:rPr>
        <w:t>. London: Chartered Institute of Personnel and Development.</w:t>
      </w:r>
    </w:p>
    <w:p w14:paraId="2737597C"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CIPD (2022) </w:t>
      </w:r>
      <w:r w:rsidRPr="00691F97">
        <w:rPr>
          <w:rStyle w:val="Emphasis"/>
          <w:rFonts w:ascii="Arial" w:hAnsi="Arial" w:cs="Arial"/>
          <w:i w:val="0"/>
          <w:iCs w:val="0"/>
          <w:sz w:val="28"/>
          <w:szCs w:val="28"/>
        </w:rPr>
        <w:t>Good Work Index</w:t>
      </w:r>
      <w:r w:rsidRPr="00691F97">
        <w:rPr>
          <w:rFonts w:ascii="Arial" w:hAnsi="Arial" w:cs="Arial"/>
          <w:sz w:val="28"/>
          <w:szCs w:val="28"/>
        </w:rPr>
        <w:t>. London: Chartered Institute of Personnel and Development.</w:t>
      </w:r>
    </w:p>
    <w:p w14:paraId="1170A88A"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CIPD (2023) </w:t>
      </w:r>
      <w:r w:rsidRPr="00691F97">
        <w:rPr>
          <w:rStyle w:val="Emphasis"/>
          <w:rFonts w:ascii="Arial" w:hAnsi="Arial" w:cs="Arial"/>
          <w:i w:val="0"/>
          <w:iCs w:val="0"/>
          <w:sz w:val="28"/>
          <w:szCs w:val="28"/>
        </w:rPr>
        <w:t>Performance Management: An Introduction</w:t>
      </w:r>
      <w:r w:rsidRPr="00691F97">
        <w:rPr>
          <w:rFonts w:ascii="Arial" w:hAnsi="Arial" w:cs="Arial"/>
          <w:sz w:val="28"/>
          <w:szCs w:val="28"/>
        </w:rPr>
        <w:t>. London: Chartered Institute of Personnel and Development.</w:t>
      </w:r>
    </w:p>
    <w:p w14:paraId="29FE7C58"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Deci, E.L. and Ryan, R.M. (2000) ‘The “what” and “why” of goal pursuits: Human needs and the self-determination of behaviour’, </w:t>
      </w:r>
      <w:r w:rsidRPr="00691F97">
        <w:rPr>
          <w:rStyle w:val="Emphasis"/>
          <w:rFonts w:ascii="Arial" w:hAnsi="Arial" w:cs="Arial"/>
          <w:i w:val="0"/>
          <w:iCs w:val="0"/>
          <w:sz w:val="28"/>
          <w:szCs w:val="28"/>
        </w:rPr>
        <w:t>Psychological Inquiry</w:t>
      </w:r>
      <w:r w:rsidRPr="00691F97">
        <w:rPr>
          <w:rFonts w:ascii="Arial" w:hAnsi="Arial" w:cs="Arial"/>
          <w:sz w:val="28"/>
          <w:szCs w:val="28"/>
        </w:rPr>
        <w:t>, 11(4), pp. 227–268.</w:t>
      </w:r>
    </w:p>
    <w:p w14:paraId="22F4F704"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Goleman, D. (1998) </w:t>
      </w:r>
      <w:r w:rsidRPr="00691F97">
        <w:rPr>
          <w:rStyle w:val="Emphasis"/>
          <w:rFonts w:ascii="Arial" w:hAnsi="Arial" w:cs="Arial"/>
          <w:i w:val="0"/>
          <w:iCs w:val="0"/>
          <w:sz w:val="28"/>
          <w:szCs w:val="28"/>
        </w:rPr>
        <w:t>Working with Emotional Intelligence</w:t>
      </w:r>
      <w:r w:rsidRPr="00691F97">
        <w:rPr>
          <w:rFonts w:ascii="Arial" w:hAnsi="Arial" w:cs="Arial"/>
          <w:sz w:val="28"/>
          <w:szCs w:val="28"/>
        </w:rPr>
        <w:t>. New York: Bantam Books.</w:t>
      </w:r>
    </w:p>
    <w:p w14:paraId="2AB50D07"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Guest, D. (2017) ‘Human resource management and employee well</w:t>
      </w:r>
      <w:r w:rsidRPr="00691F97">
        <w:rPr>
          <w:rFonts w:ascii="Cambria Math" w:hAnsi="Cambria Math" w:cs="Cambria Math"/>
          <w:sz w:val="28"/>
          <w:szCs w:val="28"/>
        </w:rPr>
        <w:t>‐</w:t>
      </w:r>
      <w:r w:rsidRPr="00691F97">
        <w:rPr>
          <w:rFonts w:ascii="Arial" w:hAnsi="Arial" w:cs="Arial"/>
          <w:sz w:val="28"/>
          <w:szCs w:val="28"/>
        </w:rPr>
        <w:t xml:space="preserve">being: Towards a new analytic framework’, </w:t>
      </w:r>
      <w:r w:rsidRPr="00691F97">
        <w:rPr>
          <w:rStyle w:val="Emphasis"/>
          <w:rFonts w:ascii="Arial" w:hAnsi="Arial" w:cs="Arial"/>
          <w:i w:val="0"/>
          <w:iCs w:val="0"/>
          <w:sz w:val="28"/>
          <w:szCs w:val="28"/>
        </w:rPr>
        <w:t>Human Resource Management Journal</w:t>
      </w:r>
      <w:r w:rsidRPr="00691F97">
        <w:rPr>
          <w:rFonts w:ascii="Arial" w:hAnsi="Arial" w:cs="Arial"/>
          <w:sz w:val="28"/>
          <w:szCs w:val="28"/>
        </w:rPr>
        <w:t>, 27(1), pp. 22–38.</w:t>
      </w:r>
    </w:p>
    <w:p w14:paraId="7EC17E56"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Herzberg, F. (1966) </w:t>
      </w:r>
      <w:r w:rsidRPr="00691F97">
        <w:rPr>
          <w:rStyle w:val="Emphasis"/>
          <w:rFonts w:ascii="Arial" w:hAnsi="Arial" w:cs="Arial"/>
          <w:i w:val="0"/>
          <w:iCs w:val="0"/>
          <w:sz w:val="28"/>
          <w:szCs w:val="28"/>
        </w:rPr>
        <w:t>Work and the Nature of Man</w:t>
      </w:r>
      <w:r w:rsidRPr="00691F97">
        <w:rPr>
          <w:rFonts w:ascii="Arial" w:hAnsi="Arial" w:cs="Arial"/>
          <w:sz w:val="28"/>
          <w:szCs w:val="28"/>
        </w:rPr>
        <w:t>. Cleveland: World Publishing Company.</w:t>
      </w:r>
    </w:p>
    <w:p w14:paraId="60189D4E"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Hersey, P., Blanchard, K.H. and Johnson, D.E. (2012) </w:t>
      </w:r>
      <w:r w:rsidRPr="00691F97">
        <w:rPr>
          <w:rStyle w:val="Emphasis"/>
          <w:rFonts w:ascii="Arial" w:hAnsi="Arial" w:cs="Arial"/>
          <w:i w:val="0"/>
          <w:iCs w:val="0"/>
          <w:sz w:val="28"/>
          <w:szCs w:val="28"/>
        </w:rPr>
        <w:t xml:space="preserve">Management of Organizational </w:t>
      </w:r>
      <w:proofErr w:type="spellStart"/>
      <w:r w:rsidRPr="00691F97">
        <w:rPr>
          <w:rStyle w:val="Emphasis"/>
          <w:rFonts w:ascii="Arial" w:hAnsi="Arial" w:cs="Arial"/>
          <w:i w:val="0"/>
          <w:iCs w:val="0"/>
          <w:sz w:val="28"/>
          <w:szCs w:val="28"/>
        </w:rPr>
        <w:t>Behavior</w:t>
      </w:r>
      <w:proofErr w:type="spellEnd"/>
      <w:r w:rsidRPr="00691F97">
        <w:rPr>
          <w:rStyle w:val="Emphasis"/>
          <w:rFonts w:ascii="Arial" w:hAnsi="Arial" w:cs="Arial"/>
          <w:i w:val="0"/>
          <w:iCs w:val="0"/>
          <w:sz w:val="28"/>
          <w:szCs w:val="28"/>
        </w:rPr>
        <w:t>: Leading Human Resources</w:t>
      </w:r>
      <w:r w:rsidRPr="00691F97">
        <w:rPr>
          <w:rFonts w:ascii="Arial" w:hAnsi="Arial" w:cs="Arial"/>
          <w:sz w:val="28"/>
          <w:szCs w:val="28"/>
        </w:rPr>
        <w:t xml:space="preserve">. 10th </w:t>
      </w:r>
      <w:proofErr w:type="spellStart"/>
      <w:r w:rsidRPr="00691F97">
        <w:rPr>
          <w:rFonts w:ascii="Arial" w:hAnsi="Arial" w:cs="Arial"/>
          <w:sz w:val="28"/>
          <w:szCs w:val="28"/>
        </w:rPr>
        <w:t>edn</w:t>
      </w:r>
      <w:proofErr w:type="spellEnd"/>
      <w:r w:rsidRPr="00691F97">
        <w:rPr>
          <w:rFonts w:ascii="Arial" w:hAnsi="Arial" w:cs="Arial"/>
          <w:sz w:val="28"/>
          <w:szCs w:val="28"/>
        </w:rPr>
        <w:t>. Boston: Pearson.</w:t>
      </w:r>
    </w:p>
    <w:p w14:paraId="2B57A11D"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lastRenderedPageBreak/>
        <w:t xml:space="preserve">Kahn, W.A. (1990) ‘Psychological conditions of personal engagement and disengagement at work’, </w:t>
      </w:r>
      <w:r w:rsidRPr="00691F97">
        <w:rPr>
          <w:rStyle w:val="Emphasis"/>
          <w:rFonts w:ascii="Arial" w:hAnsi="Arial" w:cs="Arial"/>
          <w:i w:val="0"/>
          <w:iCs w:val="0"/>
          <w:sz w:val="28"/>
          <w:szCs w:val="28"/>
        </w:rPr>
        <w:t>Academy of Management Journal</w:t>
      </w:r>
      <w:r w:rsidRPr="00691F97">
        <w:rPr>
          <w:rFonts w:ascii="Arial" w:hAnsi="Arial" w:cs="Arial"/>
          <w:sz w:val="28"/>
          <w:szCs w:val="28"/>
        </w:rPr>
        <w:t>, 33(4), pp. 692–724.</w:t>
      </w:r>
    </w:p>
    <w:p w14:paraId="5BCC9EF7"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Kotter, J.P. (2012) </w:t>
      </w:r>
      <w:r w:rsidRPr="00691F97">
        <w:rPr>
          <w:rStyle w:val="Emphasis"/>
          <w:rFonts w:ascii="Arial" w:hAnsi="Arial" w:cs="Arial"/>
          <w:i w:val="0"/>
          <w:iCs w:val="0"/>
          <w:sz w:val="28"/>
          <w:szCs w:val="28"/>
        </w:rPr>
        <w:t>Leading Change</w:t>
      </w:r>
      <w:r w:rsidRPr="00691F97">
        <w:rPr>
          <w:rFonts w:ascii="Arial" w:hAnsi="Arial" w:cs="Arial"/>
          <w:sz w:val="28"/>
          <w:szCs w:val="28"/>
        </w:rPr>
        <w:t>. Boston: Harvard Business Review Press.</w:t>
      </w:r>
    </w:p>
    <w:p w14:paraId="53FB43DE"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McGregor, D. (1960) </w:t>
      </w:r>
      <w:r w:rsidRPr="00691F97">
        <w:rPr>
          <w:rStyle w:val="Emphasis"/>
          <w:rFonts w:ascii="Arial" w:hAnsi="Arial" w:cs="Arial"/>
          <w:i w:val="0"/>
          <w:iCs w:val="0"/>
          <w:sz w:val="28"/>
          <w:szCs w:val="28"/>
        </w:rPr>
        <w:t>The Human Side of Enterprise</w:t>
      </w:r>
      <w:r w:rsidRPr="00691F97">
        <w:rPr>
          <w:rFonts w:ascii="Arial" w:hAnsi="Arial" w:cs="Arial"/>
          <w:sz w:val="28"/>
          <w:szCs w:val="28"/>
        </w:rPr>
        <w:t>. New York: McGraw-Hill.</w:t>
      </w:r>
    </w:p>
    <w:p w14:paraId="69678931"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Purcell, J., </w:t>
      </w:r>
      <w:proofErr w:type="spellStart"/>
      <w:r w:rsidRPr="00691F97">
        <w:rPr>
          <w:rFonts w:ascii="Arial" w:hAnsi="Arial" w:cs="Arial"/>
          <w:sz w:val="28"/>
          <w:szCs w:val="28"/>
        </w:rPr>
        <w:t>Kinnie</w:t>
      </w:r>
      <w:proofErr w:type="spellEnd"/>
      <w:r w:rsidRPr="00691F97">
        <w:rPr>
          <w:rFonts w:ascii="Arial" w:hAnsi="Arial" w:cs="Arial"/>
          <w:sz w:val="28"/>
          <w:szCs w:val="28"/>
        </w:rPr>
        <w:t xml:space="preserve">, N., Hutchinson, S., </w:t>
      </w:r>
      <w:proofErr w:type="spellStart"/>
      <w:r w:rsidRPr="00691F97">
        <w:rPr>
          <w:rFonts w:ascii="Arial" w:hAnsi="Arial" w:cs="Arial"/>
          <w:sz w:val="28"/>
          <w:szCs w:val="28"/>
        </w:rPr>
        <w:t>Rayton</w:t>
      </w:r>
      <w:proofErr w:type="spellEnd"/>
      <w:r w:rsidRPr="00691F97">
        <w:rPr>
          <w:rFonts w:ascii="Arial" w:hAnsi="Arial" w:cs="Arial"/>
          <w:sz w:val="28"/>
          <w:szCs w:val="28"/>
        </w:rPr>
        <w:t xml:space="preserve">, B. and Swart, J. (2009) </w:t>
      </w:r>
      <w:r w:rsidRPr="00691F97">
        <w:rPr>
          <w:rStyle w:val="Emphasis"/>
          <w:rFonts w:ascii="Arial" w:hAnsi="Arial" w:cs="Arial"/>
          <w:i w:val="0"/>
          <w:iCs w:val="0"/>
          <w:sz w:val="28"/>
          <w:szCs w:val="28"/>
        </w:rPr>
        <w:t>People Management and Performance</w:t>
      </w:r>
      <w:r w:rsidRPr="00691F97">
        <w:rPr>
          <w:rFonts w:ascii="Arial" w:hAnsi="Arial" w:cs="Arial"/>
          <w:sz w:val="28"/>
          <w:szCs w:val="28"/>
        </w:rPr>
        <w:t>. London: Routledge.</w:t>
      </w:r>
    </w:p>
    <w:p w14:paraId="44070C12"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Rousseau, D. (1995) </w:t>
      </w:r>
      <w:r w:rsidRPr="00691F97">
        <w:rPr>
          <w:rStyle w:val="Emphasis"/>
          <w:rFonts w:ascii="Arial" w:hAnsi="Arial" w:cs="Arial"/>
          <w:i w:val="0"/>
          <w:iCs w:val="0"/>
          <w:sz w:val="28"/>
          <w:szCs w:val="28"/>
        </w:rPr>
        <w:t>Psychological Contracts in Organizations: Understanding Written and Unwritten Agreements</w:t>
      </w:r>
      <w:r w:rsidRPr="00691F97">
        <w:rPr>
          <w:rFonts w:ascii="Arial" w:hAnsi="Arial" w:cs="Arial"/>
          <w:sz w:val="28"/>
          <w:szCs w:val="28"/>
        </w:rPr>
        <w:t>. Thousand Oaks, CA: Sage.</w:t>
      </w:r>
    </w:p>
    <w:p w14:paraId="5D66DE43"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Schein, E.H. (2017) </w:t>
      </w:r>
      <w:r w:rsidRPr="00691F97">
        <w:rPr>
          <w:rStyle w:val="Emphasis"/>
          <w:rFonts w:ascii="Arial" w:hAnsi="Arial" w:cs="Arial"/>
          <w:i w:val="0"/>
          <w:iCs w:val="0"/>
          <w:sz w:val="28"/>
          <w:szCs w:val="28"/>
        </w:rPr>
        <w:t>Organizational Culture and Leadership</w:t>
      </w:r>
      <w:r w:rsidRPr="00691F97">
        <w:rPr>
          <w:rFonts w:ascii="Arial" w:hAnsi="Arial" w:cs="Arial"/>
          <w:sz w:val="28"/>
          <w:szCs w:val="28"/>
        </w:rPr>
        <w:t xml:space="preserve">. 5th </w:t>
      </w:r>
      <w:proofErr w:type="spellStart"/>
      <w:r w:rsidRPr="00691F97">
        <w:rPr>
          <w:rFonts w:ascii="Arial" w:hAnsi="Arial" w:cs="Arial"/>
          <w:sz w:val="28"/>
          <w:szCs w:val="28"/>
        </w:rPr>
        <w:t>edn</w:t>
      </w:r>
      <w:proofErr w:type="spellEnd"/>
      <w:r w:rsidRPr="00691F97">
        <w:rPr>
          <w:rFonts w:ascii="Arial" w:hAnsi="Arial" w:cs="Arial"/>
          <w:sz w:val="28"/>
          <w:szCs w:val="28"/>
        </w:rPr>
        <w:t>. Hoboken, NJ: Wiley.</w:t>
      </w:r>
    </w:p>
    <w:p w14:paraId="4E69945E"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Torrington, D., Hall, L., Taylor, S. and Atkinson, C. (2019) </w:t>
      </w:r>
      <w:r w:rsidRPr="00691F97">
        <w:rPr>
          <w:rStyle w:val="Emphasis"/>
          <w:rFonts w:ascii="Arial" w:hAnsi="Arial" w:cs="Arial"/>
          <w:i w:val="0"/>
          <w:iCs w:val="0"/>
          <w:sz w:val="28"/>
          <w:szCs w:val="28"/>
        </w:rPr>
        <w:t>Human Resource Management</w:t>
      </w:r>
      <w:r w:rsidRPr="00691F97">
        <w:rPr>
          <w:rFonts w:ascii="Arial" w:hAnsi="Arial" w:cs="Arial"/>
          <w:sz w:val="28"/>
          <w:szCs w:val="28"/>
        </w:rPr>
        <w:t xml:space="preserve">. 11th </w:t>
      </w:r>
      <w:proofErr w:type="spellStart"/>
      <w:r w:rsidRPr="00691F97">
        <w:rPr>
          <w:rFonts w:ascii="Arial" w:hAnsi="Arial" w:cs="Arial"/>
          <w:sz w:val="28"/>
          <w:szCs w:val="28"/>
        </w:rPr>
        <w:t>edn</w:t>
      </w:r>
      <w:proofErr w:type="spellEnd"/>
      <w:r w:rsidRPr="00691F97">
        <w:rPr>
          <w:rFonts w:ascii="Arial" w:hAnsi="Arial" w:cs="Arial"/>
          <w:sz w:val="28"/>
          <w:szCs w:val="28"/>
        </w:rPr>
        <w:t>. Harlow: Pearson.</w:t>
      </w:r>
    </w:p>
    <w:p w14:paraId="436DC6CB" w14:textId="77777777" w:rsidR="00691F97" w:rsidRPr="00691F97" w:rsidRDefault="00691F97" w:rsidP="00691F97">
      <w:pPr>
        <w:pStyle w:val="NormalWeb"/>
        <w:rPr>
          <w:rFonts w:ascii="Arial" w:hAnsi="Arial" w:cs="Arial"/>
          <w:sz w:val="28"/>
          <w:szCs w:val="28"/>
        </w:rPr>
      </w:pPr>
      <w:r w:rsidRPr="00691F97">
        <w:rPr>
          <w:rFonts w:ascii="Arial" w:hAnsi="Arial" w:cs="Arial"/>
          <w:sz w:val="28"/>
          <w:szCs w:val="28"/>
        </w:rPr>
        <w:t xml:space="preserve">Ulrich, D., Younger, J., Brockbank, W. and Ulrich, M. (2012) </w:t>
      </w:r>
      <w:r w:rsidRPr="00691F97">
        <w:rPr>
          <w:rStyle w:val="Emphasis"/>
          <w:rFonts w:ascii="Arial" w:hAnsi="Arial" w:cs="Arial"/>
          <w:i w:val="0"/>
          <w:iCs w:val="0"/>
          <w:sz w:val="28"/>
          <w:szCs w:val="28"/>
        </w:rPr>
        <w:t>HR from the Outside In: Six Competencies for the Future of Human Resources</w:t>
      </w:r>
      <w:r w:rsidRPr="00691F97">
        <w:rPr>
          <w:rFonts w:ascii="Arial" w:hAnsi="Arial" w:cs="Arial"/>
          <w:sz w:val="28"/>
          <w:szCs w:val="28"/>
        </w:rPr>
        <w:t>. New York: McGraw-Hill.</w:t>
      </w:r>
    </w:p>
    <w:p w14:paraId="6570421F" w14:textId="77777777" w:rsidR="00691F97" w:rsidRPr="00691F97" w:rsidRDefault="00691F97" w:rsidP="00691F97"/>
    <w:p w14:paraId="5062248B" w14:textId="6020D37E" w:rsidR="00691F97" w:rsidRPr="00691F97" w:rsidRDefault="00691F97">
      <w:pPr>
        <w:rPr>
          <w:rFonts w:ascii="Arial" w:eastAsia="Times New Roman" w:hAnsi="Arial" w:cs="Arial"/>
          <w:noProof/>
          <w:sz w:val="20"/>
          <w:szCs w:val="20"/>
          <w:lang w:val="en-US"/>
        </w:rPr>
      </w:pPr>
    </w:p>
    <w:p w14:paraId="665E714C" w14:textId="77777777" w:rsidR="00691F97" w:rsidRPr="00691F97" w:rsidRDefault="00691F97"/>
    <w:sectPr w:rsidR="00691F97" w:rsidRPr="00691F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948F6"/>
    <w:multiLevelType w:val="multilevel"/>
    <w:tmpl w:val="9D98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B17F1B"/>
    <w:multiLevelType w:val="multilevel"/>
    <w:tmpl w:val="ED58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D6D1F"/>
    <w:multiLevelType w:val="multilevel"/>
    <w:tmpl w:val="FF6E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513A87"/>
    <w:multiLevelType w:val="multilevel"/>
    <w:tmpl w:val="17101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F2EF3"/>
    <w:multiLevelType w:val="multilevel"/>
    <w:tmpl w:val="9F867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A420EA"/>
    <w:multiLevelType w:val="multilevel"/>
    <w:tmpl w:val="D0E80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9A2225"/>
    <w:multiLevelType w:val="multilevel"/>
    <w:tmpl w:val="4D30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8C633A"/>
    <w:multiLevelType w:val="multilevel"/>
    <w:tmpl w:val="00482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E6607D"/>
    <w:multiLevelType w:val="multilevel"/>
    <w:tmpl w:val="D102C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9F6137"/>
    <w:multiLevelType w:val="multilevel"/>
    <w:tmpl w:val="9056A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0A66E2"/>
    <w:multiLevelType w:val="multilevel"/>
    <w:tmpl w:val="86421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54395E"/>
    <w:multiLevelType w:val="multilevel"/>
    <w:tmpl w:val="26C0D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6C4861"/>
    <w:multiLevelType w:val="multilevel"/>
    <w:tmpl w:val="02FE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5D41E6"/>
    <w:multiLevelType w:val="multilevel"/>
    <w:tmpl w:val="AA4CD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071226"/>
    <w:multiLevelType w:val="multilevel"/>
    <w:tmpl w:val="D562D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6A60D3"/>
    <w:multiLevelType w:val="multilevel"/>
    <w:tmpl w:val="7694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A50E50"/>
    <w:multiLevelType w:val="multilevel"/>
    <w:tmpl w:val="88ACD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DA7D9F"/>
    <w:multiLevelType w:val="multilevel"/>
    <w:tmpl w:val="3FA0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
  </w:num>
  <w:num w:numId="3">
    <w:abstractNumId w:val="8"/>
  </w:num>
  <w:num w:numId="4">
    <w:abstractNumId w:val="3"/>
  </w:num>
  <w:num w:numId="5">
    <w:abstractNumId w:val="17"/>
  </w:num>
  <w:num w:numId="6">
    <w:abstractNumId w:val="6"/>
  </w:num>
  <w:num w:numId="7">
    <w:abstractNumId w:val="13"/>
  </w:num>
  <w:num w:numId="8">
    <w:abstractNumId w:val="11"/>
  </w:num>
  <w:num w:numId="9">
    <w:abstractNumId w:val="4"/>
  </w:num>
  <w:num w:numId="10">
    <w:abstractNumId w:val="0"/>
  </w:num>
  <w:num w:numId="11">
    <w:abstractNumId w:val="10"/>
  </w:num>
  <w:num w:numId="12">
    <w:abstractNumId w:val="15"/>
  </w:num>
  <w:num w:numId="13">
    <w:abstractNumId w:val="12"/>
  </w:num>
  <w:num w:numId="14">
    <w:abstractNumId w:val="9"/>
  </w:num>
  <w:num w:numId="15">
    <w:abstractNumId w:val="2"/>
  </w:num>
  <w:num w:numId="16">
    <w:abstractNumId w:val="14"/>
  </w:num>
  <w:num w:numId="17">
    <w:abstractNumId w:val="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889"/>
    <w:rsid w:val="005967EF"/>
    <w:rsid w:val="00691F97"/>
    <w:rsid w:val="00890889"/>
    <w:rsid w:val="00AB2859"/>
    <w:rsid w:val="00C76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8292C"/>
  <w15:chartTrackingRefBased/>
  <w15:docId w15:val="{23A674DA-C213-45D4-A34F-CC4E68515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1F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1F97"/>
    <w:rPr>
      <w:rFonts w:ascii="Times New Roman" w:eastAsia="Times New Roman" w:hAnsi="Times New Roman" w:cs="Times New Roman"/>
      <w:b/>
      <w:bCs/>
      <w:kern w:val="36"/>
      <w:sz w:val="48"/>
      <w:szCs w:val="48"/>
      <w:lang w:eastAsia="en-GB"/>
      <w14:ligatures w14:val="none"/>
    </w:rPr>
  </w:style>
  <w:style w:type="character" w:styleId="Strong">
    <w:name w:val="Strong"/>
    <w:basedOn w:val="DefaultParagraphFont"/>
    <w:uiPriority w:val="22"/>
    <w:qFormat/>
    <w:rsid w:val="00691F97"/>
    <w:rPr>
      <w:b/>
      <w:bCs/>
    </w:rPr>
  </w:style>
  <w:style w:type="paragraph" w:styleId="NormalWeb">
    <w:name w:val="Normal (Web)"/>
    <w:basedOn w:val="Normal"/>
    <w:uiPriority w:val="99"/>
    <w:semiHidden/>
    <w:unhideWhenUsed/>
    <w:rsid w:val="00691F9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91F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14</Pages>
  <Words>2444</Words>
  <Characters>13935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Budac</dc:creator>
  <cp:keywords/>
  <dc:description/>
  <cp:lastModifiedBy>Cosmin Budac</cp:lastModifiedBy>
  <cp:revision>2</cp:revision>
  <dcterms:created xsi:type="dcterms:W3CDTF">2025-12-11T21:27:00Z</dcterms:created>
  <dcterms:modified xsi:type="dcterms:W3CDTF">2025-12-11T21:42:00Z</dcterms:modified>
</cp:coreProperties>
</file>