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74DEC" w14:textId="4ABE3333" w:rsidR="004339C5" w:rsidRPr="00904B24" w:rsidRDefault="00F72E6E" w:rsidP="00904B24">
      <w:pPr>
        <w:spacing w:line="360" w:lineRule="auto"/>
        <w:jc w:val="both"/>
        <w:rPr>
          <w:rFonts w:ascii="Arial" w:hAnsi="Arial" w:cs="Arial"/>
        </w:rPr>
      </w:pPr>
      <w:r w:rsidRPr="00904B24">
        <w:rPr>
          <w:rFonts w:ascii="Arial" w:hAnsi="Arial" w:cs="Arial"/>
          <w:noProof/>
        </w:rPr>
        <w:drawing>
          <wp:anchor distT="0" distB="0" distL="114300" distR="114300" simplePos="0" relativeHeight="251660288" behindDoc="0" locked="0" layoutInCell="1" allowOverlap="1" wp14:anchorId="3D33AD91" wp14:editId="0ADFCA8E">
            <wp:simplePos x="0" y="0"/>
            <wp:positionH relativeFrom="column">
              <wp:posOffset>-365760</wp:posOffset>
            </wp:positionH>
            <wp:positionV relativeFrom="paragraph">
              <wp:posOffset>0</wp:posOffset>
            </wp:positionV>
            <wp:extent cx="2883535" cy="1444625"/>
            <wp:effectExtent l="0" t="0" r="0" b="0"/>
            <wp:wrapTopAndBottom/>
            <wp:docPr id="1157064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3535" cy="1444625"/>
                    </a:xfrm>
                    <a:prstGeom prst="rect">
                      <a:avLst/>
                    </a:prstGeom>
                    <a:noFill/>
                  </pic:spPr>
                </pic:pic>
              </a:graphicData>
            </a:graphic>
            <wp14:sizeRelH relativeFrom="page">
              <wp14:pctWidth>0</wp14:pctWidth>
            </wp14:sizeRelH>
            <wp14:sizeRelV relativeFrom="page">
              <wp14:pctHeight>0</wp14:pctHeight>
            </wp14:sizeRelV>
          </wp:anchor>
        </w:drawing>
      </w:r>
      <w:r w:rsidR="004A1499" w:rsidRPr="00904B24">
        <w:rPr>
          <w:rFonts w:ascii="Arial" w:hAnsi="Arial" w:cs="Arial"/>
        </w:rPr>
        <w:t xml:space="preserve"> </w:t>
      </w:r>
    </w:p>
    <w:p w14:paraId="27925EBD" w14:textId="422D1596" w:rsidR="00217D74" w:rsidRDefault="004339C5" w:rsidP="00937192">
      <w:pPr>
        <w:tabs>
          <w:tab w:val="left" w:pos="2736"/>
        </w:tabs>
        <w:spacing w:line="360" w:lineRule="auto"/>
        <w:jc w:val="center"/>
        <w:rPr>
          <w:rFonts w:ascii="Arial" w:hAnsi="Arial" w:cs="Arial"/>
          <w:b/>
          <w:bCs/>
          <w:sz w:val="32"/>
          <w:szCs w:val="32"/>
        </w:rPr>
      </w:pPr>
      <w:r w:rsidRPr="00937192">
        <w:rPr>
          <w:rFonts w:ascii="Arial" w:hAnsi="Arial" w:cs="Arial"/>
          <w:b/>
          <w:bCs/>
          <w:sz w:val="32"/>
          <w:szCs w:val="32"/>
        </w:rPr>
        <w:t xml:space="preserve">COMPONENT </w:t>
      </w:r>
      <w:r w:rsidR="003C4A22">
        <w:rPr>
          <w:rFonts w:ascii="Arial" w:hAnsi="Arial" w:cs="Arial"/>
          <w:b/>
          <w:bCs/>
          <w:sz w:val="32"/>
          <w:szCs w:val="32"/>
        </w:rPr>
        <w:t>1</w:t>
      </w:r>
    </w:p>
    <w:p w14:paraId="1840A88F" w14:textId="15F8B669" w:rsidR="00554C01" w:rsidRPr="003C4A22" w:rsidRDefault="003C4A22" w:rsidP="003C4A22">
      <w:pPr>
        <w:jc w:val="center"/>
        <w:rPr>
          <w:rFonts w:ascii="Arial" w:hAnsi="Arial" w:cs="Arial"/>
          <w:b/>
          <w:bCs/>
          <w:sz w:val="32"/>
          <w:szCs w:val="32"/>
        </w:rPr>
      </w:pPr>
      <w:r w:rsidRPr="003C4A22">
        <w:rPr>
          <w:rFonts w:ascii="Arial" w:hAnsi="Arial" w:cs="Arial"/>
          <w:b/>
          <w:bCs/>
          <w:sz w:val="32"/>
          <w:szCs w:val="32"/>
        </w:rPr>
        <w:t>A Scoping Review of [</w:t>
      </w:r>
      <w:r w:rsidRPr="00A228CC">
        <w:rPr>
          <w:rFonts w:ascii="Arial" w:hAnsi="Arial" w:cs="Arial"/>
          <w:b/>
          <w:bCs/>
          <w:sz w:val="32"/>
          <w:szCs w:val="32"/>
        </w:rPr>
        <w:t xml:space="preserve">The role of telehealth in </w:t>
      </w:r>
      <w:r w:rsidR="00CC2284" w:rsidRPr="00A228CC">
        <w:rPr>
          <w:rFonts w:ascii="Arial" w:hAnsi="Arial" w:cs="Arial"/>
          <w:b/>
          <w:bCs/>
          <w:sz w:val="32"/>
          <w:szCs w:val="32"/>
        </w:rPr>
        <w:t>A</w:t>
      </w:r>
      <w:r w:rsidRPr="00A228CC">
        <w:rPr>
          <w:rFonts w:ascii="Arial" w:hAnsi="Arial" w:cs="Arial"/>
          <w:b/>
          <w:bCs/>
          <w:sz w:val="32"/>
          <w:szCs w:val="32"/>
        </w:rPr>
        <w:t xml:space="preserve">ddressing </w:t>
      </w:r>
      <w:r w:rsidR="00CC2284" w:rsidRPr="00A228CC">
        <w:rPr>
          <w:rFonts w:ascii="Arial" w:hAnsi="Arial" w:cs="Arial"/>
          <w:b/>
          <w:bCs/>
          <w:sz w:val="32"/>
          <w:szCs w:val="32"/>
        </w:rPr>
        <w:t>H</w:t>
      </w:r>
      <w:r w:rsidRPr="00A228CC">
        <w:rPr>
          <w:rFonts w:ascii="Arial" w:hAnsi="Arial" w:cs="Arial"/>
          <w:b/>
          <w:bCs/>
          <w:sz w:val="32"/>
          <w:szCs w:val="32"/>
        </w:rPr>
        <w:t xml:space="preserve">ealthcare </w:t>
      </w:r>
      <w:r w:rsidR="00CC2284" w:rsidRPr="00A228CC">
        <w:rPr>
          <w:rFonts w:ascii="Arial" w:hAnsi="Arial" w:cs="Arial"/>
          <w:b/>
          <w:bCs/>
          <w:sz w:val="32"/>
          <w:szCs w:val="32"/>
        </w:rPr>
        <w:t>A</w:t>
      </w:r>
      <w:r w:rsidRPr="00A228CC">
        <w:rPr>
          <w:rFonts w:ascii="Arial" w:hAnsi="Arial" w:cs="Arial"/>
          <w:b/>
          <w:bCs/>
          <w:sz w:val="32"/>
          <w:szCs w:val="32"/>
        </w:rPr>
        <w:t xml:space="preserve">ccess and </w:t>
      </w:r>
      <w:r w:rsidR="00CC2284" w:rsidRPr="00A228CC">
        <w:rPr>
          <w:rFonts w:ascii="Arial" w:hAnsi="Arial" w:cs="Arial"/>
          <w:b/>
          <w:bCs/>
          <w:sz w:val="32"/>
          <w:szCs w:val="32"/>
        </w:rPr>
        <w:t>E</w:t>
      </w:r>
      <w:r w:rsidRPr="00A228CC">
        <w:rPr>
          <w:rFonts w:ascii="Arial" w:hAnsi="Arial" w:cs="Arial"/>
          <w:b/>
          <w:bCs/>
          <w:sz w:val="32"/>
          <w:szCs w:val="32"/>
        </w:rPr>
        <w:t>quity in the UK]:</w:t>
      </w:r>
      <w:r w:rsidRPr="003C4A22">
        <w:rPr>
          <w:rFonts w:ascii="Arial" w:hAnsi="Arial" w:cs="Arial"/>
          <w:b/>
          <w:bCs/>
          <w:sz w:val="32"/>
          <w:szCs w:val="32"/>
        </w:rPr>
        <w:t xml:space="preserve"> Identifying Themes Using Aveyard’s Simplified Thematic Analysis</w:t>
      </w:r>
      <w:r w:rsidR="001F1E6A">
        <w:rPr>
          <w:rFonts w:ascii="Arial" w:hAnsi="Arial" w:cs="Arial"/>
          <w:b/>
          <w:bCs/>
        </w:rPr>
        <w:t xml:space="preserve"> </w:t>
      </w:r>
    </w:p>
    <w:tbl>
      <w:tblPr>
        <w:tblpPr w:leftFromText="180" w:rightFromText="180" w:vertAnchor="text" w:horzAnchor="margin" w:tblpXSpec="center" w:tblpY="443"/>
        <w:tblW w:w="103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18"/>
        <w:gridCol w:w="2751"/>
        <w:gridCol w:w="3099"/>
        <w:gridCol w:w="1737"/>
      </w:tblGrid>
      <w:tr w:rsidR="00904B24" w:rsidRPr="00904B24" w14:paraId="427ACE7C" w14:textId="77777777" w:rsidTr="00AC460C">
        <w:trPr>
          <w:trHeight w:val="1373"/>
        </w:trPr>
        <w:tc>
          <w:tcPr>
            <w:tcW w:w="2718" w:type="dxa"/>
            <w:shd w:val="pct15" w:color="auto" w:fill="auto"/>
            <w:vAlign w:val="center"/>
          </w:tcPr>
          <w:p w14:paraId="41851C08" w14:textId="77777777" w:rsidR="00217D74" w:rsidRPr="00937192" w:rsidRDefault="00217D74" w:rsidP="00937192">
            <w:pPr>
              <w:spacing w:line="360" w:lineRule="auto"/>
              <w:jc w:val="center"/>
              <w:rPr>
                <w:rFonts w:ascii="Arial" w:hAnsi="Arial" w:cs="Arial"/>
                <w:b/>
                <w:bCs/>
                <w:sz w:val="32"/>
                <w:szCs w:val="32"/>
                <w:lang w:val="en-GB"/>
              </w:rPr>
            </w:pPr>
            <w:r w:rsidRPr="00937192">
              <w:rPr>
                <w:rFonts w:ascii="Arial" w:hAnsi="Arial" w:cs="Arial"/>
                <w:b/>
                <w:bCs/>
                <w:sz w:val="32"/>
                <w:szCs w:val="32"/>
                <w:lang w:val="en-GB"/>
              </w:rPr>
              <w:t>Name</w:t>
            </w:r>
          </w:p>
        </w:tc>
        <w:tc>
          <w:tcPr>
            <w:tcW w:w="2751" w:type="dxa"/>
            <w:vAlign w:val="center"/>
          </w:tcPr>
          <w:p w14:paraId="2A912C9C" w14:textId="77777777" w:rsidR="00217D74" w:rsidRPr="00937192" w:rsidRDefault="00217D74" w:rsidP="00937192">
            <w:pPr>
              <w:spacing w:line="360" w:lineRule="auto"/>
              <w:jc w:val="center"/>
              <w:rPr>
                <w:rFonts w:ascii="Arial" w:hAnsi="Arial" w:cs="Arial"/>
                <w:b/>
                <w:bCs/>
                <w:sz w:val="32"/>
                <w:szCs w:val="32"/>
                <w:lang w:val="en-GB"/>
              </w:rPr>
            </w:pPr>
            <w:r w:rsidRPr="00937192">
              <w:rPr>
                <w:rFonts w:ascii="Arial" w:hAnsi="Arial" w:cs="Arial"/>
                <w:b/>
                <w:bCs/>
                <w:sz w:val="32"/>
                <w:szCs w:val="32"/>
                <w:lang w:val="en-GB"/>
              </w:rPr>
              <w:t>Sofia Jabeen</w:t>
            </w:r>
          </w:p>
        </w:tc>
        <w:tc>
          <w:tcPr>
            <w:tcW w:w="3099" w:type="dxa"/>
            <w:shd w:val="clear" w:color="auto" w:fill="D9D9D9"/>
            <w:vAlign w:val="center"/>
          </w:tcPr>
          <w:p w14:paraId="1E691E03" w14:textId="77777777" w:rsidR="00217D74" w:rsidRPr="00937192" w:rsidRDefault="00217D74" w:rsidP="00937192">
            <w:pPr>
              <w:spacing w:line="360" w:lineRule="auto"/>
              <w:jc w:val="center"/>
              <w:rPr>
                <w:rFonts w:ascii="Arial" w:hAnsi="Arial" w:cs="Arial"/>
                <w:b/>
                <w:bCs/>
                <w:sz w:val="32"/>
                <w:szCs w:val="32"/>
                <w:lang w:val="en-GB"/>
              </w:rPr>
            </w:pPr>
            <w:r w:rsidRPr="00937192">
              <w:rPr>
                <w:rFonts w:ascii="Arial" w:hAnsi="Arial" w:cs="Arial"/>
                <w:b/>
                <w:bCs/>
                <w:sz w:val="32"/>
                <w:szCs w:val="32"/>
                <w:lang w:val="en-GB"/>
              </w:rPr>
              <w:t>ID Number</w:t>
            </w:r>
          </w:p>
        </w:tc>
        <w:tc>
          <w:tcPr>
            <w:tcW w:w="1737" w:type="dxa"/>
            <w:vAlign w:val="center"/>
          </w:tcPr>
          <w:p w14:paraId="41B11B8D" w14:textId="77777777" w:rsidR="00217D74" w:rsidRPr="00937192" w:rsidRDefault="00217D74" w:rsidP="00937192">
            <w:pPr>
              <w:spacing w:line="360" w:lineRule="auto"/>
              <w:jc w:val="center"/>
              <w:rPr>
                <w:rFonts w:ascii="Arial" w:hAnsi="Arial" w:cs="Arial"/>
                <w:b/>
                <w:bCs/>
                <w:sz w:val="32"/>
                <w:szCs w:val="32"/>
                <w:lang w:val="en-GB"/>
              </w:rPr>
            </w:pPr>
            <w:r w:rsidRPr="00937192">
              <w:rPr>
                <w:rFonts w:ascii="Arial" w:hAnsi="Arial" w:cs="Arial"/>
                <w:b/>
                <w:bCs/>
                <w:sz w:val="32"/>
                <w:szCs w:val="32"/>
                <w:lang w:val="en-GB"/>
              </w:rPr>
              <w:t>2309199</w:t>
            </w:r>
          </w:p>
        </w:tc>
      </w:tr>
      <w:tr w:rsidR="00904B24" w:rsidRPr="00904B24" w14:paraId="1E3629E1" w14:textId="77777777" w:rsidTr="00AC460C">
        <w:trPr>
          <w:trHeight w:val="1354"/>
        </w:trPr>
        <w:tc>
          <w:tcPr>
            <w:tcW w:w="2718" w:type="dxa"/>
            <w:shd w:val="pct15" w:color="auto" w:fill="auto"/>
            <w:vAlign w:val="center"/>
          </w:tcPr>
          <w:p w14:paraId="7C5031DA" w14:textId="77777777" w:rsidR="00217D74" w:rsidRPr="00937192" w:rsidRDefault="00217D74" w:rsidP="00937192">
            <w:pPr>
              <w:spacing w:line="360" w:lineRule="auto"/>
              <w:jc w:val="center"/>
              <w:rPr>
                <w:rFonts w:ascii="Arial" w:hAnsi="Arial" w:cs="Arial"/>
                <w:b/>
                <w:bCs/>
                <w:sz w:val="32"/>
                <w:szCs w:val="32"/>
                <w:lang w:val="en-GB"/>
              </w:rPr>
            </w:pPr>
            <w:r w:rsidRPr="00937192">
              <w:rPr>
                <w:rFonts w:ascii="Arial" w:hAnsi="Arial" w:cs="Arial"/>
                <w:b/>
                <w:bCs/>
                <w:sz w:val="32"/>
                <w:szCs w:val="32"/>
                <w:lang w:val="en-GB"/>
              </w:rPr>
              <w:t>Programme</w:t>
            </w:r>
          </w:p>
        </w:tc>
        <w:tc>
          <w:tcPr>
            <w:tcW w:w="7587" w:type="dxa"/>
            <w:gridSpan w:val="3"/>
            <w:vAlign w:val="center"/>
          </w:tcPr>
          <w:p w14:paraId="2B956AFD" w14:textId="766FE7C3" w:rsidR="00217D74" w:rsidRPr="00937192" w:rsidRDefault="00F13E6C" w:rsidP="00937192">
            <w:pPr>
              <w:spacing w:line="360" w:lineRule="auto"/>
              <w:jc w:val="center"/>
              <w:rPr>
                <w:rFonts w:ascii="Arial" w:hAnsi="Arial" w:cs="Arial"/>
                <w:b/>
                <w:bCs/>
                <w:sz w:val="32"/>
                <w:szCs w:val="32"/>
                <w:lang w:val="en-GB"/>
              </w:rPr>
            </w:pPr>
            <w:r w:rsidRPr="00937192">
              <w:rPr>
                <w:rFonts w:ascii="Arial" w:hAnsi="Arial" w:cs="Arial"/>
                <w:b/>
                <w:bCs/>
                <w:sz w:val="32"/>
                <w:szCs w:val="32"/>
                <w:lang w:val="en-GB"/>
              </w:rPr>
              <w:t>BSc Health and Social Care</w:t>
            </w:r>
          </w:p>
        </w:tc>
      </w:tr>
      <w:tr w:rsidR="009519FD" w:rsidRPr="00904B24" w14:paraId="06160CED" w14:textId="77777777" w:rsidTr="00C66B05">
        <w:trPr>
          <w:trHeight w:val="1373"/>
        </w:trPr>
        <w:tc>
          <w:tcPr>
            <w:tcW w:w="2718" w:type="dxa"/>
            <w:shd w:val="pct15" w:color="auto" w:fill="auto"/>
            <w:vAlign w:val="center"/>
          </w:tcPr>
          <w:p w14:paraId="1EF15889" w14:textId="77777777" w:rsidR="009519FD" w:rsidRPr="00937192" w:rsidRDefault="009519FD" w:rsidP="009519FD">
            <w:pPr>
              <w:spacing w:line="360" w:lineRule="auto"/>
              <w:jc w:val="center"/>
              <w:rPr>
                <w:rFonts w:ascii="Arial" w:hAnsi="Arial" w:cs="Arial"/>
                <w:b/>
                <w:bCs/>
                <w:sz w:val="32"/>
                <w:szCs w:val="32"/>
                <w:lang w:val="en-GB"/>
              </w:rPr>
            </w:pPr>
            <w:r w:rsidRPr="00937192">
              <w:rPr>
                <w:rFonts w:ascii="Arial" w:hAnsi="Arial" w:cs="Arial"/>
                <w:b/>
                <w:bCs/>
                <w:sz w:val="32"/>
                <w:szCs w:val="32"/>
                <w:lang w:val="en-GB"/>
              </w:rPr>
              <w:t>Module</w:t>
            </w:r>
          </w:p>
        </w:tc>
        <w:tc>
          <w:tcPr>
            <w:tcW w:w="7587" w:type="dxa"/>
            <w:gridSpan w:val="3"/>
            <w:vAlign w:val="center"/>
          </w:tcPr>
          <w:p w14:paraId="2BDE314C" w14:textId="272E6022" w:rsidR="009519FD" w:rsidRPr="00C66B05" w:rsidRDefault="003C4A22" w:rsidP="009519FD">
            <w:pPr>
              <w:spacing w:line="360" w:lineRule="auto"/>
              <w:jc w:val="center"/>
              <w:rPr>
                <w:rFonts w:ascii="Arial" w:hAnsi="Arial" w:cs="Arial"/>
                <w:b/>
                <w:bCs/>
                <w:sz w:val="32"/>
                <w:szCs w:val="32"/>
                <w:lang w:val="en-GB"/>
              </w:rPr>
            </w:pPr>
            <w:r w:rsidRPr="003C4A22">
              <w:rPr>
                <w:rFonts w:ascii="Arial" w:hAnsi="Arial" w:cs="Arial"/>
                <w:b/>
                <w:bCs/>
                <w:sz w:val="32"/>
                <w:szCs w:val="32"/>
              </w:rPr>
              <w:t>Introduction to Independent Research Skills</w:t>
            </w:r>
          </w:p>
        </w:tc>
      </w:tr>
      <w:tr w:rsidR="009519FD" w:rsidRPr="00904B24" w14:paraId="1A649E8A" w14:textId="77777777" w:rsidTr="00C66B05">
        <w:trPr>
          <w:trHeight w:val="1354"/>
        </w:trPr>
        <w:tc>
          <w:tcPr>
            <w:tcW w:w="2718" w:type="dxa"/>
            <w:shd w:val="pct15" w:color="auto" w:fill="auto"/>
            <w:vAlign w:val="center"/>
          </w:tcPr>
          <w:p w14:paraId="16FA8B2F" w14:textId="77777777" w:rsidR="009519FD" w:rsidRPr="00937192" w:rsidRDefault="009519FD" w:rsidP="009519FD">
            <w:pPr>
              <w:spacing w:line="360" w:lineRule="auto"/>
              <w:jc w:val="center"/>
              <w:rPr>
                <w:rFonts w:ascii="Arial" w:hAnsi="Arial" w:cs="Arial"/>
                <w:b/>
                <w:bCs/>
                <w:sz w:val="32"/>
                <w:szCs w:val="32"/>
                <w:lang w:val="en-GB"/>
              </w:rPr>
            </w:pPr>
            <w:r w:rsidRPr="00937192">
              <w:rPr>
                <w:rFonts w:ascii="Arial" w:hAnsi="Arial" w:cs="Arial"/>
                <w:b/>
                <w:bCs/>
                <w:sz w:val="32"/>
                <w:szCs w:val="32"/>
                <w:lang w:val="en-GB"/>
              </w:rPr>
              <w:t>Module code</w:t>
            </w:r>
          </w:p>
        </w:tc>
        <w:tc>
          <w:tcPr>
            <w:tcW w:w="7587" w:type="dxa"/>
            <w:gridSpan w:val="3"/>
            <w:vAlign w:val="center"/>
          </w:tcPr>
          <w:p w14:paraId="24BA4E90" w14:textId="3F96D640" w:rsidR="009519FD" w:rsidRPr="00C66B05" w:rsidRDefault="009519FD" w:rsidP="009519FD">
            <w:pPr>
              <w:spacing w:line="360" w:lineRule="auto"/>
              <w:jc w:val="center"/>
              <w:rPr>
                <w:rFonts w:ascii="Arial" w:hAnsi="Arial" w:cs="Arial"/>
                <w:b/>
                <w:bCs/>
                <w:sz w:val="32"/>
                <w:szCs w:val="32"/>
                <w:lang w:val="en-GB"/>
              </w:rPr>
            </w:pPr>
            <w:r w:rsidRPr="000E1B2D">
              <w:rPr>
                <w:rFonts w:ascii="Arial" w:hAnsi="Arial" w:cs="Arial"/>
                <w:b/>
                <w:sz w:val="32"/>
                <w:szCs w:val="32"/>
              </w:rPr>
              <w:t>BMHP50</w:t>
            </w:r>
            <w:r w:rsidR="003C4A22">
              <w:rPr>
                <w:rFonts w:ascii="Arial" w:hAnsi="Arial" w:cs="Arial"/>
                <w:b/>
                <w:sz w:val="32"/>
                <w:szCs w:val="32"/>
              </w:rPr>
              <w:t>19</w:t>
            </w:r>
          </w:p>
        </w:tc>
      </w:tr>
      <w:tr w:rsidR="00904B24" w:rsidRPr="00904B24" w14:paraId="1BE34293" w14:textId="77777777" w:rsidTr="00AC460C">
        <w:trPr>
          <w:trHeight w:val="1373"/>
        </w:trPr>
        <w:tc>
          <w:tcPr>
            <w:tcW w:w="2718" w:type="dxa"/>
            <w:shd w:val="pct15" w:color="auto" w:fill="auto"/>
            <w:vAlign w:val="center"/>
          </w:tcPr>
          <w:p w14:paraId="2122DEC3" w14:textId="77777777" w:rsidR="00217D74" w:rsidRPr="00937192" w:rsidRDefault="00217D74" w:rsidP="00937192">
            <w:pPr>
              <w:spacing w:line="360" w:lineRule="auto"/>
              <w:jc w:val="center"/>
              <w:rPr>
                <w:rFonts w:ascii="Arial" w:hAnsi="Arial" w:cs="Arial"/>
                <w:b/>
                <w:bCs/>
                <w:sz w:val="32"/>
                <w:szCs w:val="32"/>
                <w:lang w:val="en-GB"/>
              </w:rPr>
            </w:pPr>
            <w:r w:rsidRPr="00937192">
              <w:rPr>
                <w:rFonts w:ascii="Arial" w:hAnsi="Arial" w:cs="Arial"/>
                <w:b/>
                <w:bCs/>
                <w:sz w:val="32"/>
                <w:szCs w:val="32"/>
                <w:lang w:val="en-GB"/>
              </w:rPr>
              <w:t>Tutor’s Name</w:t>
            </w:r>
          </w:p>
        </w:tc>
        <w:tc>
          <w:tcPr>
            <w:tcW w:w="7587" w:type="dxa"/>
            <w:gridSpan w:val="3"/>
            <w:vAlign w:val="center"/>
          </w:tcPr>
          <w:p w14:paraId="51C8B562" w14:textId="14FF4893" w:rsidR="00217D74" w:rsidRPr="00937192" w:rsidRDefault="003C4A22" w:rsidP="00937192">
            <w:pPr>
              <w:spacing w:line="360" w:lineRule="auto"/>
              <w:jc w:val="center"/>
              <w:rPr>
                <w:rFonts w:ascii="Arial" w:hAnsi="Arial" w:cs="Arial"/>
                <w:b/>
                <w:bCs/>
                <w:sz w:val="32"/>
                <w:szCs w:val="32"/>
                <w:lang w:val="en-GB"/>
              </w:rPr>
            </w:pPr>
            <w:r>
              <w:rPr>
                <w:rFonts w:ascii="Arial" w:hAnsi="Arial" w:cs="Arial"/>
                <w:b/>
                <w:bCs/>
                <w:sz w:val="32"/>
                <w:szCs w:val="32"/>
                <w:lang w:val="en-GB"/>
              </w:rPr>
              <w:t>Rizwan Nadim</w:t>
            </w:r>
            <w:r w:rsidR="009519FD">
              <w:rPr>
                <w:rFonts w:ascii="Arial" w:hAnsi="Arial" w:cs="Arial"/>
                <w:b/>
                <w:bCs/>
                <w:sz w:val="32"/>
                <w:szCs w:val="32"/>
                <w:lang w:val="en-GB"/>
              </w:rPr>
              <w:t xml:space="preserve"> </w:t>
            </w:r>
            <w:r w:rsidR="00374489">
              <w:rPr>
                <w:rFonts w:ascii="Arial" w:hAnsi="Arial" w:cs="Arial"/>
                <w:b/>
                <w:bCs/>
                <w:sz w:val="32"/>
                <w:szCs w:val="32"/>
                <w:lang w:val="en-GB"/>
              </w:rPr>
              <w:t xml:space="preserve"> </w:t>
            </w:r>
          </w:p>
        </w:tc>
      </w:tr>
    </w:tbl>
    <w:p w14:paraId="576D9B80" w14:textId="77777777" w:rsidR="00217D74" w:rsidRPr="00904B24" w:rsidRDefault="00217D74" w:rsidP="00904B24">
      <w:pPr>
        <w:spacing w:line="360" w:lineRule="auto"/>
        <w:jc w:val="both"/>
        <w:rPr>
          <w:rFonts w:ascii="Arial" w:hAnsi="Arial" w:cs="Arial"/>
        </w:rPr>
      </w:pPr>
    </w:p>
    <w:p w14:paraId="29449D86" w14:textId="2F314D34" w:rsidR="007701F0" w:rsidRPr="00904B24" w:rsidRDefault="00C472D2" w:rsidP="00904B24">
      <w:pPr>
        <w:spacing w:line="360" w:lineRule="auto"/>
        <w:jc w:val="both"/>
        <w:rPr>
          <w:rFonts w:ascii="Arial" w:hAnsi="Arial" w:cs="Arial"/>
        </w:rPr>
      </w:pPr>
      <w:r w:rsidRPr="00904B24">
        <w:rPr>
          <w:rFonts w:ascii="Arial" w:hAnsi="Arial" w:cs="Arial"/>
        </w:rPr>
        <w:br w:type="page"/>
      </w:r>
    </w:p>
    <w:p w14:paraId="4843CBF3" w14:textId="68E6FD57" w:rsidR="00124AC1" w:rsidRPr="003C4840" w:rsidRDefault="00124AC1" w:rsidP="003C4840">
      <w:pPr>
        <w:spacing w:line="360" w:lineRule="auto"/>
        <w:jc w:val="both"/>
        <w:rPr>
          <w:rFonts w:ascii="Arial" w:hAnsi="Arial" w:cs="Arial"/>
          <w:sz w:val="24"/>
          <w:szCs w:val="24"/>
          <w:u w:val="single"/>
        </w:rPr>
      </w:pPr>
      <w:r w:rsidRPr="003C4840">
        <w:rPr>
          <w:rFonts w:ascii="Arial" w:hAnsi="Arial" w:cs="Arial"/>
          <w:b/>
          <w:bCs/>
          <w:sz w:val="24"/>
          <w:szCs w:val="24"/>
          <w:u w:val="single"/>
        </w:rPr>
        <w:lastRenderedPageBreak/>
        <w:t>Background and Rationale</w:t>
      </w:r>
    </w:p>
    <w:p w14:paraId="45263155" w14:textId="578F0517" w:rsidR="00123E6E" w:rsidRPr="003C4840" w:rsidRDefault="00CC2284" w:rsidP="003C4840">
      <w:pPr>
        <w:spacing w:line="360" w:lineRule="auto"/>
        <w:jc w:val="both"/>
        <w:rPr>
          <w:rFonts w:ascii="Arial" w:hAnsi="Arial" w:cs="Arial"/>
          <w:lang w:val="en-GB"/>
        </w:rPr>
      </w:pPr>
      <w:r w:rsidRPr="003C4840">
        <w:rPr>
          <w:rFonts w:ascii="Arial" w:hAnsi="Arial" w:cs="Arial"/>
          <w:lang w:val="en-GB"/>
        </w:rPr>
        <w:t xml:space="preserve">The NHS in UK is primarily based on the </w:t>
      </w:r>
      <w:r w:rsidR="00123E6E" w:rsidRPr="003C4840">
        <w:rPr>
          <w:rFonts w:ascii="Arial" w:hAnsi="Arial" w:cs="Arial"/>
          <w:lang w:val="en-GB"/>
        </w:rPr>
        <w:t xml:space="preserve">two </w:t>
      </w:r>
      <w:r w:rsidRPr="003C4840">
        <w:rPr>
          <w:rFonts w:ascii="Arial" w:hAnsi="Arial" w:cs="Arial"/>
          <w:lang w:val="en-GB"/>
        </w:rPr>
        <w:t>core parameters like access and equity in healthcare, but significant deviations still exist in certain communal groups (Marmo</w:t>
      </w:r>
      <w:r w:rsidR="00123E6E" w:rsidRPr="003C4840">
        <w:rPr>
          <w:rFonts w:ascii="Arial" w:hAnsi="Arial" w:cs="Arial"/>
          <w:lang w:val="en-GB"/>
        </w:rPr>
        <w:t xml:space="preserve">t </w:t>
      </w:r>
      <w:r w:rsidR="00330119">
        <w:rPr>
          <w:rFonts w:ascii="Arial" w:hAnsi="Arial" w:cs="Arial"/>
          <w:lang w:val="en-GB"/>
        </w:rPr>
        <w:t>et al.</w:t>
      </w:r>
      <w:r w:rsidRPr="003C4840">
        <w:rPr>
          <w:rFonts w:ascii="Arial" w:hAnsi="Arial" w:cs="Arial"/>
          <w:lang w:val="en-GB"/>
        </w:rPr>
        <w:t xml:space="preserve">, 2010). </w:t>
      </w:r>
      <w:r w:rsidRPr="003C4840">
        <w:rPr>
          <w:rFonts w:ascii="Arial" w:hAnsi="Arial" w:cs="Arial"/>
          <w:lang w:val="en-GB"/>
        </w:rPr>
        <w:br/>
        <w:t>In the UK, telehealth</w:t>
      </w:r>
      <w:r w:rsidR="00123E6E" w:rsidRPr="003C4840">
        <w:rPr>
          <w:rFonts w:ascii="Arial" w:hAnsi="Arial" w:cs="Arial"/>
          <w:lang w:val="en-GB"/>
        </w:rPr>
        <w:t xml:space="preserve"> is gaining popularity especially after COVID-19.</w:t>
      </w:r>
      <w:r w:rsidRPr="003C4840">
        <w:rPr>
          <w:rFonts w:ascii="Arial" w:hAnsi="Arial" w:cs="Arial"/>
          <w:lang w:val="en-GB"/>
        </w:rPr>
        <w:t xml:space="preserve">Digital monitoring, virtual care pathways, and remote consultations have all been pushed as means to increase </w:t>
      </w:r>
      <w:r w:rsidR="00123E6E" w:rsidRPr="003C4840">
        <w:rPr>
          <w:rFonts w:ascii="Arial" w:hAnsi="Arial" w:cs="Arial"/>
          <w:lang w:val="en-GB"/>
        </w:rPr>
        <w:t>readiness</w:t>
      </w:r>
      <w:r w:rsidRPr="003C4840">
        <w:rPr>
          <w:rFonts w:ascii="Arial" w:hAnsi="Arial" w:cs="Arial"/>
          <w:lang w:val="en-GB"/>
        </w:rPr>
        <w:t xml:space="preserve"> and </w:t>
      </w:r>
      <w:r w:rsidR="00123E6E" w:rsidRPr="003C4840">
        <w:rPr>
          <w:rFonts w:ascii="Arial" w:hAnsi="Arial" w:cs="Arial"/>
          <w:lang w:val="en-GB"/>
        </w:rPr>
        <w:t>potency</w:t>
      </w:r>
      <w:r w:rsidRPr="003C4840">
        <w:rPr>
          <w:rFonts w:ascii="Arial" w:hAnsi="Arial" w:cs="Arial"/>
          <w:lang w:val="en-GB"/>
        </w:rPr>
        <w:t xml:space="preserve"> within the </w:t>
      </w:r>
      <w:r w:rsidR="00123E6E" w:rsidRPr="003C4840">
        <w:rPr>
          <w:rFonts w:ascii="Arial" w:hAnsi="Arial" w:cs="Arial"/>
          <w:lang w:val="en-GB"/>
        </w:rPr>
        <w:t xml:space="preserve">healthcare sector </w:t>
      </w:r>
      <w:r w:rsidR="00AB1F70" w:rsidRPr="003C4840">
        <w:rPr>
          <w:rFonts w:ascii="Arial" w:hAnsi="Arial" w:cs="Arial"/>
          <w:lang w:val="en-GB"/>
        </w:rPr>
        <w:t>(Torjesen, 2022)</w:t>
      </w:r>
      <w:r w:rsidR="00123E6E" w:rsidRPr="003C4840">
        <w:rPr>
          <w:rFonts w:ascii="Arial" w:hAnsi="Arial" w:cs="Arial"/>
          <w:lang w:val="en-GB"/>
        </w:rPr>
        <w:t>.</w:t>
      </w:r>
    </w:p>
    <w:p w14:paraId="4E56CB12" w14:textId="62A1AE75" w:rsidR="00123E6E" w:rsidRPr="003C4840" w:rsidRDefault="00123E6E" w:rsidP="003C4840">
      <w:pPr>
        <w:spacing w:line="360" w:lineRule="auto"/>
        <w:jc w:val="both"/>
        <w:rPr>
          <w:rFonts w:ascii="Arial" w:hAnsi="Arial" w:cs="Arial"/>
          <w:lang w:val="en-GB"/>
        </w:rPr>
      </w:pPr>
      <w:r w:rsidRPr="003C4840">
        <w:rPr>
          <w:rFonts w:ascii="Arial" w:hAnsi="Arial" w:cs="Arial"/>
          <w:lang w:val="en-GB"/>
        </w:rPr>
        <w:t xml:space="preserve">Whilst </w:t>
      </w:r>
      <w:r w:rsidR="00CC2284" w:rsidRPr="003C4840">
        <w:rPr>
          <w:rFonts w:ascii="Arial" w:hAnsi="Arial" w:cs="Arial"/>
          <w:lang w:val="en-GB"/>
        </w:rPr>
        <w:t xml:space="preserve">telehealth offers the ability to </w:t>
      </w:r>
      <w:r w:rsidRPr="003C4840">
        <w:rPr>
          <w:rFonts w:ascii="Arial" w:hAnsi="Arial" w:cs="Arial"/>
          <w:lang w:val="en-GB"/>
        </w:rPr>
        <w:t>diminish challenges</w:t>
      </w:r>
      <w:r w:rsidR="00CC2284" w:rsidRPr="003C4840">
        <w:rPr>
          <w:rFonts w:ascii="Arial" w:hAnsi="Arial" w:cs="Arial"/>
          <w:lang w:val="en-GB"/>
        </w:rPr>
        <w:t xml:space="preserve"> like waiting periods</w:t>
      </w:r>
      <w:r w:rsidRPr="003C4840">
        <w:rPr>
          <w:rFonts w:ascii="Arial" w:hAnsi="Arial" w:cs="Arial"/>
          <w:lang w:val="en-GB"/>
        </w:rPr>
        <w:t>, remote connections</w:t>
      </w:r>
      <w:r w:rsidR="00CC2284" w:rsidRPr="003C4840">
        <w:rPr>
          <w:rFonts w:ascii="Arial" w:hAnsi="Arial" w:cs="Arial"/>
          <w:lang w:val="en-GB"/>
        </w:rPr>
        <w:t xml:space="preserve">, </w:t>
      </w:r>
      <w:r w:rsidRPr="003C4840">
        <w:rPr>
          <w:rFonts w:ascii="Arial" w:hAnsi="Arial" w:cs="Arial"/>
          <w:lang w:val="en-GB"/>
        </w:rPr>
        <w:t>agonize</w:t>
      </w:r>
      <w:r w:rsidR="00CC2284" w:rsidRPr="003C4840">
        <w:rPr>
          <w:rFonts w:ascii="Arial" w:hAnsi="Arial" w:cs="Arial"/>
          <w:lang w:val="en-GB"/>
        </w:rPr>
        <w:t xml:space="preserve"> about</w:t>
      </w:r>
      <w:r w:rsidRPr="003C4840">
        <w:rPr>
          <w:rFonts w:ascii="Arial" w:hAnsi="Arial" w:cs="Arial"/>
          <w:lang w:val="en-GB"/>
        </w:rPr>
        <w:t xml:space="preserve"> digital marginalization</w:t>
      </w:r>
      <w:r w:rsidR="00CC2284" w:rsidRPr="003C4840">
        <w:rPr>
          <w:rFonts w:ascii="Arial" w:hAnsi="Arial" w:cs="Arial"/>
          <w:lang w:val="en-GB"/>
        </w:rPr>
        <w:t xml:space="preserve"> and the possibility of escalating already-existing health disparities have been </w:t>
      </w:r>
      <w:r w:rsidRPr="003C4840">
        <w:rPr>
          <w:rFonts w:ascii="Arial" w:hAnsi="Arial" w:cs="Arial"/>
          <w:lang w:val="en-GB"/>
        </w:rPr>
        <w:t>pronounced</w:t>
      </w:r>
      <w:r w:rsidR="00CC2284" w:rsidRPr="003C4840">
        <w:rPr>
          <w:rFonts w:ascii="Arial" w:hAnsi="Arial" w:cs="Arial"/>
          <w:lang w:val="en-GB"/>
        </w:rPr>
        <w:t xml:space="preserve"> (Hutchings</w:t>
      </w:r>
      <w:r w:rsidR="00330119">
        <w:rPr>
          <w:rFonts w:ascii="Arial" w:hAnsi="Arial" w:cs="Arial"/>
          <w:lang w:val="en-GB"/>
        </w:rPr>
        <w:t xml:space="preserve"> et al.</w:t>
      </w:r>
      <w:r w:rsidR="00CC2284" w:rsidRPr="003C4840">
        <w:rPr>
          <w:rFonts w:ascii="Arial" w:hAnsi="Arial" w:cs="Arial"/>
          <w:lang w:val="en-GB"/>
        </w:rPr>
        <w:t>, 2022).</w:t>
      </w:r>
    </w:p>
    <w:p w14:paraId="0D8F62A3" w14:textId="3F5C9C62" w:rsidR="00374206" w:rsidRPr="003C4840" w:rsidRDefault="00124AC1" w:rsidP="003C4840">
      <w:pPr>
        <w:spacing w:line="360" w:lineRule="auto"/>
        <w:jc w:val="both"/>
        <w:rPr>
          <w:rFonts w:ascii="Arial" w:hAnsi="Arial" w:cs="Arial"/>
          <w:sz w:val="24"/>
          <w:szCs w:val="24"/>
          <w:u w:val="single"/>
          <w:lang w:val="en-GB"/>
        </w:rPr>
      </w:pPr>
      <w:r w:rsidRPr="003C4840">
        <w:rPr>
          <w:rFonts w:ascii="Arial" w:hAnsi="Arial" w:cs="Arial"/>
          <w:b/>
          <w:bCs/>
          <w:sz w:val="24"/>
          <w:szCs w:val="24"/>
          <w:u w:val="single"/>
        </w:rPr>
        <w:t>Aim and Objectives</w:t>
      </w:r>
    </w:p>
    <w:p w14:paraId="653F6C8C" w14:textId="18AC7BF6" w:rsidR="00374206" w:rsidRPr="003C4840" w:rsidRDefault="00741011" w:rsidP="003C4840">
      <w:pPr>
        <w:spacing w:line="360" w:lineRule="auto"/>
        <w:jc w:val="both"/>
        <w:rPr>
          <w:rFonts w:ascii="Arial" w:hAnsi="Arial" w:cs="Arial"/>
          <w:lang w:val="en-GB"/>
        </w:rPr>
      </w:pPr>
      <w:r w:rsidRPr="003C4840">
        <w:rPr>
          <w:rFonts w:ascii="Arial" w:hAnsi="Arial" w:cs="Arial"/>
          <w:lang w:val="en-GB"/>
        </w:rPr>
        <w:t>T</w:t>
      </w:r>
      <w:r w:rsidR="00374206" w:rsidRPr="003C4840">
        <w:rPr>
          <w:rFonts w:ascii="Arial" w:hAnsi="Arial" w:cs="Arial"/>
          <w:lang w:val="en-GB"/>
        </w:rPr>
        <w:t>o use a significant methodology to give a quick review about the future research on telehealth's role in addressing healthcare equity and access in the UK</w:t>
      </w:r>
      <w:r w:rsidR="00A228CC" w:rsidRPr="003C4840">
        <w:rPr>
          <w:rFonts w:ascii="Arial" w:hAnsi="Arial" w:cs="Arial"/>
          <w:lang w:val="en-GB"/>
        </w:rPr>
        <w:t xml:space="preserve"> which focuses on:  </w:t>
      </w:r>
      <w:r w:rsidR="00374206" w:rsidRPr="003C4840">
        <w:rPr>
          <w:rFonts w:ascii="Arial" w:hAnsi="Arial" w:cs="Arial"/>
          <w:lang w:val="en-GB"/>
        </w:rPr>
        <w:t xml:space="preserve"> </w:t>
      </w:r>
    </w:p>
    <w:p w14:paraId="10B6F265" w14:textId="49EA9901" w:rsidR="00374206" w:rsidRPr="003C4840" w:rsidRDefault="00374206" w:rsidP="003C4840">
      <w:pPr>
        <w:pStyle w:val="ListParagraph"/>
        <w:numPr>
          <w:ilvl w:val="0"/>
          <w:numId w:val="95"/>
        </w:numPr>
        <w:spacing w:line="360" w:lineRule="auto"/>
        <w:jc w:val="both"/>
        <w:rPr>
          <w:rFonts w:ascii="Arial" w:hAnsi="Arial" w:cs="Arial"/>
          <w:lang w:val="en-GB"/>
        </w:rPr>
      </w:pPr>
      <w:r w:rsidRPr="003C4840">
        <w:rPr>
          <w:rFonts w:ascii="Arial" w:hAnsi="Arial" w:cs="Arial"/>
          <w:lang w:val="en-GB"/>
        </w:rPr>
        <w:t>To classify and identify</w:t>
      </w:r>
      <w:r w:rsidR="00B66CAE" w:rsidRPr="003C4840">
        <w:rPr>
          <w:rFonts w:ascii="Arial" w:hAnsi="Arial" w:cs="Arial"/>
          <w:lang w:val="en-GB"/>
        </w:rPr>
        <w:t xml:space="preserve"> </w:t>
      </w:r>
      <w:r w:rsidRPr="003C4840">
        <w:rPr>
          <w:rFonts w:ascii="Arial" w:hAnsi="Arial" w:cs="Arial"/>
          <w:lang w:val="en-GB"/>
        </w:rPr>
        <w:t>topics in the UK literature on healthcare equity</w:t>
      </w:r>
      <w:r w:rsidR="00A228CC" w:rsidRPr="003C4840">
        <w:rPr>
          <w:rFonts w:ascii="Arial" w:hAnsi="Arial" w:cs="Arial"/>
          <w:lang w:val="en-GB"/>
        </w:rPr>
        <w:t xml:space="preserve">, </w:t>
      </w:r>
      <w:r w:rsidRPr="003C4840">
        <w:rPr>
          <w:rFonts w:ascii="Arial" w:hAnsi="Arial" w:cs="Arial"/>
          <w:lang w:val="en-GB"/>
        </w:rPr>
        <w:t xml:space="preserve">access </w:t>
      </w:r>
      <w:r w:rsidR="00A228CC" w:rsidRPr="003C4840">
        <w:rPr>
          <w:rFonts w:ascii="Arial" w:hAnsi="Arial" w:cs="Arial"/>
          <w:lang w:val="en-GB"/>
        </w:rPr>
        <w:t>and</w:t>
      </w:r>
      <w:r w:rsidRPr="003C4840">
        <w:rPr>
          <w:rFonts w:ascii="Arial" w:hAnsi="Arial" w:cs="Arial"/>
          <w:lang w:val="en-GB"/>
        </w:rPr>
        <w:t xml:space="preserve"> telehealth</w:t>
      </w:r>
      <w:r w:rsidR="00A228CC" w:rsidRPr="003C4840">
        <w:rPr>
          <w:rFonts w:ascii="Arial" w:hAnsi="Arial" w:cs="Arial"/>
          <w:lang w:val="en-GB"/>
        </w:rPr>
        <w:t xml:space="preserve"> by finding the gaps</w:t>
      </w:r>
      <w:r w:rsidRPr="003C4840">
        <w:rPr>
          <w:rFonts w:ascii="Arial" w:hAnsi="Arial" w:cs="Arial"/>
          <w:lang w:val="en-GB"/>
        </w:rPr>
        <w:t xml:space="preserve">. </w:t>
      </w:r>
    </w:p>
    <w:p w14:paraId="6A48E0C0" w14:textId="20ADA5B7" w:rsidR="00374206" w:rsidRPr="003C4840" w:rsidRDefault="00374206" w:rsidP="003C4840">
      <w:pPr>
        <w:pStyle w:val="ListParagraph"/>
        <w:numPr>
          <w:ilvl w:val="0"/>
          <w:numId w:val="95"/>
        </w:numPr>
        <w:spacing w:line="360" w:lineRule="auto"/>
        <w:jc w:val="both"/>
        <w:rPr>
          <w:rFonts w:ascii="Arial" w:hAnsi="Arial" w:cs="Arial"/>
          <w:lang w:val="en-GB"/>
        </w:rPr>
      </w:pPr>
      <w:r w:rsidRPr="003C4840">
        <w:rPr>
          <w:rFonts w:ascii="Arial" w:hAnsi="Arial" w:cs="Arial"/>
          <w:lang w:val="en-GB"/>
        </w:rPr>
        <w:t>To provide light on real-world telehealth uses in UK (NHS).</w:t>
      </w:r>
    </w:p>
    <w:p w14:paraId="2EB89D88" w14:textId="624BBD69" w:rsidR="00124AC1" w:rsidRPr="003C4840" w:rsidRDefault="00374206" w:rsidP="003C4840">
      <w:pPr>
        <w:pStyle w:val="ListParagraph"/>
        <w:numPr>
          <w:ilvl w:val="0"/>
          <w:numId w:val="95"/>
        </w:numPr>
        <w:spacing w:line="360" w:lineRule="auto"/>
        <w:jc w:val="both"/>
        <w:rPr>
          <w:rFonts w:ascii="Arial" w:hAnsi="Arial" w:cs="Arial"/>
          <w:lang w:val="en-GB"/>
        </w:rPr>
      </w:pPr>
      <w:r w:rsidRPr="003C4840">
        <w:rPr>
          <w:rFonts w:ascii="Arial" w:hAnsi="Arial" w:cs="Arial"/>
          <w:lang w:val="en-GB"/>
        </w:rPr>
        <w:t>To identify that how telehealth helps in maintaining equity and void off the disparities.</w:t>
      </w:r>
    </w:p>
    <w:p w14:paraId="7B80393A" w14:textId="77777777" w:rsidR="00124AC1" w:rsidRPr="003C4840" w:rsidRDefault="00124AC1" w:rsidP="003C4840">
      <w:pPr>
        <w:spacing w:line="360" w:lineRule="auto"/>
        <w:jc w:val="both"/>
        <w:rPr>
          <w:rFonts w:ascii="Arial" w:hAnsi="Arial" w:cs="Arial"/>
          <w:b/>
          <w:bCs/>
          <w:sz w:val="24"/>
          <w:szCs w:val="24"/>
          <w:u w:val="single"/>
        </w:rPr>
      </w:pPr>
      <w:r w:rsidRPr="003C4840">
        <w:rPr>
          <w:rFonts w:ascii="Arial" w:hAnsi="Arial" w:cs="Arial"/>
          <w:b/>
          <w:bCs/>
          <w:sz w:val="24"/>
          <w:szCs w:val="24"/>
          <w:u w:val="single"/>
        </w:rPr>
        <w:t>Methodology</w:t>
      </w:r>
    </w:p>
    <w:p w14:paraId="3B4C9B67" w14:textId="46CC57C2" w:rsidR="008F1786" w:rsidRPr="003C4840" w:rsidRDefault="00124AC1" w:rsidP="003C4840">
      <w:pPr>
        <w:spacing w:line="360" w:lineRule="auto"/>
        <w:jc w:val="both"/>
        <w:rPr>
          <w:rFonts w:ascii="Arial" w:hAnsi="Arial" w:cs="Arial"/>
          <w:lang w:val="en-GB"/>
        </w:rPr>
      </w:pPr>
      <w:r w:rsidRPr="003C4840">
        <w:rPr>
          <w:rFonts w:ascii="Arial" w:hAnsi="Arial" w:cs="Arial"/>
        </w:rPr>
        <w:t>Scoping Review Framework</w:t>
      </w:r>
      <w:r w:rsidR="008F1786" w:rsidRPr="003C4840">
        <w:rPr>
          <w:rFonts w:ascii="Arial" w:hAnsi="Arial" w:cs="Arial"/>
        </w:rPr>
        <w:t xml:space="preserve"> is based on the methodology of</w:t>
      </w:r>
      <w:r w:rsidR="008F1786" w:rsidRPr="003C4840">
        <w:rPr>
          <w:rFonts w:ascii="Arial" w:hAnsi="Arial" w:cs="Arial"/>
          <w:b/>
          <w:bCs/>
        </w:rPr>
        <w:t xml:space="preserve"> </w:t>
      </w:r>
      <w:r w:rsidR="008F1786" w:rsidRPr="003C4840">
        <w:rPr>
          <w:rFonts w:ascii="Arial" w:hAnsi="Arial" w:cs="Arial"/>
          <w:lang w:val="en-GB"/>
        </w:rPr>
        <w:t xml:space="preserve">Arksey and O'Malley (2005), which is appropriate for investigating wide-ranging and complicated subjects in an adaptable way such as:  </w:t>
      </w:r>
    </w:p>
    <w:p w14:paraId="1D6468F7" w14:textId="07D3644E" w:rsidR="00A428AE" w:rsidRPr="003C4840" w:rsidRDefault="00C06FD7" w:rsidP="003C4840">
      <w:pPr>
        <w:pStyle w:val="ListParagraph"/>
        <w:numPr>
          <w:ilvl w:val="0"/>
          <w:numId w:val="96"/>
        </w:numPr>
        <w:spacing w:line="360" w:lineRule="auto"/>
        <w:jc w:val="both"/>
        <w:rPr>
          <w:rFonts w:ascii="Arial" w:hAnsi="Arial" w:cs="Arial"/>
          <w:lang w:val="en-GB"/>
        </w:rPr>
      </w:pPr>
      <w:r w:rsidRPr="003C4840">
        <w:rPr>
          <w:rFonts w:ascii="Arial" w:hAnsi="Arial" w:cs="Arial"/>
          <w:lang w:val="en-GB"/>
        </w:rPr>
        <w:t>Research question determination</w:t>
      </w:r>
      <w:r w:rsidR="00A228CC" w:rsidRPr="003C4840">
        <w:rPr>
          <w:rFonts w:ascii="Arial" w:hAnsi="Arial" w:cs="Arial"/>
          <w:lang w:val="en-GB"/>
        </w:rPr>
        <w:t>.</w:t>
      </w:r>
      <w:r w:rsidR="00A428AE" w:rsidRPr="003C4840">
        <w:rPr>
          <w:rFonts w:ascii="Arial" w:hAnsi="Arial" w:cs="Arial"/>
          <w:lang w:val="en-GB"/>
        </w:rPr>
        <w:t xml:space="preserve"> </w:t>
      </w:r>
    </w:p>
    <w:p w14:paraId="4482332F" w14:textId="1AA75ACC" w:rsidR="00A228CC" w:rsidRPr="003C4840" w:rsidRDefault="00A228CC" w:rsidP="003C4840">
      <w:pPr>
        <w:pStyle w:val="ListParagraph"/>
        <w:numPr>
          <w:ilvl w:val="0"/>
          <w:numId w:val="96"/>
        </w:numPr>
        <w:spacing w:line="360" w:lineRule="auto"/>
        <w:jc w:val="both"/>
        <w:rPr>
          <w:rFonts w:ascii="Arial" w:hAnsi="Arial" w:cs="Arial"/>
          <w:lang w:val="en-GB"/>
        </w:rPr>
      </w:pPr>
      <w:r w:rsidRPr="003C4840">
        <w:rPr>
          <w:rFonts w:ascii="Arial" w:hAnsi="Arial" w:cs="Arial"/>
          <w:lang w:val="en-GB"/>
        </w:rPr>
        <w:t>Finding pertinent research.</w:t>
      </w:r>
    </w:p>
    <w:p w14:paraId="6BEA7059" w14:textId="5EB7AC52" w:rsidR="003C4840" w:rsidRPr="003C4840" w:rsidRDefault="003C4840" w:rsidP="003C4840">
      <w:pPr>
        <w:pStyle w:val="ListParagraph"/>
        <w:numPr>
          <w:ilvl w:val="0"/>
          <w:numId w:val="96"/>
        </w:numPr>
        <w:spacing w:line="360" w:lineRule="auto"/>
        <w:jc w:val="both"/>
        <w:rPr>
          <w:rFonts w:ascii="Arial" w:hAnsi="Arial" w:cs="Arial"/>
          <w:lang w:val="en-GB"/>
        </w:rPr>
      </w:pPr>
      <w:r w:rsidRPr="003C4840">
        <w:rPr>
          <w:rFonts w:ascii="Arial" w:hAnsi="Arial" w:cs="Arial"/>
          <w:lang w:val="en-GB"/>
        </w:rPr>
        <w:t>Data organisation and graphing.</w:t>
      </w:r>
    </w:p>
    <w:p w14:paraId="4D1490A7" w14:textId="77777777" w:rsidR="003C4840" w:rsidRPr="003C4840" w:rsidRDefault="00C06FD7" w:rsidP="003C4840">
      <w:pPr>
        <w:pStyle w:val="ListParagraph"/>
        <w:numPr>
          <w:ilvl w:val="0"/>
          <w:numId w:val="96"/>
        </w:numPr>
        <w:spacing w:line="360" w:lineRule="auto"/>
        <w:jc w:val="both"/>
        <w:rPr>
          <w:rFonts w:ascii="Arial" w:hAnsi="Arial" w:cs="Arial"/>
          <w:lang w:val="en-GB"/>
        </w:rPr>
      </w:pPr>
      <w:r w:rsidRPr="003C4840">
        <w:rPr>
          <w:rFonts w:ascii="Arial" w:hAnsi="Arial" w:cs="Arial"/>
          <w:lang w:val="en-GB"/>
        </w:rPr>
        <w:t xml:space="preserve">Inclusion and exclusion criteria-based studies </w:t>
      </w:r>
      <w:r w:rsidR="00A228CC" w:rsidRPr="003C4840">
        <w:rPr>
          <w:rFonts w:ascii="Arial" w:hAnsi="Arial" w:cs="Arial"/>
          <w:lang w:val="en-GB"/>
        </w:rPr>
        <w:t>.</w:t>
      </w:r>
      <w:r w:rsidRPr="003C4840">
        <w:rPr>
          <w:rFonts w:ascii="Arial" w:hAnsi="Arial" w:cs="Arial"/>
          <w:lang w:val="en-GB"/>
        </w:rPr>
        <w:t xml:space="preserve"> </w:t>
      </w:r>
    </w:p>
    <w:p w14:paraId="28FE2B6A" w14:textId="77777777" w:rsidR="003C4840" w:rsidRPr="003C4840" w:rsidRDefault="003C4840" w:rsidP="003C4840">
      <w:pPr>
        <w:pStyle w:val="ListParagraph"/>
        <w:numPr>
          <w:ilvl w:val="0"/>
          <w:numId w:val="96"/>
        </w:numPr>
        <w:spacing w:line="360" w:lineRule="auto"/>
        <w:jc w:val="both"/>
        <w:rPr>
          <w:rFonts w:ascii="Arial" w:hAnsi="Arial" w:cs="Arial"/>
          <w:lang w:val="en-GB"/>
        </w:rPr>
      </w:pPr>
      <w:r w:rsidRPr="003C4840">
        <w:rPr>
          <w:rFonts w:ascii="Arial" w:hAnsi="Arial" w:cs="Arial"/>
          <w:lang w:val="en-GB"/>
        </w:rPr>
        <w:t>Thematic reporting, compilation, and summarisation of upshots.</w:t>
      </w:r>
    </w:p>
    <w:p w14:paraId="617271B4" w14:textId="77777777" w:rsidR="00A428AE" w:rsidRPr="003C4840" w:rsidRDefault="00124AC1" w:rsidP="003C4840">
      <w:pPr>
        <w:spacing w:line="360" w:lineRule="auto"/>
        <w:jc w:val="both"/>
        <w:rPr>
          <w:rFonts w:ascii="Arial" w:hAnsi="Arial" w:cs="Arial"/>
          <w:b/>
          <w:bCs/>
          <w:sz w:val="24"/>
          <w:szCs w:val="24"/>
          <w:u w:val="single"/>
        </w:rPr>
      </w:pPr>
      <w:r w:rsidRPr="003C4840">
        <w:rPr>
          <w:rFonts w:ascii="Arial" w:hAnsi="Arial" w:cs="Arial"/>
          <w:b/>
          <w:bCs/>
          <w:sz w:val="24"/>
          <w:szCs w:val="24"/>
          <w:u w:val="single"/>
        </w:rPr>
        <w:t>Research Question</w:t>
      </w:r>
    </w:p>
    <w:p w14:paraId="13A22869" w14:textId="7B4FB959" w:rsidR="00B26E3C" w:rsidRPr="003C4840" w:rsidRDefault="00B26E3C" w:rsidP="003C4840">
      <w:pPr>
        <w:spacing w:line="360" w:lineRule="auto"/>
        <w:jc w:val="both"/>
        <w:rPr>
          <w:rFonts w:ascii="Arial" w:hAnsi="Arial" w:cs="Arial"/>
        </w:rPr>
      </w:pPr>
      <w:r w:rsidRPr="003C4840">
        <w:rPr>
          <w:rFonts w:ascii="Arial" w:hAnsi="Arial" w:cs="Arial"/>
          <w:lang w:val="en-GB"/>
        </w:rPr>
        <w:t xml:space="preserve">What </w:t>
      </w:r>
      <w:r w:rsidR="00A428AE" w:rsidRPr="003C4840">
        <w:rPr>
          <w:rFonts w:ascii="Arial" w:hAnsi="Arial" w:cs="Arial"/>
          <w:lang w:val="en-GB"/>
        </w:rPr>
        <w:t xml:space="preserve">is the essence </w:t>
      </w:r>
      <w:r w:rsidRPr="003C4840">
        <w:rPr>
          <w:rFonts w:ascii="Arial" w:hAnsi="Arial" w:cs="Arial"/>
          <w:lang w:val="en-GB"/>
        </w:rPr>
        <w:t>of telehealth in addressing healthcare access and equity in the UK as identified by existing peer-reviewed and grey literature</w:t>
      </w:r>
      <w:r w:rsidR="00A428AE" w:rsidRPr="003C4840">
        <w:rPr>
          <w:rFonts w:ascii="Arial" w:hAnsi="Arial" w:cs="Arial"/>
          <w:lang w:val="en-GB"/>
        </w:rPr>
        <w:t xml:space="preserve"> regarding the NHS</w:t>
      </w:r>
      <w:r w:rsidRPr="003C4840">
        <w:rPr>
          <w:rFonts w:ascii="Arial" w:hAnsi="Arial" w:cs="Arial"/>
          <w:lang w:val="en-GB"/>
        </w:rPr>
        <w:t>?</w:t>
      </w:r>
    </w:p>
    <w:p w14:paraId="09388CEA" w14:textId="77777777" w:rsidR="00A228CC" w:rsidRPr="003C4840" w:rsidRDefault="00A228CC" w:rsidP="003C4840">
      <w:pPr>
        <w:spacing w:line="360" w:lineRule="auto"/>
        <w:jc w:val="both"/>
        <w:rPr>
          <w:rFonts w:ascii="Arial" w:hAnsi="Arial" w:cs="Arial"/>
          <w:b/>
          <w:bCs/>
          <w:lang w:val="en-GB"/>
        </w:rPr>
      </w:pPr>
      <w:r w:rsidRPr="003C4840">
        <w:rPr>
          <w:rFonts w:ascii="Arial" w:hAnsi="Arial" w:cs="Arial"/>
          <w:b/>
          <w:bCs/>
          <w:lang w:val="en-GB"/>
        </w:rPr>
        <w:br w:type="page"/>
      </w:r>
    </w:p>
    <w:p w14:paraId="6A063993" w14:textId="215306CC" w:rsidR="00A428AE" w:rsidRPr="003C4840" w:rsidRDefault="00B26E3C" w:rsidP="003C4840">
      <w:pPr>
        <w:spacing w:line="360" w:lineRule="auto"/>
        <w:jc w:val="both"/>
        <w:rPr>
          <w:rFonts w:ascii="Arial" w:hAnsi="Arial" w:cs="Arial"/>
          <w:b/>
          <w:bCs/>
          <w:sz w:val="24"/>
          <w:szCs w:val="24"/>
          <w:u w:val="single"/>
        </w:rPr>
      </w:pPr>
      <w:r w:rsidRPr="003C4840">
        <w:rPr>
          <w:rFonts w:ascii="Arial" w:hAnsi="Arial" w:cs="Arial"/>
          <w:b/>
          <w:bCs/>
          <w:sz w:val="24"/>
          <w:szCs w:val="24"/>
          <w:u w:val="single"/>
          <w:lang w:val="en-GB"/>
        </w:rPr>
        <w:lastRenderedPageBreak/>
        <w:t>Inclusion Criteria</w:t>
      </w:r>
    </w:p>
    <w:p w14:paraId="50A2F8A5" w14:textId="6AD2A91F" w:rsidR="00A428AE" w:rsidRPr="003C4840" w:rsidRDefault="00A428AE" w:rsidP="003C4840">
      <w:pPr>
        <w:pStyle w:val="ListParagraph"/>
        <w:numPr>
          <w:ilvl w:val="0"/>
          <w:numId w:val="97"/>
        </w:numPr>
        <w:spacing w:line="360" w:lineRule="auto"/>
        <w:jc w:val="both"/>
        <w:rPr>
          <w:rFonts w:ascii="Arial" w:hAnsi="Arial" w:cs="Arial"/>
          <w:b/>
          <w:bCs/>
        </w:rPr>
      </w:pPr>
      <w:r w:rsidRPr="003C4840">
        <w:rPr>
          <w:rFonts w:ascii="Arial" w:hAnsi="Arial" w:cs="Arial"/>
          <w:lang w:val="en-GB"/>
        </w:rPr>
        <w:t xml:space="preserve">Research and publications on </w:t>
      </w:r>
      <w:r w:rsidR="00A228CC" w:rsidRPr="003C4840">
        <w:rPr>
          <w:rFonts w:ascii="Arial" w:hAnsi="Arial" w:cs="Arial"/>
          <w:lang w:val="en-GB"/>
        </w:rPr>
        <w:t>ehealth</w:t>
      </w:r>
      <w:r w:rsidRPr="003C4840">
        <w:rPr>
          <w:rFonts w:ascii="Arial" w:hAnsi="Arial" w:cs="Arial"/>
          <w:lang w:val="en-GB"/>
        </w:rPr>
        <w:t xml:space="preserve">   </w:t>
      </w:r>
    </w:p>
    <w:p w14:paraId="4E06DE7F" w14:textId="1CAEE4C0" w:rsidR="00A428AE" w:rsidRPr="003C4840" w:rsidRDefault="00A428AE" w:rsidP="003C4840">
      <w:pPr>
        <w:pStyle w:val="ListParagraph"/>
        <w:numPr>
          <w:ilvl w:val="0"/>
          <w:numId w:val="97"/>
        </w:numPr>
        <w:spacing w:line="360" w:lineRule="auto"/>
        <w:jc w:val="both"/>
        <w:rPr>
          <w:rFonts w:ascii="Arial" w:hAnsi="Arial" w:cs="Arial"/>
          <w:lang w:val="en-GB"/>
        </w:rPr>
      </w:pPr>
      <w:r w:rsidRPr="003C4840">
        <w:rPr>
          <w:rFonts w:ascii="Arial" w:hAnsi="Arial" w:cs="Arial"/>
          <w:lang w:val="en-GB"/>
        </w:rPr>
        <w:t xml:space="preserve">Healthcare policies in NHS </w:t>
      </w:r>
      <w:r w:rsidR="00330119">
        <w:rPr>
          <w:rFonts w:ascii="Arial" w:hAnsi="Arial" w:cs="Arial"/>
          <w:lang w:val="en-GB"/>
        </w:rPr>
        <w:t xml:space="preserve"> </w:t>
      </w:r>
    </w:p>
    <w:p w14:paraId="13AC7CEF" w14:textId="24646026" w:rsidR="00A428AE" w:rsidRPr="003C4840" w:rsidRDefault="00A228CC" w:rsidP="003C4840">
      <w:pPr>
        <w:pStyle w:val="ListParagraph"/>
        <w:numPr>
          <w:ilvl w:val="0"/>
          <w:numId w:val="97"/>
        </w:numPr>
        <w:spacing w:line="360" w:lineRule="auto"/>
        <w:jc w:val="both"/>
        <w:rPr>
          <w:rFonts w:ascii="Arial" w:hAnsi="Arial" w:cs="Arial"/>
          <w:lang w:val="en-GB"/>
        </w:rPr>
      </w:pPr>
      <w:r w:rsidRPr="003C4840">
        <w:rPr>
          <w:rFonts w:ascii="Arial" w:hAnsi="Arial" w:cs="Arial"/>
          <w:lang w:val="en-GB"/>
        </w:rPr>
        <w:t>Socialcare Determinants of Health</w:t>
      </w:r>
    </w:p>
    <w:p w14:paraId="59EF9A21" w14:textId="32EF5B34" w:rsidR="00A428AE" w:rsidRPr="003C4840" w:rsidRDefault="00A428AE" w:rsidP="003C4840">
      <w:pPr>
        <w:pStyle w:val="ListParagraph"/>
        <w:numPr>
          <w:ilvl w:val="0"/>
          <w:numId w:val="97"/>
        </w:numPr>
        <w:spacing w:line="360" w:lineRule="auto"/>
        <w:jc w:val="both"/>
        <w:rPr>
          <w:rFonts w:ascii="Arial" w:hAnsi="Arial" w:cs="Arial"/>
          <w:lang w:val="en-GB"/>
        </w:rPr>
      </w:pPr>
      <w:r w:rsidRPr="003C4840">
        <w:rPr>
          <w:rFonts w:ascii="Arial" w:hAnsi="Arial" w:cs="Arial"/>
          <w:lang w:val="en-GB"/>
        </w:rPr>
        <w:t>Reputable grey literature and peer-reviewed publications</w:t>
      </w:r>
    </w:p>
    <w:p w14:paraId="0B40BF32" w14:textId="2D0FBDEF" w:rsidR="00B26E3C" w:rsidRPr="003C4840" w:rsidRDefault="00B26E3C" w:rsidP="003C4840">
      <w:pPr>
        <w:spacing w:line="360" w:lineRule="auto"/>
        <w:jc w:val="both"/>
        <w:rPr>
          <w:rFonts w:ascii="Arial" w:hAnsi="Arial" w:cs="Arial"/>
          <w:sz w:val="24"/>
          <w:szCs w:val="24"/>
          <w:u w:val="single"/>
          <w:lang w:val="en-GB"/>
        </w:rPr>
      </w:pPr>
      <w:r w:rsidRPr="003C4840">
        <w:rPr>
          <w:rFonts w:ascii="Arial" w:hAnsi="Arial" w:cs="Arial"/>
          <w:b/>
          <w:bCs/>
          <w:sz w:val="24"/>
          <w:szCs w:val="24"/>
          <w:u w:val="single"/>
          <w:lang w:val="en-GB"/>
        </w:rPr>
        <w:t>Exclusion Criteria</w:t>
      </w:r>
    </w:p>
    <w:p w14:paraId="7DA7835B" w14:textId="3CF9356E" w:rsidR="00A428AE" w:rsidRPr="003C4840" w:rsidRDefault="008B2B3D" w:rsidP="003C4840">
      <w:pPr>
        <w:pStyle w:val="ListParagraph"/>
        <w:numPr>
          <w:ilvl w:val="0"/>
          <w:numId w:val="98"/>
        </w:numPr>
        <w:spacing w:line="360" w:lineRule="auto"/>
        <w:jc w:val="both"/>
        <w:rPr>
          <w:rFonts w:ascii="Arial" w:hAnsi="Arial" w:cs="Arial"/>
          <w:lang w:val="en-GB"/>
        </w:rPr>
      </w:pPr>
      <w:r w:rsidRPr="003C4840">
        <w:rPr>
          <w:rFonts w:ascii="Arial" w:hAnsi="Arial" w:cs="Arial"/>
          <w:lang w:val="en-GB"/>
        </w:rPr>
        <w:t>Non-UK</w:t>
      </w:r>
      <w:r w:rsidR="00AB2D44" w:rsidRPr="003C4840">
        <w:rPr>
          <w:rFonts w:ascii="Arial" w:hAnsi="Arial" w:cs="Arial"/>
          <w:lang w:val="en-GB"/>
        </w:rPr>
        <w:t xml:space="preserve"> based research publications and conductions</w:t>
      </w:r>
    </w:p>
    <w:p w14:paraId="07CC64F9" w14:textId="0C5563E5" w:rsidR="00A428AE" w:rsidRPr="003C4840" w:rsidRDefault="00A428AE" w:rsidP="003C4840">
      <w:pPr>
        <w:pStyle w:val="ListParagraph"/>
        <w:numPr>
          <w:ilvl w:val="0"/>
          <w:numId w:val="98"/>
        </w:numPr>
        <w:spacing w:line="360" w:lineRule="auto"/>
        <w:jc w:val="both"/>
        <w:rPr>
          <w:rFonts w:ascii="Arial" w:hAnsi="Arial" w:cs="Arial"/>
          <w:lang w:val="en-GB"/>
        </w:rPr>
      </w:pPr>
      <w:r w:rsidRPr="003C4840">
        <w:rPr>
          <w:rFonts w:ascii="Arial" w:hAnsi="Arial" w:cs="Arial"/>
          <w:lang w:val="en-GB"/>
        </w:rPr>
        <w:t>Articles that just discuss clinical efficacy without including equality or access</w:t>
      </w:r>
    </w:p>
    <w:p w14:paraId="22EF4CA2" w14:textId="77777777" w:rsidR="008B2B3D" w:rsidRPr="003C4840" w:rsidRDefault="00A428AE" w:rsidP="003C4840">
      <w:pPr>
        <w:pStyle w:val="ListParagraph"/>
        <w:numPr>
          <w:ilvl w:val="0"/>
          <w:numId w:val="98"/>
        </w:numPr>
        <w:spacing w:line="360" w:lineRule="auto"/>
        <w:jc w:val="both"/>
        <w:rPr>
          <w:rFonts w:ascii="Arial" w:hAnsi="Arial" w:cs="Arial"/>
          <w:lang w:val="en-GB"/>
        </w:rPr>
      </w:pPr>
      <w:r w:rsidRPr="003C4840">
        <w:rPr>
          <w:rFonts w:ascii="Arial" w:hAnsi="Arial" w:cs="Arial"/>
          <w:lang w:val="en-GB"/>
        </w:rPr>
        <w:t>Opinion articles devoid of proof</w:t>
      </w:r>
    </w:p>
    <w:p w14:paraId="5EE90B0E" w14:textId="77777777" w:rsidR="00FF0987" w:rsidRPr="003C4840" w:rsidRDefault="00B26E3C" w:rsidP="003C4840">
      <w:pPr>
        <w:spacing w:line="360" w:lineRule="auto"/>
        <w:jc w:val="both"/>
        <w:rPr>
          <w:rFonts w:ascii="Arial" w:hAnsi="Arial" w:cs="Arial"/>
          <w:sz w:val="24"/>
          <w:szCs w:val="24"/>
          <w:u w:val="single"/>
          <w:lang w:val="en-GB"/>
        </w:rPr>
      </w:pPr>
      <w:r w:rsidRPr="003C4840">
        <w:rPr>
          <w:rFonts w:ascii="Arial" w:hAnsi="Arial" w:cs="Arial"/>
          <w:b/>
          <w:bCs/>
          <w:sz w:val="24"/>
          <w:szCs w:val="24"/>
          <w:u w:val="single"/>
          <w:lang w:val="en-GB"/>
        </w:rPr>
        <w:t>Data Collection and Analysis</w:t>
      </w:r>
    </w:p>
    <w:p w14:paraId="70B69F11" w14:textId="2B7DE391" w:rsidR="00CA44BE" w:rsidRPr="003C4840" w:rsidRDefault="00FF0987" w:rsidP="003C4840">
      <w:pPr>
        <w:spacing w:line="360" w:lineRule="auto"/>
        <w:jc w:val="both"/>
        <w:rPr>
          <w:rFonts w:ascii="Arial" w:hAnsi="Arial" w:cs="Arial"/>
          <w:lang w:val="en-GB"/>
        </w:rPr>
      </w:pPr>
      <w:r w:rsidRPr="003C4840">
        <w:rPr>
          <w:rFonts w:ascii="Arial" w:hAnsi="Arial" w:cs="Arial"/>
          <w:b/>
          <w:bCs/>
          <w:lang w:val="en-GB"/>
        </w:rPr>
        <w:t>Search Strategy</w:t>
      </w:r>
      <w:r w:rsidRPr="003C4840">
        <w:rPr>
          <w:rFonts w:ascii="Arial" w:hAnsi="Arial" w:cs="Arial"/>
          <w:lang w:val="en-GB"/>
        </w:rPr>
        <w:t xml:space="preserve">: </w:t>
      </w:r>
      <w:r w:rsidR="00AA24B9" w:rsidRPr="003C4840">
        <w:rPr>
          <w:rFonts w:ascii="Arial" w:hAnsi="Arial" w:cs="Arial"/>
          <w:lang w:val="en-GB"/>
        </w:rPr>
        <w:t>Google Scholar, PubMed, and CINAHL are just a few of the internet databases that will be thoroughly searched</w:t>
      </w:r>
      <w:r w:rsidRPr="003C4840">
        <w:rPr>
          <w:rFonts w:ascii="Arial" w:hAnsi="Arial" w:cs="Arial"/>
          <w:lang w:val="en-GB"/>
        </w:rPr>
        <w:t xml:space="preserve"> for the upcoming research</w:t>
      </w:r>
      <w:r w:rsidR="00AA24B9" w:rsidRPr="003C4840">
        <w:rPr>
          <w:rFonts w:ascii="Arial" w:hAnsi="Arial" w:cs="Arial"/>
          <w:lang w:val="en-GB"/>
        </w:rPr>
        <w:t>. Organisations including NHS, The King's Fund, The Nuffield Trust, and</w:t>
      </w:r>
      <w:r w:rsidR="00CA44BE" w:rsidRPr="003C4840">
        <w:rPr>
          <w:rFonts w:ascii="Arial" w:hAnsi="Arial" w:cs="Arial"/>
          <w:lang w:val="en-GB"/>
        </w:rPr>
        <w:t xml:space="preserve"> </w:t>
      </w:r>
      <w:r w:rsidR="00AA24B9" w:rsidRPr="003C4840">
        <w:rPr>
          <w:rFonts w:ascii="Arial" w:hAnsi="Arial" w:cs="Arial"/>
          <w:lang w:val="en-GB"/>
        </w:rPr>
        <w:t>ONS will provide the grey literature</w:t>
      </w:r>
      <w:r w:rsidRPr="003C4840">
        <w:rPr>
          <w:rFonts w:ascii="Arial" w:hAnsi="Arial" w:cs="Arial"/>
          <w:lang w:val="en-GB"/>
        </w:rPr>
        <w:t xml:space="preserve"> for secondary review</w:t>
      </w:r>
      <w:r w:rsidR="00AA24B9" w:rsidRPr="003C4840">
        <w:rPr>
          <w:rFonts w:ascii="Arial" w:hAnsi="Arial" w:cs="Arial"/>
          <w:lang w:val="en-GB"/>
        </w:rPr>
        <w:t>.</w:t>
      </w:r>
    </w:p>
    <w:p w14:paraId="3218B574" w14:textId="6D1516D3" w:rsidR="00CA44BE" w:rsidRPr="003C4840" w:rsidRDefault="00B26E3C" w:rsidP="003C4840">
      <w:pPr>
        <w:spacing w:line="360" w:lineRule="auto"/>
        <w:jc w:val="both"/>
        <w:rPr>
          <w:rFonts w:ascii="Arial" w:hAnsi="Arial" w:cs="Arial"/>
          <w:lang w:val="en-GB"/>
        </w:rPr>
      </w:pPr>
      <w:r w:rsidRPr="003C4840">
        <w:rPr>
          <w:rFonts w:ascii="Arial" w:hAnsi="Arial" w:cs="Arial"/>
          <w:b/>
          <w:bCs/>
          <w:lang w:val="en-GB"/>
        </w:rPr>
        <w:t>Data Analysis</w:t>
      </w:r>
      <w:r w:rsidR="00CA44BE" w:rsidRPr="003C4840">
        <w:rPr>
          <w:rFonts w:ascii="Arial" w:hAnsi="Arial" w:cs="Arial"/>
          <w:lang w:val="en-GB"/>
        </w:rPr>
        <w:t xml:space="preserve"> :</w:t>
      </w:r>
      <w:r w:rsidR="00CA44BE" w:rsidRPr="003C4840">
        <w:rPr>
          <w:rFonts w:ascii="Arial" w:eastAsia="Times New Roman" w:hAnsi="Arial" w:cs="Arial"/>
          <w:kern w:val="0"/>
          <w:lang w:val="en-GB" w:eastAsia="en-GB"/>
          <w14:ligatures w14:val="none"/>
        </w:rPr>
        <w:t xml:space="preserve"> </w:t>
      </w:r>
      <w:r w:rsidR="00CA44BE" w:rsidRPr="003C4840">
        <w:rPr>
          <w:rFonts w:ascii="Arial" w:hAnsi="Arial" w:cs="Arial"/>
          <w:lang w:val="en-GB"/>
        </w:rPr>
        <w:t>The data will be analysed using Aveyard's (2021) simple theme analysis consisting of:</w:t>
      </w:r>
    </w:p>
    <w:p w14:paraId="1AAD5CA3" w14:textId="30486C54" w:rsidR="00CA44BE" w:rsidRPr="003C4840" w:rsidRDefault="00CA44BE" w:rsidP="003C4840">
      <w:pPr>
        <w:pStyle w:val="ListParagraph"/>
        <w:numPr>
          <w:ilvl w:val="0"/>
          <w:numId w:val="99"/>
        </w:numPr>
        <w:spacing w:line="360" w:lineRule="auto"/>
        <w:jc w:val="both"/>
        <w:rPr>
          <w:rFonts w:ascii="Arial" w:hAnsi="Arial" w:cs="Arial"/>
          <w:lang w:val="en-GB"/>
        </w:rPr>
      </w:pPr>
      <w:r w:rsidRPr="003C4840">
        <w:rPr>
          <w:rFonts w:ascii="Arial" w:hAnsi="Arial" w:cs="Arial"/>
          <w:lang w:val="en-GB"/>
        </w:rPr>
        <w:t>Repeat</w:t>
      </w:r>
      <w:r w:rsidR="00A44013">
        <w:rPr>
          <w:rFonts w:ascii="Arial" w:hAnsi="Arial" w:cs="Arial"/>
          <w:lang w:val="en-GB"/>
        </w:rPr>
        <w:t>ing studies</w:t>
      </w:r>
    </w:p>
    <w:p w14:paraId="6B7FEF3F" w14:textId="77777777" w:rsidR="00CA44BE" w:rsidRPr="003C4840" w:rsidRDefault="00CA44BE" w:rsidP="003C4840">
      <w:pPr>
        <w:pStyle w:val="ListParagraph"/>
        <w:numPr>
          <w:ilvl w:val="0"/>
          <w:numId w:val="99"/>
        </w:numPr>
        <w:spacing w:line="360" w:lineRule="auto"/>
        <w:jc w:val="both"/>
        <w:rPr>
          <w:rFonts w:ascii="Arial" w:hAnsi="Arial" w:cs="Arial"/>
          <w:lang w:val="en-GB"/>
        </w:rPr>
      </w:pPr>
      <w:r w:rsidRPr="003C4840">
        <w:rPr>
          <w:rFonts w:ascii="Arial" w:hAnsi="Arial" w:cs="Arial"/>
          <w:lang w:val="en-GB"/>
        </w:rPr>
        <w:t>Creating broad concepts about fairness, access, and telehealth</w:t>
      </w:r>
    </w:p>
    <w:p w14:paraId="713F4AFB" w14:textId="6FF5ED90" w:rsidR="00CA44BE" w:rsidRPr="003C4840" w:rsidRDefault="00CA44BE" w:rsidP="003C4840">
      <w:pPr>
        <w:pStyle w:val="ListParagraph"/>
        <w:numPr>
          <w:ilvl w:val="0"/>
          <w:numId w:val="99"/>
        </w:numPr>
        <w:spacing w:line="360" w:lineRule="auto"/>
        <w:jc w:val="both"/>
        <w:rPr>
          <w:rFonts w:ascii="Arial" w:hAnsi="Arial" w:cs="Arial"/>
          <w:lang w:val="en-GB"/>
        </w:rPr>
      </w:pPr>
      <w:r w:rsidRPr="003C4840">
        <w:rPr>
          <w:rFonts w:ascii="Arial" w:hAnsi="Arial" w:cs="Arial"/>
          <w:lang w:val="en-GB"/>
        </w:rPr>
        <w:t>Combining</w:t>
      </w:r>
      <w:r w:rsidR="00A228CC" w:rsidRPr="003C4840">
        <w:rPr>
          <w:rFonts w:ascii="Arial" w:hAnsi="Arial" w:cs="Arial"/>
          <w:lang w:val="en-GB"/>
        </w:rPr>
        <w:t xml:space="preserve"> </w:t>
      </w:r>
      <w:r w:rsidRPr="003C4840">
        <w:rPr>
          <w:rFonts w:ascii="Arial" w:hAnsi="Arial" w:cs="Arial"/>
          <w:lang w:val="en-GB"/>
        </w:rPr>
        <w:t xml:space="preserve"> concepts and trends </w:t>
      </w:r>
    </w:p>
    <w:p w14:paraId="6A074CEE" w14:textId="77777777" w:rsidR="00CA44BE" w:rsidRPr="003C4840" w:rsidRDefault="00CA44BE" w:rsidP="003C4840">
      <w:pPr>
        <w:pStyle w:val="ListParagraph"/>
        <w:numPr>
          <w:ilvl w:val="0"/>
          <w:numId w:val="99"/>
        </w:numPr>
        <w:spacing w:line="360" w:lineRule="auto"/>
        <w:jc w:val="both"/>
        <w:rPr>
          <w:rFonts w:ascii="Arial" w:hAnsi="Arial" w:cs="Arial"/>
          <w:lang w:val="en-GB"/>
        </w:rPr>
      </w:pPr>
      <w:r w:rsidRPr="003C4840">
        <w:rPr>
          <w:rFonts w:ascii="Arial" w:hAnsi="Arial" w:cs="Arial"/>
          <w:lang w:val="en-GB"/>
        </w:rPr>
        <w:t xml:space="preserve">Emphasising recurrent ideas and important discoveries  </w:t>
      </w:r>
    </w:p>
    <w:p w14:paraId="5E3ACE43" w14:textId="63D12863" w:rsidR="00B26E3C" w:rsidRPr="003C4840" w:rsidRDefault="00B26E3C" w:rsidP="003C4840">
      <w:pPr>
        <w:spacing w:line="360" w:lineRule="auto"/>
        <w:jc w:val="both"/>
        <w:rPr>
          <w:rFonts w:ascii="Arial" w:hAnsi="Arial" w:cs="Arial"/>
          <w:sz w:val="24"/>
          <w:szCs w:val="24"/>
          <w:u w:val="single"/>
          <w:lang w:val="en-GB"/>
        </w:rPr>
      </w:pPr>
      <w:r w:rsidRPr="003C4840">
        <w:rPr>
          <w:rFonts w:ascii="Arial" w:hAnsi="Arial" w:cs="Arial"/>
          <w:b/>
          <w:bCs/>
          <w:sz w:val="24"/>
          <w:szCs w:val="24"/>
          <w:u w:val="single"/>
          <w:lang w:val="en-GB"/>
        </w:rPr>
        <w:t>Expected Outcomes</w:t>
      </w:r>
    </w:p>
    <w:p w14:paraId="7AB7EAAC" w14:textId="77777777" w:rsidR="00BD102D" w:rsidRPr="003C4840" w:rsidRDefault="00CA44BE" w:rsidP="003C4840">
      <w:pPr>
        <w:spacing w:line="360" w:lineRule="auto"/>
        <w:jc w:val="both"/>
        <w:rPr>
          <w:rFonts w:ascii="Arial" w:hAnsi="Arial" w:cs="Arial"/>
          <w:lang w:val="en-GB"/>
        </w:rPr>
      </w:pPr>
      <w:r w:rsidRPr="003C4840">
        <w:rPr>
          <w:rFonts w:ascii="Arial" w:hAnsi="Arial" w:cs="Arial"/>
          <w:lang w:val="en-GB"/>
        </w:rPr>
        <w:t>Thematic analysis in this scoping review will improve comprehension of the available data, indicate the pros and cons of telehealth therapies, and draw attention to any gaps that needed more research. The outcomes might influence future ehealth, policy modelling, and healthcare practice.</w:t>
      </w:r>
    </w:p>
    <w:p w14:paraId="07980953" w14:textId="4A109F31" w:rsidR="00B26E3C" w:rsidRPr="003C4840" w:rsidRDefault="00B26E3C" w:rsidP="003C4840">
      <w:pPr>
        <w:spacing w:line="360" w:lineRule="auto"/>
        <w:jc w:val="both"/>
        <w:rPr>
          <w:rFonts w:ascii="Arial" w:hAnsi="Arial" w:cs="Arial"/>
          <w:sz w:val="24"/>
          <w:szCs w:val="24"/>
          <w:u w:val="single"/>
          <w:lang w:val="en-GB"/>
        </w:rPr>
      </w:pPr>
      <w:r w:rsidRPr="003C4840">
        <w:rPr>
          <w:rFonts w:ascii="Arial" w:hAnsi="Arial" w:cs="Arial"/>
          <w:b/>
          <w:bCs/>
          <w:sz w:val="24"/>
          <w:szCs w:val="24"/>
          <w:u w:val="single"/>
          <w:lang w:val="en-GB"/>
        </w:rPr>
        <w:t>Ethical Considerations</w:t>
      </w:r>
    </w:p>
    <w:p w14:paraId="4E2AF7E2" w14:textId="3CA9C649" w:rsidR="000713E8" w:rsidRPr="003C4840" w:rsidRDefault="000713E8" w:rsidP="003C4840">
      <w:pPr>
        <w:pStyle w:val="ListParagraph"/>
        <w:numPr>
          <w:ilvl w:val="0"/>
          <w:numId w:val="100"/>
        </w:numPr>
        <w:spacing w:line="360" w:lineRule="auto"/>
        <w:jc w:val="both"/>
        <w:rPr>
          <w:rFonts w:ascii="Arial" w:hAnsi="Arial" w:cs="Arial"/>
          <w:lang w:val="en-GB"/>
        </w:rPr>
      </w:pPr>
      <w:r w:rsidRPr="003C4840">
        <w:rPr>
          <w:rFonts w:ascii="Arial" w:hAnsi="Arial" w:cs="Arial"/>
          <w:lang w:val="en-GB"/>
        </w:rPr>
        <w:t>Avoid plagiarism and biasness.</w:t>
      </w:r>
    </w:p>
    <w:p w14:paraId="624EB282" w14:textId="142C9C08" w:rsidR="000713E8" w:rsidRPr="003C4840" w:rsidRDefault="000713E8" w:rsidP="003C4840">
      <w:pPr>
        <w:pStyle w:val="ListParagraph"/>
        <w:numPr>
          <w:ilvl w:val="0"/>
          <w:numId w:val="100"/>
        </w:numPr>
        <w:spacing w:line="360" w:lineRule="auto"/>
        <w:jc w:val="both"/>
        <w:rPr>
          <w:rFonts w:ascii="Arial" w:hAnsi="Arial" w:cs="Arial"/>
          <w:lang w:val="en-GB"/>
        </w:rPr>
      </w:pPr>
      <w:r w:rsidRPr="003C4840">
        <w:rPr>
          <w:rFonts w:ascii="Arial" w:hAnsi="Arial" w:cs="Arial"/>
          <w:lang w:val="en-GB"/>
        </w:rPr>
        <w:t>Maintains the confidentiality and dignity.</w:t>
      </w:r>
    </w:p>
    <w:p w14:paraId="07B77755" w14:textId="4D32429D" w:rsidR="000713E8" w:rsidRPr="003C4840" w:rsidRDefault="000713E8" w:rsidP="003C4840">
      <w:pPr>
        <w:pStyle w:val="ListParagraph"/>
        <w:numPr>
          <w:ilvl w:val="0"/>
          <w:numId w:val="100"/>
        </w:numPr>
        <w:spacing w:line="360" w:lineRule="auto"/>
        <w:jc w:val="both"/>
        <w:rPr>
          <w:rFonts w:ascii="Arial" w:hAnsi="Arial" w:cs="Arial"/>
          <w:lang w:val="en-GB"/>
        </w:rPr>
      </w:pPr>
      <w:r w:rsidRPr="003C4840">
        <w:rPr>
          <w:rFonts w:ascii="Arial" w:hAnsi="Arial" w:cs="Arial"/>
          <w:lang w:val="en-GB"/>
        </w:rPr>
        <w:t>Take Consent and avoid Copyrights.</w:t>
      </w:r>
    </w:p>
    <w:p w14:paraId="419DEC7E" w14:textId="77777777" w:rsidR="00741011" w:rsidRPr="003C4840" w:rsidRDefault="000713E8" w:rsidP="003C4840">
      <w:pPr>
        <w:pStyle w:val="ListParagraph"/>
        <w:numPr>
          <w:ilvl w:val="0"/>
          <w:numId w:val="100"/>
        </w:numPr>
        <w:spacing w:line="360" w:lineRule="auto"/>
        <w:jc w:val="both"/>
        <w:rPr>
          <w:rFonts w:ascii="Arial" w:hAnsi="Arial" w:cs="Arial"/>
          <w:lang w:val="en-GB"/>
        </w:rPr>
      </w:pPr>
      <w:r w:rsidRPr="003C4840">
        <w:rPr>
          <w:rFonts w:ascii="Arial" w:hAnsi="Arial" w:cs="Arial"/>
          <w:lang w:val="en-GB"/>
        </w:rPr>
        <w:t xml:space="preserve">Should be Transparent in the whole research </w:t>
      </w:r>
      <w:r w:rsidR="00B26E3C" w:rsidRPr="003C4840">
        <w:rPr>
          <w:rFonts w:ascii="Arial" w:hAnsi="Arial" w:cs="Arial"/>
          <w:lang w:val="en-GB"/>
        </w:rPr>
        <w:t>(Aveyard, 20</w:t>
      </w:r>
      <w:r w:rsidR="00CA44BE" w:rsidRPr="003C4840">
        <w:rPr>
          <w:rFonts w:ascii="Arial" w:hAnsi="Arial" w:cs="Arial"/>
          <w:lang w:val="en-GB"/>
        </w:rPr>
        <w:t>23</w:t>
      </w:r>
      <w:r w:rsidR="00B26E3C" w:rsidRPr="003C4840">
        <w:rPr>
          <w:rFonts w:ascii="Arial" w:hAnsi="Arial" w:cs="Arial"/>
          <w:lang w:val="en-GB"/>
        </w:rPr>
        <w:t>).</w:t>
      </w:r>
    </w:p>
    <w:p w14:paraId="5E5F8E01" w14:textId="2F2EA5DB" w:rsidR="00124AC1" w:rsidRPr="003C4840" w:rsidRDefault="00124AC1" w:rsidP="003C4840">
      <w:pPr>
        <w:spacing w:line="360" w:lineRule="auto"/>
        <w:jc w:val="both"/>
        <w:rPr>
          <w:rFonts w:ascii="Arial" w:hAnsi="Arial" w:cs="Arial"/>
          <w:sz w:val="24"/>
          <w:szCs w:val="24"/>
          <w:u w:val="single"/>
          <w:lang w:val="en-GB"/>
        </w:rPr>
      </w:pPr>
      <w:r w:rsidRPr="003C4840">
        <w:rPr>
          <w:rFonts w:ascii="Arial" w:hAnsi="Arial" w:cs="Arial"/>
          <w:b/>
          <w:bCs/>
          <w:sz w:val="24"/>
          <w:szCs w:val="24"/>
          <w:u w:val="single"/>
        </w:rPr>
        <w:lastRenderedPageBreak/>
        <w:t>References</w:t>
      </w:r>
    </w:p>
    <w:p w14:paraId="60060140" w14:textId="77777777" w:rsidR="000713E8" w:rsidRPr="003C4840" w:rsidRDefault="000713E8" w:rsidP="003C4840">
      <w:pPr>
        <w:spacing w:line="360" w:lineRule="auto"/>
        <w:jc w:val="both"/>
        <w:rPr>
          <w:rFonts w:ascii="Arial" w:hAnsi="Arial" w:cs="Arial"/>
          <w:lang w:val="en-GB"/>
        </w:rPr>
      </w:pPr>
      <w:r w:rsidRPr="003C4840">
        <w:rPr>
          <w:rFonts w:ascii="Arial" w:hAnsi="Arial" w:cs="Arial"/>
          <w:lang w:val="en-GB"/>
        </w:rPr>
        <w:t>Arksey, H. and O’Malley, L. (2005). Scoping studies: Towards a Methodological Framework. International Journal of Social Research Methodology, [online] 8(1), pp.19–32. doi:https://doi.org/10.1080/1364557032000119616.</w:t>
      </w:r>
    </w:p>
    <w:p w14:paraId="0E68C5A5" w14:textId="77777777" w:rsidR="000713E8" w:rsidRPr="003C4840" w:rsidRDefault="000713E8" w:rsidP="003C4840">
      <w:pPr>
        <w:spacing w:line="360" w:lineRule="auto"/>
        <w:jc w:val="both"/>
        <w:rPr>
          <w:rFonts w:ascii="Arial" w:hAnsi="Arial" w:cs="Arial"/>
          <w:lang w:val="en-GB"/>
        </w:rPr>
      </w:pPr>
    </w:p>
    <w:p w14:paraId="0775D566" w14:textId="6515BFB7" w:rsidR="000713E8" w:rsidRPr="003C4840" w:rsidRDefault="000713E8" w:rsidP="003C4840">
      <w:pPr>
        <w:spacing w:line="360" w:lineRule="auto"/>
        <w:jc w:val="both"/>
        <w:rPr>
          <w:rFonts w:ascii="Arial" w:hAnsi="Arial" w:cs="Arial"/>
          <w:lang w:val="en-GB"/>
        </w:rPr>
      </w:pPr>
      <w:r w:rsidRPr="003C4840">
        <w:rPr>
          <w:rFonts w:ascii="Arial" w:hAnsi="Arial" w:cs="Arial"/>
          <w:lang w:val="en-GB"/>
        </w:rPr>
        <w:t>Aveyard, H., Payne, S. and Preston, N. (2021). A postgraduate’s guide to doing a literature review in health and social care. London: Open University Press.</w:t>
      </w:r>
    </w:p>
    <w:p w14:paraId="2D2962EE" w14:textId="77777777" w:rsidR="000713E8" w:rsidRPr="003C4840" w:rsidRDefault="000713E8" w:rsidP="003C4840">
      <w:pPr>
        <w:spacing w:line="360" w:lineRule="auto"/>
        <w:jc w:val="both"/>
        <w:rPr>
          <w:rFonts w:ascii="Arial" w:hAnsi="Arial" w:cs="Arial"/>
          <w:lang w:val="en-GB"/>
        </w:rPr>
      </w:pPr>
    </w:p>
    <w:p w14:paraId="5D4B48DD" w14:textId="64730F93" w:rsidR="00CF61C1" w:rsidRPr="003C4840" w:rsidRDefault="00CF61C1" w:rsidP="003C4840">
      <w:pPr>
        <w:spacing w:line="360" w:lineRule="auto"/>
        <w:jc w:val="both"/>
        <w:rPr>
          <w:rFonts w:ascii="Arial" w:hAnsi="Arial" w:cs="Arial"/>
          <w:lang w:val="en-GB"/>
        </w:rPr>
      </w:pPr>
      <w:r w:rsidRPr="003C4840">
        <w:rPr>
          <w:rFonts w:ascii="Arial" w:hAnsi="Arial" w:cs="Arial"/>
          <w:lang w:val="en-GB"/>
        </w:rPr>
        <w:t>Aveyard, H. (2023). Doing a Literature Review in Health and Social Care : a Practical Guide. 5th ed. New York Mcgraw Hill Professional.</w:t>
      </w:r>
    </w:p>
    <w:p w14:paraId="4CA48A1F" w14:textId="77777777" w:rsidR="000713E8" w:rsidRPr="003C4840" w:rsidRDefault="000713E8" w:rsidP="003C4840">
      <w:pPr>
        <w:spacing w:line="360" w:lineRule="auto"/>
        <w:jc w:val="both"/>
        <w:rPr>
          <w:rFonts w:ascii="Arial" w:hAnsi="Arial" w:cs="Arial"/>
          <w:lang w:val="en-GB"/>
        </w:rPr>
      </w:pPr>
    </w:p>
    <w:p w14:paraId="55E1F9EF" w14:textId="27C506D9" w:rsidR="00466374" w:rsidRPr="003C4840" w:rsidRDefault="000713E8" w:rsidP="003C4840">
      <w:pPr>
        <w:spacing w:line="360" w:lineRule="auto"/>
        <w:jc w:val="both"/>
        <w:rPr>
          <w:rFonts w:ascii="Arial" w:hAnsi="Arial" w:cs="Arial"/>
          <w:lang w:val="en-GB"/>
        </w:rPr>
      </w:pPr>
      <w:r w:rsidRPr="003C4840">
        <w:rPr>
          <w:rFonts w:ascii="Arial" w:hAnsi="Arial" w:cs="Arial"/>
          <w:lang w:val="en-GB"/>
        </w:rPr>
        <w:t xml:space="preserve">Hutchings, R. and Morris, J. (2022). Digital health care across the UK: where are we now? [online] The Nuffield Trust. Available at: </w:t>
      </w:r>
      <w:hyperlink r:id="rId9" w:history="1">
        <w:r w:rsidRPr="003C4840">
          <w:rPr>
            <w:rStyle w:val="Hyperlink"/>
            <w:rFonts w:ascii="Arial" w:hAnsi="Arial" w:cs="Arial"/>
            <w:color w:val="auto"/>
            <w:u w:val="none"/>
            <w:lang w:val="en-GB"/>
          </w:rPr>
          <w:t>https://www.nuffieldtrust.org.uk/resource/digital-health-care-across-the-uk-where-are-we-now</w:t>
        </w:r>
      </w:hyperlink>
      <w:r w:rsidRPr="003C4840">
        <w:rPr>
          <w:rFonts w:ascii="Arial" w:hAnsi="Arial" w:cs="Arial"/>
          <w:lang w:val="en-GB"/>
        </w:rPr>
        <w:t>.</w:t>
      </w:r>
    </w:p>
    <w:p w14:paraId="29DBEBA4" w14:textId="77777777" w:rsidR="000713E8" w:rsidRPr="003C4840" w:rsidRDefault="000713E8" w:rsidP="003C4840">
      <w:pPr>
        <w:spacing w:line="360" w:lineRule="auto"/>
        <w:jc w:val="both"/>
        <w:rPr>
          <w:rFonts w:ascii="Arial" w:hAnsi="Arial" w:cs="Arial"/>
          <w:lang w:val="en-GB"/>
        </w:rPr>
      </w:pPr>
    </w:p>
    <w:p w14:paraId="2C658ADF" w14:textId="5F53B88D" w:rsidR="00A97767" w:rsidRPr="003C4840" w:rsidRDefault="00A97767" w:rsidP="003C4840">
      <w:pPr>
        <w:spacing w:line="360" w:lineRule="auto"/>
        <w:jc w:val="both"/>
        <w:rPr>
          <w:rFonts w:ascii="Arial" w:hAnsi="Arial" w:cs="Arial"/>
          <w:lang w:val="en-GB"/>
        </w:rPr>
      </w:pPr>
      <w:r w:rsidRPr="003C4840">
        <w:rPr>
          <w:rFonts w:ascii="Arial" w:hAnsi="Arial" w:cs="Arial"/>
          <w:lang w:val="en-GB"/>
        </w:rPr>
        <w:t>Marmot, M. and Bell, R. (2010). Fair society, Healthy Lives. Public Health, [online] 126(1), pp.S4–S10. doi:https://doi.org/10.1016/j.puhe.2012.05.014.</w:t>
      </w:r>
    </w:p>
    <w:p w14:paraId="7E2B7F72" w14:textId="77777777" w:rsidR="000713E8" w:rsidRPr="003C4840" w:rsidRDefault="000713E8" w:rsidP="003C4840">
      <w:pPr>
        <w:spacing w:line="360" w:lineRule="auto"/>
        <w:jc w:val="both"/>
        <w:rPr>
          <w:rFonts w:ascii="Arial" w:hAnsi="Arial" w:cs="Arial"/>
          <w:lang w:val="en-GB"/>
        </w:rPr>
      </w:pPr>
    </w:p>
    <w:p w14:paraId="17F33414" w14:textId="0B5CB229" w:rsidR="008B2B3D" w:rsidRPr="003C4840" w:rsidRDefault="008B2B3D" w:rsidP="003C4840">
      <w:pPr>
        <w:spacing w:line="360" w:lineRule="auto"/>
        <w:jc w:val="both"/>
        <w:rPr>
          <w:rFonts w:ascii="Arial" w:hAnsi="Arial" w:cs="Arial"/>
          <w:lang w:val="en-GB"/>
        </w:rPr>
      </w:pPr>
      <w:r w:rsidRPr="003C4840">
        <w:rPr>
          <w:rFonts w:ascii="Arial" w:hAnsi="Arial" w:cs="Arial"/>
          <w:lang w:val="en-GB"/>
        </w:rPr>
        <w:t>ONS (2019). Exploring the UK’s Digital Divide. [online] Office for National Statistics. Available at:https://www.ons.gov.uk/peoplepopulationandcommunity/householdcharacteristics/homeinternetandsocialmediausage/articles/exploringtheuksdigitaldivide/2019-03-04.</w:t>
      </w:r>
    </w:p>
    <w:p w14:paraId="430A3E05" w14:textId="77777777" w:rsidR="000713E8" w:rsidRPr="003C4840" w:rsidRDefault="000713E8" w:rsidP="003C4840">
      <w:pPr>
        <w:spacing w:line="360" w:lineRule="auto"/>
        <w:jc w:val="both"/>
        <w:rPr>
          <w:rFonts w:ascii="Arial" w:hAnsi="Arial" w:cs="Arial"/>
          <w:lang w:val="en-GB"/>
        </w:rPr>
      </w:pPr>
    </w:p>
    <w:p w14:paraId="0C52C12D" w14:textId="26CDDFAA" w:rsidR="00AB1F70" w:rsidRPr="003C4840" w:rsidRDefault="008B2B3D" w:rsidP="003C4840">
      <w:pPr>
        <w:spacing w:line="360" w:lineRule="auto"/>
        <w:jc w:val="both"/>
        <w:rPr>
          <w:rFonts w:ascii="Arial" w:hAnsi="Arial" w:cs="Arial"/>
          <w:lang w:val="en-GB"/>
        </w:rPr>
      </w:pPr>
      <w:r w:rsidRPr="003C4840">
        <w:rPr>
          <w:rFonts w:ascii="Arial" w:hAnsi="Arial" w:cs="Arial"/>
          <w:lang w:val="en-GB"/>
        </w:rPr>
        <w:t>The King’s Fund. (2024). Ensuring Digitally Enabled Health Care Is Equitable And Effective For All | The King’s Fund. [online] Available at: https://www.kingsfund.org.uk/insight-and-analysis/evidence-and-consultations/ensuring-digitally-enabled-health-care-equitable-effective-for-all.</w:t>
      </w:r>
    </w:p>
    <w:p w14:paraId="69D0D3DD" w14:textId="77777777" w:rsidR="000713E8" w:rsidRPr="003C4840" w:rsidRDefault="000713E8" w:rsidP="003C4840">
      <w:pPr>
        <w:spacing w:line="360" w:lineRule="auto"/>
        <w:jc w:val="both"/>
        <w:rPr>
          <w:rFonts w:ascii="Arial" w:hAnsi="Arial" w:cs="Arial"/>
          <w:lang w:val="en-GB"/>
        </w:rPr>
      </w:pPr>
    </w:p>
    <w:p w14:paraId="72056FBE" w14:textId="0AB2164D" w:rsidR="008B1823" w:rsidRPr="003C4840" w:rsidRDefault="000713E8" w:rsidP="003C4840">
      <w:pPr>
        <w:spacing w:line="360" w:lineRule="auto"/>
        <w:jc w:val="both"/>
        <w:rPr>
          <w:rFonts w:ascii="Arial" w:hAnsi="Arial" w:cs="Arial"/>
          <w:lang w:val="en-GB"/>
        </w:rPr>
      </w:pPr>
      <w:r w:rsidRPr="003C4840">
        <w:rPr>
          <w:rFonts w:ascii="Arial" w:hAnsi="Arial" w:cs="Arial"/>
          <w:lang w:val="en-GB"/>
        </w:rPr>
        <w:t>Torjesen, I. (2022). Health Education England outlines training plans for ‘digital first’ NHS. BMJ, p.o2921. doi:https://doi.org/10.1136/bmj.o2921.</w:t>
      </w:r>
    </w:p>
    <w:sectPr w:rsidR="008B1823" w:rsidRPr="003C4840" w:rsidSect="002F655A">
      <w:footerReference w:type="default" r:id="rId10"/>
      <w:type w:val="continuous"/>
      <w:pgSz w:w="11906" w:h="16838" w:code="9"/>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9C5119" w14:textId="77777777" w:rsidR="00246114" w:rsidRDefault="00246114" w:rsidP="00E444F6">
      <w:pPr>
        <w:spacing w:after="0" w:line="240" w:lineRule="auto"/>
      </w:pPr>
      <w:r>
        <w:separator/>
      </w:r>
    </w:p>
  </w:endnote>
  <w:endnote w:type="continuationSeparator" w:id="0">
    <w:p w14:paraId="19A9736B" w14:textId="77777777" w:rsidR="00246114" w:rsidRDefault="00246114" w:rsidP="00E444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8449400"/>
      <w:docPartObj>
        <w:docPartGallery w:val="Page Numbers (Bottom of Page)"/>
        <w:docPartUnique/>
      </w:docPartObj>
    </w:sdtPr>
    <w:sdtEndPr>
      <w:rPr>
        <w:noProof/>
      </w:rPr>
    </w:sdtEndPr>
    <w:sdtContent>
      <w:p w14:paraId="22CC5DB8" w14:textId="77777777" w:rsidR="002A2751" w:rsidRDefault="002A2751">
        <w:pPr>
          <w:pStyle w:val="Footer"/>
          <w:jc w:val="center"/>
        </w:pPr>
      </w:p>
      <w:p w14:paraId="66B107AA" w14:textId="21F08288" w:rsidR="002A2751" w:rsidRDefault="002A27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D69183" w14:textId="77777777" w:rsidR="002A2751" w:rsidRDefault="002A27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A6099D" w14:textId="77777777" w:rsidR="00246114" w:rsidRDefault="00246114" w:rsidP="00E444F6">
      <w:pPr>
        <w:spacing w:after="0" w:line="240" w:lineRule="auto"/>
      </w:pPr>
      <w:r>
        <w:separator/>
      </w:r>
    </w:p>
  </w:footnote>
  <w:footnote w:type="continuationSeparator" w:id="0">
    <w:p w14:paraId="5436B6A2" w14:textId="77777777" w:rsidR="00246114" w:rsidRDefault="00246114" w:rsidP="00E444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13EE8"/>
    <w:multiLevelType w:val="hybridMultilevel"/>
    <w:tmpl w:val="A09E6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E4857"/>
    <w:multiLevelType w:val="hybridMultilevel"/>
    <w:tmpl w:val="CCF217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835D91"/>
    <w:multiLevelType w:val="multilevel"/>
    <w:tmpl w:val="ACEC8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313DF2"/>
    <w:multiLevelType w:val="multilevel"/>
    <w:tmpl w:val="57082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564162"/>
    <w:multiLevelType w:val="hybridMultilevel"/>
    <w:tmpl w:val="FA9CDFD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7974BA"/>
    <w:multiLevelType w:val="multilevel"/>
    <w:tmpl w:val="86FCE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255212"/>
    <w:multiLevelType w:val="hybridMultilevel"/>
    <w:tmpl w:val="69FC4DC0"/>
    <w:lvl w:ilvl="0" w:tplc="08090001">
      <w:start w:val="1"/>
      <w:numFmt w:val="bullet"/>
      <w:lvlText w:val=""/>
      <w:lvlJc w:val="left"/>
      <w:pPr>
        <w:ind w:left="1050" w:hanging="360"/>
      </w:pPr>
      <w:rPr>
        <w:rFonts w:ascii="Symbol" w:hAnsi="Symbol" w:hint="default"/>
      </w:rPr>
    </w:lvl>
    <w:lvl w:ilvl="1" w:tplc="08090003">
      <w:start w:val="1"/>
      <w:numFmt w:val="bullet"/>
      <w:lvlText w:val="o"/>
      <w:lvlJc w:val="left"/>
      <w:pPr>
        <w:ind w:left="1770" w:hanging="360"/>
      </w:pPr>
      <w:rPr>
        <w:rFonts w:ascii="Courier New" w:hAnsi="Courier New" w:cs="Courier New" w:hint="default"/>
      </w:rPr>
    </w:lvl>
    <w:lvl w:ilvl="2" w:tplc="08090005">
      <w:start w:val="1"/>
      <w:numFmt w:val="bullet"/>
      <w:lvlText w:val=""/>
      <w:lvlJc w:val="left"/>
      <w:pPr>
        <w:ind w:left="2490" w:hanging="360"/>
      </w:pPr>
      <w:rPr>
        <w:rFonts w:ascii="Wingdings" w:hAnsi="Wingdings" w:hint="default"/>
      </w:rPr>
    </w:lvl>
    <w:lvl w:ilvl="3" w:tplc="08090001">
      <w:start w:val="1"/>
      <w:numFmt w:val="bullet"/>
      <w:lvlText w:val=""/>
      <w:lvlJc w:val="left"/>
      <w:pPr>
        <w:ind w:left="3210" w:hanging="360"/>
      </w:pPr>
      <w:rPr>
        <w:rFonts w:ascii="Symbol" w:hAnsi="Symbol" w:hint="default"/>
      </w:rPr>
    </w:lvl>
    <w:lvl w:ilvl="4" w:tplc="08090003">
      <w:start w:val="1"/>
      <w:numFmt w:val="bullet"/>
      <w:lvlText w:val="o"/>
      <w:lvlJc w:val="left"/>
      <w:pPr>
        <w:ind w:left="3930" w:hanging="360"/>
      </w:pPr>
      <w:rPr>
        <w:rFonts w:ascii="Courier New" w:hAnsi="Courier New" w:cs="Courier New" w:hint="default"/>
      </w:rPr>
    </w:lvl>
    <w:lvl w:ilvl="5" w:tplc="08090005">
      <w:start w:val="1"/>
      <w:numFmt w:val="bullet"/>
      <w:lvlText w:val=""/>
      <w:lvlJc w:val="left"/>
      <w:pPr>
        <w:ind w:left="4650" w:hanging="360"/>
      </w:pPr>
      <w:rPr>
        <w:rFonts w:ascii="Wingdings" w:hAnsi="Wingdings" w:hint="default"/>
      </w:rPr>
    </w:lvl>
    <w:lvl w:ilvl="6" w:tplc="08090001">
      <w:start w:val="1"/>
      <w:numFmt w:val="bullet"/>
      <w:lvlText w:val=""/>
      <w:lvlJc w:val="left"/>
      <w:pPr>
        <w:ind w:left="5370" w:hanging="360"/>
      </w:pPr>
      <w:rPr>
        <w:rFonts w:ascii="Symbol" w:hAnsi="Symbol" w:hint="default"/>
      </w:rPr>
    </w:lvl>
    <w:lvl w:ilvl="7" w:tplc="08090003">
      <w:start w:val="1"/>
      <w:numFmt w:val="bullet"/>
      <w:lvlText w:val="o"/>
      <w:lvlJc w:val="left"/>
      <w:pPr>
        <w:ind w:left="6090" w:hanging="360"/>
      </w:pPr>
      <w:rPr>
        <w:rFonts w:ascii="Courier New" w:hAnsi="Courier New" w:cs="Courier New" w:hint="default"/>
      </w:rPr>
    </w:lvl>
    <w:lvl w:ilvl="8" w:tplc="08090005">
      <w:start w:val="1"/>
      <w:numFmt w:val="bullet"/>
      <w:lvlText w:val=""/>
      <w:lvlJc w:val="left"/>
      <w:pPr>
        <w:ind w:left="6810" w:hanging="360"/>
      </w:pPr>
      <w:rPr>
        <w:rFonts w:ascii="Wingdings" w:hAnsi="Wingdings" w:hint="default"/>
      </w:rPr>
    </w:lvl>
  </w:abstractNum>
  <w:abstractNum w:abstractNumId="7" w15:restartNumberingAfterBreak="0">
    <w:nsid w:val="077C5FC1"/>
    <w:multiLevelType w:val="hybridMultilevel"/>
    <w:tmpl w:val="1B1C7E98"/>
    <w:lvl w:ilvl="0" w:tplc="F822B80A">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09221B35"/>
    <w:multiLevelType w:val="hybridMultilevel"/>
    <w:tmpl w:val="7A3CC39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9471874"/>
    <w:multiLevelType w:val="multilevel"/>
    <w:tmpl w:val="BEB49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7F724C"/>
    <w:multiLevelType w:val="multilevel"/>
    <w:tmpl w:val="61322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AC4E78"/>
    <w:multiLevelType w:val="multilevel"/>
    <w:tmpl w:val="34EA6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1132A7"/>
    <w:multiLevelType w:val="hybridMultilevel"/>
    <w:tmpl w:val="F54CF978"/>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130B3C75"/>
    <w:multiLevelType w:val="multilevel"/>
    <w:tmpl w:val="27FEC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41821CF"/>
    <w:multiLevelType w:val="multilevel"/>
    <w:tmpl w:val="5B24E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4C3315E"/>
    <w:multiLevelType w:val="hybridMultilevel"/>
    <w:tmpl w:val="2DEAD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5616A78"/>
    <w:multiLevelType w:val="hybridMultilevel"/>
    <w:tmpl w:val="B7361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6BF5858"/>
    <w:multiLevelType w:val="multilevel"/>
    <w:tmpl w:val="DBCA9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83E41D4"/>
    <w:multiLevelType w:val="multilevel"/>
    <w:tmpl w:val="239A3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9004340"/>
    <w:multiLevelType w:val="multilevel"/>
    <w:tmpl w:val="426ED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A1F484F"/>
    <w:multiLevelType w:val="multilevel"/>
    <w:tmpl w:val="6AC23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AB724F9"/>
    <w:multiLevelType w:val="hybridMultilevel"/>
    <w:tmpl w:val="263AD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B443EC5"/>
    <w:multiLevelType w:val="hybridMultilevel"/>
    <w:tmpl w:val="8BBC30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1BD33423"/>
    <w:multiLevelType w:val="hybridMultilevel"/>
    <w:tmpl w:val="C63EE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F692630"/>
    <w:multiLevelType w:val="hybridMultilevel"/>
    <w:tmpl w:val="688644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256794"/>
    <w:multiLevelType w:val="multilevel"/>
    <w:tmpl w:val="AF806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0674CD1"/>
    <w:multiLevelType w:val="multilevel"/>
    <w:tmpl w:val="6BE80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120066E"/>
    <w:multiLevelType w:val="hybridMultilevel"/>
    <w:tmpl w:val="8C26F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1990FDE"/>
    <w:multiLevelType w:val="hybridMultilevel"/>
    <w:tmpl w:val="BB5EA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4580085"/>
    <w:multiLevelType w:val="multilevel"/>
    <w:tmpl w:val="3DBCC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4737BEB"/>
    <w:multiLevelType w:val="hybridMultilevel"/>
    <w:tmpl w:val="736084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27906B53"/>
    <w:multiLevelType w:val="multilevel"/>
    <w:tmpl w:val="2F2C0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9AC6C6F"/>
    <w:multiLevelType w:val="multilevel"/>
    <w:tmpl w:val="7144C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BF1067A"/>
    <w:multiLevelType w:val="hybridMultilevel"/>
    <w:tmpl w:val="8D7C4C26"/>
    <w:lvl w:ilvl="0" w:tplc="AD9E2808">
      <w:start w:val="1"/>
      <w:numFmt w:val="upp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C40401E"/>
    <w:multiLevelType w:val="multilevel"/>
    <w:tmpl w:val="E16ED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EAD64DE"/>
    <w:multiLevelType w:val="multilevel"/>
    <w:tmpl w:val="D8EC6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FF509EA"/>
    <w:multiLevelType w:val="hybridMultilevel"/>
    <w:tmpl w:val="5A0049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085265D"/>
    <w:multiLevelType w:val="multilevel"/>
    <w:tmpl w:val="E09A1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0BD7AA7"/>
    <w:multiLevelType w:val="hybridMultilevel"/>
    <w:tmpl w:val="51326AD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0CA61B9"/>
    <w:multiLevelType w:val="hybridMultilevel"/>
    <w:tmpl w:val="6ECE62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31B36553"/>
    <w:multiLevelType w:val="multilevel"/>
    <w:tmpl w:val="D23E4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1D20EA6"/>
    <w:multiLevelType w:val="hybridMultilevel"/>
    <w:tmpl w:val="3E34CF7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3407362F"/>
    <w:multiLevelType w:val="hybridMultilevel"/>
    <w:tmpl w:val="7694AEDA"/>
    <w:lvl w:ilvl="0" w:tplc="90CC814E">
      <w:start w:val="3"/>
      <w:numFmt w:val="decimal"/>
      <w:lvlText w:val="%1."/>
      <w:lvlJc w:val="left"/>
      <w:pPr>
        <w:ind w:left="360" w:hanging="360"/>
      </w:pPr>
      <w:rPr>
        <w:rFonts w:hint="default"/>
        <w:b/>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49B6E03"/>
    <w:multiLevelType w:val="multilevel"/>
    <w:tmpl w:val="549EB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66C04C3"/>
    <w:multiLevelType w:val="hybridMultilevel"/>
    <w:tmpl w:val="9EF0C476"/>
    <w:lvl w:ilvl="0" w:tplc="6B7E410C">
      <w:start w:val="1"/>
      <w:numFmt w:val="bullet"/>
      <w:lvlText w:val="•"/>
      <w:lvlJc w:val="left"/>
      <w:pPr>
        <w:tabs>
          <w:tab w:val="num" w:pos="720"/>
        </w:tabs>
        <w:ind w:left="720" w:hanging="360"/>
      </w:pPr>
      <w:rPr>
        <w:rFonts w:ascii="Arial" w:hAnsi="Arial" w:hint="default"/>
      </w:rPr>
    </w:lvl>
    <w:lvl w:ilvl="1" w:tplc="EC9CD190" w:tentative="1">
      <w:start w:val="1"/>
      <w:numFmt w:val="bullet"/>
      <w:lvlText w:val="•"/>
      <w:lvlJc w:val="left"/>
      <w:pPr>
        <w:tabs>
          <w:tab w:val="num" w:pos="1440"/>
        </w:tabs>
        <w:ind w:left="1440" w:hanging="360"/>
      </w:pPr>
      <w:rPr>
        <w:rFonts w:ascii="Arial" w:hAnsi="Arial" w:hint="default"/>
      </w:rPr>
    </w:lvl>
    <w:lvl w:ilvl="2" w:tplc="087E3860" w:tentative="1">
      <w:start w:val="1"/>
      <w:numFmt w:val="bullet"/>
      <w:lvlText w:val="•"/>
      <w:lvlJc w:val="left"/>
      <w:pPr>
        <w:tabs>
          <w:tab w:val="num" w:pos="2160"/>
        </w:tabs>
        <w:ind w:left="2160" w:hanging="360"/>
      </w:pPr>
      <w:rPr>
        <w:rFonts w:ascii="Arial" w:hAnsi="Arial" w:hint="default"/>
      </w:rPr>
    </w:lvl>
    <w:lvl w:ilvl="3" w:tplc="3ACE8160" w:tentative="1">
      <w:start w:val="1"/>
      <w:numFmt w:val="bullet"/>
      <w:lvlText w:val="•"/>
      <w:lvlJc w:val="left"/>
      <w:pPr>
        <w:tabs>
          <w:tab w:val="num" w:pos="2880"/>
        </w:tabs>
        <w:ind w:left="2880" w:hanging="360"/>
      </w:pPr>
      <w:rPr>
        <w:rFonts w:ascii="Arial" w:hAnsi="Arial" w:hint="default"/>
      </w:rPr>
    </w:lvl>
    <w:lvl w:ilvl="4" w:tplc="A994FEF6" w:tentative="1">
      <w:start w:val="1"/>
      <w:numFmt w:val="bullet"/>
      <w:lvlText w:val="•"/>
      <w:lvlJc w:val="left"/>
      <w:pPr>
        <w:tabs>
          <w:tab w:val="num" w:pos="3600"/>
        </w:tabs>
        <w:ind w:left="3600" w:hanging="360"/>
      </w:pPr>
      <w:rPr>
        <w:rFonts w:ascii="Arial" w:hAnsi="Arial" w:hint="default"/>
      </w:rPr>
    </w:lvl>
    <w:lvl w:ilvl="5" w:tplc="DBA4A6C4" w:tentative="1">
      <w:start w:val="1"/>
      <w:numFmt w:val="bullet"/>
      <w:lvlText w:val="•"/>
      <w:lvlJc w:val="left"/>
      <w:pPr>
        <w:tabs>
          <w:tab w:val="num" w:pos="4320"/>
        </w:tabs>
        <w:ind w:left="4320" w:hanging="360"/>
      </w:pPr>
      <w:rPr>
        <w:rFonts w:ascii="Arial" w:hAnsi="Arial" w:hint="default"/>
      </w:rPr>
    </w:lvl>
    <w:lvl w:ilvl="6" w:tplc="5BF0A206" w:tentative="1">
      <w:start w:val="1"/>
      <w:numFmt w:val="bullet"/>
      <w:lvlText w:val="•"/>
      <w:lvlJc w:val="left"/>
      <w:pPr>
        <w:tabs>
          <w:tab w:val="num" w:pos="5040"/>
        </w:tabs>
        <w:ind w:left="5040" w:hanging="360"/>
      </w:pPr>
      <w:rPr>
        <w:rFonts w:ascii="Arial" w:hAnsi="Arial" w:hint="default"/>
      </w:rPr>
    </w:lvl>
    <w:lvl w:ilvl="7" w:tplc="67DCE768" w:tentative="1">
      <w:start w:val="1"/>
      <w:numFmt w:val="bullet"/>
      <w:lvlText w:val="•"/>
      <w:lvlJc w:val="left"/>
      <w:pPr>
        <w:tabs>
          <w:tab w:val="num" w:pos="5760"/>
        </w:tabs>
        <w:ind w:left="5760" w:hanging="360"/>
      </w:pPr>
      <w:rPr>
        <w:rFonts w:ascii="Arial" w:hAnsi="Arial" w:hint="default"/>
      </w:rPr>
    </w:lvl>
    <w:lvl w:ilvl="8" w:tplc="1CE28F64"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383A3D1A"/>
    <w:multiLevelType w:val="hybridMultilevel"/>
    <w:tmpl w:val="AD4AA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8B41ACC"/>
    <w:multiLevelType w:val="hybridMultilevel"/>
    <w:tmpl w:val="91864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9B178C4"/>
    <w:multiLevelType w:val="multilevel"/>
    <w:tmpl w:val="AE324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B4C0842"/>
    <w:multiLevelType w:val="hybridMultilevel"/>
    <w:tmpl w:val="0D0AA02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DA40679"/>
    <w:multiLevelType w:val="multilevel"/>
    <w:tmpl w:val="FAE26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0693944"/>
    <w:multiLevelType w:val="multilevel"/>
    <w:tmpl w:val="41389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1EA7500"/>
    <w:multiLevelType w:val="multilevel"/>
    <w:tmpl w:val="8D7C4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3670C4C"/>
    <w:multiLevelType w:val="multilevel"/>
    <w:tmpl w:val="E0CC8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38E6AEA"/>
    <w:multiLevelType w:val="multilevel"/>
    <w:tmpl w:val="E8CE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5F75C45"/>
    <w:multiLevelType w:val="multilevel"/>
    <w:tmpl w:val="1D7A2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73A4CEB"/>
    <w:multiLevelType w:val="hybridMultilevel"/>
    <w:tmpl w:val="5372C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87B5D6B"/>
    <w:multiLevelType w:val="hybridMultilevel"/>
    <w:tmpl w:val="509244C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DD77003"/>
    <w:multiLevelType w:val="multilevel"/>
    <w:tmpl w:val="C9FAF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F344991"/>
    <w:multiLevelType w:val="hybridMultilevel"/>
    <w:tmpl w:val="F7307E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0336E82"/>
    <w:multiLevelType w:val="multilevel"/>
    <w:tmpl w:val="60CCD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0812B46"/>
    <w:multiLevelType w:val="multilevel"/>
    <w:tmpl w:val="C060C1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0A173FC"/>
    <w:multiLevelType w:val="hybridMultilevel"/>
    <w:tmpl w:val="DAA21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1D238C8"/>
    <w:multiLevelType w:val="hybridMultilevel"/>
    <w:tmpl w:val="3962C52C"/>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53EC4362"/>
    <w:multiLevelType w:val="multilevel"/>
    <w:tmpl w:val="95D8E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58C308D"/>
    <w:multiLevelType w:val="multilevel"/>
    <w:tmpl w:val="FA04249C"/>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55EF6838"/>
    <w:multiLevelType w:val="multilevel"/>
    <w:tmpl w:val="0B7E4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7B5755B"/>
    <w:multiLevelType w:val="multilevel"/>
    <w:tmpl w:val="C8C83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9E73414"/>
    <w:multiLevelType w:val="multilevel"/>
    <w:tmpl w:val="4EA20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A9D0778"/>
    <w:multiLevelType w:val="hybridMultilevel"/>
    <w:tmpl w:val="8C2CE2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15:restartNumberingAfterBreak="0">
    <w:nsid w:val="5CB60BD0"/>
    <w:multiLevelType w:val="multilevel"/>
    <w:tmpl w:val="CD7CA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0403397"/>
    <w:multiLevelType w:val="multilevel"/>
    <w:tmpl w:val="DCCAC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0CA7BB2"/>
    <w:multiLevelType w:val="multilevel"/>
    <w:tmpl w:val="673A8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2052B8F"/>
    <w:multiLevelType w:val="multilevel"/>
    <w:tmpl w:val="8B549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626D42FF"/>
    <w:multiLevelType w:val="hybridMultilevel"/>
    <w:tmpl w:val="E6CA5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64415479"/>
    <w:multiLevelType w:val="multilevel"/>
    <w:tmpl w:val="C422C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4431CD1"/>
    <w:multiLevelType w:val="hybridMultilevel"/>
    <w:tmpl w:val="67C8BE3A"/>
    <w:lvl w:ilvl="0" w:tplc="34E0F2B6">
      <w:start w:val="1"/>
      <w:numFmt w:val="bullet"/>
      <w:lvlText w:val="•"/>
      <w:lvlJc w:val="left"/>
      <w:pPr>
        <w:tabs>
          <w:tab w:val="num" w:pos="720"/>
        </w:tabs>
        <w:ind w:left="720" w:hanging="360"/>
      </w:pPr>
      <w:rPr>
        <w:rFonts w:ascii="Arial" w:hAnsi="Arial" w:hint="default"/>
      </w:rPr>
    </w:lvl>
    <w:lvl w:ilvl="1" w:tplc="F23EDAD2" w:tentative="1">
      <w:start w:val="1"/>
      <w:numFmt w:val="bullet"/>
      <w:lvlText w:val="•"/>
      <w:lvlJc w:val="left"/>
      <w:pPr>
        <w:tabs>
          <w:tab w:val="num" w:pos="1440"/>
        </w:tabs>
        <w:ind w:left="1440" w:hanging="360"/>
      </w:pPr>
      <w:rPr>
        <w:rFonts w:ascii="Arial" w:hAnsi="Arial" w:hint="default"/>
      </w:rPr>
    </w:lvl>
    <w:lvl w:ilvl="2" w:tplc="6C683D2C" w:tentative="1">
      <w:start w:val="1"/>
      <w:numFmt w:val="bullet"/>
      <w:lvlText w:val="•"/>
      <w:lvlJc w:val="left"/>
      <w:pPr>
        <w:tabs>
          <w:tab w:val="num" w:pos="2160"/>
        </w:tabs>
        <w:ind w:left="2160" w:hanging="360"/>
      </w:pPr>
      <w:rPr>
        <w:rFonts w:ascii="Arial" w:hAnsi="Arial" w:hint="default"/>
      </w:rPr>
    </w:lvl>
    <w:lvl w:ilvl="3" w:tplc="3A505EFA" w:tentative="1">
      <w:start w:val="1"/>
      <w:numFmt w:val="bullet"/>
      <w:lvlText w:val="•"/>
      <w:lvlJc w:val="left"/>
      <w:pPr>
        <w:tabs>
          <w:tab w:val="num" w:pos="2880"/>
        </w:tabs>
        <w:ind w:left="2880" w:hanging="360"/>
      </w:pPr>
      <w:rPr>
        <w:rFonts w:ascii="Arial" w:hAnsi="Arial" w:hint="default"/>
      </w:rPr>
    </w:lvl>
    <w:lvl w:ilvl="4" w:tplc="09F68D1A" w:tentative="1">
      <w:start w:val="1"/>
      <w:numFmt w:val="bullet"/>
      <w:lvlText w:val="•"/>
      <w:lvlJc w:val="left"/>
      <w:pPr>
        <w:tabs>
          <w:tab w:val="num" w:pos="3600"/>
        </w:tabs>
        <w:ind w:left="3600" w:hanging="360"/>
      </w:pPr>
      <w:rPr>
        <w:rFonts w:ascii="Arial" w:hAnsi="Arial" w:hint="default"/>
      </w:rPr>
    </w:lvl>
    <w:lvl w:ilvl="5" w:tplc="C13C94F8" w:tentative="1">
      <w:start w:val="1"/>
      <w:numFmt w:val="bullet"/>
      <w:lvlText w:val="•"/>
      <w:lvlJc w:val="left"/>
      <w:pPr>
        <w:tabs>
          <w:tab w:val="num" w:pos="4320"/>
        </w:tabs>
        <w:ind w:left="4320" w:hanging="360"/>
      </w:pPr>
      <w:rPr>
        <w:rFonts w:ascii="Arial" w:hAnsi="Arial" w:hint="default"/>
      </w:rPr>
    </w:lvl>
    <w:lvl w:ilvl="6" w:tplc="9056BC6A" w:tentative="1">
      <w:start w:val="1"/>
      <w:numFmt w:val="bullet"/>
      <w:lvlText w:val="•"/>
      <w:lvlJc w:val="left"/>
      <w:pPr>
        <w:tabs>
          <w:tab w:val="num" w:pos="5040"/>
        </w:tabs>
        <w:ind w:left="5040" w:hanging="360"/>
      </w:pPr>
      <w:rPr>
        <w:rFonts w:ascii="Arial" w:hAnsi="Arial" w:hint="default"/>
      </w:rPr>
    </w:lvl>
    <w:lvl w:ilvl="7" w:tplc="E290591E" w:tentative="1">
      <w:start w:val="1"/>
      <w:numFmt w:val="bullet"/>
      <w:lvlText w:val="•"/>
      <w:lvlJc w:val="left"/>
      <w:pPr>
        <w:tabs>
          <w:tab w:val="num" w:pos="5760"/>
        </w:tabs>
        <w:ind w:left="5760" w:hanging="360"/>
      </w:pPr>
      <w:rPr>
        <w:rFonts w:ascii="Arial" w:hAnsi="Arial" w:hint="default"/>
      </w:rPr>
    </w:lvl>
    <w:lvl w:ilvl="8" w:tplc="261454F2" w:tentative="1">
      <w:start w:val="1"/>
      <w:numFmt w:val="bullet"/>
      <w:lvlText w:val="•"/>
      <w:lvlJc w:val="left"/>
      <w:pPr>
        <w:tabs>
          <w:tab w:val="num" w:pos="6480"/>
        </w:tabs>
        <w:ind w:left="6480" w:hanging="360"/>
      </w:pPr>
      <w:rPr>
        <w:rFonts w:ascii="Arial" w:hAnsi="Arial" w:hint="default"/>
      </w:rPr>
    </w:lvl>
  </w:abstractNum>
  <w:abstractNum w:abstractNumId="76" w15:restartNumberingAfterBreak="0">
    <w:nsid w:val="64C11A8C"/>
    <w:multiLevelType w:val="hybridMultilevel"/>
    <w:tmpl w:val="2018BFD4"/>
    <w:lvl w:ilvl="0" w:tplc="C722E876">
      <w:start w:val="1"/>
      <w:numFmt w:val="decimal"/>
      <w:lvlText w:val="%1."/>
      <w:lvlJc w:val="left"/>
      <w:pPr>
        <w:ind w:left="644" w:hanging="360"/>
      </w:pPr>
      <w:rPr>
        <w:b/>
        <w:bCs/>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7" w15:restartNumberingAfterBreak="0">
    <w:nsid w:val="663A123A"/>
    <w:multiLevelType w:val="hybridMultilevel"/>
    <w:tmpl w:val="7A3CC39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8" w15:restartNumberingAfterBreak="0">
    <w:nsid w:val="669821F1"/>
    <w:multiLevelType w:val="multilevel"/>
    <w:tmpl w:val="AEA69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7DF2DD1"/>
    <w:multiLevelType w:val="multilevel"/>
    <w:tmpl w:val="CA909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9F07CA0"/>
    <w:multiLevelType w:val="multilevel"/>
    <w:tmpl w:val="AFB409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AFD351C"/>
    <w:multiLevelType w:val="hybridMultilevel"/>
    <w:tmpl w:val="77AA1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BA73CA7"/>
    <w:multiLevelType w:val="hybridMultilevel"/>
    <w:tmpl w:val="3962C52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15:restartNumberingAfterBreak="0">
    <w:nsid w:val="6E243351"/>
    <w:multiLevelType w:val="multilevel"/>
    <w:tmpl w:val="B3B84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E642E85"/>
    <w:multiLevelType w:val="hybridMultilevel"/>
    <w:tmpl w:val="418AD6E6"/>
    <w:lvl w:ilvl="0" w:tplc="9FB6B488">
      <w:start w:val="1"/>
      <w:numFmt w:val="decimal"/>
      <w:lvlText w:val="%1."/>
      <w:lvlJc w:val="left"/>
      <w:pPr>
        <w:ind w:left="720" w:hanging="360"/>
      </w:pPr>
      <w:rPr>
        <w:rFonts w:eastAsia="Arial Nova"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5" w15:restartNumberingAfterBreak="0">
    <w:nsid w:val="6F8054F3"/>
    <w:multiLevelType w:val="hybridMultilevel"/>
    <w:tmpl w:val="68CA9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F92083A"/>
    <w:multiLevelType w:val="hybridMultilevel"/>
    <w:tmpl w:val="7242D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72D102B2"/>
    <w:multiLevelType w:val="hybridMultilevel"/>
    <w:tmpl w:val="3C1EC3F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3026774"/>
    <w:multiLevelType w:val="multilevel"/>
    <w:tmpl w:val="1B6A0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4BF06AD"/>
    <w:multiLevelType w:val="hybridMultilevel"/>
    <w:tmpl w:val="AD1A6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751323FD"/>
    <w:multiLevelType w:val="multilevel"/>
    <w:tmpl w:val="B6F20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54F30DC"/>
    <w:multiLevelType w:val="hybridMultilevel"/>
    <w:tmpl w:val="6756E0D6"/>
    <w:lvl w:ilvl="0" w:tplc="4992C54C">
      <w:start w:val="1"/>
      <w:numFmt w:val="decimal"/>
      <w:lvlText w:val="%1."/>
      <w:lvlJc w:val="left"/>
      <w:pPr>
        <w:ind w:left="360" w:hanging="360"/>
      </w:pPr>
      <w:rPr>
        <w:rFonts w:hint="default"/>
        <w:b/>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92" w15:restartNumberingAfterBreak="0">
    <w:nsid w:val="75840C38"/>
    <w:multiLevelType w:val="multilevel"/>
    <w:tmpl w:val="D41CD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6821A6C"/>
    <w:multiLevelType w:val="multilevel"/>
    <w:tmpl w:val="B8E82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6B427E1"/>
    <w:multiLevelType w:val="hybridMultilevel"/>
    <w:tmpl w:val="40008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78BA3CB7"/>
    <w:multiLevelType w:val="hybridMultilevel"/>
    <w:tmpl w:val="EC1EB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A001BF0"/>
    <w:multiLevelType w:val="multilevel"/>
    <w:tmpl w:val="D8EA4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AD92389"/>
    <w:multiLevelType w:val="hybridMultilevel"/>
    <w:tmpl w:val="D0BA0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7D335DFD"/>
    <w:multiLevelType w:val="multilevel"/>
    <w:tmpl w:val="E6561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DDF3286"/>
    <w:multiLevelType w:val="multilevel"/>
    <w:tmpl w:val="1B66A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6124391">
    <w:abstractNumId w:val="36"/>
  </w:num>
  <w:num w:numId="2" w16cid:durableId="1874272292">
    <w:abstractNumId w:val="38"/>
  </w:num>
  <w:num w:numId="3" w16cid:durableId="1438259800">
    <w:abstractNumId w:val="3"/>
  </w:num>
  <w:num w:numId="4" w16cid:durableId="1325550751">
    <w:abstractNumId w:val="10"/>
  </w:num>
  <w:num w:numId="5" w16cid:durableId="210505505">
    <w:abstractNumId w:val="52"/>
  </w:num>
  <w:num w:numId="6" w16cid:durableId="79330795">
    <w:abstractNumId w:val="5"/>
  </w:num>
  <w:num w:numId="7" w16cid:durableId="826744057">
    <w:abstractNumId w:val="45"/>
  </w:num>
  <w:num w:numId="8" w16cid:durableId="598410110">
    <w:abstractNumId w:val="91"/>
  </w:num>
  <w:num w:numId="9" w16cid:durableId="1260917882">
    <w:abstractNumId w:val="64"/>
  </w:num>
  <w:num w:numId="10" w16cid:durableId="23336598">
    <w:abstractNumId w:val="42"/>
  </w:num>
  <w:num w:numId="11" w16cid:durableId="137384206">
    <w:abstractNumId w:val="56"/>
  </w:num>
  <w:num w:numId="12" w16cid:durableId="356272163">
    <w:abstractNumId w:val="59"/>
  </w:num>
  <w:num w:numId="13" w16cid:durableId="1688487384">
    <w:abstractNumId w:val="46"/>
  </w:num>
  <w:num w:numId="14" w16cid:durableId="975178635">
    <w:abstractNumId w:val="95"/>
  </w:num>
  <w:num w:numId="15" w16cid:durableId="1527864947">
    <w:abstractNumId w:val="27"/>
  </w:num>
  <w:num w:numId="16" w16cid:durableId="1132670713">
    <w:abstractNumId w:val="58"/>
  </w:num>
  <w:num w:numId="17" w16cid:durableId="943534632">
    <w:abstractNumId w:val="88"/>
  </w:num>
  <w:num w:numId="18" w16cid:durableId="919678227">
    <w:abstractNumId w:val="85"/>
  </w:num>
  <w:num w:numId="19" w16cid:durableId="1522354558">
    <w:abstractNumId w:val="33"/>
  </w:num>
  <w:num w:numId="20" w16cid:durableId="219680645">
    <w:abstractNumId w:val="4"/>
  </w:num>
  <w:num w:numId="21" w16cid:durableId="28651877">
    <w:abstractNumId w:val="24"/>
  </w:num>
  <w:num w:numId="22" w16cid:durableId="509105547">
    <w:abstractNumId w:val="87"/>
  </w:num>
  <w:num w:numId="23" w16cid:durableId="864976241">
    <w:abstractNumId w:val="48"/>
  </w:num>
  <w:num w:numId="24" w16cid:durableId="1561134992">
    <w:abstractNumId w:val="61"/>
  </w:num>
  <w:num w:numId="25" w16cid:durableId="54550057">
    <w:abstractNumId w:val="66"/>
  </w:num>
  <w:num w:numId="26" w16cid:durableId="1045250576">
    <w:abstractNumId w:val="99"/>
  </w:num>
  <w:num w:numId="27" w16cid:durableId="1319965376">
    <w:abstractNumId w:val="49"/>
  </w:num>
  <w:num w:numId="28" w16cid:durableId="127672210">
    <w:abstractNumId w:val="93"/>
  </w:num>
  <w:num w:numId="29" w16cid:durableId="659388805">
    <w:abstractNumId w:val="75"/>
  </w:num>
  <w:num w:numId="30" w16cid:durableId="949118505">
    <w:abstractNumId w:val="44"/>
  </w:num>
  <w:num w:numId="31" w16cid:durableId="377436465">
    <w:abstractNumId w:val="16"/>
  </w:num>
  <w:num w:numId="32" w16cid:durableId="204681153">
    <w:abstractNumId w:val="90"/>
  </w:num>
  <w:num w:numId="33" w16cid:durableId="847716301">
    <w:abstractNumId w:val="34"/>
  </w:num>
  <w:num w:numId="34" w16cid:durableId="379405895">
    <w:abstractNumId w:val="31"/>
  </w:num>
  <w:num w:numId="35" w16cid:durableId="1168710969">
    <w:abstractNumId w:val="53"/>
  </w:num>
  <w:num w:numId="36" w16cid:durableId="576480959">
    <w:abstractNumId w:val="65"/>
  </w:num>
  <w:num w:numId="37" w16cid:durableId="1694115088">
    <w:abstractNumId w:val="11"/>
  </w:num>
  <w:num w:numId="38" w16cid:durableId="51734745">
    <w:abstractNumId w:val="28"/>
  </w:num>
  <w:num w:numId="39" w16cid:durableId="271598622">
    <w:abstractNumId w:val="73"/>
  </w:num>
  <w:num w:numId="40" w16cid:durableId="578561398">
    <w:abstractNumId w:val="68"/>
  </w:num>
  <w:num w:numId="41" w16cid:durableId="935939503">
    <w:abstractNumId w:val="94"/>
  </w:num>
  <w:num w:numId="42" w16cid:durableId="973945416">
    <w:abstractNumId w:val="71"/>
  </w:num>
  <w:num w:numId="43" w16cid:durableId="1355303839">
    <w:abstractNumId w:val="32"/>
  </w:num>
  <w:num w:numId="44" w16cid:durableId="2011062443">
    <w:abstractNumId w:val="63"/>
  </w:num>
  <w:num w:numId="45" w16cid:durableId="1501312382">
    <w:abstractNumId w:val="13"/>
  </w:num>
  <w:num w:numId="46" w16cid:durableId="1260455100">
    <w:abstractNumId w:val="67"/>
  </w:num>
  <w:num w:numId="47" w16cid:durableId="1634866204">
    <w:abstractNumId w:val="57"/>
  </w:num>
  <w:num w:numId="48" w16cid:durableId="1876842187">
    <w:abstractNumId w:val="35"/>
  </w:num>
  <w:num w:numId="49" w16cid:durableId="970940888">
    <w:abstractNumId w:val="86"/>
  </w:num>
  <w:num w:numId="50" w16cid:durableId="952830936">
    <w:abstractNumId w:val="15"/>
  </w:num>
  <w:num w:numId="51" w16cid:durableId="1031539582">
    <w:abstractNumId w:val="7"/>
  </w:num>
  <w:num w:numId="52" w16cid:durableId="302469109">
    <w:abstractNumId w:val="77"/>
  </w:num>
  <w:num w:numId="53" w16cid:durableId="1188176558">
    <w:abstractNumId w:val="40"/>
  </w:num>
  <w:num w:numId="54" w16cid:durableId="1469129360">
    <w:abstractNumId w:val="43"/>
  </w:num>
  <w:num w:numId="55" w16cid:durableId="2097549531">
    <w:abstractNumId w:val="18"/>
  </w:num>
  <w:num w:numId="56" w16cid:durableId="2082092618">
    <w:abstractNumId w:val="70"/>
  </w:num>
  <w:num w:numId="57" w16cid:durableId="309409943">
    <w:abstractNumId w:val="78"/>
  </w:num>
  <w:num w:numId="58" w16cid:durableId="1506556126">
    <w:abstractNumId w:val="51"/>
  </w:num>
  <w:num w:numId="59" w16cid:durableId="2098474004">
    <w:abstractNumId w:val="69"/>
  </w:num>
  <w:num w:numId="60" w16cid:durableId="2042780476">
    <w:abstractNumId w:val="37"/>
  </w:num>
  <w:num w:numId="61" w16cid:durableId="1722248469">
    <w:abstractNumId w:val="79"/>
  </w:num>
  <w:num w:numId="62" w16cid:durableId="1252740341">
    <w:abstractNumId w:val="26"/>
  </w:num>
  <w:num w:numId="63" w16cid:durableId="1862694869">
    <w:abstractNumId w:val="9"/>
  </w:num>
  <w:num w:numId="64" w16cid:durableId="1031539135">
    <w:abstractNumId w:val="92"/>
  </w:num>
  <w:num w:numId="65" w16cid:durableId="678044544">
    <w:abstractNumId w:val="2"/>
  </w:num>
  <w:num w:numId="66" w16cid:durableId="1745755226">
    <w:abstractNumId w:val="29"/>
  </w:num>
  <w:num w:numId="67" w16cid:durableId="1061245338">
    <w:abstractNumId w:val="60"/>
  </w:num>
  <w:num w:numId="68" w16cid:durableId="144467651">
    <w:abstractNumId w:val="54"/>
  </w:num>
  <w:num w:numId="69" w16cid:durableId="1062214459">
    <w:abstractNumId w:val="25"/>
  </w:num>
  <w:num w:numId="70" w16cid:durableId="466778319">
    <w:abstractNumId w:val="83"/>
  </w:num>
  <w:num w:numId="71" w16cid:durableId="2113040268">
    <w:abstractNumId w:val="6"/>
  </w:num>
  <w:num w:numId="72" w16cid:durableId="1836261785">
    <w:abstractNumId w:val="30"/>
  </w:num>
  <w:num w:numId="73" w16cid:durableId="52588589">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2138061341">
    <w:abstractNumId w:val="41"/>
  </w:num>
  <w:num w:numId="75" w16cid:durableId="507141593">
    <w:abstractNumId w:val="21"/>
  </w:num>
  <w:num w:numId="76" w16cid:durableId="437799319">
    <w:abstractNumId w:val="82"/>
  </w:num>
  <w:num w:numId="77" w16cid:durableId="804079488">
    <w:abstractNumId w:val="84"/>
  </w:num>
  <w:num w:numId="78" w16cid:durableId="1416508542">
    <w:abstractNumId w:val="89"/>
  </w:num>
  <w:num w:numId="79" w16cid:durableId="557908642">
    <w:abstractNumId w:val="62"/>
  </w:num>
  <w:num w:numId="80" w16cid:durableId="615524914">
    <w:abstractNumId w:val="0"/>
  </w:num>
  <w:num w:numId="81" w16cid:durableId="522324608">
    <w:abstractNumId w:val="12"/>
  </w:num>
  <w:num w:numId="82" w16cid:durableId="1969125056">
    <w:abstractNumId w:val="97"/>
  </w:num>
  <w:num w:numId="83" w16cid:durableId="1952930112">
    <w:abstractNumId w:val="8"/>
  </w:num>
  <w:num w:numId="84" w16cid:durableId="2090687978">
    <w:abstractNumId w:val="50"/>
  </w:num>
  <w:num w:numId="85" w16cid:durableId="1913393191">
    <w:abstractNumId w:val="17"/>
  </w:num>
  <w:num w:numId="86" w16cid:durableId="1016731017">
    <w:abstractNumId w:val="80"/>
  </w:num>
  <w:num w:numId="87" w16cid:durableId="1466853792">
    <w:abstractNumId w:val="98"/>
  </w:num>
  <w:num w:numId="88" w16cid:durableId="1553078482">
    <w:abstractNumId w:val="20"/>
  </w:num>
  <w:num w:numId="89" w16cid:durableId="204800609">
    <w:abstractNumId w:val="72"/>
  </w:num>
  <w:num w:numId="90" w16cid:durableId="776367265">
    <w:abstractNumId w:val="96"/>
  </w:num>
  <w:num w:numId="91" w16cid:durableId="950934848">
    <w:abstractNumId w:val="19"/>
  </w:num>
  <w:num w:numId="92" w16cid:durableId="545996314">
    <w:abstractNumId w:val="74"/>
  </w:num>
  <w:num w:numId="93" w16cid:durableId="1644458578">
    <w:abstractNumId w:val="47"/>
  </w:num>
  <w:num w:numId="94" w16cid:durableId="172653020">
    <w:abstractNumId w:val="14"/>
  </w:num>
  <w:num w:numId="95" w16cid:durableId="1119031800">
    <w:abstractNumId w:val="22"/>
  </w:num>
  <w:num w:numId="96" w16cid:durableId="761099131">
    <w:abstractNumId w:val="1"/>
  </w:num>
  <w:num w:numId="97" w16cid:durableId="434516275">
    <w:abstractNumId w:val="23"/>
  </w:num>
  <w:num w:numId="98" w16cid:durableId="638847332">
    <w:abstractNumId w:val="81"/>
  </w:num>
  <w:num w:numId="99" w16cid:durableId="556624754">
    <w:abstractNumId w:val="39"/>
  </w:num>
  <w:num w:numId="100" w16cid:durableId="1592006939">
    <w:abstractNumId w:val="5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1BB"/>
    <w:rsid w:val="0000157B"/>
    <w:rsid w:val="0000169C"/>
    <w:rsid w:val="00004A9A"/>
    <w:rsid w:val="00005BE5"/>
    <w:rsid w:val="000061F3"/>
    <w:rsid w:val="000079A4"/>
    <w:rsid w:val="00012437"/>
    <w:rsid w:val="000129FD"/>
    <w:rsid w:val="00013F0D"/>
    <w:rsid w:val="000142CF"/>
    <w:rsid w:val="000167B9"/>
    <w:rsid w:val="000176D1"/>
    <w:rsid w:val="00017738"/>
    <w:rsid w:val="00017763"/>
    <w:rsid w:val="000209B2"/>
    <w:rsid w:val="00021911"/>
    <w:rsid w:val="00024710"/>
    <w:rsid w:val="00024B7A"/>
    <w:rsid w:val="00025A50"/>
    <w:rsid w:val="000264E7"/>
    <w:rsid w:val="00027260"/>
    <w:rsid w:val="00031F3C"/>
    <w:rsid w:val="00032828"/>
    <w:rsid w:val="000331D8"/>
    <w:rsid w:val="00033F62"/>
    <w:rsid w:val="00035146"/>
    <w:rsid w:val="00036037"/>
    <w:rsid w:val="000379BA"/>
    <w:rsid w:val="00037AD6"/>
    <w:rsid w:val="00037EAF"/>
    <w:rsid w:val="000411D9"/>
    <w:rsid w:val="000413BC"/>
    <w:rsid w:val="000458BB"/>
    <w:rsid w:val="00045B3E"/>
    <w:rsid w:val="00045F9E"/>
    <w:rsid w:val="00047E8F"/>
    <w:rsid w:val="000501F8"/>
    <w:rsid w:val="0005029F"/>
    <w:rsid w:val="000503C5"/>
    <w:rsid w:val="00050BCE"/>
    <w:rsid w:val="00051E63"/>
    <w:rsid w:val="000528A3"/>
    <w:rsid w:val="00052FC6"/>
    <w:rsid w:val="0005482C"/>
    <w:rsid w:val="00055DBF"/>
    <w:rsid w:val="000577E0"/>
    <w:rsid w:val="00061188"/>
    <w:rsid w:val="00065486"/>
    <w:rsid w:val="00067889"/>
    <w:rsid w:val="000713E8"/>
    <w:rsid w:val="00072903"/>
    <w:rsid w:val="0007374E"/>
    <w:rsid w:val="00076154"/>
    <w:rsid w:val="00076453"/>
    <w:rsid w:val="00076F31"/>
    <w:rsid w:val="000771A8"/>
    <w:rsid w:val="000772D9"/>
    <w:rsid w:val="0007758F"/>
    <w:rsid w:val="0008018E"/>
    <w:rsid w:val="00080CDA"/>
    <w:rsid w:val="0008232D"/>
    <w:rsid w:val="00082648"/>
    <w:rsid w:val="00084087"/>
    <w:rsid w:val="00084E19"/>
    <w:rsid w:val="00087B58"/>
    <w:rsid w:val="000905DB"/>
    <w:rsid w:val="00090824"/>
    <w:rsid w:val="00091193"/>
    <w:rsid w:val="0009130E"/>
    <w:rsid w:val="00091A1B"/>
    <w:rsid w:val="000931EA"/>
    <w:rsid w:val="0009354A"/>
    <w:rsid w:val="00095355"/>
    <w:rsid w:val="00097D92"/>
    <w:rsid w:val="000A1730"/>
    <w:rsid w:val="000A2795"/>
    <w:rsid w:val="000A2ED4"/>
    <w:rsid w:val="000A36CA"/>
    <w:rsid w:val="000A45C7"/>
    <w:rsid w:val="000A5AFA"/>
    <w:rsid w:val="000A6DFC"/>
    <w:rsid w:val="000B1C99"/>
    <w:rsid w:val="000B1D89"/>
    <w:rsid w:val="000B2423"/>
    <w:rsid w:val="000B339D"/>
    <w:rsid w:val="000B57EA"/>
    <w:rsid w:val="000B5A3A"/>
    <w:rsid w:val="000B5D04"/>
    <w:rsid w:val="000B6874"/>
    <w:rsid w:val="000B7AB3"/>
    <w:rsid w:val="000C0363"/>
    <w:rsid w:val="000C0636"/>
    <w:rsid w:val="000C0E19"/>
    <w:rsid w:val="000C10C4"/>
    <w:rsid w:val="000C24B3"/>
    <w:rsid w:val="000C2FE8"/>
    <w:rsid w:val="000C39ED"/>
    <w:rsid w:val="000C4585"/>
    <w:rsid w:val="000C46F0"/>
    <w:rsid w:val="000C4D3F"/>
    <w:rsid w:val="000C5DC2"/>
    <w:rsid w:val="000C68B4"/>
    <w:rsid w:val="000C731D"/>
    <w:rsid w:val="000D0CB3"/>
    <w:rsid w:val="000D151D"/>
    <w:rsid w:val="000D1BDF"/>
    <w:rsid w:val="000D2024"/>
    <w:rsid w:val="000D2E5F"/>
    <w:rsid w:val="000D375B"/>
    <w:rsid w:val="000D494A"/>
    <w:rsid w:val="000D61DE"/>
    <w:rsid w:val="000D6EF7"/>
    <w:rsid w:val="000D6F0B"/>
    <w:rsid w:val="000D7D8C"/>
    <w:rsid w:val="000E02FF"/>
    <w:rsid w:val="000E11AE"/>
    <w:rsid w:val="000E13BB"/>
    <w:rsid w:val="000E1598"/>
    <w:rsid w:val="000E1FB9"/>
    <w:rsid w:val="000E5820"/>
    <w:rsid w:val="000E74C7"/>
    <w:rsid w:val="000F01E9"/>
    <w:rsid w:val="000F1357"/>
    <w:rsid w:val="000F44C1"/>
    <w:rsid w:val="000F5000"/>
    <w:rsid w:val="000F665C"/>
    <w:rsid w:val="000F6CF2"/>
    <w:rsid w:val="0010095D"/>
    <w:rsid w:val="00100AF8"/>
    <w:rsid w:val="001012B6"/>
    <w:rsid w:val="00103758"/>
    <w:rsid w:val="00103BE0"/>
    <w:rsid w:val="00105706"/>
    <w:rsid w:val="00106EB1"/>
    <w:rsid w:val="00110FB5"/>
    <w:rsid w:val="00110FDE"/>
    <w:rsid w:val="00111E0D"/>
    <w:rsid w:val="001124B8"/>
    <w:rsid w:val="001130D9"/>
    <w:rsid w:val="001154E4"/>
    <w:rsid w:val="00116B7E"/>
    <w:rsid w:val="0011761D"/>
    <w:rsid w:val="00117CD2"/>
    <w:rsid w:val="00117EFA"/>
    <w:rsid w:val="00120353"/>
    <w:rsid w:val="00121F6E"/>
    <w:rsid w:val="00122F49"/>
    <w:rsid w:val="00123E6E"/>
    <w:rsid w:val="0012413B"/>
    <w:rsid w:val="00124AC1"/>
    <w:rsid w:val="00125414"/>
    <w:rsid w:val="00127AA3"/>
    <w:rsid w:val="001301D2"/>
    <w:rsid w:val="00131460"/>
    <w:rsid w:val="0013211F"/>
    <w:rsid w:val="00133700"/>
    <w:rsid w:val="0013376E"/>
    <w:rsid w:val="001353E4"/>
    <w:rsid w:val="00136782"/>
    <w:rsid w:val="00137B5A"/>
    <w:rsid w:val="00137B78"/>
    <w:rsid w:val="00137DBB"/>
    <w:rsid w:val="001424C0"/>
    <w:rsid w:val="0014362B"/>
    <w:rsid w:val="00145B9F"/>
    <w:rsid w:val="00146C6F"/>
    <w:rsid w:val="00147EE8"/>
    <w:rsid w:val="00150987"/>
    <w:rsid w:val="001517D1"/>
    <w:rsid w:val="00152135"/>
    <w:rsid w:val="00153169"/>
    <w:rsid w:val="00153F2F"/>
    <w:rsid w:val="00154320"/>
    <w:rsid w:val="00155BE3"/>
    <w:rsid w:val="0016002A"/>
    <w:rsid w:val="001617B5"/>
    <w:rsid w:val="00161B19"/>
    <w:rsid w:val="00162BD5"/>
    <w:rsid w:val="001635E2"/>
    <w:rsid w:val="001635E3"/>
    <w:rsid w:val="00164C01"/>
    <w:rsid w:val="00164F94"/>
    <w:rsid w:val="00165F1B"/>
    <w:rsid w:val="00166011"/>
    <w:rsid w:val="00171C6F"/>
    <w:rsid w:val="0017272C"/>
    <w:rsid w:val="0017466F"/>
    <w:rsid w:val="001747EB"/>
    <w:rsid w:val="001761FC"/>
    <w:rsid w:val="00176DD7"/>
    <w:rsid w:val="00177251"/>
    <w:rsid w:val="00177C30"/>
    <w:rsid w:val="00177F45"/>
    <w:rsid w:val="00183278"/>
    <w:rsid w:val="00184D50"/>
    <w:rsid w:val="00186F5B"/>
    <w:rsid w:val="00192382"/>
    <w:rsid w:val="0019468E"/>
    <w:rsid w:val="00194EBE"/>
    <w:rsid w:val="00195161"/>
    <w:rsid w:val="00196901"/>
    <w:rsid w:val="001A0890"/>
    <w:rsid w:val="001A5A67"/>
    <w:rsid w:val="001A5AE3"/>
    <w:rsid w:val="001A77A1"/>
    <w:rsid w:val="001A7D90"/>
    <w:rsid w:val="001A7ECB"/>
    <w:rsid w:val="001B16CA"/>
    <w:rsid w:val="001B181C"/>
    <w:rsid w:val="001B2D47"/>
    <w:rsid w:val="001B54CE"/>
    <w:rsid w:val="001B7297"/>
    <w:rsid w:val="001B7DC7"/>
    <w:rsid w:val="001C058A"/>
    <w:rsid w:val="001C0BB9"/>
    <w:rsid w:val="001C2188"/>
    <w:rsid w:val="001C4100"/>
    <w:rsid w:val="001C41A8"/>
    <w:rsid w:val="001C4764"/>
    <w:rsid w:val="001C72F4"/>
    <w:rsid w:val="001D07BB"/>
    <w:rsid w:val="001D1572"/>
    <w:rsid w:val="001D181F"/>
    <w:rsid w:val="001D2B00"/>
    <w:rsid w:val="001D2EB0"/>
    <w:rsid w:val="001D3C93"/>
    <w:rsid w:val="001D43DA"/>
    <w:rsid w:val="001D527F"/>
    <w:rsid w:val="001D6E81"/>
    <w:rsid w:val="001E0C8F"/>
    <w:rsid w:val="001E1709"/>
    <w:rsid w:val="001E2903"/>
    <w:rsid w:val="001E46CE"/>
    <w:rsid w:val="001E6176"/>
    <w:rsid w:val="001E67FC"/>
    <w:rsid w:val="001E6D03"/>
    <w:rsid w:val="001E7E63"/>
    <w:rsid w:val="001F1148"/>
    <w:rsid w:val="001F15D2"/>
    <w:rsid w:val="001F1E6A"/>
    <w:rsid w:val="001F2996"/>
    <w:rsid w:val="001F3433"/>
    <w:rsid w:val="001F39B2"/>
    <w:rsid w:val="001F4749"/>
    <w:rsid w:val="001F48ED"/>
    <w:rsid w:val="001F6AA0"/>
    <w:rsid w:val="001F7322"/>
    <w:rsid w:val="001F7A8E"/>
    <w:rsid w:val="00200F5D"/>
    <w:rsid w:val="00201BAB"/>
    <w:rsid w:val="00201F81"/>
    <w:rsid w:val="002022D5"/>
    <w:rsid w:val="0020302A"/>
    <w:rsid w:val="002031B8"/>
    <w:rsid w:val="002034CC"/>
    <w:rsid w:val="00204945"/>
    <w:rsid w:val="002049FA"/>
    <w:rsid w:val="00206123"/>
    <w:rsid w:val="002072D9"/>
    <w:rsid w:val="00212641"/>
    <w:rsid w:val="00212FF2"/>
    <w:rsid w:val="002130A8"/>
    <w:rsid w:val="002147A2"/>
    <w:rsid w:val="00217831"/>
    <w:rsid w:val="00217D74"/>
    <w:rsid w:val="002204EE"/>
    <w:rsid w:val="002230C9"/>
    <w:rsid w:val="002236D3"/>
    <w:rsid w:val="00225287"/>
    <w:rsid w:val="002257AF"/>
    <w:rsid w:val="00225B0B"/>
    <w:rsid w:val="002301C1"/>
    <w:rsid w:val="00230250"/>
    <w:rsid w:val="00231398"/>
    <w:rsid w:val="002316CB"/>
    <w:rsid w:val="002322F1"/>
    <w:rsid w:val="00233B8B"/>
    <w:rsid w:val="002402EB"/>
    <w:rsid w:val="00240F92"/>
    <w:rsid w:val="002428C4"/>
    <w:rsid w:val="002438FC"/>
    <w:rsid w:val="00243904"/>
    <w:rsid w:val="00243CA9"/>
    <w:rsid w:val="0024424F"/>
    <w:rsid w:val="002456E8"/>
    <w:rsid w:val="00246114"/>
    <w:rsid w:val="00246D8F"/>
    <w:rsid w:val="00246F74"/>
    <w:rsid w:val="00247107"/>
    <w:rsid w:val="00250388"/>
    <w:rsid w:val="0025068C"/>
    <w:rsid w:val="00254136"/>
    <w:rsid w:val="00254728"/>
    <w:rsid w:val="0025604B"/>
    <w:rsid w:val="002565D5"/>
    <w:rsid w:val="0026330A"/>
    <w:rsid w:val="002636FA"/>
    <w:rsid w:val="002646B0"/>
    <w:rsid w:val="00270EEA"/>
    <w:rsid w:val="0027215E"/>
    <w:rsid w:val="002726B9"/>
    <w:rsid w:val="002732C0"/>
    <w:rsid w:val="002743C9"/>
    <w:rsid w:val="002755D8"/>
    <w:rsid w:val="00275E4D"/>
    <w:rsid w:val="00275EC2"/>
    <w:rsid w:val="00282C75"/>
    <w:rsid w:val="0028367C"/>
    <w:rsid w:val="00283D27"/>
    <w:rsid w:val="00283D49"/>
    <w:rsid w:val="00283D94"/>
    <w:rsid w:val="00283E24"/>
    <w:rsid w:val="0028457B"/>
    <w:rsid w:val="00285F4C"/>
    <w:rsid w:val="002864E4"/>
    <w:rsid w:val="00293A8F"/>
    <w:rsid w:val="00295451"/>
    <w:rsid w:val="00295A13"/>
    <w:rsid w:val="00295B39"/>
    <w:rsid w:val="00296767"/>
    <w:rsid w:val="00297558"/>
    <w:rsid w:val="00297BB0"/>
    <w:rsid w:val="00297EDF"/>
    <w:rsid w:val="002A02A5"/>
    <w:rsid w:val="002A0432"/>
    <w:rsid w:val="002A0C1D"/>
    <w:rsid w:val="002A1056"/>
    <w:rsid w:val="002A1CC6"/>
    <w:rsid w:val="002A1F3E"/>
    <w:rsid w:val="002A2751"/>
    <w:rsid w:val="002A3B72"/>
    <w:rsid w:val="002A48DA"/>
    <w:rsid w:val="002A4C1C"/>
    <w:rsid w:val="002A7C5B"/>
    <w:rsid w:val="002B2722"/>
    <w:rsid w:val="002B2C79"/>
    <w:rsid w:val="002B5F5F"/>
    <w:rsid w:val="002B647A"/>
    <w:rsid w:val="002B659C"/>
    <w:rsid w:val="002B6FA0"/>
    <w:rsid w:val="002C1557"/>
    <w:rsid w:val="002C2097"/>
    <w:rsid w:val="002C4C5E"/>
    <w:rsid w:val="002C5160"/>
    <w:rsid w:val="002C6474"/>
    <w:rsid w:val="002C6A3D"/>
    <w:rsid w:val="002C6C93"/>
    <w:rsid w:val="002D02BA"/>
    <w:rsid w:val="002D19AE"/>
    <w:rsid w:val="002D21BC"/>
    <w:rsid w:val="002D4EF8"/>
    <w:rsid w:val="002D5BAE"/>
    <w:rsid w:val="002D650C"/>
    <w:rsid w:val="002E158F"/>
    <w:rsid w:val="002E23CA"/>
    <w:rsid w:val="002E2CD0"/>
    <w:rsid w:val="002E4715"/>
    <w:rsid w:val="002E4AB4"/>
    <w:rsid w:val="002E5C0F"/>
    <w:rsid w:val="002E6BD7"/>
    <w:rsid w:val="002F146D"/>
    <w:rsid w:val="002F1825"/>
    <w:rsid w:val="002F2654"/>
    <w:rsid w:val="002F4002"/>
    <w:rsid w:val="002F4C48"/>
    <w:rsid w:val="002F5F51"/>
    <w:rsid w:val="002F655A"/>
    <w:rsid w:val="002F6BCF"/>
    <w:rsid w:val="00303559"/>
    <w:rsid w:val="003070BE"/>
    <w:rsid w:val="00311F0C"/>
    <w:rsid w:val="00313770"/>
    <w:rsid w:val="00313CB8"/>
    <w:rsid w:val="00320459"/>
    <w:rsid w:val="00320504"/>
    <w:rsid w:val="00321F24"/>
    <w:rsid w:val="003238CA"/>
    <w:rsid w:val="00323989"/>
    <w:rsid w:val="00323AAF"/>
    <w:rsid w:val="00323C3A"/>
    <w:rsid w:val="00323EEA"/>
    <w:rsid w:val="003261BB"/>
    <w:rsid w:val="0032627C"/>
    <w:rsid w:val="00326EC9"/>
    <w:rsid w:val="00327A10"/>
    <w:rsid w:val="00330119"/>
    <w:rsid w:val="00330F28"/>
    <w:rsid w:val="00331772"/>
    <w:rsid w:val="00333343"/>
    <w:rsid w:val="00333949"/>
    <w:rsid w:val="00334D2C"/>
    <w:rsid w:val="00340498"/>
    <w:rsid w:val="00340D77"/>
    <w:rsid w:val="00341031"/>
    <w:rsid w:val="00343C9A"/>
    <w:rsid w:val="003442EA"/>
    <w:rsid w:val="00345BA9"/>
    <w:rsid w:val="003471B1"/>
    <w:rsid w:val="003476E1"/>
    <w:rsid w:val="00347826"/>
    <w:rsid w:val="00347BB9"/>
    <w:rsid w:val="003506BB"/>
    <w:rsid w:val="00350916"/>
    <w:rsid w:val="00351A80"/>
    <w:rsid w:val="00353F0B"/>
    <w:rsid w:val="00355FD2"/>
    <w:rsid w:val="00356275"/>
    <w:rsid w:val="00356F11"/>
    <w:rsid w:val="00360C9C"/>
    <w:rsid w:val="003617B3"/>
    <w:rsid w:val="00363874"/>
    <w:rsid w:val="003641FB"/>
    <w:rsid w:val="00366DCD"/>
    <w:rsid w:val="00371F19"/>
    <w:rsid w:val="00374206"/>
    <w:rsid w:val="00374489"/>
    <w:rsid w:val="00374C1A"/>
    <w:rsid w:val="00375742"/>
    <w:rsid w:val="00376DD8"/>
    <w:rsid w:val="003805C7"/>
    <w:rsid w:val="00380C8C"/>
    <w:rsid w:val="0038160F"/>
    <w:rsid w:val="00381A83"/>
    <w:rsid w:val="00383CDD"/>
    <w:rsid w:val="003879F0"/>
    <w:rsid w:val="00387F09"/>
    <w:rsid w:val="0039065C"/>
    <w:rsid w:val="00392D8A"/>
    <w:rsid w:val="00393433"/>
    <w:rsid w:val="00393620"/>
    <w:rsid w:val="0039475B"/>
    <w:rsid w:val="00395172"/>
    <w:rsid w:val="00395620"/>
    <w:rsid w:val="00395B68"/>
    <w:rsid w:val="00396435"/>
    <w:rsid w:val="0039762E"/>
    <w:rsid w:val="003A1E24"/>
    <w:rsid w:val="003A32C1"/>
    <w:rsid w:val="003A32C8"/>
    <w:rsid w:val="003A3FC6"/>
    <w:rsid w:val="003A61BB"/>
    <w:rsid w:val="003A663C"/>
    <w:rsid w:val="003A67B8"/>
    <w:rsid w:val="003A6BAA"/>
    <w:rsid w:val="003A6F10"/>
    <w:rsid w:val="003A730F"/>
    <w:rsid w:val="003A7A04"/>
    <w:rsid w:val="003B07D5"/>
    <w:rsid w:val="003B1CAE"/>
    <w:rsid w:val="003B227C"/>
    <w:rsid w:val="003B290E"/>
    <w:rsid w:val="003B2C02"/>
    <w:rsid w:val="003B2ED4"/>
    <w:rsid w:val="003B3716"/>
    <w:rsid w:val="003B4383"/>
    <w:rsid w:val="003B5626"/>
    <w:rsid w:val="003B6D5F"/>
    <w:rsid w:val="003B7056"/>
    <w:rsid w:val="003B7173"/>
    <w:rsid w:val="003C24B5"/>
    <w:rsid w:val="003C2ECF"/>
    <w:rsid w:val="003C3E75"/>
    <w:rsid w:val="003C41C3"/>
    <w:rsid w:val="003C46BF"/>
    <w:rsid w:val="003C4840"/>
    <w:rsid w:val="003C4A22"/>
    <w:rsid w:val="003C4E3F"/>
    <w:rsid w:val="003C53F0"/>
    <w:rsid w:val="003C598D"/>
    <w:rsid w:val="003C7E2F"/>
    <w:rsid w:val="003C7F73"/>
    <w:rsid w:val="003D38AA"/>
    <w:rsid w:val="003D3CA7"/>
    <w:rsid w:val="003D679A"/>
    <w:rsid w:val="003E0A44"/>
    <w:rsid w:val="003E2681"/>
    <w:rsid w:val="003E500A"/>
    <w:rsid w:val="003F08C3"/>
    <w:rsid w:val="003F134E"/>
    <w:rsid w:val="003F1665"/>
    <w:rsid w:val="003F185D"/>
    <w:rsid w:val="003F2559"/>
    <w:rsid w:val="003F258A"/>
    <w:rsid w:val="003F2E9A"/>
    <w:rsid w:val="003F5675"/>
    <w:rsid w:val="00401319"/>
    <w:rsid w:val="00402DD9"/>
    <w:rsid w:val="00403D7B"/>
    <w:rsid w:val="00410E0B"/>
    <w:rsid w:val="0041380B"/>
    <w:rsid w:val="00414A63"/>
    <w:rsid w:val="00415473"/>
    <w:rsid w:val="00415B34"/>
    <w:rsid w:val="004164EF"/>
    <w:rsid w:val="00417E21"/>
    <w:rsid w:val="004206FD"/>
    <w:rsid w:val="004217F3"/>
    <w:rsid w:val="004249C3"/>
    <w:rsid w:val="004251C7"/>
    <w:rsid w:val="00425608"/>
    <w:rsid w:val="004258FA"/>
    <w:rsid w:val="004266C7"/>
    <w:rsid w:val="00426705"/>
    <w:rsid w:val="004317A5"/>
    <w:rsid w:val="00431878"/>
    <w:rsid w:val="00432045"/>
    <w:rsid w:val="00432843"/>
    <w:rsid w:val="00433497"/>
    <w:rsid w:val="004339C5"/>
    <w:rsid w:val="00433F47"/>
    <w:rsid w:val="00435944"/>
    <w:rsid w:val="00435C9B"/>
    <w:rsid w:val="0043643A"/>
    <w:rsid w:val="004366D2"/>
    <w:rsid w:val="00436F80"/>
    <w:rsid w:val="00444DED"/>
    <w:rsid w:val="00445BDD"/>
    <w:rsid w:val="00450D08"/>
    <w:rsid w:val="00451C3B"/>
    <w:rsid w:val="00452738"/>
    <w:rsid w:val="004546A0"/>
    <w:rsid w:val="004555AE"/>
    <w:rsid w:val="00460089"/>
    <w:rsid w:val="004611D2"/>
    <w:rsid w:val="00461A3F"/>
    <w:rsid w:val="00461E24"/>
    <w:rsid w:val="00463F5C"/>
    <w:rsid w:val="004655EB"/>
    <w:rsid w:val="00466085"/>
    <w:rsid w:val="00466374"/>
    <w:rsid w:val="00467F07"/>
    <w:rsid w:val="00470EBB"/>
    <w:rsid w:val="00471725"/>
    <w:rsid w:val="00472D72"/>
    <w:rsid w:val="0047342C"/>
    <w:rsid w:val="004741E7"/>
    <w:rsid w:val="00475158"/>
    <w:rsid w:val="004760A5"/>
    <w:rsid w:val="00477F7B"/>
    <w:rsid w:val="0048001D"/>
    <w:rsid w:val="00480299"/>
    <w:rsid w:val="0048092D"/>
    <w:rsid w:val="00482567"/>
    <w:rsid w:val="00482AA4"/>
    <w:rsid w:val="0048481D"/>
    <w:rsid w:val="00484CBC"/>
    <w:rsid w:val="004853EA"/>
    <w:rsid w:val="0048569A"/>
    <w:rsid w:val="00486562"/>
    <w:rsid w:val="004869A7"/>
    <w:rsid w:val="0048747E"/>
    <w:rsid w:val="00491405"/>
    <w:rsid w:val="00491EF8"/>
    <w:rsid w:val="00495392"/>
    <w:rsid w:val="00495D9D"/>
    <w:rsid w:val="004962A1"/>
    <w:rsid w:val="00497785"/>
    <w:rsid w:val="004A1499"/>
    <w:rsid w:val="004A2519"/>
    <w:rsid w:val="004A32A7"/>
    <w:rsid w:val="004A42AB"/>
    <w:rsid w:val="004A464B"/>
    <w:rsid w:val="004A582F"/>
    <w:rsid w:val="004A5C6A"/>
    <w:rsid w:val="004A7A90"/>
    <w:rsid w:val="004A7BC9"/>
    <w:rsid w:val="004B0435"/>
    <w:rsid w:val="004B2015"/>
    <w:rsid w:val="004B20E4"/>
    <w:rsid w:val="004B236F"/>
    <w:rsid w:val="004B2EA3"/>
    <w:rsid w:val="004B3D28"/>
    <w:rsid w:val="004B483E"/>
    <w:rsid w:val="004B4E90"/>
    <w:rsid w:val="004B5734"/>
    <w:rsid w:val="004B62D9"/>
    <w:rsid w:val="004C02EC"/>
    <w:rsid w:val="004C1417"/>
    <w:rsid w:val="004C2979"/>
    <w:rsid w:val="004C2A30"/>
    <w:rsid w:val="004C3986"/>
    <w:rsid w:val="004C419D"/>
    <w:rsid w:val="004C4523"/>
    <w:rsid w:val="004C4716"/>
    <w:rsid w:val="004C47D3"/>
    <w:rsid w:val="004C4AC9"/>
    <w:rsid w:val="004C593C"/>
    <w:rsid w:val="004C79BE"/>
    <w:rsid w:val="004C7A60"/>
    <w:rsid w:val="004D1EF8"/>
    <w:rsid w:val="004D2CA0"/>
    <w:rsid w:val="004D31FC"/>
    <w:rsid w:val="004D46E0"/>
    <w:rsid w:val="004D49B4"/>
    <w:rsid w:val="004D5563"/>
    <w:rsid w:val="004E03CE"/>
    <w:rsid w:val="004E0484"/>
    <w:rsid w:val="004E0566"/>
    <w:rsid w:val="004E0A6E"/>
    <w:rsid w:val="004E16BB"/>
    <w:rsid w:val="004E2E54"/>
    <w:rsid w:val="004E3BC3"/>
    <w:rsid w:val="004E44B9"/>
    <w:rsid w:val="004E508D"/>
    <w:rsid w:val="004E6ADA"/>
    <w:rsid w:val="004E718B"/>
    <w:rsid w:val="004F014E"/>
    <w:rsid w:val="004F01FE"/>
    <w:rsid w:val="004F1F51"/>
    <w:rsid w:val="004F442D"/>
    <w:rsid w:val="004F5908"/>
    <w:rsid w:val="004F6667"/>
    <w:rsid w:val="004F67A3"/>
    <w:rsid w:val="004F6B01"/>
    <w:rsid w:val="004F6B21"/>
    <w:rsid w:val="004F6F04"/>
    <w:rsid w:val="004F7A58"/>
    <w:rsid w:val="00503C1B"/>
    <w:rsid w:val="00506AAC"/>
    <w:rsid w:val="0050713E"/>
    <w:rsid w:val="00510856"/>
    <w:rsid w:val="00510FD7"/>
    <w:rsid w:val="00514741"/>
    <w:rsid w:val="00515745"/>
    <w:rsid w:val="00515D81"/>
    <w:rsid w:val="00515DCF"/>
    <w:rsid w:val="00515EC4"/>
    <w:rsid w:val="00516446"/>
    <w:rsid w:val="005165B9"/>
    <w:rsid w:val="00516700"/>
    <w:rsid w:val="00516981"/>
    <w:rsid w:val="00516F1F"/>
    <w:rsid w:val="00517431"/>
    <w:rsid w:val="00520630"/>
    <w:rsid w:val="00520CDE"/>
    <w:rsid w:val="00523A1D"/>
    <w:rsid w:val="00523B56"/>
    <w:rsid w:val="00523F23"/>
    <w:rsid w:val="00525027"/>
    <w:rsid w:val="00526209"/>
    <w:rsid w:val="00526593"/>
    <w:rsid w:val="00526D02"/>
    <w:rsid w:val="00527526"/>
    <w:rsid w:val="00527D9E"/>
    <w:rsid w:val="00527DC9"/>
    <w:rsid w:val="00532602"/>
    <w:rsid w:val="005331A9"/>
    <w:rsid w:val="0053402E"/>
    <w:rsid w:val="005350E3"/>
    <w:rsid w:val="00536586"/>
    <w:rsid w:val="00540912"/>
    <w:rsid w:val="00541DE0"/>
    <w:rsid w:val="00542BC1"/>
    <w:rsid w:val="00543F24"/>
    <w:rsid w:val="00545042"/>
    <w:rsid w:val="005463C9"/>
    <w:rsid w:val="00552309"/>
    <w:rsid w:val="00554853"/>
    <w:rsid w:val="00554C01"/>
    <w:rsid w:val="00555235"/>
    <w:rsid w:val="00555365"/>
    <w:rsid w:val="005561AD"/>
    <w:rsid w:val="0055690E"/>
    <w:rsid w:val="00561392"/>
    <w:rsid w:val="005614AB"/>
    <w:rsid w:val="00561840"/>
    <w:rsid w:val="005623B3"/>
    <w:rsid w:val="0056272F"/>
    <w:rsid w:val="00562B2C"/>
    <w:rsid w:val="005642C2"/>
    <w:rsid w:val="00564388"/>
    <w:rsid w:val="00565B37"/>
    <w:rsid w:val="005704A2"/>
    <w:rsid w:val="00571442"/>
    <w:rsid w:val="00574580"/>
    <w:rsid w:val="00574759"/>
    <w:rsid w:val="00575F16"/>
    <w:rsid w:val="00576370"/>
    <w:rsid w:val="0058308B"/>
    <w:rsid w:val="00586038"/>
    <w:rsid w:val="00586275"/>
    <w:rsid w:val="00586ACB"/>
    <w:rsid w:val="0058772D"/>
    <w:rsid w:val="005917D4"/>
    <w:rsid w:val="00591CDC"/>
    <w:rsid w:val="00592751"/>
    <w:rsid w:val="00592C95"/>
    <w:rsid w:val="00593B8D"/>
    <w:rsid w:val="00594DE2"/>
    <w:rsid w:val="005958BB"/>
    <w:rsid w:val="00595E06"/>
    <w:rsid w:val="0059788E"/>
    <w:rsid w:val="005978BC"/>
    <w:rsid w:val="005A0823"/>
    <w:rsid w:val="005A2712"/>
    <w:rsid w:val="005A5118"/>
    <w:rsid w:val="005A6372"/>
    <w:rsid w:val="005A72A3"/>
    <w:rsid w:val="005B0776"/>
    <w:rsid w:val="005B2EBC"/>
    <w:rsid w:val="005B315A"/>
    <w:rsid w:val="005C1480"/>
    <w:rsid w:val="005C2E3D"/>
    <w:rsid w:val="005C7623"/>
    <w:rsid w:val="005D1D6B"/>
    <w:rsid w:val="005D51C7"/>
    <w:rsid w:val="005D6C9C"/>
    <w:rsid w:val="005E0804"/>
    <w:rsid w:val="005E0EBF"/>
    <w:rsid w:val="005E2527"/>
    <w:rsid w:val="005E72C7"/>
    <w:rsid w:val="005E767C"/>
    <w:rsid w:val="005E7A8A"/>
    <w:rsid w:val="005F1033"/>
    <w:rsid w:val="005F136A"/>
    <w:rsid w:val="005F14F5"/>
    <w:rsid w:val="005F1F1C"/>
    <w:rsid w:val="005F33E1"/>
    <w:rsid w:val="005F47C9"/>
    <w:rsid w:val="005F7A61"/>
    <w:rsid w:val="0060090B"/>
    <w:rsid w:val="00604496"/>
    <w:rsid w:val="00606DAB"/>
    <w:rsid w:val="00607277"/>
    <w:rsid w:val="00610014"/>
    <w:rsid w:val="0061009E"/>
    <w:rsid w:val="00610433"/>
    <w:rsid w:val="0061183E"/>
    <w:rsid w:val="0061226E"/>
    <w:rsid w:val="00613292"/>
    <w:rsid w:val="00613A4A"/>
    <w:rsid w:val="00614C21"/>
    <w:rsid w:val="00616CBF"/>
    <w:rsid w:val="00621BDF"/>
    <w:rsid w:val="00622FEF"/>
    <w:rsid w:val="00623D58"/>
    <w:rsid w:val="00624402"/>
    <w:rsid w:val="0062706A"/>
    <w:rsid w:val="00627940"/>
    <w:rsid w:val="0063185F"/>
    <w:rsid w:val="00633CB7"/>
    <w:rsid w:val="0063510C"/>
    <w:rsid w:val="00640ADF"/>
    <w:rsid w:val="00642A5B"/>
    <w:rsid w:val="00642E68"/>
    <w:rsid w:val="006447EF"/>
    <w:rsid w:val="00645AF2"/>
    <w:rsid w:val="00645CF9"/>
    <w:rsid w:val="00646E64"/>
    <w:rsid w:val="00647D9A"/>
    <w:rsid w:val="00650CFA"/>
    <w:rsid w:val="00650E32"/>
    <w:rsid w:val="006514B8"/>
    <w:rsid w:val="00651717"/>
    <w:rsid w:val="006535B8"/>
    <w:rsid w:val="006539AB"/>
    <w:rsid w:val="006541A9"/>
    <w:rsid w:val="00656F1A"/>
    <w:rsid w:val="00657EAC"/>
    <w:rsid w:val="00661660"/>
    <w:rsid w:val="00661721"/>
    <w:rsid w:val="006648CA"/>
    <w:rsid w:val="0066550B"/>
    <w:rsid w:val="0066570C"/>
    <w:rsid w:val="006657AF"/>
    <w:rsid w:val="00666CCE"/>
    <w:rsid w:val="0066710E"/>
    <w:rsid w:val="00667FA3"/>
    <w:rsid w:val="006736D7"/>
    <w:rsid w:val="00674410"/>
    <w:rsid w:val="00675420"/>
    <w:rsid w:val="00676086"/>
    <w:rsid w:val="006815BF"/>
    <w:rsid w:val="00683358"/>
    <w:rsid w:val="00684D29"/>
    <w:rsid w:val="00686587"/>
    <w:rsid w:val="00687217"/>
    <w:rsid w:val="006912F4"/>
    <w:rsid w:val="00691859"/>
    <w:rsid w:val="00692648"/>
    <w:rsid w:val="006926B1"/>
    <w:rsid w:val="006942E2"/>
    <w:rsid w:val="00694B6F"/>
    <w:rsid w:val="00696A70"/>
    <w:rsid w:val="00696AC4"/>
    <w:rsid w:val="00696F9B"/>
    <w:rsid w:val="00697882"/>
    <w:rsid w:val="00697EC8"/>
    <w:rsid w:val="006A1432"/>
    <w:rsid w:val="006A17D3"/>
    <w:rsid w:val="006A2F4D"/>
    <w:rsid w:val="006A4D93"/>
    <w:rsid w:val="006A5F86"/>
    <w:rsid w:val="006A778E"/>
    <w:rsid w:val="006A7FED"/>
    <w:rsid w:val="006B2A7C"/>
    <w:rsid w:val="006B4FCF"/>
    <w:rsid w:val="006B6805"/>
    <w:rsid w:val="006B7B43"/>
    <w:rsid w:val="006B7F27"/>
    <w:rsid w:val="006C0FFA"/>
    <w:rsid w:val="006C1960"/>
    <w:rsid w:val="006C1AFB"/>
    <w:rsid w:val="006C3899"/>
    <w:rsid w:val="006C399B"/>
    <w:rsid w:val="006C3B41"/>
    <w:rsid w:val="006C619C"/>
    <w:rsid w:val="006C6D95"/>
    <w:rsid w:val="006D0AF2"/>
    <w:rsid w:val="006D3748"/>
    <w:rsid w:val="006D3E23"/>
    <w:rsid w:val="006D57FC"/>
    <w:rsid w:val="006D679B"/>
    <w:rsid w:val="006D7711"/>
    <w:rsid w:val="006E0D91"/>
    <w:rsid w:val="006E257A"/>
    <w:rsid w:val="006E4888"/>
    <w:rsid w:val="006E4BB2"/>
    <w:rsid w:val="006E57E4"/>
    <w:rsid w:val="006E597D"/>
    <w:rsid w:val="006E5F07"/>
    <w:rsid w:val="006F0DE5"/>
    <w:rsid w:val="006F1D9A"/>
    <w:rsid w:val="006F390F"/>
    <w:rsid w:val="006F396C"/>
    <w:rsid w:val="006F3D68"/>
    <w:rsid w:val="006F56B1"/>
    <w:rsid w:val="006F590C"/>
    <w:rsid w:val="006F5D1A"/>
    <w:rsid w:val="006F6A2E"/>
    <w:rsid w:val="006F7643"/>
    <w:rsid w:val="006F7A0C"/>
    <w:rsid w:val="00700FA3"/>
    <w:rsid w:val="00701D22"/>
    <w:rsid w:val="00702DC9"/>
    <w:rsid w:val="0070444F"/>
    <w:rsid w:val="0070690C"/>
    <w:rsid w:val="00706F30"/>
    <w:rsid w:val="007074B5"/>
    <w:rsid w:val="007173F2"/>
    <w:rsid w:val="00717F31"/>
    <w:rsid w:val="00723653"/>
    <w:rsid w:val="00726318"/>
    <w:rsid w:val="007276F2"/>
    <w:rsid w:val="00731242"/>
    <w:rsid w:val="00732AC5"/>
    <w:rsid w:val="007400A5"/>
    <w:rsid w:val="00741011"/>
    <w:rsid w:val="00742F5C"/>
    <w:rsid w:val="007432A5"/>
    <w:rsid w:val="00744DDF"/>
    <w:rsid w:val="007453C8"/>
    <w:rsid w:val="00745D11"/>
    <w:rsid w:val="00746D4F"/>
    <w:rsid w:val="0075106C"/>
    <w:rsid w:val="00751341"/>
    <w:rsid w:val="00751E9D"/>
    <w:rsid w:val="00752FEB"/>
    <w:rsid w:val="00753A19"/>
    <w:rsid w:val="00756279"/>
    <w:rsid w:val="00756392"/>
    <w:rsid w:val="007578B2"/>
    <w:rsid w:val="00761B0A"/>
    <w:rsid w:val="00764C07"/>
    <w:rsid w:val="00764D76"/>
    <w:rsid w:val="00766973"/>
    <w:rsid w:val="00766DD5"/>
    <w:rsid w:val="00767ACA"/>
    <w:rsid w:val="00770058"/>
    <w:rsid w:val="007701F0"/>
    <w:rsid w:val="007702B2"/>
    <w:rsid w:val="00770AEE"/>
    <w:rsid w:val="00771EF3"/>
    <w:rsid w:val="00773636"/>
    <w:rsid w:val="00775271"/>
    <w:rsid w:val="00775AB2"/>
    <w:rsid w:val="00776E81"/>
    <w:rsid w:val="00777EC1"/>
    <w:rsid w:val="0078220F"/>
    <w:rsid w:val="00783767"/>
    <w:rsid w:val="00790866"/>
    <w:rsid w:val="00792374"/>
    <w:rsid w:val="007926CF"/>
    <w:rsid w:val="00793FE0"/>
    <w:rsid w:val="00794DCA"/>
    <w:rsid w:val="007A1848"/>
    <w:rsid w:val="007A4111"/>
    <w:rsid w:val="007A7703"/>
    <w:rsid w:val="007B0371"/>
    <w:rsid w:val="007B4669"/>
    <w:rsid w:val="007B495D"/>
    <w:rsid w:val="007B564A"/>
    <w:rsid w:val="007B66FA"/>
    <w:rsid w:val="007B6C49"/>
    <w:rsid w:val="007C061C"/>
    <w:rsid w:val="007C2689"/>
    <w:rsid w:val="007C367D"/>
    <w:rsid w:val="007C4D9B"/>
    <w:rsid w:val="007C4E2E"/>
    <w:rsid w:val="007C578D"/>
    <w:rsid w:val="007C5B20"/>
    <w:rsid w:val="007C7512"/>
    <w:rsid w:val="007C7CFF"/>
    <w:rsid w:val="007C7D27"/>
    <w:rsid w:val="007D0795"/>
    <w:rsid w:val="007D1D05"/>
    <w:rsid w:val="007D1E73"/>
    <w:rsid w:val="007D384D"/>
    <w:rsid w:val="007D5E08"/>
    <w:rsid w:val="007D69E2"/>
    <w:rsid w:val="007E0CFF"/>
    <w:rsid w:val="007E1694"/>
    <w:rsid w:val="007E3323"/>
    <w:rsid w:val="007E3F9E"/>
    <w:rsid w:val="007E630D"/>
    <w:rsid w:val="007E687E"/>
    <w:rsid w:val="007E7F11"/>
    <w:rsid w:val="007F0FFB"/>
    <w:rsid w:val="007F15DD"/>
    <w:rsid w:val="007F245B"/>
    <w:rsid w:val="007F30AC"/>
    <w:rsid w:val="007F335A"/>
    <w:rsid w:val="007F500F"/>
    <w:rsid w:val="007F6886"/>
    <w:rsid w:val="00800AEA"/>
    <w:rsid w:val="008022FF"/>
    <w:rsid w:val="008023A3"/>
    <w:rsid w:val="00802D13"/>
    <w:rsid w:val="00803C2D"/>
    <w:rsid w:val="0080598D"/>
    <w:rsid w:val="008122B4"/>
    <w:rsid w:val="00813C5B"/>
    <w:rsid w:val="008142A9"/>
    <w:rsid w:val="008158DB"/>
    <w:rsid w:val="00817C50"/>
    <w:rsid w:val="008209CE"/>
    <w:rsid w:val="00823210"/>
    <w:rsid w:val="00823B58"/>
    <w:rsid w:val="00823B89"/>
    <w:rsid w:val="0082422B"/>
    <w:rsid w:val="0082491B"/>
    <w:rsid w:val="00825401"/>
    <w:rsid w:val="00826EFA"/>
    <w:rsid w:val="00827369"/>
    <w:rsid w:val="00827ED1"/>
    <w:rsid w:val="008300B8"/>
    <w:rsid w:val="00832B8F"/>
    <w:rsid w:val="00832E3F"/>
    <w:rsid w:val="008330BF"/>
    <w:rsid w:val="00833D29"/>
    <w:rsid w:val="0083435D"/>
    <w:rsid w:val="008364B1"/>
    <w:rsid w:val="008375B6"/>
    <w:rsid w:val="00837819"/>
    <w:rsid w:val="00837C62"/>
    <w:rsid w:val="00840E8F"/>
    <w:rsid w:val="00842691"/>
    <w:rsid w:val="008434EF"/>
    <w:rsid w:val="00843E3B"/>
    <w:rsid w:val="00844065"/>
    <w:rsid w:val="00846E3F"/>
    <w:rsid w:val="00847F74"/>
    <w:rsid w:val="00851856"/>
    <w:rsid w:val="0085305B"/>
    <w:rsid w:val="00853999"/>
    <w:rsid w:val="00854934"/>
    <w:rsid w:val="00856396"/>
    <w:rsid w:val="00857352"/>
    <w:rsid w:val="008573FF"/>
    <w:rsid w:val="008607B6"/>
    <w:rsid w:val="00860A58"/>
    <w:rsid w:val="0086118B"/>
    <w:rsid w:val="00861E9A"/>
    <w:rsid w:val="008624D3"/>
    <w:rsid w:val="00862CE3"/>
    <w:rsid w:val="00862E70"/>
    <w:rsid w:val="00863F53"/>
    <w:rsid w:val="008641F9"/>
    <w:rsid w:val="00864F02"/>
    <w:rsid w:val="00866945"/>
    <w:rsid w:val="008706EC"/>
    <w:rsid w:val="00870848"/>
    <w:rsid w:val="00871BEC"/>
    <w:rsid w:val="00872847"/>
    <w:rsid w:val="00873B76"/>
    <w:rsid w:val="00874896"/>
    <w:rsid w:val="00874987"/>
    <w:rsid w:val="00874B4D"/>
    <w:rsid w:val="00874C75"/>
    <w:rsid w:val="0087604D"/>
    <w:rsid w:val="008769AB"/>
    <w:rsid w:val="00877F52"/>
    <w:rsid w:val="00881D9B"/>
    <w:rsid w:val="00882043"/>
    <w:rsid w:val="00882168"/>
    <w:rsid w:val="0088223F"/>
    <w:rsid w:val="00882C64"/>
    <w:rsid w:val="00885DE9"/>
    <w:rsid w:val="008865B4"/>
    <w:rsid w:val="008865FC"/>
    <w:rsid w:val="00894D8D"/>
    <w:rsid w:val="008953EE"/>
    <w:rsid w:val="0089591B"/>
    <w:rsid w:val="00895D0D"/>
    <w:rsid w:val="008969B2"/>
    <w:rsid w:val="008A0168"/>
    <w:rsid w:val="008A11D9"/>
    <w:rsid w:val="008A209B"/>
    <w:rsid w:val="008A3288"/>
    <w:rsid w:val="008A3953"/>
    <w:rsid w:val="008A3FE7"/>
    <w:rsid w:val="008A470D"/>
    <w:rsid w:val="008A4DFD"/>
    <w:rsid w:val="008A525E"/>
    <w:rsid w:val="008A5C63"/>
    <w:rsid w:val="008A64E3"/>
    <w:rsid w:val="008A6F07"/>
    <w:rsid w:val="008A7010"/>
    <w:rsid w:val="008B0A90"/>
    <w:rsid w:val="008B149D"/>
    <w:rsid w:val="008B1680"/>
    <w:rsid w:val="008B1823"/>
    <w:rsid w:val="008B2198"/>
    <w:rsid w:val="008B2298"/>
    <w:rsid w:val="008B2B3D"/>
    <w:rsid w:val="008B2E0E"/>
    <w:rsid w:val="008B301D"/>
    <w:rsid w:val="008B4000"/>
    <w:rsid w:val="008B4B42"/>
    <w:rsid w:val="008B61D2"/>
    <w:rsid w:val="008C0FED"/>
    <w:rsid w:val="008C1F93"/>
    <w:rsid w:val="008C39DA"/>
    <w:rsid w:val="008C7E99"/>
    <w:rsid w:val="008D0F6A"/>
    <w:rsid w:val="008D1CF0"/>
    <w:rsid w:val="008D1DB0"/>
    <w:rsid w:val="008D2975"/>
    <w:rsid w:val="008D3A15"/>
    <w:rsid w:val="008D4D94"/>
    <w:rsid w:val="008D62A7"/>
    <w:rsid w:val="008D7046"/>
    <w:rsid w:val="008D7079"/>
    <w:rsid w:val="008E0B42"/>
    <w:rsid w:val="008E1163"/>
    <w:rsid w:val="008E192C"/>
    <w:rsid w:val="008E1BD7"/>
    <w:rsid w:val="008E3F9F"/>
    <w:rsid w:val="008E418B"/>
    <w:rsid w:val="008E49E2"/>
    <w:rsid w:val="008E61A7"/>
    <w:rsid w:val="008E75EA"/>
    <w:rsid w:val="008F018E"/>
    <w:rsid w:val="008F1786"/>
    <w:rsid w:val="008F19B4"/>
    <w:rsid w:val="008F59AD"/>
    <w:rsid w:val="008F5BF4"/>
    <w:rsid w:val="008F74F2"/>
    <w:rsid w:val="009008A3"/>
    <w:rsid w:val="009008D8"/>
    <w:rsid w:val="00900FC3"/>
    <w:rsid w:val="009030CE"/>
    <w:rsid w:val="009031D6"/>
    <w:rsid w:val="00903C04"/>
    <w:rsid w:val="00904122"/>
    <w:rsid w:val="00904256"/>
    <w:rsid w:val="009048D5"/>
    <w:rsid w:val="00904B24"/>
    <w:rsid w:val="009075BF"/>
    <w:rsid w:val="0091083E"/>
    <w:rsid w:val="00910C49"/>
    <w:rsid w:val="00911741"/>
    <w:rsid w:val="00911979"/>
    <w:rsid w:val="00913A28"/>
    <w:rsid w:val="0091433D"/>
    <w:rsid w:val="00914A52"/>
    <w:rsid w:val="00915D2B"/>
    <w:rsid w:val="0092124D"/>
    <w:rsid w:val="00923F36"/>
    <w:rsid w:val="00925B3D"/>
    <w:rsid w:val="0092751D"/>
    <w:rsid w:val="009301A3"/>
    <w:rsid w:val="00931CB5"/>
    <w:rsid w:val="00932643"/>
    <w:rsid w:val="00932A97"/>
    <w:rsid w:val="00933D77"/>
    <w:rsid w:val="009342EA"/>
    <w:rsid w:val="00934C07"/>
    <w:rsid w:val="0093595C"/>
    <w:rsid w:val="009366E1"/>
    <w:rsid w:val="00936910"/>
    <w:rsid w:val="00937192"/>
    <w:rsid w:val="0093767A"/>
    <w:rsid w:val="0093773B"/>
    <w:rsid w:val="0094012F"/>
    <w:rsid w:val="0094039B"/>
    <w:rsid w:val="00942161"/>
    <w:rsid w:val="00942C11"/>
    <w:rsid w:val="0094581A"/>
    <w:rsid w:val="00947525"/>
    <w:rsid w:val="00950B62"/>
    <w:rsid w:val="009519FD"/>
    <w:rsid w:val="00951A94"/>
    <w:rsid w:val="00952A42"/>
    <w:rsid w:val="00952ECD"/>
    <w:rsid w:val="00953368"/>
    <w:rsid w:val="009546E6"/>
    <w:rsid w:val="009575E0"/>
    <w:rsid w:val="00960A2E"/>
    <w:rsid w:val="00961CFA"/>
    <w:rsid w:val="00961E4F"/>
    <w:rsid w:val="0096351E"/>
    <w:rsid w:val="00963B1D"/>
    <w:rsid w:val="00964118"/>
    <w:rsid w:val="0096775F"/>
    <w:rsid w:val="00967D2D"/>
    <w:rsid w:val="00973534"/>
    <w:rsid w:val="00974C08"/>
    <w:rsid w:val="00975650"/>
    <w:rsid w:val="009778B8"/>
    <w:rsid w:val="00980B5E"/>
    <w:rsid w:val="00980BCB"/>
    <w:rsid w:val="009813D9"/>
    <w:rsid w:val="00981754"/>
    <w:rsid w:val="00981D40"/>
    <w:rsid w:val="00983365"/>
    <w:rsid w:val="00984000"/>
    <w:rsid w:val="00986509"/>
    <w:rsid w:val="009868E8"/>
    <w:rsid w:val="009905AD"/>
    <w:rsid w:val="0099243D"/>
    <w:rsid w:val="00993DC9"/>
    <w:rsid w:val="0099428F"/>
    <w:rsid w:val="00994744"/>
    <w:rsid w:val="009A334E"/>
    <w:rsid w:val="009A6511"/>
    <w:rsid w:val="009B0288"/>
    <w:rsid w:val="009B35E3"/>
    <w:rsid w:val="009C27BD"/>
    <w:rsid w:val="009C693D"/>
    <w:rsid w:val="009D3370"/>
    <w:rsid w:val="009D37BE"/>
    <w:rsid w:val="009D522C"/>
    <w:rsid w:val="009D5722"/>
    <w:rsid w:val="009E04FE"/>
    <w:rsid w:val="009E0851"/>
    <w:rsid w:val="009E2AED"/>
    <w:rsid w:val="009E677D"/>
    <w:rsid w:val="009E7F90"/>
    <w:rsid w:val="009F10B8"/>
    <w:rsid w:val="009F1E02"/>
    <w:rsid w:val="009F1F91"/>
    <w:rsid w:val="009F25E5"/>
    <w:rsid w:val="009F26BC"/>
    <w:rsid w:val="009F3847"/>
    <w:rsid w:val="009F3E35"/>
    <w:rsid w:val="009F3FCF"/>
    <w:rsid w:val="009F533D"/>
    <w:rsid w:val="009F6508"/>
    <w:rsid w:val="009F7292"/>
    <w:rsid w:val="009F7347"/>
    <w:rsid w:val="009F7485"/>
    <w:rsid w:val="009F75EA"/>
    <w:rsid w:val="009F795F"/>
    <w:rsid w:val="00A00B71"/>
    <w:rsid w:val="00A00E2A"/>
    <w:rsid w:val="00A02B4E"/>
    <w:rsid w:val="00A02FDA"/>
    <w:rsid w:val="00A033EA"/>
    <w:rsid w:val="00A03720"/>
    <w:rsid w:val="00A110B3"/>
    <w:rsid w:val="00A11C7E"/>
    <w:rsid w:val="00A14B0A"/>
    <w:rsid w:val="00A14C62"/>
    <w:rsid w:val="00A158D7"/>
    <w:rsid w:val="00A162E3"/>
    <w:rsid w:val="00A16C34"/>
    <w:rsid w:val="00A17169"/>
    <w:rsid w:val="00A2174B"/>
    <w:rsid w:val="00A228CC"/>
    <w:rsid w:val="00A26E49"/>
    <w:rsid w:val="00A3179F"/>
    <w:rsid w:val="00A31A8D"/>
    <w:rsid w:val="00A31FD7"/>
    <w:rsid w:val="00A32957"/>
    <w:rsid w:val="00A33170"/>
    <w:rsid w:val="00A34087"/>
    <w:rsid w:val="00A34A8D"/>
    <w:rsid w:val="00A4063E"/>
    <w:rsid w:val="00A41BC3"/>
    <w:rsid w:val="00A421E9"/>
    <w:rsid w:val="00A42717"/>
    <w:rsid w:val="00A428AE"/>
    <w:rsid w:val="00A42CDA"/>
    <w:rsid w:val="00A42F6C"/>
    <w:rsid w:val="00A433BA"/>
    <w:rsid w:val="00A43EE8"/>
    <w:rsid w:val="00A44013"/>
    <w:rsid w:val="00A451A5"/>
    <w:rsid w:val="00A45D2E"/>
    <w:rsid w:val="00A474D8"/>
    <w:rsid w:val="00A474FF"/>
    <w:rsid w:val="00A475F9"/>
    <w:rsid w:val="00A5087D"/>
    <w:rsid w:val="00A51468"/>
    <w:rsid w:val="00A54854"/>
    <w:rsid w:val="00A54DBA"/>
    <w:rsid w:val="00A5589E"/>
    <w:rsid w:val="00A55A8A"/>
    <w:rsid w:val="00A601E4"/>
    <w:rsid w:val="00A632D5"/>
    <w:rsid w:val="00A64FDC"/>
    <w:rsid w:val="00A6552B"/>
    <w:rsid w:val="00A663B7"/>
    <w:rsid w:val="00A674EC"/>
    <w:rsid w:val="00A70FB3"/>
    <w:rsid w:val="00A710EE"/>
    <w:rsid w:val="00A75B32"/>
    <w:rsid w:val="00A76FF6"/>
    <w:rsid w:val="00A77462"/>
    <w:rsid w:val="00A801C8"/>
    <w:rsid w:val="00A80F8E"/>
    <w:rsid w:val="00A8151F"/>
    <w:rsid w:val="00A815EB"/>
    <w:rsid w:val="00A830A1"/>
    <w:rsid w:val="00A859E7"/>
    <w:rsid w:val="00A876E7"/>
    <w:rsid w:val="00A90D05"/>
    <w:rsid w:val="00A90EBF"/>
    <w:rsid w:val="00A949A5"/>
    <w:rsid w:val="00A95F66"/>
    <w:rsid w:val="00A96C28"/>
    <w:rsid w:val="00A97767"/>
    <w:rsid w:val="00A978C7"/>
    <w:rsid w:val="00AA24B9"/>
    <w:rsid w:val="00AA3055"/>
    <w:rsid w:val="00AA3417"/>
    <w:rsid w:val="00AA5A3E"/>
    <w:rsid w:val="00AA5C79"/>
    <w:rsid w:val="00AB1F70"/>
    <w:rsid w:val="00AB2ABF"/>
    <w:rsid w:val="00AB2D44"/>
    <w:rsid w:val="00AB6E6B"/>
    <w:rsid w:val="00AB7318"/>
    <w:rsid w:val="00AB7E0E"/>
    <w:rsid w:val="00AC15B1"/>
    <w:rsid w:val="00AC1CAB"/>
    <w:rsid w:val="00AC2254"/>
    <w:rsid w:val="00AC2FF2"/>
    <w:rsid w:val="00AC4361"/>
    <w:rsid w:val="00AC566D"/>
    <w:rsid w:val="00AC5E0B"/>
    <w:rsid w:val="00AC7489"/>
    <w:rsid w:val="00AC7977"/>
    <w:rsid w:val="00AC7C97"/>
    <w:rsid w:val="00AD0205"/>
    <w:rsid w:val="00AD2BC3"/>
    <w:rsid w:val="00AD2EF1"/>
    <w:rsid w:val="00AD44A4"/>
    <w:rsid w:val="00AD6657"/>
    <w:rsid w:val="00AD787B"/>
    <w:rsid w:val="00AD7D9C"/>
    <w:rsid w:val="00AE0570"/>
    <w:rsid w:val="00AE16B0"/>
    <w:rsid w:val="00AE1CD9"/>
    <w:rsid w:val="00AE2B19"/>
    <w:rsid w:val="00AE2FF0"/>
    <w:rsid w:val="00AE3107"/>
    <w:rsid w:val="00AE4299"/>
    <w:rsid w:val="00AE48C1"/>
    <w:rsid w:val="00AE57F0"/>
    <w:rsid w:val="00AF2DB4"/>
    <w:rsid w:val="00AF408F"/>
    <w:rsid w:val="00AF5C5B"/>
    <w:rsid w:val="00AF7BF2"/>
    <w:rsid w:val="00AF7D01"/>
    <w:rsid w:val="00B00058"/>
    <w:rsid w:val="00B003AC"/>
    <w:rsid w:val="00B00444"/>
    <w:rsid w:val="00B0049A"/>
    <w:rsid w:val="00B019AA"/>
    <w:rsid w:val="00B01A18"/>
    <w:rsid w:val="00B02007"/>
    <w:rsid w:val="00B03E6B"/>
    <w:rsid w:val="00B05011"/>
    <w:rsid w:val="00B077C1"/>
    <w:rsid w:val="00B07F2C"/>
    <w:rsid w:val="00B10A79"/>
    <w:rsid w:val="00B1127E"/>
    <w:rsid w:val="00B143D1"/>
    <w:rsid w:val="00B229EE"/>
    <w:rsid w:val="00B247B1"/>
    <w:rsid w:val="00B26796"/>
    <w:rsid w:val="00B2684D"/>
    <w:rsid w:val="00B26E3C"/>
    <w:rsid w:val="00B306AA"/>
    <w:rsid w:val="00B31B2C"/>
    <w:rsid w:val="00B34922"/>
    <w:rsid w:val="00B3498D"/>
    <w:rsid w:val="00B4053F"/>
    <w:rsid w:val="00B42B42"/>
    <w:rsid w:val="00B4305B"/>
    <w:rsid w:val="00B43A62"/>
    <w:rsid w:val="00B43DC8"/>
    <w:rsid w:val="00B45983"/>
    <w:rsid w:val="00B46C5E"/>
    <w:rsid w:val="00B52C68"/>
    <w:rsid w:val="00B53225"/>
    <w:rsid w:val="00B53670"/>
    <w:rsid w:val="00B55031"/>
    <w:rsid w:val="00B56868"/>
    <w:rsid w:val="00B56C1A"/>
    <w:rsid w:val="00B62479"/>
    <w:rsid w:val="00B62DFB"/>
    <w:rsid w:val="00B634C1"/>
    <w:rsid w:val="00B64519"/>
    <w:rsid w:val="00B6483D"/>
    <w:rsid w:val="00B64D98"/>
    <w:rsid w:val="00B66CAE"/>
    <w:rsid w:val="00B67D35"/>
    <w:rsid w:val="00B73962"/>
    <w:rsid w:val="00B73A03"/>
    <w:rsid w:val="00B74116"/>
    <w:rsid w:val="00B74263"/>
    <w:rsid w:val="00B74D84"/>
    <w:rsid w:val="00B75534"/>
    <w:rsid w:val="00B755A0"/>
    <w:rsid w:val="00B7567B"/>
    <w:rsid w:val="00B76F81"/>
    <w:rsid w:val="00B7705A"/>
    <w:rsid w:val="00B8066E"/>
    <w:rsid w:val="00B82012"/>
    <w:rsid w:val="00B82021"/>
    <w:rsid w:val="00B8213A"/>
    <w:rsid w:val="00B8378D"/>
    <w:rsid w:val="00B83C54"/>
    <w:rsid w:val="00B84870"/>
    <w:rsid w:val="00B84B19"/>
    <w:rsid w:val="00B93BF2"/>
    <w:rsid w:val="00B95B03"/>
    <w:rsid w:val="00B95FF3"/>
    <w:rsid w:val="00B975B8"/>
    <w:rsid w:val="00BA0206"/>
    <w:rsid w:val="00BA0501"/>
    <w:rsid w:val="00BA0AD0"/>
    <w:rsid w:val="00BA0D11"/>
    <w:rsid w:val="00BA359F"/>
    <w:rsid w:val="00BA40F5"/>
    <w:rsid w:val="00BA5D4C"/>
    <w:rsid w:val="00BA69C7"/>
    <w:rsid w:val="00BB1918"/>
    <w:rsid w:val="00BB263C"/>
    <w:rsid w:val="00BB28EB"/>
    <w:rsid w:val="00BB600A"/>
    <w:rsid w:val="00BB6B0C"/>
    <w:rsid w:val="00BB6FEF"/>
    <w:rsid w:val="00BB77DB"/>
    <w:rsid w:val="00BC08A7"/>
    <w:rsid w:val="00BC1960"/>
    <w:rsid w:val="00BC19BF"/>
    <w:rsid w:val="00BD0661"/>
    <w:rsid w:val="00BD102D"/>
    <w:rsid w:val="00BD1DC3"/>
    <w:rsid w:val="00BD289F"/>
    <w:rsid w:val="00BD4ECB"/>
    <w:rsid w:val="00BD54FA"/>
    <w:rsid w:val="00BE0AC9"/>
    <w:rsid w:val="00BE0CC0"/>
    <w:rsid w:val="00BE30BF"/>
    <w:rsid w:val="00BE31AA"/>
    <w:rsid w:val="00BE46CB"/>
    <w:rsid w:val="00BF2818"/>
    <w:rsid w:val="00BF4ACD"/>
    <w:rsid w:val="00BF5A22"/>
    <w:rsid w:val="00BF5A5C"/>
    <w:rsid w:val="00BF62F5"/>
    <w:rsid w:val="00BF662C"/>
    <w:rsid w:val="00BF6982"/>
    <w:rsid w:val="00C02A81"/>
    <w:rsid w:val="00C02F49"/>
    <w:rsid w:val="00C03AAA"/>
    <w:rsid w:val="00C04B12"/>
    <w:rsid w:val="00C06D95"/>
    <w:rsid w:val="00C06FD7"/>
    <w:rsid w:val="00C1134B"/>
    <w:rsid w:val="00C13F15"/>
    <w:rsid w:val="00C14E27"/>
    <w:rsid w:val="00C1576C"/>
    <w:rsid w:val="00C16781"/>
    <w:rsid w:val="00C17868"/>
    <w:rsid w:val="00C20067"/>
    <w:rsid w:val="00C21CA1"/>
    <w:rsid w:val="00C242DB"/>
    <w:rsid w:val="00C25196"/>
    <w:rsid w:val="00C258CF"/>
    <w:rsid w:val="00C26EB1"/>
    <w:rsid w:val="00C27E3A"/>
    <w:rsid w:val="00C27F65"/>
    <w:rsid w:val="00C31DD1"/>
    <w:rsid w:val="00C33413"/>
    <w:rsid w:val="00C33F21"/>
    <w:rsid w:val="00C34EA3"/>
    <w:rsid w:val="00C36137"/>
    <w:rsid w:val="00C36A46"/>
    <w:rsid w:val="00C37DD6"/>
    <w:rsid w:val="00C42B09"/>
    <w:rsid w:val="00C43AD0"/>
    <w:rsid w:val="00C44887"/>
    <w:rsid w:val="00C45047"/>
    <w:rsid w:val="00C45D6B"/>
    <w:rsid w:val="00C45E44"/>
    <w:rsid w:val="00C4617D"/>
    <w:rsid w:val="00C472D2"/>
    <w:rsid w:val="00C47A6A"/>
    <w:rsid w:val="00C47FD3"/>
    <w:rsid w:val="00C50431"/>
    <w:rsid w:val="00C51937"/>
    <w:rsid w:val="00C553AE"/>
    <w:rsid w:val="00C558D5"/>
    <w:rsid w:val="00C55BCC"/>
    <w:rsid w:val="00C5699B"/>
    <w:rsid w:val="00C57C38"/>
    <w:rsid w:val="00C6208D"/>
    <w:rsid w:val="00C626F2"/>
    <w:rsid w:val="00C63BDB"/>
    <w:rsid w:val="00C65A65"/>
    <w:rsid w:val="00C66B05"/>
    <w:rsid w:val="00C671AE"/>
    <w:rsid w:val="00C6725F"/>
    <w:rsid w:val="00C675A7"/>
    <w:rsid w:val="00C675EA"/>
    <w:rsid w:val="00C71D87"/>
    <w:rsid w:val="00C7402F"/>
    <w:rsid w:val="00C74A20"/>
    <w:rsid w:val="00C74CB4"/>
    <w:rsid w:val="00C760C2"/>
    <w:rsid w:val="00C768A4"/>
    <w:rsid w:val="00C80F40"/>
    <w:rsid w:val="00C87BD2"/>
    <w:rsid w:val="00C92A46"/>
    <w:rsid w:val="00CA078E"/>
    <w:rsid w:val="00CA44BE"/>
    <w:rsid w:val="00CA57D0"/>
    <w:rsid w:val="00CA642A"/>
    <w:rsid w:val="00CA6495"/>
    <w:rsid w:val="00CB16E5"/>
    <w:rsid w:val="00CB47CE"/>
    <w:rsid w:val="00CB4E31"/>
    <w:rsid w:val="00CB5B10"/>
    <w:rsid w:val="00CB5B53"/>
    <w:rsid w:val="00CB656B"/>
    <w:rsid w:val="00CB7028"/>
    <w:rsid w:val="00CB74CF"/>
    <w:rsid w:val="00CB7558"/>
    <w:rsid w:val="00CB7C87"/>
    <w:rsid w:val="00CC0A53"/>
    <w:rsid w:val="00CC0C9C"/>
    <w:rsid w:val="00CC10BB"/>
    <w:rsid w:val="00CC2284"/>
    <w:rsid w:val="00CC2EB8"/>
    <w:rsid w:val="00CC3CA3"/>
    <w:rsid w:val="00CC4433"/>
    <w:rsid w:val="00CC4ACD"/>
    <w:rsid w:val="00CC5C25"/>
    <w:rsid w:val="00CC6FA6"/>
    <w:rsid w:val="00CC7C7E"/>
    <w:rsid w:val="00CD02AF"/>
    <w:rsid w:val="00CD037F"/>
    <w:rsid w:val="00CD25F4"/>
    <w:rsid w:val="00CD420D"/>
    <w:rsid w:val="00CD432A"/>
    <w:rsid w:val="00CD4C7A"/>
    <w:rsid w:val="00CD4E8B"/>
    <w:rsid w:val="00CD55A5"/>
    <w:rsid w:val="00CD781E"/>
    <w:rsid w:val="00CE0421"/>
    <w:rsid w:val="00CE0C22"/>
    <w:rsid w:val="00CE3345"/>
    <w:rsid w:val="00CE3519"/>
    <w:rsid w:val="00CE5278"/>
    <w:rsid w:val="00CE69F2"/>
    <w:rsid w:val="00CF0090"/>
    <w:rsid w:val="00CF3410"/>
    <w:rsid w:val="00CF3837"/>
    <w:rsid w:val="00CF39AA"/>
    <w:rsid w:val="00CF4376"/>
    <w:rsid w:val="00CF473C"/>
    <w:rsid w:val="00CF592B"/>
    <w:rsid w:val="00CF61C1"/>
    <w:rsid w:val="00CF6BDF"/>
    <w:rsid w:val="00CF7734"/>
    <w:rsid w:val="00CF7CEE"/>
    <w:rsid w:val="00D002BE"/>
    <w:rsid w:val="00D02486"/>
    <w:rsid w:val="00D02A7D"/>
    <w:rsid w:val="00D034EF"/>
    <w:rsid w:val="00D03EE4"/>
    <w:rsid w:val="00D05168"/>
    <w:rsid w:val="00D103EA"/>
    <w:rsid w:val="00D12153"/>
    <w:rsid w:val="00D1254D"/>
    <w:rsid w:val="00D12606"/>
    <w:rsid w:val="00D134A7"/>
    <w:rsid w:val="00D13536"/>
    <w:rsid w:val="00D149F8"/>
    <w:rsid w:val="00D16F0A"/>
    <w:rsid w:val="00D1705B"/>
    <w:rsid w:val="00D1749E"/>
    <w:rsid w:val="00D20402"/>
    <w:rsid w:val="00D20520"/>
    <w:rsid w:val="00D21A31"/>
    <w:rsid w:val="00D21BF5"/>
    <w:rsid w:val="00D21CB2"/>
    <w:rsid w:val="00D22104"/>
    <w:rsid w:val="00D2603E"/>
    <w:rsid w:val="00D2705C"/>
    <w:rsid w:val="00D323CB"/>
    <w:rsid w:val="00D33D9B"/>
    <w:rsid w:val="00D34BFE"/>
    <w:rsid w:val="00D353D2"/>
    <w:rsid w:val="00D369DA"/>
    <w:rsid w:val="00D37045"/>
    <w:rsid w:val="00D37B06"/>
    <w:rsid w:val="00D37E55"/>
    <w:rsid w:val="00D411B1"/>
    <w:rsid w:val="00D4139C"/>
    <w:rsid w:val="00D4189B"/>
    <w:rsid w:val="00D41ADF"/>
    <w:rsid w:val="00D42E62"/>
    <w:rsid w:val="00D46FEA"/>
    <w:rsid w:val="00D50AE3"/>
    <w:rsid w:val="00D51EBD"/>
    <w:rsid w:val="00D52B2D"/>
    <w:rsid w:val="00D53760"/>
    <w:rsid w:val="00D537D2"/>
    <w:rsid w:val="00D53A1A"/>
    <w:rsid w:val="00D54F83"/>
    <w:rsid w:val="00D60E77"/>
    <w:rsid w:val="00D62E20"/>
    <w:rsid w:val="00D62FEA"/>
    <w:rsid w:val="00D64531"/>
    <w:rsid w:val="00D67906"/>
    <w:rsid w:val="00D67CC2"/>
    <w:rsid w:val="00D70E1E"/>
    <w:rsid w:val="00D7139D"/>
    <w:rsid w:val="00D73B09"/>
    <w:rsid w:val="00D74C9A"/>
    <w:rsid w:val="00D74D44"/>
    <w:rsid w:val="00D75865"/>
    <w:rsid w:val="00D75B0A"/>
    <w:rsid w:val="00D77950"/>
    <w:rsid w:val="00D805EE"/>
    <w:rsid w:val="00D8106F"/>
    <w:rsid w:val="00D815FC"/>
    <w:rsid w:val="00D81DED"/>
    <w:rsid w:val="00D8223D"/>
    <w:rsid w:val="00D82499"/>
    <w:rsid w:val="00D8258F"/>
    <w:rsid w:val="00D8455B"/>
    <w:rsid w:val="00D862B8"/>
    <w:rsid w:val="00D87304"/>
    <w:rsid w:val="00D9077C"/>
    <w:rsid w:val="00D91DAE"/>
    <w:rsid w:val="00D91EB4"/>
    <w:rsid w:val="00D9371F"/>
    <w:rsid w:val="00D937CD"/>
    <w:rsid w:val="00D9384B"/>
    <w:rsid w:val="00D93AE6"/>
    <w:rsid w:val="00D95483"/>
    <w:rsid w:val="00D96681"/>
    <w:rsid w:val="00D971D0"/>
    <w:rsid w:val="00DA0383"/>
    <w:rsid w:val="00DA0498"/>
    <w:rsid w:val="00DA151D"/>
    <w:rsid w:val="00DA1783"/>
    <w:rsid w:val="00DA21EE"/>
    <w:rsid w:val="00DA26AB"/>
    <w:rsid w:val="00DA2865"/>
    <w:rsid w:val="00DA571D"/>
    <w:rsid w:val="00DA62EF"/>
    <w:rsid w:val="00DA6CF3"/>
    <w:rsid w:val="00DA71C7"/>
    <w:rsid w:val="00DB0220"/>
    <w:rsid w:val="00DB1180"/>
    <w:rsid w:val="00DB1CB0"/>
    <w:rsid w:val="00DB5B3E"/>
    <w:rsid w:val="00DB5CFF"/>
    <w:rsid w:val="00DB645C"/>
    <w:rsid w:val="00DB78D2"/>
    <w:rsid w:val="00DC0ED1"/>
    <w:rsid w:val="00DC0F0D"/>
    <w:rsid w:val="00DC1552"/>
    <w:rsid w:val="00DC1AA5"/>
    <w:rsid w:val="00DC3505"/>
    <w:rsid w:val="00DC5A11"/>
    <w:rsid w:val="00DD067A"/>
    <w:rsid w:val="00DD0940"/>
    <w:rsid w:val="00DD1C6F"/>
    <w:rsid w:val="00DD5874"/>
    <w:rsid w:val="00DD5E79"/>
    <w:rsid w:val="00DD6100"/>
    <w:rsid w:val="00DE0216"/>
    <w:rsid w:val="00DE0357"/>
    <w:rsid w:val="00DE0DE2"/>
    <w:rsid w:val="00DE0EEB"/>
    <w:rsid w:val="00DE1A48"/>
    <w:rsid w:val="00DE2E60"/>
    <w:rsid w:val="00DE4675"/>
    <w:rsid w:val="00DE4BAB"/>
    <w:rsid w:val="00DE5327"/>
    <w:rsid w:val="00DE533E"/>
    <w:rsid w:val="00DE6022"/>
    <w:rsid w:val="00DE6AD7"/>
    <w:rsid w:val="00DE7909"/>
    <w:rsid w:val="00DE796D"/>
    <w:rsid w:val="00DF06CF"/>
    <w:rsid w:val="00DF1B15"/>
    <w:rsid w:val="00DF36D5"/>
    <w:rsid w:val="00DF4221"/>
    <w:rsid w:val="00DF426D"/>
    <w:rsid w:val="00DF429A"/>
    <w:rsid w:val="00DF4428"/>
    <w:rsid w:val="00DF46D6"/>
    <w:rsid w:val="00DF4CB3"/>
    <w:rsid w:val="00DF5CA5"/>
    <w:rsid w:val="00DF7C65"/>
    <w:rsid w:val="00E000FE"/>
    <w:rsid w:val="00E00B33"/>
    <w:rsid w:val="00E014FF"/>
    <w:rsid w:val="00E01882"/>
    <w:rsid w:val="00E01D02"/>
    <w:rsid w:val="00E020DB"/>
    <w:rsid w:val="00E023E0"/>
    <w:rsid w:val="00E02A32"/>
    <w:rsid w:val="00E03E5E"/>
    <w:rsid w:val="00E056E3"/>
    <w:rsid w:val="00E06B8D"/>
    <w:rsid w:val="00E072DB"/>
    <w:rsid w:val="00E0769C"/>
    <w:rsid w:val="00E1012F"/>
    <w:rsid w:val="00E1141C"/>
    <w:rsid w:val="00E12EA7"/>
    <w:rsid w:val="00E14F82"/>
    <w:rsid w:val="00E15735"/>
    <w:rsid w:val="00E1593F"/>
    <w:rsid w:val="00E169B6"/>
    <w:rsid w:val="00E172AE"/>
    <w:rsid w:val="00E20C8D"/>
    <w:rsid w:val="00E231D8"/>
    <w:rsid w:val="00E2370F"/>
    <w:rsid w:val="00E23830"/>
    <w:rsid w:val="00E23B12"/>
    <w:rsid w:val="00E244D8"/>
    <w:rsid w:val="00E2694A"/>
    <w:rsid w:val="00E27E45"/>
    <w:rsid w:val="00E31BF3"/>
    <w:rsid w:val="00E343A3"/>
    <w:rsid w:val="00E34C25"/>
    <w:rsid w:val="00E3677C"/>
    <w:rsid w:val="00E36783"/>
    <w:rsid w:val="00E424F0"/>
    <w:rsid w:val="00E444F6"/>
    <w:rsid w:val="00E46030"/>
    <w:rsid w:val="00E462BE"/>
    <w:rsid w:val="00E4771C"/>
    <w:rsid w:val="00E51B60"/>
    <w:rsid w:val="00E52696"/>
    <w:rsid w:val="00E5542C"/>
    <w:rsid w:val="00E558FA"/>
    <w:rsid w:val="00E559D4"/>
    <w:rsid w:val="00E60F48"/>
    <w:rsid w:val="00E61EC5"/>
    <w:rsid w:val="00E6255F"/>
    <w:rsid w:val="00E62580"/>
    <w:rsid w:val="00E62BC0"/>
    <w:rsid w:val="00E62E7E"/>
    <w:rsid w:val="00E6405F"/>
    <w:rsid w:val="00E64908"/>
    <w:rsid w:val="00E64D58"/>
    <w:rsid w:val="00E655F2"/>
    <w:rsid w:val="00E67F17"/>
    <w:rsid w:val="00E71CE3"/>
    <w:rsid w:val="00E71EA3"/>
    <w:rsid w:val="00E737CD"/>
    <w:rsid w:val="00E74D93"/>
    <w:rsid w:val="00E750D8"/>
    <w:rsid w:val="00E7615C"/>
    <w:rsid w:val="00E76C85"/>
    <w:rsid w:val="00E8194C"/>
    <w:rsid w:val="00E8336B"/>
    <w:rsid w:val="00E84586"/>
    <w:rsid w:val="00E848CF"/>
    <w:rsid w:val="00E909DE"/>
    <w:rsid w:val="00E90BA6"/>
    <w:rsid w:val="00E92F67"/>
    <w:rsid w:val="00E93B7F"/>
    <w:rsid w:val="00E93FE9"/>
    <w:rsid w:val="00E9541F"/>
    <w:rsid w:val="00E9576A"/>
    <w:rsid w:val="00E95F02"/>
    <w:rsid w:val="00E97B6A"/>
    <w:rsid w:val="00E97D1D"/>
    <w:rsid w:val="00EA2851"/>
    <w:rsid w:val="00EA615F"/>
    <w:rsid w:val="00EA64BB"/>
    <w:rsid w:val="00EA6848"/>
    <w:rsid w:val="00EA7B8F"/>
    <w:rsid w:val="00EB09E9"/>
    <w:rsid w:val="00EB2429"/>
    <w:rsid w:val="00EB2686"/>
    <w:rsid w:val="00EB27C1"/>
    <w:rsid w:val="00EB27F6"/>
    <w:rsid w:val="00EB4491"/>
    <w:rsid w:val="00EB4D64"/>
    <w:rsid w:val="00EB535E"/>
    <w:rsid w:val="00EB5D77"/>
    <w:rsid w:val="00EB61B7"/>
    <w:rsid w:val="00EB7DBC"/>
    <w:rsid w:val="00EC08B6"/>
    <w:rsid w:val="00EC18F1"/>
    <w:rsid w:val="00EC3C09"/>
    <w:rsid w:val="00EC4BA9"/>
    <w:rsid w:val="00EC54D4"/>
    <w:rsid w:val="00EC7DDF"/>
    <w:rsid w:val="00ED0A3B"/>
    <w:rsid w:val="00ED168D"/>
    <w:rsid w:val="00ED19F9"/>
    <w:rsid w:val="00ED2A47"/>
    <w:rsid w:val="00ED42B5"/>
    <w:rsid w:val="00ED6A34"/>
    <w:rsid w:val="00ED728E"/>
    <w:rsid w:val="00EE482A"/>
    <w:rsid w:val="00EE6148"/>
    <w:rsid w:val="00EE616E"/>
    <w:rsid w:val="00EF17F9"/>
    <w:rsid w:val="00EF298E"/>
    <w:rsid w:val="00EF5941"/>
    <w:rsid w:val="00F00F20"/>
    <w:rsid w:val="00F014FC"/>
    <w:rsid w:val="00F03238"/>
    <w:rsid w:val="00F04D8A"/>
    <w:rsid w:val="00F04F4A"/>
    <w:rsid w:val="00F05834"/>
    <w:rsid w:val="00F05DA7"/>
    <w:rsid w:val="00F07F4B"/>
    <w:rsid w:val="00F11031"/>
    <w:rsid w:val="00F12FED"/>
    <w:rsid w:val="00F13938"/>
    <w:rsid w:val="00F13E6C"/>
    <w:rsid w:val="00F14452"/>
    <w:rsid w:val="00F17692"/>
    <w:rsid w:val="00F2004A"/>
    <w:rsid w:val="00F21CC2"/>
    <w:rsid w:val="00F226F3"/>
    <w:rsid w:val="00F23716"/>
    <w:rsid w:val="00F2403D"/>
    <w:rsid w:val="00F2449D"/>
    <w:rsid w:val="00F24809"/>
    <w:rsid w:val="00F25C8D"/>
    <w:rsid w:val="00F25ED0"/>
    <w:rsid w:val="00F2698D"/>
    <w:rsid w:val="00F30F7A"/>
    <w:rsid w:val="00F3236B"/>
    <w:rsid w:val="00F325E9"/>
    <w:rsid w:val="00F32767"/>
    <w:rsid w:val="00F32FC2"/>
    <w:rsid w:val="00F33504"/>
    <w:rsid w:val="00F34F53"/>
    <w:rsid w:val="00F35588"/>
    <w:rsid w:val="00F35823"/>
    <w:rsid w:val="00F36439"/>
    <w:rsid w:val="00F37019"/>
    <w:rsid w:val="00F37E6F"/>
    <w:rsid w:val="00F40333"/>
    <w:rsid w:val="00F443BE"/>
    <w:rsid w:val="00F4738A"/>
    <w:rsid w:val="00F502F7"/>
    <w:rsid w:val="00F50675"/>
    <w:rsid w:val="00F51BC7"/>
    <w:rsid w:val="00F5228D"/>
    <w:rsid w:val="00F52663"/>
    <w:rsid w:val="00F53B2E"/>
    <w:rsid w:val="00F54209"/>
    <w:rsid w:val="00F545D9"/>
    <w:rsid w:val="00F554E0"/>
    <w:rsid w:val="00F557C3"/>
    <w:rsid w:val="00F56E3A"/>
    <w:rsid w:val="00F611F1"/>
    <w:rsid w:val="00F6736C"/>
    <w:rsid w:val="00F6742C"/>
    <w:rsid w:val="00F6781F"/>
    <w:rsid w:val="00F7099F"/>
    <w:rsid w:val="00F70A1D"/>
    <w:rsid w:val="00F71238"/>
    <w:rsid w:val="00F71526"/>
    <w:rsid w:val="00F718D4"/>
    <w:rsid w:val="00F72103"/>
    <w:rsid w:val="00F72E6E"/>
    <w:rsid w:val="00F73FF4"/>
    <w:rsid w:val="00F74F79"/>
    <w:rsid w:val="00F76E52"/>
    <w:rsid w:val="00F803E3"/>
    <w:rsid w:val="00F80697"/>
    <w:rsid w:val="00F8188F"/>
    <w:rsid w:val="00F84784"/>
    <w:rsid w:val="00F849A1"/>
    <w:rsid w:val="00F875B4"/>
    <w:rsid w:val="00F93AE4"/>
    <w:rsid w:val="00F9539B"/>
    <w:rsid w:val="00F95C85"/>
    <w:rsid w:val="00F96345"/>
    <w:rsid w:val="00F96920"/>
    <w:rsid w:val="00F97676"/>
    <w:rsid w:val="00FA0111"/>
    <w:rsid w:val="00FA15B0"/>
    <w:rsid w:val="00FA43F4"/>
    <w:rsid w:val="00FA45AC"/>
    <w:rsid w:val="00FA5368"/>
    <w:rsid w:val="00FA5668"/>
    <w:rsid w:val="00FA6670"/>
    <w:rsid w:val="00FA7BFA"/>
    <w:rsid w:val="00FB30E9"/>
    <w:rsid w:val="00FB6F75"/>
    <w:rsid w:val="00FB7708"/>
    <w:rsid w:val="00FC2415"/>
    <w:rsid w:val="00FC2822"/>
    <w:rsid w:val="00FC2ACE"/>
    <w:rsid w:val="00FC4570"/>
    <w:rsid w:val="00FC5483"/>
    <w:rsid w:val="00FC6009"/>
    <w:rsid w:val="00FC7209"/>
    <w:rsid w:val="00FD0C91"/>
    <w:rsid w:val="00FD2DE6"/>
    <w:rsid w:val="00FD4694"/>
    <w:rsid w:val="00FD64B7"/>
    <w:rsid w:val="00FD6F6A"/>
    <w:rsid w:val="00FE017D"/>
    <w:rsid w:val="00FE0867"/>
    <w:rsid w:val="00FE1400"/>
    <w:rsid w:val="00FE2513"/>
    <w:rsid w:val="00FE2B85"/>
    <w:rsid w:val="00FE3B6C"/>
    <w:rsid w:val="00FE5363"/>
    <w:rsid w:val="00FE5D38"/>
    <w:rsid w:val="00FF0987"/>
    <w:rsid w:val="00FF34C4"/>
    <w:rsid w:val="00FF3D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8722BF"/>
  <w15:chartTrackingRefBased/>
  <w15:docId w15:val="{EF373D30-AE1B-48FC-8D2D-932FC9C6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61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61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61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61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61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61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61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61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61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61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61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61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61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61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61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61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61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61BB"/>
    <w:rPr>
      <w:rFonts w:eastAsiaTheme="majorEastAsia" w:cstheme="majorBidi"/>
      <w:color w:val="272727" w:themeColor="text1" w:themeTint="D8"/>
    </w:rPr>
  </w:style>
  <w:style w:type="paragraph" w:styleId="Title">
    <w:name w:val="Title"/>
    <w:basedOn w:val="Normal"/>
    <w:next w:val="Normal"/>
    <w:link w:val="TitleChar"/>
    <w:uiPriority w:val="10"/>
    <w:qFormat/>
    <w:rsid w:val="003A61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61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61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61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61BB"/>
    <w:pPr>
      <w:spacing w:before="160"/>
      <w:jc w:val="center"/>
    </w:pPr>
    <w:rPr>
      <w:i/>
      <w:iCs/>
      <w:color w:val="404040" w:themeColor="text1" w:themeTint="BF"/>
    </w:rPr>
  </w:style>
  <w:style w:type="character" w:customStyle="1" w:styleId="QuoteChar">
    <w:name w:val="Quote Char"/>
    <w:basedOn w:val="DefaultParagraphFont"/>
    <w:link w:val="Quote"/>
    <w:uiPriority w:val="29"/>
    <w:rsid w:val="003A61BB"/>
    <w:rPr>
      <w:i/>
      <w:iCs/>
      <w:color w:val="404040" w:themeColor="text1" w:themeTint="BF"/>
    </w:rPr>
  </w:style>
  <w:style w:type="paragraph" w:styleId="ListParagraph">
    <w:name w:val="List Paragraph"/>
    <w:basedOn w:val="Normal"/>
    <w:uiPriority w:val="34"/>
    <w:qFormat/>
    <w:rsid w:val="003A61BB"/>
    <w:pPr>
      <w:ind w:left="720"/>
      <w:contextualSpacing/>
    </w:pPr>
  </w:style>
  <w:style w:type="character" w:styleId="IntenseEmphasis">
    <w:name w:val="Intense Emphasis"/>
    <w:basedOn w:val="DefaultParagraphFont"/>
    <w:uiPriority w:val="21"/>
    <w:qFormat/>
    <w:rsid w:val="003A61BB"/>
    <w:rPr>
      <w:i/>
      <w:iCs/>
      <w:color w:val="0F4761" w:themeColor="accent1" w:themeShade="BF"/>
    </w:rPr>
  </w:style>
  <w:style w:type="paragraph" w:styleId="IntenseQuote">
    <w:name w:val="Intense Quote"/>
    <w:basedOn w:val="Normal"/>
    <w:next w:val="Normal"/>
    <w:link w:val="IntenseQuoteChar"/>
    <w:uiPriority w:val="30"/>
    <w:qFormat/>
    <w:rsid w:val="003A61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61BB"/>
    <w:rPr>
      <w:i/>
      <w:iCs/>
      <w:color w:val="0F4761" w:themeColor="accent1" w:themeShade="BF"/>
    </w:rPr>
  </w:style>
  <w:style w:type="character" w:styleId="IntenseReference">
    <w:name w:val="Intense Reference"/>
    <w:basedOn w:val="DefaultParagraphFont"/>
    <w:uiPriority w:val="32"/>
    <w:qFormat/>
    <w:rsid w:val="003A61BB"/>
    <w:rPr>
      <w:b/>
      <w:bCs/>
      <w:smallCaps/>
      <w:color w:val="0F4761" w:themeColor="accent1" w:themeShade="BF"/>
      <w:spacing w:val="5"/>
    </w:rPr>
  </w:style>
  <w:style w:type="paragraph" w:styleId="Header">
    <w:name w:val="header"/>
    <w:basedOn w:val="Normal"/>
    <w:link w:val="HeaderChar"/>
    <w:uiPriority w:val="99"/>
    <w:unhideWhenUsed/>
    <w:rsid w:val="00E444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44F6"/>
  </w:style>
  <w:style w:type="paragraph" w:styleId="Footer">
    <w:name w:val="footer"/>
    <w:basedOn w:val="Normal"/>
    <w:link w:val="FooterChar"/>
    <w:uiPriority w:val="99"/>
    <w:unhideWhenUsed/>
    <w:rsid w:val="00E444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44F6"/>
  </w:style>
  <w:style w:type="character" w:styleId="Hyperlink">
    <w:name w:val="Hyperlink"/>
    <w:basedOn w:val="DefaultParagraphFont"/>
    <w:uiPriority w:val="99"/>
    <w:unhideWhenUsed/>
    <w:rsid w:val="00CF7CEE"/>
    <w:rPr>
      <w:color w:val="467886" w:themeColor="hyperlink"/>
      <w:u w:val="single"/>
    </w:rPr>
  </w:style>
  <w:style w:type="character" w:styleId="UnresolvedMention">
    <w:name w:val="Unresolved Mention"/>
    <w:basedOn w:val="DefaultParagraphFont"/>
    <w:uiPriority w:val="99"/>
    <w:semiHidden/>
    <w:unhideWhenUsed/>
    <w:rsid w:val="00DF426D"/>
    <w:rPr>
      <w:color w:val="605E5C"/>
      <w:shd w:val="clear" w:color="auto" w:fill="E1DFDD"/>
    </w:rPr>
  </w:style>
  <w:style w:type="paragraph" w:styleId="TOCHeading">
    <w:name w:val="TOC Heading"/>
    <w:basedOn w:val="Heading1"/>
    <w:next w:val="Normal"/>
    <w:uiPriority w:val="39"/>
    <w:unhideWhenUsed/>
    <w:qFormat/>
    <w:rsid w:val="007701F0"/>
    <w:pPr>
      <w:spacing w:before="240" w:after="0"/>
      <w:outlineLvl w:val="9"/>
    </w:pPr>
    <w:rPr>
      <w:kern w:val="0"/>
      <w:sz w:val="32"/>
      <w:szCs w:val="32"/>
      <w14:ligatures w14:val="none"/>
    </w:rPr>
  </w:style>
  <w:style w:type="paragraph" w:styleId="TOC2">
    <w:name w:val="toc 2"/>
    <w:basedOn w:val="Normal"/>
    <w:next w:val="Normal"/>
    <w:autoRedefine/>
    <w:uiPriority w:val="39"/>
    <w:unhideWhenUsed/>
    <w:rsid w:val="007701F0"/>
    <w:pPr>
      <w:spacing w:after="100"/>
      <w:ind w:left="220"/>
    </w:pPr>
    <w:rPr>
      <w:rFonts w:eastAsiaTheme="minorEastAsia" w:cs="Times New Roman"/>
      <w:kern w:val="0"/>
      <w14:ligatures w14:val="none"/>
    </w:rPr>
  </w:style>
  <w:style w:type="paragraph" w:styleId="TOC1">
    <w:name w:val="toc 1"/>
    <w:basedOn w:val="Normal"/>
    <w:next w:val="Normal"/>
    <w:autoRedefine/>
    <w:uiPriority w:val="39"/>
    <w:unhideWhenUsed/>
    <w:rsid w:val="007701F0"/>
    <w:pPr>
      <w:spacing w:after="100"/>
    </w:pPr>
    <w:rPr>
      <w:rFonts w:eastAsiaTheme="minorEastAsia" w:cs="Times New Roman"/>
      <w:kern w:val="0"/>
      <w14:ligatures w14:val="none"/>
    </w:rPr>
  </w:style>
  <w:style w:type="paragraph" w:styleId="TOC3">
    <w:name w:val="toc 3"/>
    <w:basedOn w:val="Normal"/>
    <w:next w:val="Normal"/>
    <w:autoRedefine/>
    <w:uiPriority w:val="39"/>
    <w:unhideWhenUsed/>
    <w:rsid w:val="007701F0"/>
    <w:pPr>
      <w:spacing w:after="100"/>
      <w:ind w:left="440"/>
    </w:pPr>
    <w:rPr>
      <w:rFonts w:eastAsiaTheme="minorEastAsia" w:cs="Times New Roman"/>
      <w:kern w:val="0"/>
      <w14:ligatures w14:val="none"/>
    </w:rPr>
  </w:style>
  <w:style w:type="table" w:customStyle="1" w:styleId="GridTable4-Accent11">
    <w:name w:val="Grid Table 4 - Accent 11"/>
    <w:basedOn w:val="TableNormal"/>
    <w:next w:val="GridTable4-Accent1"/>
    <w:uiPriority w:val="49"/>
    <w:rsid w:val="00A41BC3"/>
    <w:pPr>
      <w:spacing w:after="0" w:line="240" w:lineRule="auto"/>
      <w:ind w:hanging="576"/>
      <w:jc w:val="both"/>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4-Accent1">
    <w:name w:val="Grid Table 4 Accent 1"/>
    <w:basedOn w:val="TableNormal"/>
    <w:uiPriority w:val="49"/>
    <w:rsid w:val="00A41BC3"/>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leGrid">
    <w:name w:val="Table Grid"/>
    <w:basedOn w:val="TableNormal"/>
    <w:uiPriority w:val="39"/>
    <w:rsid w:val="001D52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702B2"/>
    <w:rPr>
      <w:rFonts w:ascii="Times New Roman" w:hAnsi="Times New Roman" w:cs="Times New Roman"/>
      <w:sz w:val="24"/>
      <w:szCs w:val="24"/>
    </w:rPr>
  </w:style>
  <w:style w:type="paragraph" w:styleId="Caption">
    <w:name w:val="caption"/>
    <w:basedOn w:val="Normal"/>
    <w:next w:val="Normal"/>
    <w:uiPriority w:val="35"/>
    <w:unhideWhenUsed/>
    <w:qFormat/>
    <w:rsid w:val="00666CCE"/>
    <w:pPr>
      <w:spacing w:after="200" w:line="240" w:lineRule="auto"/>
    </w:pPr>
    <w:rPr>
      <w:i/>
      <w:iCs/>
      <w:color w:val="0E2841" w:themeColor="text2"/>
      <w:sz w:val="18"/>
      <w:szCs w:val="18"/>
    </w:rPr>
  </w:style>
  <w:style w:type="character" w:styleId="Strong">
    <w:name w:val="Strong"/>
    <w:basedOn w:val="DefaultParagraphFont"/>
    <w:uiPriority w:val="22"/>
    <w:qFormat/>
    <w:rsid w:val="00DF7C65"/>
    <w:rPr>
      <w:b/>
      <w:bCs/>
    </w:rPr>
  </w:style>
  <w:style w:type="numbering" w:customStyle="1" w:styleId="CurrentList1">
    <w:name w:val="Current List1"/>
    <w:uiPriority w:val="99"/>
    <w:rsid w:val="002F4002"/>
    <w:pPr>
      <w:numPr>
        <w:numId w:val="9"/>
      </w:numPr>
    </w:pPr>
  </w:style>
  <w:style w:type="character" w:styleId="Emphasis">
    <w:name w:val="Emphasis"/>
    <w:basedOn w:val="DefaultParagraphFont"/>
    <w:uiPriority w:val="20"/>
    <w:qFormat/>
    <w:rsid w:val="00D91D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187">
      <w:bodyDiv w:val="1"/>
      <w:marLeft w:val="0"/>
      <w:marRight w:val="0"/>
      <w:marTop w:val="0"/>
      <w:marBottom w:val="0"/>
      <w:divBdr>
        <w:top w:val="none" w:sz="0" w:space="0" w:color="auto"/>
        <w:left w:val="none" w:sz="0" w:space="0" w:color="auto"/>
        <w:bottom w:val="none" w:sz="0" w:space="0" w:color="auto"/>
        <w:right w:val="none" w:sz="0" w:space="0" w:color="auto"/>
      </w:divBdr>
    </w:div>
    <w:div w:id="3360692">
      <w:bodyDiv w:val="1"/>
      <w:marLeft w:val="0"/>
      <w:marRight w:val="0"/>
      <w:marTop w:val="0"/>
      <w:marBottom w:val="0"/>
      <w:divBdr>
        <w:top w:val="none" w:sz="0" w:space="0" w:color="auto"/>
        <w:left w:val="none" w:sz="0" w:space="0" w:color="auto"/>
        <w:bottom w:val="none" w:sz="0" w:space="0" w:color="auto"/>
        <w:right w:val="none" w:sz="0" w:space="0" w:color="auto"/>
      </w:divBdr>
    </w:div>
    <w:div w:id="16586918">
      <w:bodyDiv w:val="1"/>
      <w:marLeft w:val="0"/>
      <w:marRight w:val="0"/>
      <w:marTop w:val="0"/>
      <w:marBottom w:val="0"/>
      <w:divBdr>
        <w:top w:val="none" w:sz="0" w:space="0" w:color="auto"/>
        <w:left w:val="none" w:sz="0" w:space="0" w:color="auto"/>
        <w:bottom w:val="none" w:sz="0" w:space="0" w:color="auto"/>
        <w:right w:val="none" w:sz="0" w:space="0" w:color="auto"/>
      </w:divBdr>
    </w:div>
    <w:div w:id="40598513">
      <w:bodyDiv w:val="1"/>
      <w:marLeft w:val="0"/>
      <w:marRight w:val="0"/>
      <w:marTop w:val="0"/>
      <w:marBottom w:val="0"/>
      <w:divBdr>
        <w:top w:val="none" w:sz="0" w:space="0" w:color="auto"/>
        <w:left w:val="none" w:sz="0" w:space="0" w:color="auto"/>
        <w:bottom w:val="none" w:sz="0" w:space="0" w:color="auto"/>
        <w:right w:val="none" w:sz="0" w:space="0" w:color="auto"/>
      </w:divBdr>
    </w:div>
    <w:div w:id="59444981">
      <w:bodyDiv w:val="1"/>
      <w:marLeft w:val="0"/>
      <w:marRight w:val="0"/>
      <w:marTop w:val="0"/>
      <w:marBottom w:val="0"/>
      <w:divBdr>
        <w:top w:val="none" w:sz="0" w:space="0" w:color="auto"/>
        <w:left w:val="none" w:sz="0" w:space="0" w:color="auto"/>
        <w:bottom w:val="none" w:sz="0" w:space="0" w:color="auto"/>
        <w:right w:val="none" w:sz="0" w:space="0" w:color="auto"/>
      </w:divBdr>
      <w:divsChild>
        <w:div w:id="509830291">
          <w:marLeft w:val="0"/>
          <w:marRight w:val="0"/>
          <w:marTop w:val="0"/>
          <w:marBottom w:val="0"/>
          <w:divBdr>
            <w:top w:val="none" w:sz="0" w:space="0" w:color="auto"/>
            <w:left w:val="none" w:sz="0" w:space="0" w:color="auto"/>
            <w:bottom w:val="none" w:sz="0" w:space="0" w:color="auto"/>
            <w:right w:val="none" w:sz="0" w:space="0" w:color="auto"/>
          </w:divBdr>
        </w:div>
      </w:divsChild>
    </w:div>
    <w:div w:id="100927014">
      <w:bodyDiv w:val="1"/>
      <w:marLeft w:val="0"/>
      <w:marRight w:val="0"/>
      <w:marTop w:val="0"/>
      <w:marBottom w:val="0"/>
      <w:divBdr>
        <w:top w:val="none" w:sz="0" w:space="0" w:color="auto"/>
        <w:left w:val="none" w:sz="0" w:space="0" w:color="auto"/>
        <w:bottom w:val="none" w:sz="0" w:space="0" w:color="auto"/>
        <w:right w:val="none" w:sz="0" w:space="0" w:color="auto"/>
      </w:divBdr>
    </w:div>
    <w:div w:id="130708159">
      <w:bodyDiv w:val="1"/>
      <w:marLeft w:val="0"/>
      <w:marRight w:val="0"/>
      <w:marTop w:val="0"/>
      <w:marBottom w:val="0"/>
      <w:divBdr>
        <w:top w:val="none" w:sz="0" w:space="0" w:color="auto"/>
        <w:left w:val="none" w:sz="0" w:space="0" w:color="auto"/>
        <w:bottom w:val="none" w:sz="0" w:space="0" w:color="auto"/>
        <w:right w:val="none" w:sz="0" w:space="0" w:color="auto"/>
      </w:divBdr>
      <w:divsChild>
        <w:div w:id="1627201548">
          <w:marLeft w:val="0"/>
          <w:marRight w:val="0"/>
          <w:marTop w:val="0"/>
          <w:marBottom w:val="0"/>
          <w:divBdr>
            <w:top w:val="none" w:sz="0" w:space="0" w:color="auto"/>
            <w:left w:val="none" w:sz="0" w:space="0" w:color="auto"/>
            <w:bottom w:val="none" w:sz="0" w:space="0" w:color="auto"/>
            <w:right w:val="none" w:sz="0" w:space="0" w:color="auto"/>
          </w:divBdr>
        </w:div>
      </w:divsChild>
    </w:div>
    <w:div w:id="139461340">
      <w:bodyDiv w:val="1"/>
      <w:marLeft w:val="0"/>
      <w:marRight w:val="0"/>
      <w:marTop w:val="0"/>
      <w:marBottom w:val="0"/>
      <w:divBdr>
        <w:top w:val="none" w:sz="0" w:space="0" w:color="auto"/>
        <w:left w:val="none" w:sz="0" w:space="0" w:color="auto"/>
        <w:bottom w:val="none" w:sz="0" w:space="0" w:color="auto"/>
        <w:right w:val="none" w:sz="0" w:space="0" w:color="auto"/>
      </w:divBdr>
    </w:div>
    <w:div w:id="142695964">
      <w:bodyDiv w:val="1"/>
      <w:marLeft w:val="0"/>
      <w:marRight w:val="0"/>
      <w:marTop w:val="0"/>
      <w:marBottom w:val="0"/>
      <w:divBdr>
        <w:top w:val="none" w:sz="0" w:space="0" w:color="auto"/>
        <w:left w:val="none" w:sz="0" w:space="0" w:color="auto"/>
        <w:bottom w:val="none" w:sz="0" w:space="0" w:color="auto"/>
        <w:right w:val="none" w:sz="0" w:space="0" w:color="auto"/>
      </w:divBdr>
    </w:div>
    <w:div w:id="144055467">
      <w:bodyDiv w:val="1"/>
      <w:marLeft w:val="0"/>
      <w:marRight w:val="0"/>
      <w:marTop w:val="0"/>
      <w:marBottom w:val="0"/>
      <w:divBdr>
        <w:top w:val="none" w:sz="0" w:space="0" w:color="auto"/>
        <w:left w:val="none" w:sz="0" w:space="0" w:color="auto"/>
        <w:bottom w:val="none" w:sz="0" w:space="0" w:color="auto"/>
        <w:right w:val="none" w:sz="0" w:space="0" w:color="auto"/>
      </w:divBdr>
    </w:div>
    <w:div w:id="145555686">
      <w:bodyDiv w:val="1"/>
      <w:marLeft w:val="0"/>
      <w:marRight w:val="0"/>
      <w:marTop w:val="0"/>
      <w:marBottom w:val="0"/>
      <w:divBdr>
        <w:top w:val="none" w:sz="0" w:space="0" w:color="auto"/>
        <w:left w:val="none" w:sz="0" w:space="0" w:color="auto"/>
        <w:bottom w:val="none" w:sz="0" w:space="0" w:color="auto"/>
        <w:right w:val="none" w:sz="0" w:space="0" w:color="auto"/>
      </w:divBdr>
      <w:divsChild>
        <w:div w:id="422186769">
          <w:marLeft w:val="0"/>
          <w:marRight w:val="0"/>
          <w:marTop w:val="0"/>
          <w:marBottom w:val="0"/>
          <w:divBdr>
            <w:top w:val="none" w:sz="0" w:space="0" w:color="auto"/>
            <w:left w:val="none" w:sz="0" w:space="0" w:color="auto"/>
            <w:bottom w:val="none" w:sz="0" w:space="0" w:color="auto"/>
            <w:right w:val="none" w:sz="0" w:space="0" w:color="auto"/>
          </w:divBdr>
        </w:div>
      </w:divsChild>
    </w:div>
    <w:div w:id="154688458">
      <w:bodyDiv w:val="1"/>
      <w:marLeft w:val="0"/>
      <w:marRight w:val="0"/>
      <w:marTop w:val="0"/>
      <w:marBottom w:val="0"/>
      <w:divBdr>
        <w:top w:val="none" w:sz="0" w:space="0" w:color="auto"/>
        <w:left w:val="none" w:sz="0" w:space="0" w:color="auto"/>
        <w:bottom w:val="none" w:sz="0" w:space="0" w:color="auto"/>
        <w:right w:val="none" w:sz="0" w:space="0" w:color="auto"/>
      </w:divBdr>
      <w:divsChild>
        <w:div w:id="513690920">
          <w:marLeft w:val="0"/>
          <w:marRight w:val="0"/>
          <w:marTop w:val="0"/>
          <w:marBottom w:val="0"/>
          <w:divBdr>
            <w:top w:val="none" w:sz="0" w:space="0" w:color="auto"/>
            <w:left w:val="none" w:sz="0" w:space="0" w:color="auto"/>
            <w:bottom w:val="none" w:sz="0" w:space="0" w:color="auto"/>
            <w:right w:val="none" w:sz="0" w:space="0" w:color="auto"/>
          </w:divBdr>
        </w:div>
      </w:divsChild>
    </w:div>
    <w:div w:id="199249531">
      <w:bodyDiv w:val="1"/>
      <w:marLeft w:val="0"/>
      <w:marRight w:val="0"/>
      <w:marTop w:val="0"/>
      <w:marBottom w:val="0"/>
      <w:divBdr>
        <w:top w:val="none" w:sz="0" w:space="0" w:color="auto"/>
        <w:left w:val="none" w:sz="0" w:space="0" w:color="auto"/>
        <w:bottom w:val="none" w:sz="0" w:space="0" w:color="auto"/>
        <w:right w:val="none" w:sz="0" w:space="0" w:color="auto"/>
      </w:divBdr>
    </w:div>
    <w:div w:id="200213047">
      <w:bodyDiv w:val="1"/>
      <w:marLeft w:val="0"/>
      <w:marRight w:val="0"/>
      <w:marTop w:val="0"/>
      <w:marBottom w:val="0"/>
      <w:divBdr>
        <w:top w:val="none" w:sz="0" w:space="0" w:color="auto"/>
        <w:left w:val="none" w:sz="0" w:space="0" w:color="auto"/>
        <w:bottom w:val="none" w:sz="0" w:space="0" w:color="auto"/>
        <w:right w:val="none" w:sz="0" w:space="0" w:color="auto"/>
      </w:divBdr>
    </w:div>
    <w:div w:id="225461074">
      <w:bodyDiv w:val="1"/>
      <w:marLeft w:val="0"/>
      <w:marRight w:val="0"/>
      <w:marTop w:val="0"/>
      <w:marBottom w:val="0"/>
      <w:divBdr>
        <w:top w:val="none" w:sz="0" w:space="0" w:color="auto"/>
        <w:left w:val="none" w:sz="0" w:space="0" w:color="auto"/>
        <w:bottom w:val="none" w:sz="0" w:space="0" w:color="auto"/>
        <w:right w:val="none" w:sz="0" w:space="0" w:color="auto"/>
      </w:divBdr>
    </w:div>
    <w:div w:id="234824381">
      <w:bodyDiv w:val="1"/>
      <w:marLeft w:val="0"/>
      <w:marRight w:val="0"/>
      <w:marTop w:val="0"/>
      <w:marBottom w:val="0"/>
      <w:divBdr>
        <w:top w:val="none" w:sz="0" w:space="0" w:color="auto"/>
        <w:left w:val="none" w:sz="0" w:space="0" w:color="auto"/>
        <w:bottom w:val="none" w:sz="0" w:space="0" w:color="auto"/>
        <w:right w:val="none" w:sz="0" w:space="0" w:color="auto"/>
      </w:divBdr>
    </w:div>
    <w:div w:id="262148048">
      <w:bodyDiv w:val="1"/>
      <w:marLeft w:val="0"/>
      <w:marRight w:val="0"/>
      <w:marTop w:val="0"/>
      <w:marBottom w:val="0"/>
      <w:divBdr>
        <w:top w:val="none" w:sz="0" w:space="0" w:color="auto"/>
        <w:left w:val="none" w:sz="0" w:space="0" w:color="auto"/>
        <w:bottom w:val="none" w:sz="0" w:space="0" w:color="auto"/>
        <w:right w:val="none" w:sz="0" w:space="0" w:color="auto"/>
      </w:divBdr>
    </w:div>
    <w:div w:id="293023365">
      <w:bodyDiv w:val="1"/>
      <w:marLeft w:val="0"/>
      <w:marRight w:val="0"/>
      <w:marTop w:val="0"/>
      <w:marBottom w:val="0"/>
      <w:divBdr>
        <w:top w:val="none" w:sz="0" w:space="0" w:color="auto"/>
        <w:left w:val="none" w:sz="0" w:space="0" w:color="auto"/>
        <w:bottom w:val="none" w:sz="0" w:space="0" w:color="auto"/>
        <w:right w:val="none" w:sz="0" w:space="0" w:color="auto"/>
      </w:divBdr>
      <w:divsChild>
        <w:div w:id="2113931545">
          <w:marLeft w:val="0"/>
          <w:marRight w:val="0"/>
          <w:marTop w:val="0"/>
          <w:marBottom w:val="0"/>
          <w:divBdr>
            <w:top w:val="none" w:sz="0" w:space="0" w:color="auto"/>
            <w:left w:val="none" w:sz="0" w:space="0" w:color="auto"/>
            <w:bottom w:val="none" w:sz="0" w:space="0" w:color="auto"/>
            <w:right w:val="none" w:sz="0" w:space="0" w:color="auto"/>
          </w:divBdr>
        </w:div>
      </w:divsChild>
    </w:div>
    <w:div w:id="305014474">
      <w:bodyDiv w:val="1"/>
      <w:marLeft w:val="0"/>
      <w:marRight w:val="0"/>
      <w:marTop w:val="0"/>
      <w:marBottom w:val="0"/>
      <w:divBdr>
        <w:top w:val="none" w:sz="0" w:space="0" w:color="auto"/>
        <w:left w:val="none" w:sz="0" w:space="0" w:color="auto"/>
        <w:bottom w:val="none" w:sz="0" w:space="0" w:color="auto"/>
        <w:right w:val="none" w:sz="0" w:space="0" w:color="auto"/>
      </w:divBdr>
    </w:div>
    <w:div w:id="346297896">
      <w:bodyDiv w:val="1"/>
      <w:marLeft w:val="0"/>
      <w:marRight w:val="0"/>
      <w:marTop w:val="0"/>
      <w:marBottom w:val="0"/>
      <w:divBdr>
        <w:top w:val="none" w:sz="0" w:space="0" w:color="auto"/>
        <w:left w:val="none" w:sz="0" w:space="0" w:color="auto"/>
        <w:bottom w:val="none" w:sz="0" w:space="0" w:color="auto"/>
        <w:right w:val="none" w:sz="0" w:space="0" w:color="auto"/>
      </w:divBdr>
      <w:divsChild>
        <w:div w:id="567302341">
          <w:marLeft w:val="0"/>
          <w:marRight w:val="0"/>
          <w:marTop w:val="0"/>
          <w:marBottom w:val="0"/>
          <w:divBdr>
            <w:top w:val="none" w:sz="0" w:space="0" w:color="auto"/>
            <w:left w:val="none" w:sz="0" w:space="0" w:color="auto"/>
            <w:bottom w:val="none" w:sz="0" w:space="0" w:color="auto"/>
            <w:right w:val="none" w:sz="0" w:space="0" w:color="auto"/>
          </w:divBdr>
        </w:div>
      </w:divsChild>
    </w:div>
    <w:div w:id="408308316">
      <w:bodyDiv w:val="1"/>
      <w:marLeft w:val="0"/>
      <w:marRight w:val="0"/>
      <w:marTop w:val="0"/>
      <w:marBottom w:val="0"/>
      <w:divBdr>
        <w:top w:val="none" w:sz="0" w:space="0" w:color="auto"/>
        <w:left w:val="none" w:sz="0" w:space="0" w:color="auto"/>
        <w:bottom w:val="none" w:sz="0" w:space="0" w:color="auto"/>
        <w:right w:val="none" w:sz="0" w:space="0" w:color="auto"/>
      </w:divBdr>
    </w:div>
    <w:div w:id="436368324">
      <w:bodyDiv w:val="1"/>
      <w:marLeft w:val="0"/>
      <w:marRight w:val="0"/>
      <w:marTop w:val="0"/>
      <w:marBottom w:val="0"/>
      <w:divBdr>
        <w:top w:val="none" w:sz="0" w:space="0" w:color="auto"/>
        <w:left w:val="none" w:sz="0" w:space="0" w:color="auto"/>
        <w:bottom w:val="none" w:sz="0" w:space="0" w:color="auto"/>
        <w:right w:val="none" w:sz="0" w:space="0" w:color="auto"/>
      </w:divBdr>
    </w:div>
    <w:div w:id="469401032">
      <w:bodyDiv w:val="1"/>
      <w:marLeft w:val="0"/>
      <w:marRight w:val="0"/>
      <w:marTop w:val="0"/>
      <w:marBottom w:val="0"/>
      <w:divBdr>
        <w:top w:val="none" w:sz="0" w:space="0" w:color="auto"/>
        <w:left w:val="none" w:sz="0" w:space="0" w:color="auto"/>
        <w:bottom w:val="none" w:sz="0" w:space="0" w:color="auto"/>
        <w:right w:val="none" w:sz="0" w:space="0" w:color="auto"/>
      </w:divBdr>
      <w:divsChild>
        <w:div w:id="43264304">
          <w:marLeft w:val="0"/>
          <w:marRight w:val="0"/>
          <w:marTop w:val="0"/>
          <w:marBottom w:val="0"/>
          <w:divBdr>
            <w:top w:val="none" w:sz="0" w:space="0" w:color="auto"/>
            <w:left w:val="none" w:sz="0" w:space="0" w:color="auto"/>
            <w:bottom w:val="none" w:sz="0" w:space="0" w:color="auto"/>
            <w:right w:val="none" w:sz="0" w:space="0" w:color="auto"/>
          </w:divBdr>
        </w:div>
      </w:divsChild>
    </w:div>
    <w:div w:id="575558939">
      <w:bodyDiv w:val="1"/>
      <w:marLeft w:val="0"/>
      <w:marRight w:val="0"/>
      <w:marTop w:val="0"/>
      <w:marBottom w:val="0"/>
      <w:divBdr>
        <w:top w:val="none" w:sz="0" w:space="0" w:color="auto"/>
        <w:left w:val="none" w:sz="0" w:space="0" w:color="auto"/>
        <w:bottom w:val="none" w:sz="0" w:space="0" w:color="auto"/>
        <w:right w:val="none" w:sz="0" w:space="0" w:color="auto"/>
      </w:divBdr>
      <w:divsChild>
        <w:div w:id="64888324">
          <w:marLeft w:val="0"/>
          <w:marRight w:val="0"/>
          <w:marTop w:val="0"/>
          <w:marBottom w:val="0"/>
          <w:divBdr>
            <w:top w:val="none" w:sz="0" w:space="0" w:color="auto"/>
            <w:left w:val="none" w:sz="0" w:space="0" w:color="auto"/>
            <w:bottom w:val="none" w:sz="0" w:space="0" w:color="auto"/>
            <w:right w:val="none" w:sz="0" w:space="0" w:color="auto"/>
          </w:divBdr>
        </w:div>
      </w:divsChild>
    </w:div>
    <w:div w:id="596711554">
      <w:bodyDiv w:val="1"/>
      <w:marLeft w:val="0"/>
      <w:marRight w:val="0"/>
      <w:marTop w:val="0"/>
      <w:marBottom w:val="0"/>
      <w:divBdr>
        <w:top w:val="none" w:sz="0" w:space="0" w:color="auto"/>
        <w:left w:val="none" w:sz="0" w:space="0" w:color="auto"/>
        <w:bottom w:val="none" w:sz="0" w:space="0" w:color="auto"/>
        <w:right w:val="none" w:sz="0" w:space="0" w:color="auto"/>
      </w:divBdr>
      <w:divsChild>
        <w:div w:id="644284644">
          <w:marLeft w:val="0"/>
          <w:marRight w:val="0"/>
          <w:marTop w:val="0"/>
          <w:marBottom w:val="0"/>
          <w:divBdr>
            <w:top w:val="none" w:sz="0" w:space="0" w:color="auto"/>
            <w:left w:val="none" w:sz="0" w:space="0" w:color="auto"/>
            <w:bottom w:val="none" w:sz="0" w:space="0" w:color="auto"/>
            <w:right w:val="none" w:sz="0" w:space="0" w:color="auto"/>
          </w:divBdr>
        </w:div>
      </w:divsChild>
    </w:div>
    <w:div w:id="605190067">
      <w:bodyDiv w:val="1"/>
      <w:marLeft w:val="0"/>
      <w:marRight w:val="0"/>
      <w:marTop w:val="0"/>
      <w:marBottom w:val="0"/>
      <w:divBdr>
        <w:top w:val="none" w:sz="0" w:space="0" w:color="auto"/>
        <w:left w:val="none" w:sz="0" w:space="0" w:color="auto"/>
        <w:bottom w:val="none" w:sz="0" w:space="0" w:color="auto"/>
        <w:right w:val="none" w:sz="0" w:space="0" w:color="auto"/>
      </w:divBdr>
    </w:div>
    <w:div w:id="613899969">
      <w:bodyDiv w:val="1"/>
      <w:marLeft w:val="0"/>
      <w:marRight w:val="0"/>
      <w:marTop w:val="0"/>
      <w:marBottom w:val="0"/>
      <w:divBdr>
        <w:top w:val="none" w:sz="0" w:space="0" w:color="auto"/>
        <w:left w:val="none" w:sz="0" w:space="0" w:color="auto"/>
        <w:bottom w:val="none" w:sz="0" w:space="0" w:color="auto"/>
        <w:right w:val="none" w:sz="0" w:space="0" w:color="auto"/>
      </w:divBdr>
    </w:div>
    <w:div w:id="617293752">
      <w:bodyDiv w:val="1"/>
      <w:marLeft w:val="0"/>
      <w:marRight w:val="0"/>
      <w:marTop w:val="0"/>
      <w:marBottom w:val="0"/>
      <w:divBdr>
        <w:top w:val="none" w:sz="0" w:space="0" w:color="auto"/>
        <w:left w:val="none" w:sz="0" w:space="0" w:color="auto"/>
        <w:bottom w:val="none" w:sz="0" w:space="0" w:color="auto"/>
        <w:right w:val="none" w:sz="0" w:space="0" w:color="auto"/>
      </w:divBdr>
      <w:divsChild>
        <w:div w:id="733746672">
          <w:marLeft w:val="0"/>
          <w:marRight w:val="0"/>
          <w:marTop w:val="0"/>
          <w:marBottom w:val="0"/>
          <w:divBdr>
            <w:top w:val="none" w:sz="0" w:space="0" w:color="auto"/>
            <w:left w:val="none" w:sz="0" w:space="0" w:color="auto"/>
            <w:bottom w:val="none" w:sz="0" w:space="0" w:color="auto"/>
            <w:right w:val="none" w:sz="0" w:space="0" w:color="auto"/>
          </w:divBdr>
        </w:div>
      </w:divsChild>
    </w:div>
    <w:div w:id="628169459">
      <w:bodyDiv w:val="1"/>
      <w:marLeft w:val="0"/>
      <w:marRight w:val="0"/>
      <w:marTop w:val="0"/>
      <w:marBottom w:val="0"/>
      <w:divBdr>
        <w:top w:val="none" w:sz="0" w:space="0" w:color="auto"/>
        <w:left w:val="none" w:sz="0" w:space="0" w:color="auto"/>
        <w:bottom w:val="none" w:sz="0" w:space="0" w:color="auto"/>
        <w:right w:val="none" w:sz="0" w:space="0" w:color="auto"/>
      </w:divBdr>
    </w:div>
    <w:div w:id="654770891">
      <w:bodyDiv w:val="1"/>
      <w:marLeft w:val="0"/>
      <w:marRight w:val="0"/>
      <w:marTop w:val="0"/>
      <w:marBottom w:val="0"/>
      <w:divBdr>
        <w:top w:val="none" w:sz="0" w:space="0" w:color="auto"/>
        <w:left w:val="none" w:sz="0" w:space="0" w:color="auto"/>
        <w:bottom w:val="none" w:sz="0" w:space="0" w:color="auto"/>
        <w:right w:val="none" w:sz="0" w:space="0" w:color="auto"/>
      </w:divBdr>
      <w:divsChild>
        <w:div w:id="345060500">
          <w:marLeft w:val="0"/>
          <w:marRight w:val="0"/>
          <w:marTop w:val="0"/>
          <w:marBottom w:val="0"/>
          <w:divBdr>
            <w:top w:val="none" w:sz="0" w:space="0" w:color="auto"/>
            <w:left w:val="none" w:sz="0" w:space="0" w:color="auto"/>
            <w:bottom w:val="none" w:sz="0" w:space="0" w:color="auto"/>
            <w:right w:val="none" w:sz="0" w:space="0" w:color="auto"/>
          </w:divBdr>
        </w:div>
      </w:divsChild>
    </w:div>
    <w:div w:id="664631510">
      <w:bodyDiv w:val="1"/>
      <w:marLeft w:val="0"/>
      <w:marRight w:val="0"/>
      <w:marTop w:val="0"/>
      <w:marBottom w:val="0"/>
      <w:divBdr>
        <w:top w:val="none" w:sz="0" w:space="0" w:color="auto"/>
        <w:left w:val="none" w:sz="0" w:space="0" w:color="auto"/>
        <w:bottom w:val="none" w:sz="0" w:space="0" w:color="auto"/>
        <w:right w:val="none" w:sz="0" w:space="0" w:color="auto"/>
      </w:divBdr>
    </w:div>
    <w:div w:id="701705075">
      <w:bodyDiv w:val="1"/>
      <w:marLeft w:val="0"/>
      <w:marRight w:val="0"/>
      <w:marTop w:val="0"/>
      <w:marBottom w:val="0"/>
      <w:divBdr>
        <w:top w:val="none" w:sz="0" w:space="0" w:color="auto"/>
        <w:left w:val="none" w:sz="0" w:space="0" w:color="auto"/>
        <w:bottom w:val="none" w:sz="0" w:space="0" w:color="auto"/>
        <w:right w:val="none" w:sz="0" w:space="0" w:color="auto"/>
      </w:divBdr>
    </w:div>
    <w:div w:id="735859237">
      <w:bodyDiv w:val="1"/>
      <w:marLeft w:val="0"/>
      <w:marRight w:val="0"/>
      <w:marTop w:val="0"/>
      <w:marBottom w:val="0"/>
      <w:divBdr>
        <w:top w:val="none" w:sz="0" w:space="0" w:color="auto"/>
        <w:left w:val="none" w:sz="0" w:space="0" w:color="auto"/>
        <w:bottom w:val="none" w:sz="0" w:space="0" w:color="auto"/>
        <w:right w:val="none" w:sz="0" w:space="0" w:color="auto"/>
      </w:divBdr>
      <w:divsChild>
        <w:div w:id="867181635">
          <w:marLeft w:val="0"/>
          <w:marRight w:val="0"/>
          <w:marTop w:val="0"/>
          <w:marBottom w:val="0"/>
          <w:divBdr>
            <w:top w:val="none" w:sz="0" w:space="0" w:color="auto"/>
            <w:left w:val="none" w:sz="0" w:space="0" w:color="auto"/>
            <w:bottom w:val="none" w:sz="0" w:space="0" w:color="auto"/>
            <w:right w:val="none" w:sz="0" w:space="0" w:color="auto"/>
          </w:divBdr>
        </w:div>
      </w:divsChild>
    </w:div>
    <w:div w:id="756513243">
      <w:bodyDiv w:val="1"/>
      <w:marLeft w:val="0"/>
      <w:marRight w:val="0"/>
      <w:marTop w:val="0"/>
      <w:marBottom w:val="0"/>
      <w:divBdr>
        <w:top w:val="none" w:sz="0" w:space="0" w:color="auto"/>
        <w:left w:val="none" w:sz="0" w:space="0" w:color="auto"/>
        <w:bottom w:val="none" w:sz="0" w:space="0" w:color="auto"/>
        <w:right w:val="none" w:sz="0" w:space="0" w:color="auto"/>
      </w:divBdr>
    </w:div>
    <w:div w:id="762065471">
      <w:bodyDiv w:val="1"/>
      <w:marLeft w:val="0"/>
      <w:marRight w:val="0"/>
      <w:marTop w:val="0"/>
      <w:marBottom w:val="0"/>
      <w:divBdr>
        <w:top w:val="none" w:sz="0" w:space="0" w:color="auto"/>
        <w:left w:val="none" w:sz="0" w:space="0" w:color="auto"/>
        <w:bottom w:val="none" w:sz="0" w:space="0" w:color="auto"/>
        <w:right w:val="none" w:sz="0" w:space="0" w:color="auto"/>
      </w:divBdr>
      <w:divsChild>
        <w:div w:id="2033416965">
          <w:marLeft w:val="0"/>
          <w:marRight w:val="0"/>
          <w:marTop w:val="0"/>
          <w:marBottom w:val="0"/>
          <w:divBdr>
            <w:top w:val="none" w:sz="0" w:space="0" w:color="auto"/>
            <w:left w:val="none" w:sz="0" w:space="0" w:color="auto"/>
            <w:bottom w:val="none" w:sz="0" w:space="0" w:color="auto"/>
            <w:right w:val="none" w:sz="0" w:space="0" w:color="auto"/>
          </w:divBdr>
        </w:div>
      </w:divsChild>
    </w:div>
    <w:div w:id="788163258">
      <w:bodyDiv w:val="1"/>
      <w:marLeft w:val="0"/>
      <w:marRight w:val="0"/>
      <w:marTop w:val="0"/>
      <w:marBottom w:val="0"/>
      <w:divBdr>
        <w:top w:val="none" w:sz="0" w:space="0" w:color="auto"/>
        <w:left w:val="none" w:sz="0" w:space="0" w:color="auto"/>
        <w:bottom w:val="none" w:sz="0" w:space="0" w:color="auto"/>
        <w:right w:val="none" w:sz="0" w:space="0" w:color="auto"/>
      </w:divBdr>
      <w:divsChild>
        <w:div w:id="282539787">
          <w:marLeft w:val="0"/>
          <w:marRight w:val="0"/>
          <w:marTop w:val="0"/>
          <w:marBottom w:val="0"/>
          <w:divBdr>
            <w:top w:val="none" w:sz="0" w:space="0" w:color="auto"/>
            <w:left w:val="none" w:sz="0" w:space="0" w:color="auto"/>
            <w:bottom w:val="none" w:sz="0" w:space="0" w:color="auto"/>
            <w:right w:val="none" w:sz="0" w:space="0" w:color="auto"/>
          </w:divBdr>
        </w:div>
      </w:divsChild>
    </w:div>
    <w:div w:id="789938126">
      <w:bodyDiv w:val="1"/>
      <w:marLeft w:val="0"/>
      <w:marRight w:val="0"/>
      <w:marTop w:val="0"/>
      <w:marBottom w:val="0"/>
      <w:divBdr>
        <w:top w:val="none" w:sz="0" w:space="0" w:color="auto"/>
        <w:left w:val="none" w:sz="0" w:space="0" w:color="auto"/>
        <w:bottom w:val="none" w:sz="0" w:space="0" w:color="auto"/>
        <w:right w:val="none" w:sz="0" w:space="0" w:color="auto"/>
      </w:divBdr>
      <w:divsChild>
        <w:div w:id="727412898">
          <w:marLeft w:val="0"/>
          <w:marRight w:val="0"/>
          <w:marTop w:val="0"/>
          <w:marBottom w:val="0"/>
          <w:divBdr>
            <w:top w:val="none" w:sz="0" w:space="0" w:color="auto"/>
            <w:left w:val="none" w:sz="0" w:space="0" w:color="auto"/>
            <w:bottom w:val="none" w:sz="0" w:space="0" w:color="auto"/>
            <w:right w:val="none" w:sz="0" w:space="0" w:color="auto"/>
          </w:divBdr>
        </w:div>
      </w:divsChild>
    </w:div>
    <w:div w:id="801191458">
      <w:bodyDiv w:val="1"/>
      <w:marLeft w:val="0"/>
      <w:marRight w:val="0"/>
      <w:marTop w:val="0"/>
      <w:marBottom w:val="0"/>
      <w:divBdr>
        <w:top w:val="none" w:sz="0" w:space="0" w:color="auto"/>
        <w:left w:val="none" w:sz="0" w:space="0" w:color="auto"/>
        <w:bottom w:val="none" w:sz="0" w:space="0" w:color="auto"/>
        <w:right w:val="none" w:sz="0" w:space="0" w:color="auto"/>
      </w:divBdr>
      <w:divsChild>
        <w:div w:id="1611741469">
          <w:marLeft w:val="0"/>
          <w:marRight w:val="0"/>
          <w:marTop w:val="0"/>
          <w:marBottom w:val="0"/>
          <w:divBdr>
            <w:top w:val="none" w:sz="0" w:space="0" w:color="auto"/>
            <w:left w:val="none" w:sz="0" w:space="0" w:color="auto"/>
            <w:bottom w:val="none" w:sz="0" w:space="0" w:color="auto"/>
            <w:right w:val="none" w:sz="0" w:space="0" w:color="auto"/>
          </w:divBdr>
        </w:div>
      </w:divsChild>
    </w:div>
    <w:div w:id="811093163">
      <w:bodyDiv w:val="1"/>
      <w:marLeft w:val="0"/>
      <w:marRight w:val="0"/>
      <w:marTop w:val="0"/>
      <w:marBottom w:val="0"/>
      <w:divBdr>
        <w:top w:val="none" w:sz="0" w:space="0" w:color="auto"/>
        <w:left w:val="none" w:sz="0" w:space="0" w:color="auto"/>
        <w:bottom w:val="none" w:sz="0" w:space="0" w:color="auto"/>
        <w:right w:val="none" w:sz="0" w:space="0" w:color="auto"/>
      </w:divBdr>
    </w:div>
    <w:div w:id="863517637">
      <w:bodyDiv w:val="1"/>
      <w:marLeft w:val="0"/>
      <w:marRight w:val="0"/>
      <w:marTop w:val="0"/>
      <w:marBottom w:val="0"/>
      <w:divBdr>
        <w:top w:val="none" w:sz="0" w:space="0" w:color="auto"/>
        <w:left w:val="none" w:sz="0" w:space="0" w:color="auto"/>
        <w:bottom w:val="none" w:sz="0" w:space="0" w:color="auto"/>
        <w:right w:val="none" w:sz="0" w:space="0" w:color="auto"/>
      </w:divBdr>
    </w:div>
    <w:div w:id="881021778">
      <w:bodyDiv w:val="1"/>
      <w:marLeft w:val="0"/>
      <w:marRight w:val="0"/>
      <w:marTop w:val="0"/>
      <w:marBottom w:val="0"/>
      <w:divBdr>
        <w:top w:val="none" w:sz="0" w:space="0" w:color="auto"/>
        <w:left w:val="none" w:sz="0" w:space="0" w:color="auto"/>
        <w:bottom w:val="none" w:sz="0" w:space="0" w:color="auto"/>
        <w:right w:val="none" w:sz="0" w:space="0" w:color="auto"/>
      </w:divBdr>
      <w:divsChild>
        <w:div w:id="1926840966">
          <w:marLeft w:val="0"/>
          <w:marRight w:val="0"/>
          <w:marTop w:val="0"/>
          <w:marBottom w:val="0"/>
          <w:divBdr>
            <w:top w:val="none" w:sz="0" w:space="0" w:color="auto"/>
            <w:left w:val="none" w:sz="0" w:space="0" w:color="auto"/>
            <w:bottom w:val="none" w:sz="0" w:space="0" w:color="auto"/>
            <w:right w:val="none" w:sz="0" w:space="0" w:color="auto"/>
          </w:divBdr>
        </w:div>
      </w:divsChild>
    </w:div>
    <w:div w:id="888028852">
      <w:bodyDiv w:val="1"/>
      <w:marLeft w:val="0"/>
      <w:marRight w:val="0"/>
      <w:marTop w:val="0"/>
      <w:marBottom w:val="0"/>
      <w:divBdr>
        <w:top w:val="none" w:sz="0" w:space="0" w:color="auto"/>
        <w:left w:val="none" w:sz="0" w:space="0" w:color="auto"/>
        <w:bottom w:val="none" w:sz="0" w:space="0" w:color="auto"/>
        <w:right w:val="none" w:sz="0" w:space="0" w:color="auto"/>
      </w:divBdr>
    </w:div>
    <w:div w:id="898324819">
      <w:bodyDiv w:val="1"/>
      <w:marLeft w:val="0"/>
      <w:marRight w:val="0"/>
      <w:marTop w:val="0"/>
      <w:marBottom w:val="0"/>
      <w:divBdr>
        <w:top w:val="none" w:sz="0" w:space="0" w:color="auto"/>
        <w:left w:val="none" w:sz="0" w:space="0" w:color="auto"/>
        <w:bottom w:val="none" w:sz="0" w:space="0" w:color="auto"/>
        <w:right w:val="none" w:sz="0" w:space="0" w:color="auto"/>
      </w:divBdr>
    </w:div>
    <w:div w:id="926304763">
      <w:bodyDiv w:val="1"/>
      <w:marLeft w:val="0"/>
      <w:marRight w:val="0"/>
      <w:marTop w:val="0"/>
      <w:marBottom w:val="0"/>
      <w:divBdr>
        <w:top w:val="none" w:sz="0" w:space="0" w:color="auto"/>
        <w:left w:val="none" w:sz="0" w:space="0" w:color="auto"/>
        <w:bottom w:val="none" w:sz="0" w:space="0" w:color="auto"/>
        <w:right w:val="none" w:sz="0" w:space="0" w:color="auto"/>
      </w:divBdr>
    </w:div>
    <w:div w:id="939948086">
      <w:bodyDiv w:val="1"/>
      <w:marLeft w:val="0"/>
      <w:marRight w:val="0"/>
      <w:marTop w:val="0"/>
      <w:marBottom w:val="0"/>
      <w:divBdr>
        <w:top w:val="none" w:sz="0" w:space="0" w:color="auto"/>
        <w:left w:val="none" w:sz="0" w:space="0" w:color="auto"/>
        <w:bottom w:val="none" w:sz="0" w:space="0" w:color="auto"/>
        <w:right w:val="none" w:sz="0" w:space="0" w:color="auto"/>
      </w:divBdr>
    </w:div>
    <w:div w:id="1011227372">
      <w:bodyDiv w:val="1"/>
      <w:marLeft w:val="0"/>
      <w:marRight w:val="0"/>
      <w:marTop w:val="0"/>
      <w:marBottom w:val="0"/>
      <w:divBdr>
        <w:top w:val="none" w:sz="0" w:space="0" w:color="auto"/>
        <w:left w:val="none" w:sz="0" w:space="0" w:color="auto"/>
        <w:bottom w:val="none" w:sz="0" w:space="0" w:color="auto"/>
        <w:right w:val="none" w:sz="0" w:space="0" w:color="auto"/>
      </w:divBdr>
    </w:div>
    <w:div w:id="1068309812">
      <w:bodyDiv w:val="1"/>
      <w:marLeft w:val="0"/>
      <w:marRight w:val="0"/>
      <w:marTop w:val="0"/>
      <w:marBottom w:val="0"/>
      <w:divBdr>
        <w:top w:val="none" w:sz="0" w:space="0" w:color="auto"/>
        <w:left w:val="none" w:sz="0" w:space="0" w:color="auto"/>
        <w:bottom w:val="none" w:sz="0" w:space="0" w:color="auto"/>
        <w:right w:val="none" w:sz="0" w:space="0" w:color="auto"/>
      </w:divBdr>
      <w:divsChild>
        <w:div w:id="453644841">
          <w:marLeft w:val="0"/>
          <w:marRight w:val="0"/>
          <w:marTop w:val="0"/>
          <w:marBottom w:val="0"/>
          <w:divBdr>
            <w:top w:val="none" w:sz="0" w:space="0" w:color="auto"/>
            <w:left w:val="none" w:sz="0" w:space="0" w:color="auto"/>
            <w:bottom w:val="none" w:sz="0" w:space="0" w:color="auto"/>
            <w:right w:val="none" w:sz="0" w:space="0" w:color="auto"/>
          </w:divBdr>
        </w:div>
      </w:divsChild>
    </w:div>
    <w:div w:id="1080172238">
      <w:bodyDiv w:val="1"/>
      <w:marLeft w:val="0"/>
      <w:marRight w:val="0"/>
      <w:marTop w:val="0"/>
      <w:marBottom w:val="0"/>
      <w:divBdr>
        <w:top w:val="none" w:sz="0" w:space="0" w:color="auto"/>
        <w:left w:val="none" w:sz="0" w:space="0" w:color="auto"/>
        <w:bottom w:val="none" w:sz="0" w:space="0" w:color="auto"/>
        <w:right w:val="none" w:sz="0" w:space="0" w:color="auto"/>
      </w:divBdr>
      <w:divsChild>
        <w:div w:id="1961448849">
          <w:marLeft w:val="0"/>
          <w:marRight w:val="0"/>
          <w:marTop w:val="0"/>
          <w:marBottom w:val="0"/>
          <w:divBdr>
            <w:top w:val="none" w:sz="0" w:space="0" w:color="auto"/>
            <w:left w:val="none" w:sz="0" w:space="0" w:color="auto"/>
            <w:bottom w:val="none" w:sz="0" w:space="0" w:color="auto"/>
            <w:right w:val="none" w:sz="0" w:space="0" w:color="auto"/>
          </w:divBdr>
        </w:div>
      </w:divsChild>
    </w:div>
    <w:div w:id="1085494178">
      <w:bodyDiv w:val="1"/>
      <w:marLeft w:val="0"/>
      <w:marRight w:val="0"/>
      <w:marTop w:val="0"/>
      <w:marBottom w:val="0"/>
      <w:divBdr>
        <w:top w:val="none" w:sz="0" w:space="0" w:color="auto"/>
        <w:left w:val="none" w:sz="0" w:space="0" w:color="auto"/>
        <w:bottom w:val="none" w:sz="0" w:space="0" w:color="auto"/>
        <w:right w:val="none" w:sz="0" w:space="0" w:color="auto"/>
      </w:divBdr>
      <w:divsChild>
        <w:div w:id="343560980">
          <w:marLeft w:val="0"/>
          <w:marRight w:val="0"/>
          <w:marTop w:val="0"/>
          <w:marBottom w:val="0"/>
          <w:divBdr>
            <w:top w:val="none" w:sz="0" w:space="0" w:color="auto"/>
            <w:left w:val="none" w:sz="0" w:space="0" w:color="auto"/>
            <w:bottom w:val="none" w:sz="0" w:space="0" w:color="auto"/>
            <w:right w:val="none" w:sz="0" w:space="0" w:color="auto"/>
          </w:divBdr>
        </w:div>
      </w:divsChild>
    </w:div>
    <w:div w:id="1195078366">
      <w:bodyDiv w:val="1"/>
      <w:marLeft w:val="0"/>
      <w:marRight w:val="0"/>
      <w:marTop w:val="0"/>
      <w:marBottom w:val="0"/>
      <w:divBdr>
        <w:top w:val="none" w:sz="0" w:space="0" w:color="auto"/>
        <w:left w:val="none" w:sz="0" w:space="0" w:color="auto"/>
        <w:bottom w:val="none" w:sz="0" w:space="0" w:color="auto"/>
        <w:right w:val="none" w:sz="0" w:space="0" w:color="auto"/>
      </w:divBdr>
      <w:divsChild>
        <w:div w:id="1851094319">
          <w:marLeft w:val="0"/>
          <w:marRight w:val="0"/>
          <w:marTop w:val="0"/>
          <w:marBottom w:val="0"/>
          <w:divBdr>
            <w:top w:val="none" w:sz="0" w:space="0" w:color="auto"/>
            <w:left w:val="none" w:sz="0" w:space="0" w:color="auto"/>
            <w:bottom w:val="none" w:sz="0" w:space="0" w:color="auto"/>
            <w:right w:val="none" w:sz="0" w:space="0" w:color="auto"/>
          </w:divBdr>
        </w:div>
      </w:divsChild>
    </w:div>
    <w:div w:id="1213273406">
      <w:bodyDiv w:val="1"/>
      <w:marLeft w:val="0"/>
      <w:marRight w:val="0"/>
      <w:marTop w:val="0"/>
      <w:marBottom w:val="0"/>
      <w:divBdr>
        <w:top w:val="none" w:sz="0" w:space="0" w:color="auto"/>
        <w:left w:val="none" w:sz="0" w:space="0" w:color="auto"/>
        <w:bottom w:val="none" w:sz="0" w:space="0" w:color="auto"/>
        <w:right w:val="none" w:sz="0" w:space="0" w:color="auto"/>
      </w:divBdr>
      <w:divsChild>
        <w:div w:id="1547764087">
          <w:marLeft w:val="0"/>
          <w:marRight w:val="0"/>
          <w:marTop w:val="0"/>
          <w:marBottom w:val="0"/>
          <w:divBdr>
            <w:top w:val="none" w:sz="0" w:space="0" w:color="auto"/>
            <w:left w:val="none" w:sz="0" w:space="0" w:color="auto"/>
            <w:bottom w:val="none" w:sz="0" w:space="0" w:color="auto"/>
            <w:right w:val="none" w:sz="0" w:space="0" w:color="auto"/>
          </w:divBdr>
        </w:div>
      </w:divsChild>
    </w:div>
    <w:div w:id="1266422827">
      <w:bodyDiv w:val="1"/>
      <w:marLeft w:val="0"/>
      <w:marRight w:val="0"/>
      <w:marTop w:val="0"/>
      <w:marBottom w:val="0"/>
      <w:divBdr>
        <w:top w:val="none" w:sz="0" w:space="0" w:color="auto"/>
        <w:left w:val="none" w:sz="0" w:space="0" w:color="auto"/>
        <w:bottom w:val="none" w:sz="0" w:space="0" w:color="auto"/>
        <w:right w:val="none" w:sz="0" w:space="0" w:color="auto"/>
      </w:divBdr>
    </w:div>
    <w:div w:id="1285229385">
      <w:bodyDiv w:val="1"/>
      <w:marLeft w:val="0"/>
      <w:marRight w:val="0"/>
      <w:marTop w:val="0"/>
      <w:marBottom w:val="0"/>
      <w:divBdr>
        <w:top w:val="none" w:sz="0" w:space="0" w:color="auto"/>
        <w:left w:val="none" w:sz="0" w:space="0" w:color="auto"/>
        <w:bottom w:val="none" w:sz="0" w:space="0" w:color="auto"/>
        <w:right w:val="none" w:sz="0" w:space="0" w:color="auto"/>
      </w:divBdr>
    </w:div>
    <w:div w:id="1305162788">
      <w:bodyDiv w:val="1"/>
      <w:marLeft w:val="0"/>
      <w:marRight w:val="0"/>
      <w:marTop w:val="0"/>
      <w:marBottom w:val="0"/>
      <w:divBdr>
        <w:top w:val="none" w:sz="0" w:space="0" w:color="auto"/>
        <w:left w:val="none" w:sz="0" w:space="0" w:color="auto"/>
        <w:bottom w:val="none" w:sz="0" w:space="0" w:color="auto"/>
        <w:right w:val="none" w:sz="0" w:space="0" w:color="auto"/>
      </w:divBdr>
    </w:div>
    <w:div w:id="1324046983">
      <w:bodyDiv w:val="1"/>
      <w:marLeft w:val="0"/>
      <w:marRight w:val="0"/>
      <w:marTop w:val="0"/>
      <w:marBottom w:val="0"/>
      <w:divBdr>
        <w:top w:val="none" w:sz="0" w:space="0" w:color="auto"/>
        <w:left w:val="none" w:sz="0" w:space="0" w:color="auto"/>
        <w:bottom w:val="none" w:sz="0" w:space="0" w:color="auto"/>
        <w:right w:val="none" w:sz="0" w:space="0" w:color="auto"/>
      </w:divBdr>
    </w:div>
    <w:div w:id="1345788341">
      <w:bodyDiv w:val="1"/>
      <w:marLeft w:val="0"/>
      <w:marRight w:val="0"/>
      <w:marTop w:val="0"/>
      <w:marBottom w:val="0"/>
      <w:divBdr>
        <w:top w:val="none" w:sz="0" w:space="0" w:color="auto"/>
        <w:left w:val="none" w:sz="0" w:space="0" w:color="auto"/>
        <w:bottom w:val="none" w:sz="0" w:space="0" w:color="auto"/>
        <w:right w:val="none" w:sz="0" w:space="0" w:color="auto"/>
      </w:divBdr>
      <w:divsChild>
        <w:div w:id="2144347761">
          <w:marLeft w:val="0"/>
          <w:marRight w:val="0"/>
          <w:marTop w:val="0"/>
          <w:marBottom w:val="0"/>
          <w:divBdr>
            <w:top w:val="none" w:sz="0" w:space="0" w:color="auto"/>
            <w:left w:val="none" w:sz="0" w:space="0" w:color="auto"/>
            <w:bottom w:val="none" w:sz="0" w:space="0" w:color="auto"/>
            <w:right w:val="none" w:sz="0" w:space="0" w:color="auto"/>
          </w:divBdr>
        </w:div>
      </w:divsChild>
    </w:div>
    <w:div w:id="1436442268">
      <w:bodyDiv w:val="1"/>
      <w:marLeft w:val="0"/>
      <w:marRight w:val="0"/>
      <w:marTop w:val="0"/>
      <w:marBottom w:val="0"/>
      <w:divBdr>
        <w:top w:val="none" w:sz="0" w:space="0" w:color="auto"/>
        <w:left w:val="none" w:sz="0" w:space="0" w:color="auto"/>
        <w:bottom w:val="none" w:sz="0" w:space="0" w:color="auto"/>
        <w:right w:val="none" w:sz="0" w:space="0" w:color="auto"/>
      </w:divBdr>
      <w:divsChild>
        <w:div w:id="1233540354">
          <w:marLeft w:val="0"/>
          <w:marRight w:val="0"/>
          <w:marTop w:val="0"/>
          <w:marBottom w:val="0"/>
          <w:divBdr>
            <w:top w:val="none" w:sz="0" w:space="0" w:color="auto"/>
            <w:left w:val="none" w:sz="0" w:space="0" w:color="auto"/>
            <w:bottom w:val="none" w:sz="0" w:space="0" w:color="auto"/>
            <w:right w:val="none" w:sz="0" w:space="0" w:color="auto"/>
          </w:divBdr>
        </w:div>
      </w:divsChild>
    </w:div>
    <w:div w:id="1443066298">
      <w:bodyDiv w:val="1"/>
      <w:marLeft w:val="0"/>
      <w:marRight w:val="0"/>
      <w:marTop w:val="0"/>
      <w:marBottom w:val="0"/>
      <w:divBdr>
        <w:top w:val="none" w:sz="0" w:space="0" w:color="auto"/>
        <w:left w:val="none" w:sz="0" w:space="0" w:color="auto"/>
        <w:bottom w:val="none" w:sz="0" w:space="0" w:color="auto"/>
        <w:right w:val="none" w:sz="0" w:space="0" w:color="auto"/>
      </w:divBdr>
      <w:divsChild>
        <w:div w:id="1986624373">
          <w:marLeft w:val="0"/>
          <w:marRight w:val="0"/>
          <w:marTop w:val="0"/>
          <w:marBottom w:val="0"/>
          <w:divBdr>
            <w:top w:val="none" w:sz="0" w:space="0" w:color="auto"/>
            <w:left w:val="none" w:sz="0" w:space="0" w:color="auto"/>
            <w:bottom w:val="none" w:sz="0" w:space="0" w:color="auto"/>
            <w:right w:val="none" w:sz="0" w:space="0" w:color="auto"/>
          </w:divBdr>
        </w:div>
      </w:divsChild>
    </w:div>
    <w:div w:id="1455055584">
      <w:bodyDiv w:val="1"/>
      <w:marLeft w:val="0"/>
      <w:marRight w:val="0"/>
      <w:marTop w:val="0"/>
      <w:marBottom w:val="0"/>
      <w:divBdr>
        <w:top w:val="none" w:sz="0" w:space="0" w:color="auto"/>
        <w:left w:val="none" w:sz="0" w:space="0" w:color="auto"/>
        <w:bottom w:val="none" w:sz="0" w:space="0" w:color="auto"/>
        <w:right w:val="none" w:sz="0" w:space="0" w:color="auto"/>
      </w:divBdr>
      <w:divsChild>
        <w:div w:id="1379159234">
          <w:marLeft w:val="0"/>
          <w:marRight w:val="0"/>
          <w:marTop w:val="0"/>
          <w:marBottom w:val="0"/>
          <w:divBdr>
            <w:top w:val="none" w:sz="0" w:space="0" w:color="auto"/>
            <w:left w:val="none" w:sz="0" w:space="0" w:color="auto"/>
            <w:bottom w:val="none" w:sz="0" w:space="0" w:color="auto"/>
            <w:right w:val="none" w:sz="0" w:space="0" w:color="auto"/>
          </w:divBdr>
        </w:div>
      </w:divsChild>
    </w:div>
    <w:div w:id="1575968402">
      <w:bodyDiv w:val="1"/>
      <w:marLeft w:val="0"/>
      <w:marRight w:val="0"/>
      <w:marTop w:val="0"/>
      <w:marBottom w:val="0"/>
      <w:divBdr>
        <w:top w:val="none" w:sz="0" w:space="0" w:color="auto"/>
        <w:left w:val="none" w:sz="0" w:space="0" w:color="auto"/>
        <w:bottom w:val="none" w:sz="0" w:space="0" w:color="auto"/>
        <w:right w:val="none" w:sz="0" w:space="0" w:color="auto"/>
      </w:divBdr>
      <w:divsChild>
        <w:div w:id="911088698">
          <w:marLeft w:val="0"/>
          <w:marRight w:val="0"/>
          <w:marTop w:val="0"/>
          <w:marBottom w:val="0"/>
          <w:divBdr>
            <w:top w:val="none" w:sz="0" w:space="0" w:color="auto"/>
            <w:left w:val="none" w:sz="0" w:space="0" w:color="auto"/>
            <w:bottom w:val="none" w:sz="0" w:space="0" w:color="auto"/>
            <w:right w:val="none" w:sz="0" w:space="0" w:color="auto"/>
          </w:divBdr>
        </w:div>
      </w:divsChild>
    </w:div>
    <w:div w:id="1588466843">
      <w:bodyDiv w:val="1"/>
      <w:marLeft w:val="0"/>
      <w:marRight w:val="0"/>
      <w:marTop w:val="0"/>
      <w:marBottom w:val="0"/>
      <w:divBdr>
        <w:top w:val="none" w:sz="0" w:space="0" w:color="auto"/>
        <w:left w:val="none" w:sz="0" w:space="0" w:color="auto"/>
        <w:bottom w:val="none" w:sz="0" w:space="0" w:color="auto"/>
        <w:right w:val="none" w:sz="0" w:space="0" w:color="auto"/>
      </w:divBdr>
    </w:div>
    <w:div w:id="1596865565">
      <w:bodyDiv w:val="1"/>
      <w:marLeft w:val="0"/>
      <w:marRight w:val="0"/>
      <w:marTop w:val="0"/>
      <w:marBottom w:val="0"/>
      <w:divBdr>
        <w:top w:val="none" w:sz="0" w:space="0" w:color="auto"/>
        <w:left w:val="none" w:sz="0" w:space="0" w:color="auto"/>
        <w:bottom w:val="none" w:sz="0" w:space="0" w:color="auto"/>
        <w:right w:val="none" w:sz="0" w:space="0" w:color="auto"/>
      </w:divBdr>
    </w:div>
    <w:div w:id="1708673851">
      <w:bodyDiv w:val="1"/>
      <w:marLeft w:val="0"/>
      <w:marRight w:val="0"/>
      <w:marTop w:val="0"/>
      <w:marBottom w:val="0"/>
      <w:divBdr>
        <w:top w:val="none" w:sz="0" w:space="0" w:color="auto"/>
        <w:left w:val="none" w:sz="0" w:space="0" w:color="auto"/>
        <w:bottom w:val="none" w:sz="0" w:space="0" w:color="auto"/>
        <w:right w:val="none" w:sz="0" w:space="0" w:color="auto"/>
      </w:divBdr>
    </w:div>
    <w:div w:id="1718620928">
      <w:bodyDiv w:val="1"/>
      <w:marLeft w:val="0"/>
      <w:marRight w:val="0"/>
      <w:marTop w:val="0"/>
      <w:marBottom w:val="0"/>
      <w:divBdr>
        <w:top w:val="none" w:sz="0" w:space="0" w:color="auto"/>
        <w:left w:val="none" w:sz="0" w:space="0" w:color="auto"/>
        <w:bottom w:val="none" w:sz="0" w:space="0" w:color="auto"/>
        <w:right w:val="none" w:sz="0" w:space="0" w:color="auto"/>
      </w:divBdr>
    </w:div>
    <w:div w:id="1750885559">
      <w:bodyDiv w:val="1"/>
      <w:marLeft w:val="0"/>
      <w:marRight w:val="0"/>
      <w:marTop w:val="0"/>
      <w:marBottom w:val="0"/>
      <w:divBdr>
        <w:top w:val="none" w:sz="0" w:space="0" w:color="auto"/>
        <w:left w:val="none" w:sz="0" w:space="0" w:color="auto"/>
        <w:bottom w:val="none" w:sz="0" w:space="0" w:color="auto"/>
        <w:right w:val="none" w:sz="0" w:space="0" w:color="auto"/>
      </w:divBdr>
    </w:div>
    <w:div w:id="1768769874">
      <w:bodyDiv w:val="1"/>
      <w:marLeft w:val="0"/>
      <w:marRight w:val="0"/>
      <w:marTop w:val="0"/>
      <w:marBottom w:val="0"/>
      <w:divBdr>
        <w:top w:val="none" w:sz="0" w:space="0" w:color="auto"/>
        <w:left w:val="none" w:sz="0" w:space="0" w:color="auto"/>
        <w:bottom w:val="none" w:sz="0" w:space="0" w:color="auto"/>
        <w:right w:val="none" w:sz="0" w:space="0" w:color="auto"/>
      </w:divBdr>
      <w:divsChild>
        <w:div w:id="1786725680">
          <w:marLeft w:val="0"/>
          <w:marRight w:val="0"/>
          <w:marTop w:val="0"/>
          <w:marBottom w:val="0"/>
          <w:divBdr>
            <w:top w:val="none" w:sz="0" w:space="0" w:color="auto"/>
            <w:left w:val="none" w:sz="0" w:space="0" w:color="auto"/>
            <w:bottom w:val="none" w:sz="0" w:space="0" w:color="auto"/>
            <w:right w:val="none" w:sz="0" w:space="0" w:color="auto"/>
          </w:divBdr>
        </w:div>
      </w:divsChild>
    </w:div>
    <w:div w:id="1782600896">
      <w:bodyDiv w:val="1"/>
      <w:marLeft w:val="0"/>
      <w:marRight w:val="0"/>
      <w:marTop w:val="0"/>
      <w:marBottom w:val="0"/>
      <w:divBdr>
        <w:top w:val="none" w:sz="0" w:space="0" w:color="auto"/>
        <w:left w:val="none" w:sz="0" w:space="0" w:color="auto"/>
        <w:bottom w:val="none" w:sz="0" w:space="0" w:color="auto"/>
        <w:right w:val="none" w:sz="0" w:space="0" w:color="auto"/>
      </w:divBdr>
      <w:divsChild>
        <w:div w:id="626085005">
          <w:marLeft w:val="0"/>
          <w:marRight w:val="0"/>
          <w:marTop w:val="0"/>
          <w:marBottom w:val="0"/>
          <w:divBdr>
            <w:top w:val="none" w:sz="0" w:space="0" w:color="auto"/>
            <w:left w:val="none" w:sz="0" w:space="0" w:color="auto"/>
            <w:bottom w:val="none" w:sz="0" w:space="0" w:color="auto"/>
            <w:right w:val="none" w:sz="0" w:space="0" w:color="auto"/>
          </w:divBdr>
        </w:div>
      </w:divsChild>
    </w:div>
    <w:div w:id="1783644937">
      <w:bodyDiv w:val="1"/>
      <w:marLeft w:val="0"/>
      <w:marRight w:val="0"/>
      <w:marTop w:val="0"/>
      <w:marBottom w:val="0"/>
      <w:divBdr>
        <w:top w:val="none" w:sz="0" w:space="0" w:color="auto"/>
        <w:left w:val="none" w:sz="0" w:space="0" w:color="auto"/>
        <w:bottom w:val="none" w:sz="0" w:space="0" w:color="auto"/>
        <w:right w:val="none" w:sz="0" w:space="0" w:color="auto"/>
      </w:divBdr>
    </w:div>
    <w:div w:id="1791823701">
      <w:bodyDiv w:val="1"/>
      <w:marLeft w:val="0"/>
      <w:marRight w:val="0"/>
      <w:marTop w:val="0"/>
      <w:marBottom w:val="0"/>
      <w:divBdr>
        <w:top w:val="none" w:sz="0" w:space="0" w:color="auto"/>
        <w:left w:val="none" w:sz="0" w:space="0" w:color="auto"/>
        <w:bottom w:val="none" w:sz="0" w:space="0" w:color="auto"/>
        <w:right w:val="none" w:sz="0" w:space="0" w:color="auto"/>
      </w:divBdr>
    </w:div>
    <w:div w:id="1797332826">
      <w:bodyDiv w:val="1"/>
      <w:marLeft w:val="0"/>
      <w:marRight w:val="0"/>
      <w:marTop w:val="0"/>
      <w:marBottom w:val="0"/>
      <w:divBdr>
        <w:top w:val="none" w:sz="0" w:space="0" w:color="auto"/>
        <w:left w:val="none" w:sz="0" w:space="0" w:color="auto"/>
        <w:bottom w:val="none" w:sz="0" w:space="0" w:color="auto"/>
        <w:right w:val="none" w:sz="0" w:space="0" w:color="auto"/>
      </w:divBdr>
    </w:div>
    <w:div w:id="1822697588">
      <w:bodyDiv w:val="1"/>
      <w:marLeft w:val="0"/>
      <w:marRight w:val="0"/>
      <w:marTop w:val="0"/>
      <w:marBottom w:val="0"/>
      <w:divBdr>
        <w:top w:val="none" w:sz="0" w:space="0" w:color="auto"/>
        <w:left w:val="none" w:sz="0" w:space="0" w:color="auto"/>
        <w:bottom w:val="none" w:sz="0" w:space="0" w:color="auto"/>
        <w:right w:val="none" w:sz="0" w:space="0" w:color="auto"/>
      </w:divBdr>
      <w:divsChild>
        <w:div w:id="399210050">
          <w:marLeft w:val="0"/>
          <w:marRight w:val="0"/>
          <w:marTop w:val="0"/>
          <w:marBottom w:val="0"/>
          <w:divBdr>
            <w:top w:val="none" w:sz="0" w:space="0" w:color="auto"/>
            <w:left w:val="none" w:sz="0" w:space="0" w:color="auto"/>
            <w:bottom w:val="none" w:sz="0" w:space="0" w:color="auto"/>
            <w:right w:val="none" w:sz="0" w:space="0" w:color="auto"/>
          </w:divBdr>
        </w:div>
      </w:divsChild>
    </w:div>
    <w:div w:id="1881937593">
      <w:bodyDiv w:val="1"/>
      <w:marLeft w:val="0"/>
      <w:marRight w:val="0"/>
      <w:marTop w:val="0"/>
      <w:marBottom w:val="0"/>
      <w:divBdr>
        <w:top w:val="none" w:sz="0" w:space="0" w:color="auto"/>
        <w:left w:val="none" w:sz="0" w:space="0" w:color="auto"/>
        <w:bottom w:val="none" w:sz="0" w:space="0" w:color="auto"/>
        <w:right w:val="none" w:sz="0" w:space="0" w:color="auto"/>
      </w:divBdr>
    </w:div>
    <w:div w:id="1902447220">
      <w:bodyDiv w:val="1"/>
      <w:marLeft w:val="0"/>
      <w:marRight w:val="0"/>
      <w:marTop w:val="0"/>
      <w:marBottom w:val="0"/>
      <w:divBdr>
        <w:top w:val="none" w:sz="0" w:space="0" w:color="auto"/>
        <w:left w:val="none" w:sz="0" w:space="0" w:color="auto"/>
        <w:bottom w:val="none" w:sz="0" w:space="0" w:color="auto"/>
        <w:right w:val="none" w:sz="0" w:space="0" w:color="auto"/>
      </w:divBdr>
      <w:divsChild>
        <w:div w:id="1061172354">
          <w:marLeft w:val="0"/>
          <w:marRight w:val="0"/>
          <w:marTop w:val="0"/>
          <w:marBottom w:val="0"/>
          <w:divBdr>
            <w:top w:val="none" w:sz="0" w:space="0" w:color="auto"/>
            <w:left w:val="none" w:sz="0" w:space="0" w:color="auto"/>
            <w:bottom w:val="none" w:sz="0" w:space="0" w:color="auto"/>
            <w:right w:val="none" w:sz="0" w:space="0" w:color="auto"/>
          </w:divBdr>
        </w:div>
      </w:divsChild>
    </w:div>
    <w:div w:id="1911236003">
      <w:bodyDiv w:val="1"/>
      <w:marLeft w:val="0"/>
      <w:marRight w:val="0"/>
      <w:marTop w:val="0"/>
      <w:marBottom w:val="0"/>
      <w:divBdr>
        <w:top w:val="none" w:sz="0" w:space="0" w:color="auto"/>
        <w:left w:val="none" w:sz="0" w:space="0" w:color="auto"/>
        <w:bottom w:val="none" w:sz="0" w:space="0" w:color="auto"/>
        <w:right w:val="none" w:sz="0" w:space="0" w:color="auto"/>
      </w:divBdr>
    </w:div>
    <w:div w:id="1911380135">
      <w:bodyDiv w:val="1"/>
      <w:marLeft w:val="0"/>
      <w:marRight w:val="0"/>
      <w:marTop w:val="0"/>
      <w:marBottom w:val="0"/>
      <w:divBdr>
        <w:top w:val="none" w:sz="0" w:space="0" w:color="auto"/>
        <w:left w:val="none" w:sz="0" w:space="0" w:color="auto"/>
        <w:bottom w:val="none" w:sz="0" w:space="0" w:color="auto"/>
        <w:right w:val="none" w:sz="0" w:space="0" w:color="auto"/>
      </w:divBdr>
      <w:divsChild>
        <w:div w:id="1090807251">
          <w:marLeft w:val="0"/>
          <w:marRight w:val="0"/>
          <w:marTop w:val="0"/>
          <w:marBottom w:val="0"/>
          <w:divBdr>
            <w:top w:val="none" w:sz="0" w:space="0" w:color="auto"/>
            <w:left w:val="none" w:sz="0" w:space="0" w:color="auto"/>
            <w:bottom w:val="none" w:sz="0" w:space="0" w:color="auto"/>
            <w:right w:val="none" w:sz="0" w:space="0" w:color="auto"/>
          </w:divBdr>
        </w:div>
      </w:divsChild>
    </w:div>
    <w:div w:id="1944992205">
      <w:bodyDiv w:val="1"/>
      <w:marLeft w:val="0"/>
      <w:marRight w:val="0"/>
      <w:marTop w:val="0"/>
      <w:marBottom w:val="0"/>
      <w:divBdr>
        <w:top w:val="none" w:sz="0" w:space="0" w:color="auto"/>
        <w:left w:val="none" w:sz="0" w:space="0" w:color="auto"/>
        <w:bottom w:val="none" w:sz="0" w:space="0" w:color="auto"/>
        <w:right w:val="none" w:sz="0" w:space="0" w:color="auto"/>
      </w:divBdr>
    </w:div>
    <w:div w:id="1946963963">
      <w:bodyDiv w:val="1"/>
      <w:marLeft w:val="0"/>
      <w:marRight w:val="0"/>
      <w:marTop w:val="0"/>
      <w:marBottom w:val="0"/>
      <w:divBdr>
        <w:top w:val="none" w:sz="0" w:space="0" w:color="auto"/>
        <w:left w:val="none" w:sz="0" w:space="0" w:color="auto"/>
        <w:bottom w:val="none" w:sz="0" w:space="0" w:color="auto"/>
        <w:right w:val="none" w:sz="0" w:space="0" w:color="auto"/>
      </w:divBdr>
    </w:div>
    <w:div w:id="1972437481">
      <w:bodyDiv w:val="1"/>
      <w:marLeft w:val="0"/>
      <w:marRight w:val="0"/>
      <w:marTop w:val="0"/>
      <w:marBottom w:val="0"/>
      <w:divBdr>
        <w:top w:val="none" w:sz="0" w:space="0" w:color="auto"/>
        <w:left w:val="none" w:sz="0" w:space="0" w:color="auto"/>
        <w:bottom w:val="none" w:sz="0" w:space="0" w:color="auto"/>
        <w:right w:val="none" w:sz="0" w:space="0" w:color="auto"/>
      </w:divBdr>
      <w:divsChild>
        <w:div w:id="1804888234">
          <w:marLeft w:val="0"/>
          <w:marRight w:val="0"/>
          <w:marTop w:val="0"/>
          <w:marBottom w:val="0"/>
          <w:divBdr>
            <w:top w:val="none" w:sz="0" w:space="0" w:color="auto"/>
            <w:left w:val="none" w:sz="0" w:space="0" w:color="auto"/>
            <w:bottom w:val="none" w:sz="0" w:space="0" w:color="auto"/>
            <w:right w:val="none" w:sz="0" w:space="0" w:color="auto"/>
          </w:divBdr>
        </w:div>
      </w:divsChild>
    </w:div>
    <w:div w:id="1989167554">
      <w:bodyDiv w:val="1"/>
      <w:marLeft w:val="0"/>
      <w:marRight w:val="0"/>
      <w:marTop w:val="0"/>
      <w:marBottom w:val="0"/>
      <w:divBdr>
        <w:top w:val="none" w:sz="0" w:space="0" w:color="auto"/>
        <w:left w:val="none" w:sz="0" w:space="0" w:color="auto"/>
        <w:bottom w:val="none" w:sz="0" w:space="0" w:color="auto"/>
        <w:right w:val="none" w:sz="0" w:space="0" w:color="auto"/>
      </w:divBdr>
      <w:divsChild>
        <w:div w:id="1707293743">
          <w:marLeft w:val="0"/>
          <w:marRight w:val="0"/>
          <w:marTop w:val="0"/>
          <w:marBottom w:val="0"/>
          <w:divBdr>
            <w:top w:val="none" w:sz="0" w:space="0" w:color="auto"/>
            <w:left w:val="none" w:sz="0" w:space="0" w:color="auto"/>
            <w:bottom w:val="none" w:sz="0" w:space="0" w:color="auto"/>
            <w:right w:val="none" w:sz="0" w:space="0" w:color="auto"/>
          </w:divBdr>
        </w:div>
      </w:divsChild>
    </w:div>
    <w:div w:id="2040202274">
      <w:bodyDiv w:val="1"/>
      <w:marLeft w:val="0"/>
      <w:marRight w:val="0"/>
      <w:marTop w:val="0"/>
      <w:marBottom w:val="0"/>
      <w:divBdr>
        <w:top w:val="none" w:sz="0" w:space="0" w:color="auto"/>
        <w:left w:val="none" w:sz="0" w:space="0" w:color="auto"/>
        <w:bottom w:val="none" w:sz="0" w:space="0" w:color="auto"/>
        <w:right w:val="none" w:sz="0" w:space="0" w:color="auto"/>
      </w:divBdr>
    </w:div>
    <w:div w:id="2076928639">
      <w:bodyDiv w:val="1"/>
      <w:marLeft w:val="0"/>
      <w:marRight w:val="0"/>
      <w:marTop w:val="0"/>
      <w:marBottom w:val="0"/>
      <w:divBdr>
        <w:top w:val="none" w:sz="0" w:space="0" w:color="auto"/>
        <w:left w:val="none" w:sz="0" w:space="0" w:color="auto"/>
        <w:bottom w:val="none" w:sz="0" w:space="0" w:color="auto"/>
        <w:right w:val="none" w:sz="0" w:space="0" w:color="auto"/>
      </w:divBdr>
    </w:div>
    <w:div w:id="2089034330">
      <w:bodyDiv w:val="1"/>
      <w:marLeft w:val="0"/>
      <w:marRight w:val="0"/>
      <w:marTop w:val="0"/>
      <w:marBottom w:val="0"/>
      <w:divBdr>
        <w:top w:val="none" w:sz="0" w:space="0" w:color="auto"/>
        <w:left w:val="none" w:sz="0" w:space="0" w:color="auto"/>
        <w:bottom w:val="none" w:sz="0" w:space="0" w:color="auto"/>
        <w:right w:val="none" w:sz="0" w:space="0" w:color="auto"/>
      </w:divBdr>
      <w:divsChild>
        <w:div w:id="349836436">
          <w:marLeft w:val="0"/>
          <w:marRight w:val="0"/>
          <w:marTop w:val="0"/>
          <w:marBottom w:val="0"/>
          <w:divBdr>
            <w:top w:val="none" w:sz="0" w:space="0" w:color="auto"/>
            <w:left w:val="none" w:sz="0" w:space="0" w:color="auto"/>
            <w:bottom w:val="none" w:sz="0" w:space="0" w:color="auto"/>
            <w:right w:val="none" w:sz="0" w:space="0" w:color="auto"/>
          </w:divBdr>
        </w:div>
      </w:divsChild>
    </w:div>
    <w:div w:id="2092308356">
      <w:bodyDiv w:val="1"/>
      <w:marLeft w:val="0"/>
      <w:marRight w:val="0"/>
      <w:marTop w:val="0"/>
      <w:marBottom w:val="0"/>
      <w:divBdr>
        <w:top w:val="none" w:sz="0" w:space="0" w:color="auto"/>
        <w:left w:val="none" w:sz="0" w:space="0" w:color="auto"/>
        <w:bottom w:val="none" w:sz="0" w:space="0" w:color="auto"/>
        <w:right w:val="none" w:sz="0" w:space="0" w:color="auto"/>
      </w:divBdr>
    </w:div>
    <w:div w:id="212468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nuffieldtrust.org.uk/resource/digital-health-care-across-the-uk-where-are-we-no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Ram212</b:Tag>
    <b:SourceType>JournalArticle</b:SourceType>
    <b:Guid>{B282D024-BF24-4604-86C6-BBADAD417B3A}</b:Guid>
    <b:Author>
      <b:Author>
        <b:NameList>
          <b:Person>
            <b:Last>Ramírez-Montoya</b:Last>
            <b:First>María</b:First>
            <b:Middle>Soledad</b:Middle>
          </b:Person>
          <b:Person>
            <b:Last>Andrade-Vargas</b:Last>
            <b:First>Lucy</b:First>
          </b:Person>
          <b:Person>
            <b:Last>Rivera-Rogel</b:Last>
            <b:First>Diana</b:First>
          </b:Person>
          <b:Person>
            <b:Last>Portuguez-Castro</b:Last>
            <b:First>May</b:First>
          </b:Person>
        </b:NameList>
      </b:Author>
    </b:Author>
    <b:Title>Trends for the future of education programs for professional development</b:Title>
    <b:JournalName>Sustainability </b:JournalName>
    <b:Year>2021</b:Year>
    <b:Pages>7244</b:Pages>
    <b:Volume>13</b:Volume>
    <b:Issue>13</b:Issue>
    <b:RefOrder>4</b:RefOrder>
  </b:Source>
</b:Sources>
</file>

<file path=customXml/itemProps1.xml><?xml version="1.0" encoding="utf-8"?>
<ds:datastoreItem xmlns:ds="http://schemas.openxmlformats.org/officeDocument/2006/customXml" ds:itemID="{BC9C5AB9-0EA5-4354-9578-9DD575F4B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2838</TotalTime>
  <Pages>4</Pages>
  <Words>790</Words>
  <Characters>4506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 jabeen</dc:creator>
  <cp:keywords/>
  <dc:description/>
  <cp:lastModifiedBy>Sofia Jabeen (2309199)</cp:lastModifiedBy>
  <cp:revision>1755</cp:revision>
  <cp:lastPrinted>2025-06-19T16:31:00Z</cp:lastPrinted>
  <dcterms:created xsi:type="dcterms:W3CDTF">2024-07-02T18:24:00Z</dcterms:created>
  <dcterms:modified xsi:type="dcterms:W3CDTF">2026-02-11T22:01:00Z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8d4aa017-b4a2-4386-ad9c-7d6cf354f697</vt:lpwstr>
  </property>
</Properties>
</file>